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版本号：ZZX2026-JT-ZC00420260511001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彩色多普勒超声诊断仪设备采购项目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ZZX2026-JT-ZC004</w:t>
      </w:r>
      <w:r>
        <w:br/>
      </w:r>
      <w:r>
        <w:br/>
      </w:r>
      <w:r>
        <w:br/>
      </w:r>
    </w:p>
    <w:p>
      <w:pPr>
        <w:pStyle w:val="null3"/>
        <w:jc w:val="center"/>
        <w:outlineLvl w:val="2"/>
      </w:pPr>
      <w:r>
        <w:rPr>
          <w:rFonts w:ascii="仿宋_GB2312" w:hAnsi="仿宋_GB2312" w:cs="仿宋_GB2312" w:eastAsia="仿宋_GB2312"/>
          <w:sz w:val="28"/>
          <w:b/>
        </w:rPr>
        <w:t>城固县二里镇中心卫生院</w:t>
      </w:r>
    </w:p>
    <w:p>
      <w:pPr>
        <w:pStyle w:val="null3"/>
        <w:jc w:val="center"/>
        <w:outlineLvl w:val="2"/>
      </w:pPr>
      <w:r>
        <w:rPr>
          <w:rFonts w:ascii="仿宋_GB2312" w:hAnsi="仿宋_GB2312" w:cs="仿宋_GB2312" w:eastAsia="仿宋_GB2312"/>
          <w:sz w:val="28"/>
          <w:b/>
        </w:rPr>
        <w:t>正泽兴（陕西）项目管理有限公司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正泽兴（陕西）项目管理有限公司</w:t>
      </w:r>
      <w:r>
        <w:rPr>
          <w:rFonts w:ascii="仿宋_GB2312" w:hAnsi="仿宋_GB2312" w:cs="仿宋_GB2312" w:eastAsia="仿宋_GB2312"/>
        </w:rPr>
        <w:t>（以下简称“代理机构”）受</w:t>
      </w:r>
      <w:r>
        <w:rPr>
          <w:rFonts w:ascii="仿宋_GB2312" w:hAnsi="仿宋_GB2312" w:cs="仿宋_GB2312" w:eastAsia="仿宋_GB2312"/>
        </w:rPr>
        <w:t>城固县二里镇中心卫生院</w:t>
      </w:r>
      <w:r>
        <w:rPr>
          <w:rFonts w:ascii="仿宋_GB2312" w:hAnsi="仿宋_GB2312" w:cs="仿宋_GB2312" w:eastAsia="仿宋_GB2312"/>
        </w:rPr>
        <w:t>委托，拟对</w:t>
      </w:r>
      <w:r>
        <w:rPr>
          <w:rFonts w:ascii="仿宋_GB2312" w:hAnsi="仿宋_GB2312" w:cs="仿宋_GB2312" w:eastAsia="仿宋_GB2312"/>
        </w:rPr>
        <w:t>彩色多普勒超声诊断仪设备采购项目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ZZX2026-JT-ZC004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彩色多普勒超声诊断仪设备采购项目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城固县二里镇中心卫生院彩色多普勒超声诊断仪设备采购项目，主要用于腹部、产科、妇科、心脏、小器官、血管、泌尿、儿科、神经、急症等方面的临床诊断工作。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谈判的，须出具法定代表人身份证明及其身份证扫描件。法定代表人授权他人参加谈判的，须出具法定代表人授权书（附法定代表人、被授权人身份证扫描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现场信用记录查询结果为准）</w:t>
      </w:r>
    </w:p>
    <w:p>
      <w:pPr>
        <w:pStyle w:val="null3"/>
      </w:pPr>
      <w:r>
        <w:rPr>
          <w:rFonts w:ascii="仿宋_GB2312" w:hAnsi="仿宋_GB2312" w:cs="仿宋_GB2312" w:eastAsia="仿宋_GB2312"/>
        </w:rPr>
        <w:t>3、医疗器械经营许可证/医疗器械生产许可证：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4、医疗器械注册证：投标产品须具有医疗器械产品注册证或医疗器械备案凭证（若注册证有附件的，还须提供附件）</w:t>
      </w:r>
    </w:p>
    <w:p>
      <w:pPr>
        <w:pStyle w:val="null3"/>
      </w:pPr>
      <w:r>
        <w:rPr>
          <w:rFonts w:ascii="仿宋_GB2312" w:hAnsi="仿宋_GB2312" w:cs="仿宋_GB2312" w:eastAsia="仿宋_GB2312"/>
        </w:rPr>
        <w:t>5、联合体：本项目不接受联合体谈判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城固县二里镇中心卫生院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陕西省城固县二里镇二里街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13891681801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正泽兴（陕西）项目管理有限公司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陕西省西安市经济技术开发区凤城八路风景御园20号楼4层403室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刘阿丹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18829238926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代理服务费收费标准：定额收取，人民币陆仟元整（￥6000.00元） 成交单位在领取成交通知书前，须向采购代理机构一次性支付招标代理服务费。 服务费账号： 户名：正泽兴（陕西）项目管理有限公司 开户行名称：招商银行股份有限公司西安文景路支行 开户行账号：129916457410001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城固县二里镇中心卫生院</w:t>
      </w:r>
      <w:r>
        <w:rPr>
          <w:rFonts w:ascii="仿宋_GB2312" w:hAnsi="仿宋_GB2312" w:cs="仿宋_GB2312" w:eastAsia="仿宋_GB2312"/>
        </w:rPr>
        <w:t>和</w:t>
      </w:r>
      <w:r>
        <w:rPr>
          <w:rFonts w:ascii="仿宋_GB2312" w:hAnsi="仿宋_GB2312" w:cs="仿宋_GB2312" w:eastAsia="仿宋_GB2312"/>
        </w:rPr>
        <w:t>正泽兴（陕西）项目管理有限公司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城固县二里镇中心卫生院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正泽兴（陕西）项目管理有限公司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城固县二里镇中心卫生院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正泽兴（陕西）项目管理有限公司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联系人：刘阿丹</w:t>
      </w:r>
    </w:p>
    <w:p>
      <w:pPr>
        <w:pStyle w:val="null3"/>
      </w:pPr>
      <w:r>
        <w:rPr>
          <w:rFonts w:ascii="仿宋_GB2312" w:hAnsi="仿宋_GB2312" w:cs="仿宋_GB2312" w:eastAsia="仿宋_GB2312"/>
        </w:rPr>
        <w:t>联系电话：029-86676832</w:t>
      </w:r>
    </w:p>
    <w:p>
      <w:pPr>
        <w:pStyle w:val="null3"/>
      </w:pPr>
      <w:r>
        <w:rPr>
          <w:rFonts w:ascii="仿宋_GB2312" w:hAnsi="仿宋_GB2312" w:cs="仿宋_GB2312" w:eastAsia="仿宋_GB2312"/>
        </w:rPr>
        <w:t>地址：西安市经济技术开发区凤城八路风景御园20号楼4层403室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城固县二里镇中心卫生院彩色多普勒超声诊断仪设备采购项目。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380000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标的名称：380000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left"/>
              <w:outlineLvl w:val="0"/>
            </w:pPr>
            <w:r>
              <w:rPr>
                <w:rFonts w:ascii="仿宋_GB2312" w:hAnsi="仿宋_GB2312" w:cs="仿宋_GB2312" w:eastAsia="仿宋_GB2312"/>
                <w:sz w:val="20"/>
                <w:b/>
              </w:rPr>
              <w:t>1.</w:t>
            </w:r>
            <w:r>
              <w:rPr>
                <w:rFonts w:ascii="仿宋_GB2312" w:hAnsi="仿宋_GB2312" w:cs="仿宋_GB2312" w:eastAsia="仿宋_GB2312"/>
                <w:sz w:val="20"/>
                <w:b/>
              </w:rPr>
              <w:t>设备名称</w:t>
            </w:r>
            <w:r>
              <w:rPr>
                <w:rFonts w:ascii="仿宋_GB2312" w:hAnsi="仿宋_GB2312" w:cs="仿宋_GB2312" w:eastAsia="仿宋_GB2312"/>
                <w:sz w:val="20"/>
                <w:b/>
              </w:rPr>
              <w:t>：彩色多普勒超声系统</w:t>
            </w:r>
          </w:p>
          <w:p>
            <w:pPr>
              <w:pStyle w:val="null3"/>
              <w:ind w:left="420"/>
              <w:jc w:val="left"/>
              <w:outlineLvl w:val="0"/>
            </w:pPr>
            <w:r>
              <w:rPr>
                <w:rFonts w:ascii="仿宋_GB2312" w:hAnsi="仿宋_GB2312" w:cs="仿宋_GB2312" w:eastAsia="仿宋_GB2312"/>
                <w:sz w:val="20"/>
                <w:b/>
              </w:rPr>
              <w:t>2.</w:t>
            </w:r>
            <w:r>
              <w:rPr>
                <w:rFonts w:ascii="仿宋_GB2312" w:hAnsi="仿宋_GB2312" w:cs="仿宋_GB2312" w:eastAsia="仿宋_GB2312"/>
                <w:sz w:val="20"/>
                <w:b/>
              </w:rPr>
              <w:t>用途说明</w:t>
            </w:r>
            <w:r>
              <w:rPr>
                <w:rFonts w:ascii="仿宋_GB2312" w:hAnsi="仿宋_GB2312" w:cs="仿宋_GB2312" w:eastAsia="仿宋_GB2312"/>
                <w:sz w:val="20"/>
                <w:b/>
              </w:rPr>
              <w:t>：主要用于腹部、产科、妇科、心脏、小器官、血管、泌尿、儿科、神经、急症等方面的临床诊断工作</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b/>
              </w:rPr>
              <w:t>3.为保障设备使用寿命及运行稳定性，所供设备须为2026年2月及以后出厂全新原厂设备。</w:t>
            </w:r>
          </w:p>
          <w:p>
            <w:pPr>
              <w:pStyle w:val="null3"/>
              <w:jc w:val="both"/>
            </w:pPr>
            <w:r>
              <w:rPr>
                <w:rFonts w:ascii="仿宋_GB2312" w:hAnsi="仿宋_GB2312" w:cs="仿宋_GB2312" w:eastAsia="仿宋_GB2312"/>
                <w:sz w:val="20"/>
                <w:b/>
              </w:rPr>
              <w:t>4.系统技术规格及概述：</w:t>
            </w:r>
          </w:p>
          <w:p>
            <w:pPr>
              <w:pStyle w:val="null3"/>
              <w:jc w:val="both"/>
            </w:pPr>
            <w:r>
              <w:rPr>
                <w:rFonts w:ascii="仿宋_GB2312" w:hAnsi="仿宋_GB2312" w:cs="仿宋_GB2312" w:eastAsia="仿宋_GB2312"/>
                <w:sz w:val="20"/>
                <w:b/>
              </w:rPr>
              <w:t>4.1</w:t>
            </w:r>
            <w:r>
              <w:rPr>
                <w:rFonts w:ascii="仿宋_GB2312" w:hAnsi="仿宋_GB2312" w:cs="仿宋_GB2312" w:eastAsia="仿宋_GB2312"/>
                <w:sz w:val="20"/>
                <w:b/>
              </w:rPr>
              <w:t>主机成像系统</w:t>
            </w:r>
          </w:p>
          <w:p>
            <w:pPr>
              <w:pStyle w:val="null3"/>
              <w:jc w:val="left"/>
            </w:pPr>
            <w:r>
              <w:rPr>
                <w:rFonts w:ascii="仿宋_GB2312" w:hAnsi="仿宋_GB2312" w:cs="仿宋_GB2312" w:eastAsia="仿宋_GB2312"/>
                <w:sz w:val="20"/>
              </w:rPr>
              <w:t>4.1.1</w:t>
            </w:r>
            <w:r>
              <w:rPr>
                <w:rFonts w:ascii="仿宋_GB2312" w:hAnsi="仿宋_GB2312" w:cs="仿宋_GB2312" w:eastAsia="仿宋_GB2312"/>
                <w:sz w:val="20"/>
              </w:rPr>
              <w:t>高分辨率液晶显示器</w:t>
            </w:r>
            <w:r>
              <w:rPr>
                <w:rFonts w:ascii="仿宋_GB2312" w:hAnsi="仿宋_GB2312" w:cs="仿宋_GB2312" w:eastAsia="仿宋_GB2312"/>
                <w:sz w:val="20"/>
              </w:rPr>
              <w:t>≥21.5英寸，分辨率</w:t>
            </w:r>
            <w:r>
              <w:rPr>
                <w:rFonts w:ascii="仿宋_GB2312" w:hAnsi="仿宋_GB2312" w:cs="仿宋_GB2312" w:eastAsia="仿宋_GB2312"/>
                <w:sz w:val="20"/>
              </w:rPr>
              <w:t>≥</w:t>
            </w:r>
            <w:r>
              <w:rPr>
                <w:rFonts w:ascii="仿宋_GB2312" w:hAnsi="仿宋_GB2312" w:cs="仿宋_GB2312" w:eastAsia="仿宋_GB2312"/>
                <w:sz w:val="20"/>
              </w:rPr>
              <w:t>1920×1080，≥3关节支撑臂，具备显示器锁定装置</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4.1.2操作面板具备液晶触摸屏≥13.3英寸，触摸屏可独立调节角度</w:t>
            </w:r>
          </w:p>
          <w:p>
            <w:pPr>
              <w:pStyle w:val="null3"/>
              <w:jc w:val="left"/>
            </w:pPr>
            <w:r>
              <w:rPr>
                <w:rFonts w:ascii="仿宋_GB2312" w:hAnsi="仿宋_GB2312" w:cs="仿宋_GB2312" w:eastAsia="仿宋_GB2312"/>
                <w:sz w:val="20"/>
              </w:rPr>
              <w:t>4.1.3可通过手指滑动触摸屏进行翻页，可将显示器上的超声图像投影到触摸屏上，通过手指进行放大，描迹测量等操作。可自定义≥7个手势操作功能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4.1.6探头接口≥4个，全激活、相互通用（非拓展外接，不包含笔式探头接口）</w:t>
            </w:r>
          </w:p>
          <w:p>
            <w:pPr>
              <w:pStyle w:val="null3"/>
              <w:jc w:val="left"/>
            </w:pPr>
            <w:r>
              <w:rPr>
                <w:rFonts w:ascii="仿宋_GB2312" w:hAnsi="仿宋_GB2312" w:cs="仿宋_GB2312" w:eastAsia="仿宋_GB2312"/>
                <w:sz w:val="20"/>
              </w:rPr>
              <w:t>4.1.7数字化全程动态聚焦，数字化可变孔径及动态变迹，A/D≥12 bit</w:t>
            </w:r>
          </w:p>
          <w:p>
            <w:pPr>
              <w:pStyle w:val="null3"/>
              <w:jc w:val="left"/>
            </w:pPr>
            <w:r>
              <w:rPr>
                <w:rFonts w:ascii="仿宋_GB2312" w:hAnsi="仿宋_GB2312" w:cs="仿宋_GB2312" w:eastAsia="仿宋_GB2312"/>
                <w:sz w:val="20"/>
              </w:rPr>
              <w:t>4.1.8二维灰阶成像及M型成像单元</w:t>
            </w:r>
          </w:p>
          <w:p>
            <w:pPr>
              <w:pStyle w:val="null3"/>
              <w:jc w:val="left"/>
            </w:pPr>
            <w:r>
              <w:rPr>
                <w:rFonts w:ascii="仿宋_GB2312" w:hAnsi="仿宋_GB2312" w:cs="仿宋_GB2312" w:eastAsia="仿宋_GB2312"/>
                <w:sz w:val="20"/>
              </w:rPr>
              <w:t>4.1.9彩色多普勒成像及彩色多普勒能量成像单元</w:t>
            </w:r>
          </w:p>
          <w:p>
            <w:pPr>
              <w:pStyle w:val="null3"/>
              <w:jc w:val="left"/>
            </w:pPr>
            <w:r>
              <w:rPr>
                <w:rFonts w:ascii="仿宋_GB2312" w:hAnsi="仿宋_GB2312" w:cs="仿宋_GB2312" w:eastAsia="仿宋_GB2312"/>
                <w:sz w:val="20"/>
              </w:rPr>
              <w:t>4.1.10频谱多普勒成像及连续波多普勒成像单元</w:t>
            </w:r>
          </w:p>
          <w:p>
            <w:pPr>
              <w:pStyle w:val="null3"/>
              <w:jc w:val="left"/>
            </w:pPr>
            <w:r>
              <w:rPr>
                <w:rFonts w:ascii="仿宋_GB2312" w:hAnsi="仿宋_GB2312" w:cs="仿宋_GB2312" w:eastAsia="仿宋_GB2312"/>
                <w:sz w:val="20"/>
              </w:rPr>
              <w:t>4.1.11具备斑点噪声抑制技术，在造影成像模式，二维图像下可支持≥7档调节</w:t>
            </w:r>
          </w:p>
          <w:p>
            <w:pPr>
              <w:pStyle w:val="null3"/>
              <w:jc w:val="left"/>
            </w:pPr>
            <w:r>
              <w:rPr>
                <w:rFonts w:ascii="仿宋_GB2312" w:hAnsi="仿宋_GB2312" w:cs="仿宋_GB2312" w:eastAsia="仿宋_GB2312"/>
                <w:sz w:val="20"/>
              </w:rPr>
              <w:t>4.1.12回波增强成像，提高心肌组织细节显示，对比分辨率，减少心脏内噪声</w:t>
            </w:r>
          </w:p>
          <w:p>
            <w:pPr>
              <w:pStyle w:val="null3"/>
              <w:jc w:val="left"/>
            </w:pPr>
            <w:r>
              <w:rPr>
                <w:rFonts w:ascii="仿宋_GB2312" w:hAnsi="仿宋_GB2312" w:cs="仿宋_GB2312" w:eastAsia="仿宋_GB2312"/>
                <w:sz w:val="20"/>
              </w:rPr>
              <w:t>4.1.13实时宽景成像单元</w:t>
            </w:r>
          </w:p>
          <w:p>
            <w:pPr>
              <w:pStyle w:val="null3"/>
              <w:jc w:val="left"/>
            </w:pPr>
            <w:r>
              <w:rPr>
                <w:rFonts w:ascii="仿宋_GB2312" w:hAnsi="仿宋_GB2312" w:cs="仿宋_GB2312" w:eastAsia="仿宋_GB2312"/>
                <w:sz w:val="20"/>
              </w:rPr>
              <w:t>4.1.14智能一键优化：通过一键操作迅速优化多种参数，自动优化图像，可对血管检查自动获取最佳偏转角度及取样容积大小、角度</w:t>
            </w:r>
          </w:p>
          <w:p>
            <w:pPr>
              <w:pStyle w:val="null3"/>
              <w:jc w:val="left"/>
            </w:pPr>
            <w:r>
              <w:rPr>
                <w:rFonts w:ascii="仿宋_GB2312" w:hAnsi="仿宋_GB2312" w:cs="仿宋_GB2312" w:eastAsia="仿宋_GB2312"/>
                <w:sz w:val="20"/>
              </w:rPr>
              <w:t>4.1.15图像放大：具备局部放大和全屏放大两种模式</w:t>
            </w:r>
          </w:p>
          <w:p>
            <w:pPr>
              <w:pStyle w:val="null3"/>
              <w:jc w:val="left"/>
            </w:pPr>
            <w:r>
              <w:rPr>
                <w:rFonts w:ascii="仿宋_GB2312" w:hAnsi="仿宋_GB2312" w:cs="仿宋_GB2312" w:eastAsia="仿宋_GB2312"/>
                <w:sz w:val="20"/>
              </w:rPr>
              <w:t>★4.1.16智能血管跟踪技术，一键实时自动优化Color/Power及PW频谱图像、Color/Power框的位置和角度、PW取样门的位置、角度和大小等。</w:t>
            </w:r>
          </w:p>
          <w:p>
            <w:pPr>
              <w:pStyle w:val="null3"/>
              <w:jc w:val="left"/>
            </w:pPr>
            <w:r>
              <w:rPr>
                <w:rFonts w:ascii="仿宋_GB2312" w:hAnsi="仿宋_GB2312" w:cs="仿宋_GB2312" w:eastAsia="仿宋_GB2312"/>
                <w:sz w:val="20"/>
              </w:rPr>
              <w:t>4.1.17 解剖M型 ≥3条取样线，可360度任意旋转M型取样线角度方便准确的进行测量</w:t>
            </w:r>
          </w:p>
          <w:p>
            <w:pPr>
              <w:pStyle w:val="null3"/>
              <w:jc w:val="left"/>
            </w:pPr>
            <w:r>
              <w:rPr>
                <w:rFonts w:ascii="仿宋_GB2312" w:hAnsi="仿宋_GB2312" w:cs="仿宋_GB2312" w:eastAsia="仿宋_GB2312"/>
                <w:sz w:val="20"/>
              </w:rPr>
              <w:t>4.1.18 多语言操作界面，可切换英文、中文等语言模式</w:t>
            </w:r>
          </w:p>
          <w:p>
            <w:pPr>
              <w:pStyle w:val="null3"/>
              <w:jc w:val="left"/>
            </w:pPr>
            <w:r>
              <w:rPr>
                <w:rFonts w:ascii="仿宋_GB2312" w:hAnsi="仿宋_GB2312" w:cs="仿宋_GB2312" w:eastAsia="仿宋_GB2312"/>
                <w:sz w:val="20"/>
              </w:rPr>
              <w:t>4.1.19具备超声教学软件功能，提供标准超声图像、解剖示意图，帮助临床医生或初级超声医生更快适应超声图像的识别，支持医生对超声扫查的自学和训练，实现标准化</w:t>
            </w:r>
          </w:p>
          <w:p>
            <w:pPr>
              <w:pStyle w:val="null3"/>
              <w:jc w:val="left"/>
            </w:pPr>
            <w:r>
              <w:rPr>
                <w:rFonts w:ascii="仿宋_GB2312" w:hAnsi="仿宋_GB2312" w:cs="仿宋_GB2312" w:eastAsia="仿宋_GB2312"/>
                <w:sz w:val="20"/>
              </w:rPr>
              <w:t>4.1.20超声主机操作系统：Windows操作系统。</w:t>
            </w:r>
          </w:p>
          <w:p>
            <w:pPr>
              <w:pStyle w:val="null3"/>
              <w:jc w:val="left"/>
            </w:pPr>
            <w:r>
              <w:rPr>
                <w:rFonts w:ascii="仿宋_GB2312" w:hAnsi="仿宋_GB2312" w:cs="仿宋_GB2312" w:eastAsia="仿宋_GB2312"/>
                <w:sz w:val="20"/>
                <w:b/>
              </w:rPr>
              <w:t>4.2高级成像功能</w:t>
            </w:r>
          </w:p>
          <w:p>
            <w:pPr>
              <w:pStyle w:val="null3"/>
              <w:jc w:val="left"/>
            </w:pPr>
            <w:r>
              <w:rPr>
                <w:rFonts w:ascii="仿宋_GB2312" w:hAnsi="仿宋_GB2312" w:cs="仿宋_GB2312" w:eastAsia="仿宋_GB2312"/>
                <w:sz w:val="20"/>
                <w:b/>
              </w:rPr>
              <w:t>4.2.1应变式弹性成像</w:t>
            </w:r>
          </w:p>
          <w:p>
            <w:pPr>
              <w:pStyle w:val="null3"/>
              <w:jc w:val="left"/>
            </w:pPr>
            <w:r>
              <w:rPr>
                <w:rFonts w:ascii="仿宋_GB2312" w:hAnsi="仿宋_GB2312" w:cs="仿宋_GB2312" w:eastAsia="仿宋_GB2312"/>
                <w:sz w:val="20"/>
              </w:rPr>
              <w:t>4.2.1.1支持探头：浅表探头、腔内探头</w:t>
            </w:r>
          </w:p>
          <w:p>
            <w:pPr>
              <w:pStyle w:val="null3"/>
              <w:jc w:val="left"/>
            </w:pPr>
            <w:r>
              <w:rPr>
                <w:rFonts w:ascii="仿宋_GB2312" w:hAnsi="仿宋_GB2312" w:cs="仿宋_GB2312" w:eastAsia="仿宋_GB2312"/>
                <w:sz w:val="20"/>
              </w:rPr>
              <w:t>4.2.1.2弹性成像图谱≥5种可选</w:t>
            </w:r>
          </w:p>
          <w:p>
            <w:pPr>
              <w:pStyle w:val="null3"/>
              <w:jc w:val="left"/>
            </w:pPr>
            <w:r>
              <w:rPr>
                <w:rFonts w:ascii="仿宋_GB2312" w:hAnsi="仿宋_GB2312" w:cs="仿宋_GB2312" w:eastAsia="仿宋_GB2312"/>
                <w:sz w:val="20"/>
              </w:rPr>
              <w:t>4.2.1.3弹性模式具有压力操作提示图标。</w:t>
            </w:r>
          </w:p>
          <w:p>
            <w:pPr>
              <w:pStyle w:val="null3"/>
              <w:jc w:val="left"/>
            </w:pPr>
            <w:r>
              <w:rPr>
                <w:rFonts w:ascii="仿宋_GB2312" w:hAnsi="仿宋_GB2312" w:cs="仿宋_GB2312" w:eastAsia="仿宋_GB2312"/>
                <w:sz w:val="20"/>
              </w:rPr>
              <w:t>4.2.1.4具备组织硬度定量分析软件，支持多种比值分析</w:t>
            </w:r>
          </w:p>
          <w:p>
            <w:pPr>
              <w:pStyle w:val="null3"/>
              <w:jc w:val="left"/>
            </w:pPr>
            <w:r>
              <w:rPr>
                <w:rFonts w:ascii="仿宋_GB2312" w:hAnsi="仿宋_GB2312" w:cs="仿宋_GB2312" w:eastAsia="仿宋_GB2312"/>
                <w:sz w:val="20"/>
              </w:rPr>
              <w:t>4.2.1.5具备肿块周边组织弹性定量分析功能</w:t>
            </w:r>
          </w:p>
          <w:p>
            <w:pPr>
              <w:pStyle w:val="null3"/>
              <w:jc w:val="left"/>
            </w:pPr>
            <w:r>
              <w:rPr>
                <w:rFonts w:ascii="仿宋_GB2312" w:hAnsi="仿宋_GB2312" w:cs="仿宋_GB2312" w:eastAsia="仿宋_GB2312"/>
                <w:sz w:val="20"/>
              </w:rPr>
              <w:t>4.2.1.6具备定量测量映射分析，即在组织图测量时弹性图同步测量</w:t>
            </w:r>
          </w:p>
          <w:p>
            <w:pPr>
              <w:pStyle w:val="null3"/>
              <w:jc w:val="left"/>
            </w:pPr>
            <w:r>
              <w:rPr>
                <w:rFonts w:ascii="仿宋_GB2312" w:hAnsi="仿宋_GB2312" w:cs="仿宋_GB2312" w:eastAsia="仿宋_GB2312"/>
                <w:sz w:val="20"/>
                <w:b/>
              </w:rPr>
              <w:t>4.2.2造影成像及定量分析功能</w:t>
            </w:r>
          </w:p>
          <w:p>
            <w:pPr>
              <w:pStyle w:val="null3"/>
              <w:jc w:val="left"/>
            </w:pPr>
            <w:r>
              <w:rPr>
                <w:rFonts w:ascii="仿宋_GB2312" w:hAnsi="仿宋_GB2312" w:cs="仿宋_GB2312" w:eastAsia="仿宋_GB2312"/>
                <w:sz w:val="20"/>
              </w:rPr>
              <w:t>4.2.2.1支持多种探头：凸阵探头、线阵探头，腔内探头，心脏探头</w:t>
            </w:r>
          </w:p>
          <w:p>
            <w:pPr>
              <w:pStyle w:val="null3"/>
              <w:jc w:val="left"/>
            </w:pPr>
            <w:r>
              <w:rPr>
                <w:rFonts w:ascii="仿宋_GB2312" w:hAnsi="仿宋_GB2312" w:cs="仿宋_GB2312" w:eastAsia="仿宋_GB2312"/>
                <w:sz w:val="20"/>
              </w:rPr>
              <w:t>4.2.2.2支持微血管造影增强功能</w:t>
            </w:r>
          </w:p>
          <w:p>
            <w:pPr>
              <w:pStyle w:val="null3"/>
              <w:jc w:val="left"/>
            </w:pPr>
            <w:r>
              <w:rPr>
                <w:rFonts w:ascii="仿宋_GB2312" w:hAnsi="仿宋_GB2312" w:cs="仿宋_GB2312" w:eastAsia="仿宋_GB2312"/>
                <w:sz w:val="20"/>
              </w:rPr>
              <w:t>4.2.2.3支持造影图像和组织图像位置互换</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4.2.2.4造影定量分析：取样点可跟踪感兴趣区运动、提供TIC时间强度曲线分析、可选择原始曲线和拟合曲线、具有表格报告分析</w:t>
            </w:r>
          </w:p>
          <w:p>
            <w:pPr>
              <w:pStyle w:val="null3"/>
              <w:jc w:val="left"/>
            </w:pPr>
            <w:r>
              <w:rPr>
                <w:rFonts w:ascii="仿宋_GB2312" w:hAnsi="仿宋_GB2312" w:cs="仿宋_GB2312" w:eastAsia="仿宋_GB2312"/>
                <w:sz w:val="20"/>
                <w:b/>
              </w:rPr>
              <w:t>4.2.3 TDI组织多普勒成像</w:t>
            </w:r>
          </w:p>
          <w:p>
            <w:pPr>
              <w:pStyle w:val="null3"/>
              <w:jc w:val="left"/>
            </w:pPr>
            <w:r>
              <w:rPr>
                <w:rFonts w:ascii="仿宋_GB2312" w:hAnsi="仿宋_GB2312" w:cs="仿宋_GB2312" w:eastAsia="仿宋_GB2312"/>
                <w:sz w:val="20"/>
              </w:rPr>
              <w:t>4.2.3.1 TDI成像模式：彩色速度模式图、能量模式图、频谱模式图、M型模式图</w:t>
            </w:r>
          </w:p>
          <w:p>
            <w:pPr>
              <w:pStyle w:val="null3"/>
              <w:jc w:val="left"/>
            </w:pPr>
            <w:r>
              <w:rPr>
                <w:rFonts w:ascii="仿宋_GB2312" w:hAnsi="仿宋_GB2312" w:cs="仿宋_GB2312" w:eastAsia="仿宋_GB2312"/>
                <w:sz w:val="20"/>
              </w:rPr>
              <w:t>★4.2.3.2 TDI组织多普勒定量分析软件：支持运动追踪功能；同步显示≥6段心肌组织运动速度曲线图</w:t>
            </w:r>
          </w:p>
          <w:p>
            <w:pPr>
              <w:pStyle w:val="null3"/>
              <w:jc w:val="left"/>
            </w:pPr>
            <w:r>
              <w:rPr>
                <w:rFonts w:ascii="仿宋_GB2312" w:hAnsi="仿宋_GB2312" w:cs="仿宋_GB2312" w:eastAsia="仿宋_GB2312"/>
                <w:sz w:val="20"/>
                <w:b/>
              </w:rPr>
              <w:t>★4.2.4组织追踪成像单元</w:t>
            </w:r>
          </w:p>
          <w:p>
            <w:pPr>
              <w:pStyle w:val="null3"/>
              <w:jc w:val="left"/>
            </w:pPr>
            <w:r>
              <w:rPr>
                <w:rFonts w:ascii="仿宋_GB2312" w:hAnsi="仿宋_GB2312" w:cs="仿宋_GB2312" w:eastAsia="仿宋_GB2312"/>
                <w:sz w:val="20"/>
              </w:rPr>
              <w:t>4.2.4.1二维模式下追踪心肌运动，支持心内膜、心外膜、心肌层三组追踪轨迹</w:t>
            </w:r>
          </w:p>
          <w:p>
            <w:pPr>
              <w:pStyle w:val="null3"/>
              <w:jc w:val="left"/>
            </w:pPr>
            <w:r>
              <w:rPr>
                <w:rFonts w:ascii="仿宋_GB2312" w:hAnsi="仿宋_GB2312" w:cs="仿宋_GB2312" w:eastAsia="仿宋_GB2312"/>
                <w:sz w:val="20"/>
              </w:rPr>
              <w:t>4.2.4.2具有组织向量图（箭头显示）和曲线图分析，数据包括速度、位移、应变及应变率</w:t>
            </w:r>
          </w:p>
          <w:p>
            <w:pPr>
              <w:pStyle w:val="null3"/>
              <w:jc w:val="left"/>
            </w:pPr>
            <w:r>
              <w:rPr>
                <w:rFonts w:ascii="仿宋_GB2312" w:hAnsi="仿宋_GB2312" w:cs="仿宋_GB2312" w:eastAsia="仿宋_GB2312"/>
                <w:sz w:val="20"/>
              </w:rPr>
              <w:t>4.2.4.3支持牛眼图显示和报告显示</w:t>
            </w:r>
          </w:p>
          <w:p>
            <w:pPr>
              <w:pStyle w:val="null3"/>
              <w:jc w:val="left"/>
            </w:pPr>
            <w:r>
              <w:rPr>
                <w:rFonts w:ascii="仿宋_GB2312" w:hAnsi="仿宋_GB2312" w:cs="仿宋_GB2312" w:eastAsia="仿宋_GB2312"/>
                <w:sz w:val="20"/>
                <w:b/>
              </w:rPr>
              <w:t>4.3测量/分析和报告</w:t>
            </w:r>
          </w:p>
          <w:p>
            <w:pPr>
              <w:pStyle w:val="null3"/>
              <w:jc w:val="left"/>
            </w:pPr>
            <w:r>
              <w:rPr>
                <w:rFonts w:ascii="仿宋_GB2312" w:hAnsi="仿宋_GB2312" w:cs="仿宋_GB2312" w:eastAsia="仿宋_GB2312"/>
                <w:sz w:val="20"/>
              </w:rPr>
              <w:t>4.3.1一般测量：距离、周长、面积、体积、角度、自动频谱测量</w:t>
            </w:r>
          </w:p>
          <w:p>
            <w:pPr>
              <w:pStyle w:val="null3"/>
              <w:jc w:val="left"/>
            </w:pPr>
            <w:r>
              <w:rPr>
                <w:rFonts w:ascii="仿宋_GB2312" w:hAnsi="仿宋_GB2312" w:cs="仿宋_GB2312" w:eastAsia="仿宋_GB2312"/>
                <w:sz w:val="20"/>
              </w:rPr>
              <w:t>4.3.2腹部测量与分析</w:t>
            </w:r>
          </w:p>
          <w:p>
            <w:pPr>
              <w:pStyle w:val="null3"/>
              <w:jc w:val="left"/>
            </w:pPr>
            <w:r>
              <w:rPr>
                <w:rFonts w:ascii="仿宋_GB2312" w:hAnsi="仿宋_GB2312" w:cs="仿宋_GB2312" w:eastAsia="仿宋_GB2312"/>
                <w:sz w:val="20"/>
              </w:rPr>
              <w:t>4.3.3产科测量与分析，具有胎儿体重孕龄评估，生长曲线显示</w:t>
            </w:r>
          </w:p>
          <w:p>
            <w:pPr>
              <w:pStyle w:val="null3"/>
              <w:jc w:val="left"/>
            </w:pPr>
            <w:r>
              <w:rPr>
                <w:rFonts w:ascii="仿宋_GB2312" w:hAnsi="仿宋_GB2312" w:cs="仿宋_GB2312" w:eastAsia="仿宋_GB2312"/>
                <w:sz w:val="20"/>
              </w:rPr>
              <w:t>4.3.4自动产科测量，要求自动测量≥4项胎儿发育评估指标</w:t>
            </w:r>
          </w:p>
          <w:p>
            <w:pPr>
              <w:pStyle w:val="null3"/>
              <w:jc w:val="left"/>
            </w:pPr>
            <w:r>
              <w:rPr>
                <w:rFonts w:ascii="仿宋_GB2312" w:hAnsi="仿宋_GB2312" w:cs="仿宋_GB2312" w:eastAsia="仿宋_GB2312"/>
                <w:sz w:val="20"/>
              </w:rPr>
              <w:t>4.3.5自动NT测量</w:t>
            </w:r>
          </w:p>
          <w:p>
            <w:pPr>
              <w:pStyle w:val="null3"/>
              <w:jc w:val="left"/>
            </w:pPr>
            <w:r>
              <w:rPr>
                <w:rFonts w:ascii="仿宋_GB2312" w:hAnsi="仿宋_GB2312" w:cs="仿宋_GB2312" w:eastAsia="仿宋_GB2312"/>
                <w:sz w:val="20"/>
              </w:rPr>
              <w:t>4.3.6妇科测量与分析</w:t>
            </w:r>
          </w:p>
          <w:p>
            <w:pPr>
              <w:pStyle w:val="null3"/>
              <w:jc w:val="left"/>
            </w:pPr>
            <w:r>
              <w:rPr>
                <w:rFonts w:ascii="仿宋_GB2312" w:hAnsi="仿宋_GB2312" w:cs="仿宋_GB2312" w:eastAsia="仿宋_GB2312"/>
                <w:sz w:val="20"/>
              </w:rPr>
              <w:t>4.3.7颈动脉测量与分析</w:t>
            </w:r>
          </w:p>
          <w:p>
            <w:pPr>
              <w:pStyle w:val="null3"/>
              <w:jc w:val="left"/>
            </w:pPr>
            <w:r>
              <w:rPr>
                <w:rFonts w:ascii="仿宋_GB2312" w:hAnsi="仿宋_GB2312" w:cs="仿宋_GB2312" w:eastAsia="仿宋_GB2312"/>
                <w:sz w:val="20"/>
              </w:rPr>
              <w:t>4.3.8泌尿科测量与分析</w:t>
            </w:r>
          </w:p>
          <w:p>
            <w:pPr>
              <w:pStyle w:val="null3"/>
              <w:jc w:val="left"/>
            </w:pPr>
            <w:r>
              <w:rPr>
                <w:rFonts w:ascii="仿宋_GB2312" w:hAnsi="仿宋_GB2312" w:cs="仿宋_GB2312" w:eastAsia="仿宋_GB2312"/>
                <w:sz w:val="20"/>
              </w:rPr>
              <w:t>4.3.9上下肢动脉，上下肢静脉测量与分析</w:t>
            </w:r>
          </w:p>
          <w:p>
            <w:pPr>
              <w:pStyle w:val="null3"/>
              <w:jc w:val="left"/>
            </w:pPr>
            <w:r>
              <w:rPr>
                <w:rFonts w:ascii="仿宋_GB2312" w:hAnsi="仿宋_GB2312" w:cs="仿宋_GB2312" w:eastAsia="仿宋_GB2312"/>
                <w:sz w:val="20"/>
              </w:rPr>
              <w:t>4.3.10血管内中膜自动测量，可同时自动描记血管前、后壁的内中膜，自动生成测量数据，测量结果参数≥7项。</w:t>
            </w:r>
          </w:p>
          <w:p>
            <w:pPr>
              <w:pStyle w:val="null3"/>
              <w:jc w:val="left"/>
            </w:pPr>
            <w:r>
              <w:rPr>
                <w:rFonts w:ascii="仿宋_GB2312" w:hAnsi="仿宋_GB2312" w:cs="仿宋_GB2312" w:eastAsia="仿宋_GB2312"/>
                <w:sz w:val="20"/>
              </w:rPr>
              <w:t>4.3.11 IVF卵泡专业分析软件包，具备专业卵泡评估报告，多项IVF评估指标及发育趋线分析</w:t>
            </w:r>
          </w:p>
          <w:p>
            <w:pPr>
              <w:pStyle w:val="null3"/>
              <w:jc w:val="left"/>
            </w:pPr>
            <w:r>
              <w:rPr>
                <w:rFonts w:ascii="仿宋_GB2312" w:hAnsi="仿宋_GB2312" w:cs="仿宋_GB2312" w:eastAsia="仿宋_GB2312"/>
                <w:sz w:val="20"/>
              </w:rPr>
              <w:t>4.3.12智能盆底测量，通过选取特征点，即可快速建立参考线，并自动获取盆底超声检查所需的测量参数。可对肛提肌裂孔进行自动描迹和自动测量。</w:t>
            </w:r>
          </w:p>
          <w:p>
            <w:pPr>
              <w:pStyle w:val="null3"/>
              <w:jc w:val="left"/>
            </w:pPr>
            <w:r>
              <w:rPr>
                <w:rFonts w:ascii="仿宋_GB2312" w:hAnsi="仿宋_GB2312" w:cs="仿宋_GB2312" w:eastAsia="仿宋_GB2312"/>
                <w:sz w:val="20"/>
              </w:rPr>
              <w:t>4.3.13血管体位图手动编辑功能，通过触摸屏手动编辑体位图，直观显示病变的位置。</w:t>
            </w:r>
          </w:p>
          <w:p>
            <w:pPr>
              <w:pStyle w:val="null3"/>
              <w:jc w:val="left"/>
            </w:pPr>
            <w:r>
              <w:rPr>
                <w:rFonts w:ascii="仿宋_GB2312" w:hAnsi="仿宋_GB2312" w:cs="仿宋_GB2312" w:eastAsia="仿宋_GB2312"/>
                <w:sz w:val="20"/>
              </w:rPr>
              <w:t>★4.3.14心功能自动测量软件，自动识别四腔心、两腔心切面，自动识别心肌边界，并进行自动描迹，无需手动选择切面和手动描记</w:t>
            </w:r>
          </w:p>
          <w:p>
            <w:pPr>
              <w:pStyle w:val="null3"/>
              <w:jc w:val="left"/>
            </w:pPr>
            <w:r>
              <w:rPr>
                <w:rFonts w:ascii="仿宋_GB2312" w:hAnsi="仿宋_GB2312" w:cs="仿宋_GB2312" w:eastAsia="仿宋_GB2312"/>
                <w:sz w:val="20"/>
                <w:b/>
              </w:rPr>
              <w:t>4.4系统技术参数及要求</w:t>
            </w:r>
          </w:p>
          <w:p>
            <w:pPr>
              <w:pStyle w:val="null3"/>
              <w:jc w:val="left"/>
            </w:pPr>
            <w:r>
              <w:rPr>
                <w:rFonts w:ascii="仿宋_GB2312" w:hAnsi="仿宋_GB2312" w:cs="仿宋_GB2312" w:eastAsia="仿宋_GB2312"/>
                <w:sz w:val="20"/>
                <w:b/>
              </w:rPr>
              <w:t>4.4.1二维灰阶模式</w:t>
            </w:r>
          </w:p>
          <w:p>
            <w:pPr>
              <w:pStyle w:val="null3"/>
              <w:jc w:val="left"/>
            </w:pPr>
            <w:r>
              <w:rPr>
                <w:rFonts w:ascii="仿宋_GB2312" w:hAnsi="仿宋_GB2312" w:cs="仿宋_GB2312" w:eastAsia="仿宋_GB2312"/>
                <w:sz w:val="20"/>
              </w:rPr>
              <w:t>4.4.1.1预设条件：针对不同的检查脏器，预置最佳图像检查条件</w:t>
            </w:r>
          </w:p>
          <w:p>
            <w:pPr>
              <w:pStyle w:val="null3"/>
              <w:jc w:val="left"/>
            </w:pPr>
            <w:r>
              <w:rPr>
                <w:rFonts w:ascii="仿宋_GB2312" w:hAnsi="仿宋_GB2312" w:cs="仿宋_GB2312" w:eastAsia="仿宋_GB2312"/>
                <w:sz w:val="20"/>
              </w:rPr>
              <w:t>4.4.1.2组织特异性成像，根据不同组织特性，可选多种成像条件（常规、液性、脂肪等）</w:t>
            </w:r>
          </w:p>
          <w:p>
            <w:pPr>
              <w:pStyle w:val="null3"/>
              <w:jc w:val="left"/>
            </w:pPr>
            <w:r>
              <w:rPr>
                <w:rFonts w:ascii="仿宋_GB2312" w:hAnsi="仿宋_GB2312" w:cs="仿宋_GB2312" w:eastAsia="仿宋_GB2312"/>
                <w:sz w:val="20"/>
              </w:rPr>
              <w:t>4.4.1.3最大显示深度:≥38cm</w:t>
            </w:r>
          </w:p>
          <w:p>
            <w:pPr>
              <w:pStyle w:val="null3"/>
              <w:jc w:val="left"/>
            </w:pPr>
            <w:r>
              <w:rPr>
                <w:rFonts w:ascii="仿宋_GB2312" w:hAnsi="仿宋_GB2312" w:cs="仿宋_GB2312" w:eastAsia="仿宋_GB2312"/>
                <w:sz w:val="20"/>
              </w:rPr>
              <w:t>4.4.1.4 TGC: ≥8段，LGC: ≥8 段</w:t>
            </w:r>
          </w:p>
          <w:p>
            <w:pPr>
              <w:pStyle w:val="null3"/>
              <w:jc w:val="left"/>
            </w:pPr>
            <w:r>
              <w:rPr>
                <w:rFonts w:ascii="仿宋_GB2312" w:hAnsi="仿宋_GB2312" w:cs="仿宋_GB2312" w:eastAsia="仿宋_GB2312"/>
                <w:sz w:val="20"/>
              </w:rPr>
              <w:t>4.4.1.5动态范围: ≥160</w:t>
            </w:r>
          </w:p>
          <w:p>
            <w:pPr>
              <w:pStyle w:val="null3"/>
              <w:jc w:val="left"/>
            </w:pPr>
            <w:r>
              <w:rPr>
                <w:rFonts w:ascii="仿宋_GB2312" w:hAnsi="仿宋_GB2312" w:cs="仿宋_GB2312" w:eastAsia="仿宋_GB2312"/>
                <w:sz w:val="20"/>
              </w:rPr>
              <w:t>4.4.1.6增益调节: B/M/D分别独立可调，≥100，可视可调步进≤1db</w:t>
            </w:r>
          </w:p>
          <w:p>
            <w:pPr>
              <w:pStyle w:val="null3"/>
              <w:jc w:val="left"/>
            </w:pPr>
            <w:r>
              <w:rPr>
                <w:rFonts w:ascii="仿宋_GB2312" w:hAnsi="仿宋_GB2312" w:cs="仿宋_GB2312" w:eastAsia="仿宋_GB2312"/>
                <w:sz w:val="20"/>
              </w:rPr>
              <w:t>4.4.1.7伪彩图谱: ≥8种</w:t>
            </w:r>
          </w:p>
          <w:p>
            <w:pPr>
              <w:pStyle w:val="null3"/>
              <w:jc w:val="left"/>
            </w:pPr>
            <w:r>
              <w:rPr>
                <w:rFonts w:ascii="仿宋_GB2312" w:hAnsi="仿宋_GB2312" w:cs="仿宋_GB2312" w:eastAsia="仿宋_GB2312"/>
                <w:sz w:val="20"/>
                <w:b/>
              </w:rPr>
              <w:t>4.4.2彩色多普勒成像</w:t>
            </w:r>
          </w:p>
          <w:p>
            <w:pPr>
              <w:pStyle w:val="null3"/>
              <w:jc w:val="left"/>
            </w:pPr>
            <w:r>
              <w:rPr>
                <w:rFonts w:ascii="仿宋_GB2312" w:hAnsi="仿宋_GB2312" w:cs="仿宋_GB2312" w:eastAsia="仿宋_GB2312"/>
                <w:sz w:val="20"/>
              </w:rPr>
              <w:t>4.4.2.1包括速度、速度方差、能量、方向能量显示等</w:t>
            </w:r>
          </w:p>
          <w:p>
            <w:pPr>
              <w:pStyle w:val="null3"/>
              <w:jc w:val="left"/>
            </w:pPr>
            <w:r>
              <w:rPr>
                <w:rFonts w:ascii="仿宋_GB2312" w:hAnsi="仿宋_GB2312" w:cs="仿宋_GB2312" w:eastAsia="仿宋_GB2312"/>
                <w:sz w:val="20"/>
              </w:rPr>
              <w:t>4.4.2.2显示方式：B/C、B/C/M、B/POWER、B/C/PW</w:t>
            </w:r>
          </w:p>
          <w:p>
            <w:pPr>
              <w:pStyle w:val="null3"/>
              <w:jc w:val="left"/>
            </w:pPr>
            <w:r>
              <w:rPr>
                <w:rFonts w:ascii="仿宋_GB2312" w:hAnsi="仿宋_GB2312" w:cs="仿宋_GB2312" w:eastAsia="仿宋_GB2312"/>
                <w:sz w:val="20"/>
              </w:rPr>
              <w:t>4.4.2.3取样框偏转: ≥±30度，取样框可根据探头血流方向自动调节</w:t>
            </w:r>
          </w:p>
          <w:p>
            <w:pPr>
              <w:pStyle w:val="null3"/>
              <w:jc w:val="left"/>
            </w:pPr>
            <w:r>
              <w:rPr>
                <w:rFonts w:ascii="仿宋_GB2312" w:hAnsi="仿宋_GB2312" w:cs="仿宋_GB2312" w:eastAsia="仿宋_GB2312"/>
                <w:sz w:val="20"/>
              </w:rPr>
              <w:t>4.4.2.4速度标识功能，标识不同血流速度边界，观察血流分布及速度梯度</w:t>
            </w:r>
          </w:p>
          <w:p>
            <w:pPr>
              <w:pStyle w:val="null3"/>
              <w:jc w:val="left"/>
            </w:pPr>
            <w:r>
              <w:rPr>
                <w:rFonts w:ascii="仿宋_GB2312" w:hAnsi="仿宋_GB2312" w:cs="仿宋_GB2312" w:eastAsia="仿宋_GB2312"/>
                <w:sz w:val="20"/>
              </w:rPr>
              <w:t>4.4.2.5成像速度：</w:t>
            </w:r>
          </w:p>
          <w:p>
            <w:pPr>
              <w:pStyle w:val="null3"/>
              <w:jc w:val="left"/>
            </w:pPr>
            <w:r>
              <w:rPr>
                <w:rFonts w:ascii="仿宋_GB2312" w:hAnsi="仿宋_GB2312" w:cs="仿宋_GB2312" w:eastAsia="仿宋_GB2312"/>
                <w:sz w:val="20"/>
              </w:rPr>
              <w:t>相控阵探头，全视野，</w:t>
            </w:r>
            <w:r>
              <w:rPr>
                <w:rFonts w:ascii="仿宋_GB2312" w:hAnsi="仿宋_GB2312" w:cs="仿宋_GB2312" w:eastAsia="仿宋_GB2312"/>
                <w:sz w:val="20"/>
              </w:rPr>
              <w:t>18CM深度时, 帧率≥11帧/秒</w:t>
            </w:r>
          </w:p>
          <w:p>
            <w:pPr>
              <w:pStyle w:val="null3"/>
              <w:jc w:val="left"/>
            </w:pPr>
            <w:r>
              <w:rPr>
                <w:rFonts w:ascii="仿宋_GB2312" w:hAnsi="仿宋_GB2312" w:cs="仿宋_GB2312" w:eastAsia="仿宋_GB2312"/>
                <w:sz w:val="20"/>
              </w:rPr>
              <w:t>凸阵探头</w:t>
            </w:r>
            <w:r>
              <w:rPr>
                <w:rFonts w:ascii="仿宋_GB2312" w:hAnsi="仿宋_GB2312" w:cs="仿宋_GB2312" w:eastAsia="仿宋_GB2312"/>
                <w:sz w:val="20"/>
              </w:rPr>
              <w:t>, 全视野，18CM深度时 , 帧率≥10帧/秒</w:t>
            </w:r>
          </w:p>
          <w:p>
            <w:pPr>
              <w:pStyle w:val="null3"/>
              <w:jc w:val="left"/>
            </w:pPr>
            <w:r>
              <w:rPr>
                <w:rFonts w:ascii="仿宋_GB2312" w:hAnsi="仿宋_GB2312" w:cs="仿宋_GB2312" w:eastAsia="仿宋_GB2312"/>
                <w:sz w:val="20"/>
                <w:b/>
              </w:rPr>
              <w:t>4.4.3频谱多普勒模式</w:t>
            </w:r>
          </w:p>
          <w:p>
            <w:pPr>
              <w:pStyle w:val="null3"/>
              <w:jc w:val="left"/>
            </w:pPr>
            <w:r>
              <w:rPr>
                <w:rFonts w:ascii="仿宋_GB2312" w:hAnsi="仿宋_GB2312" w:cs="仿宋_GB2312" w:eastAsia="仿宋_GB2312"/>
                <w:sz w:val="20"/>
              </w:rPr>
              <w:t>4.4.3.1包括脉冲多普勒、高脉冲重复频率、连续多普勒</w:t>
            </w:r>
          </w:p>
          <w:p>
            <w:pPr>
              <w:pStyle w:val="null3"/>
              <w:jc w:val="left"/>
            </w:pPr>
            <w:r>
              <w:rPr>
                <w:rFonts w:ascii="仿宋_GB2312" w:hAnsi="仿宋_GB2312" w:cs="仿宋_GB2312" w:eastAsia="仿宋_GB2312"/>
                <w:sz w:val="20"/>
              </w:rPr>
              <w:t>4.4.3.2显示方式：B, PW，B/PW, B/C/PW, B/CW, B/C/CW等等</w:t>
            </w:r>
          </w:p>
          <w:p>
            <w:pPr>
              <w:pStyle w:val="null3"/>
              <w:jc w:val="left"/>
            </w:pPr>
            <w:r>
              <w:rPr>
                <w:rFonts w:ascii="仿宋_GB2312" w:hAnsi="仿宋_GB2312" w:cs="仿宋_GB2312" w:eastAsia="仿宋_GB2312"/>
                <w:sz w:val="20"/>
              </w:rPr>
              <w:t>★4.4.3.3取样容积: 0.5-25mm ,支持所有探头</w:t>
            </w:r>
          </w:p>
          <w:p>
            <w:pPr>
              <w:pStyle w:val="null3"/>
              <w:jc w:val="left"/>
            </w:pPr>
            <w:r>
              <w:rPr>
                <w:rFonts w:ascii="仿宋_GB2312" w:hAnsi="仿宋_GB2312" w:cs="仿宋_GB2312" w:eastAsia="仿宋_GB2312"/>
                <w:sz w:val="20"/>
              </w:rPr>
              <w:t>4.4.3.4偏转角度: ≥±30度 ，并支持快速角度校正</w:t>
            </w:r>
          </w:p>
          <w:p>
            <w:pPr>
              <w:pStyle w:val="null3"/>
              <w:jc w:val="left"/>
            </w:pPr>
            <w:r>
              <w:rPr>
                <w:rFonts w:ascii="仿宋_GB2312" w:hAnsi="仿宋_GB2312" w:cs="仿宋_GB2312" w:eastAsia="仿宋_GB2312"/>
                <w:sz w:val="20"/>
              </w:rPr>
              <w:t>4.4.3.5支持频谱自动测量</w:t>
            </w:r>
          </w:p>
          <w:p>
            <w:pPr>
              <w:pStyle w:val="null3"/>
              <w:jc w:val="left"/>
            </w:pPr>
            <w:r>
              <w:rPr>
                <w:rFonts w:ascii="仿宋_GB2312" w:hAnsi="仿宋_GB2312" w:cs="仿宋_GB2312" w:eastAsia="仿宋_GB2312"/>
                <w:sz w:val="20"/>
                <w:b/>
              </w:rPr>
              <w:t>4.4.4探头规格</w:t>
            </w:r>
          </w:p>
          <w:p>
            <w:pPr>
              <w:pStyle w:val="null3"/>
              <w:jc w:val="left"/>
            </w:pPr>
            <w:r>
              <w:rPr>
                <w:rFonts w:ascii="仿宋_GB2312" w:hAnsi="仿宋_GB2312" w:cs="仿宋_GB2312" w:eastAsia="仿宋_GB2312"/>
                <w:sz w:val="20"/>
              </w:rPr>
              <w:t>★4.4.4.1频率：超宽频带或变频探头，所配探头均为宽频变频探头，二维、谐波、彩色及频谱多普勒模式分别独立变频≥3段，支持不同探头变频1 MHz 到22MHz之间选择，显示频率最高≥22MHz，以满足科室未来发展需求</w:t>
            </w:r>
          </w:p>
          <w:p>
            <w:pPr>
              <w:pStyle w:val="null3"/>
              <w:jc w:val="left"/>
            </w:pPr>
            <w:r>
              <w:rPr>
                <w:rFonts w:ascii="仿宋_GB2312" w:hAnsi="仿宋_GB2312" w:cs="仿宋_GB2312" w:eastAsia="仿宋_GB2312"/>
                <w:sz w:val="20"/>
              </w:rPr>
              <w:t>4.4.4.2扫描频率：★单晶体凸阵探头：带宽: 2-5.7MHz；</w:t>
            </w:r>
          </w:p>
          <w:p>
            <w:pPr>
              <w:pStyle w:val="null3"/>
              <w:jc w:val="left"/>
            </w:pPr>
            <w:r>
              <w:rPr>
                <w:rFonts w:ascii="仿宋_GB2312" w:hAnsi="仿宋_GB2312" w:cs="仿宋_GB2312" w:eastAsia="仿宋_GB2312"/>
                <w:sz w:val="20"/>
              </w:rPr>
              <w:t>线阵探头：带宽</w:t>
            </w:r>
            <w:r>
              <w:rPr>
                <w:rFonts w:ascii="仿宋_GB2312" w:hAnsi="仿宋_GB2312" w:cs="仿宋_GB2312" w:eastAsia="仿宋_GB2312"/>
                <w:sz w:val="20"/>
              </w:rPr>
              <w:t>: 3-13 MHz；</w:t>
            </w:r>
          </w:p>
          <w:p>
            <w:pPr>
              <w:pStyle w:val="null3"/>
              <w:jc w:val="left"/>
            </w:pPr>
            <w:r>
              <w:rPr>
                <w:rFonts w:ascii="仿宋_GB2312" w:hAnsi="仿宋_GB2312" w:cs="仿宋_GB2312" w:eastAsia="仿宋_GB2312"/>
                <w:sz w:val="20"/>
              </w:rPr>
              <w:t>★单晶体心脏探头：带宽:1-5 MHz；</w:t>
            </w:r>
          </w:p>
          <w:p>
            <w:pPr>
              <w:pStyle w:val="null3"/>
              <w:jc w:val="left"/>
            </w:pPr>
            <w:r>
              <w:rPr>
                <w:rFonts w:ascii="仿宋_GB2312" w:hAnsi="仿宋_GB2312" w:cs="仿宋_GB2312" w:eastAsia="仿宋_GB2312"/>
                <w:sz w:val="20"/>
                <w:b/>
              </w:rPr>
              <w:t>4.5电影回放和数据存储</w:t>
            </w:r>
          </w:p>
          <w:p>
            <w:pPr>
              <w:pStyle w:val="null3"/>
              <w:jc w:val="left"/>
            </w:pPr>
            <w:r>
              <w:rPr>
                <w:rFonts w:ascii="仿宋_GB2312" w:hAnsi="仿宋_GB2312" w:cs="仿宋_GB2312" w:eastAsia="仿宋_GB2312"/>
                <w:sz w:val="20"/>
              </w:rPr>
              <w:t>4.5.1支持二维、彩色、造影、4D等模式的手动和自动回放，，电影回放支持编辑和剪接功能</w:t>
            </w:r>
          </w:p>
          <w:p>
            <w:pPr>
              <w:pStyle w:val="null3"/>
              <w:jc w:val="left"/>
            </w:pPr>
            <w:r>
              <w:rPr>
                <w:rFonts w:ascii="仿宋_GB2312" w:hAnsi="仿宋_GB2312" w:cs="仿宋_GB2312" w:eastAsia="仿宋_GB2312"/>
                <w:sz w:val="20"/>
              </w:rPr>
              <w:t>4.5.2电影回放：≥1000秒</w:t>
            </w:r>
          </w:p>
          <w:p>
            <w:pPr>
              <w:pStyle w:val="null3"/>
              <w:jc w:val="left"/>
            </w:pPr>
            <w:r>
              <w:rPr>
                <w:rFonts w:ascii="仿宋_GB2312" w:hAnsi="仿宋_GB2312" w:cs="仿宋_GB2312" w:eastAsia="仿宋_GB2312"/>
                <w:sz w:val="20"/>
              </w:rPr>
              <w:t>4.5.3支持向后存储和向前存储，时间长度可预置，向后存储≥8分钟的电影，对剪接和编辑的电影图像可多次存储和多次编辑；图像和电影均可以实时扫描、冻结状态下直接存储，并且具有独立的存储功能键</w:t>
            </w:r>
          </w:p>
          <w:p>
            <w:pPr>
              <w:pStyle w:val="null3"/>
              <w:jc w:val="left"/>
            </w:pPr>
            <w:r>
              <w:rPr>
                <w:rFonts w:ascii="仿宋_GB2312" w:hAnsi="仿宋_GB2312" w:cs="仿宋_GB2312" w:eastAsia="仿宋_GB2312"/>
                <w:sz w:val="20"/>
              </w:rPr>
              <w:t>4.5.4支持同屏对比多个不同模式的动态、静态图像</w:t>
            </w:r>
          </w:p>
          <w:p>
            <w:pPr>
              <w:pStyle w:val="null3"/>
              <w:jc w:val="left"/>
            </w:pPr>
            <w:r>
              <w:rPr>
                <w:rFonts w:ascii="仿宋_GB2312" w:hAnsi="仿宋_GB2312" w:cs="仿宋_GB2312" w:eastAsia="仿宋_GB2312"/>
                <w:sz w:val="20"/>
              </w:rPr>
              <w:t>4.5.5原始数据处理，支持动、静态图像冻结后参数调节。能支持二维图像离线后进行M成像</w:t>
            </w:r>
          </w:p>
          <w:p>
            <w:pPr>
              <w:pStyle w:val="null3"/>
              <w:jc w:val="left"/>
            </w:pPr>
            <w:r>
              <w:rPr>
                <w:rFonts w:ascii="仿宋_GB2312" w:hAnsi="仿宋_GB2312" w:cs="仿宋_GB2312" w:eastAsia="仿宋_GB2312"/>
                <w:sz w:val="20"/>
              </w:rPr>
              <w:t>4.5.6硬盘：≥1T HDD硬盘+≥128G SSD固态硬盘</w:t>
            </w:r>
          </w:p>
          <w:p>
            <w:pPr>
              <w:pStyle w:val="null3"/>
              <w:jc w:val="left"/>
            </w:pPr>
            <w:r>
              <w:rPr>
                <w:rFonts w:ascii="仿宋_GB2312" w:hAnsi="仿宋_GB2312" w:cs="仿宋_GB2312" w:eastAsia="仿宋_GB2312"/>
                <w:sz w:val="20"/>
              </w:rPr>
              <w:t>4.5.7多种导出图像格式：动态图像、静态图像以PC格式直接导出。导出、备份图像数据资料同时，可进行实时检查，不影响检查操作</w:t>
            </w:r>
          </w:p>
          <w:p>
            <w:pPr>
              <w:pStyle w:val="null3"/>
              <w:jc w:val="left"/>
            </w:pPr>
            <w:r>
              <w:rPr>
                <w:rFonts w:ascii="仿宋_GB2312" w:hAnsi="仿宋_GB2312" w:cs="仿宋_GB2312" w:eastAsia="仿宋_GB2312"/>
                <w:sz w:val="20"/>
              </w:rPr>
              <w:t>4.5.8支持一键传输图片到智能手机终端或PC端</w:t>
            </w:r>
          </w:p>
          <w:p>
            <w:pPr>
              <w:pStyle w:val="null3"/>
              <w:jc w:val="left"/>
            </w:pPr>
            <w:r>
              <w:rPr>
                <w:rFonts w:ascii="仿宋_GB2312" w:hAnsi="仿宋_GB2312" w:cs="仿宋_GB2312" w:eastAsia="仿宋_GB2312"/>
                <w:sz w:val="20"/>
                <w:b/>
              </w:rPr>
              <w:t>4.6连通性要求</w:t>
            </w:r>
          </w:p>
          <w:p>
            <w:pPr>
              <w:pStyle w:val="null3"/>
              <w:jc w:val="left"/>
            </w:pPr>
            <w:r>
              <w:rPr>
                <w:rFonts w:ascii="仿宋_GB2312" w:hAnsi="仿宋_GB2312" w:cs="仿宋_GB2312" w:eastAsia="仿宋_GB2312"/>
                <w:sz w:val="20"/>
              </w:rPr>
              <w:t>4.6.1支持网络连接，能开放DICOM 3.0接口满足任何厂家PACS联网传输；</w:t>
            </w:r>
          </w:p>
          <w:p>
            <w:pPr>
              <w:pStyle w:val="null3"/>
              <w:jc w:val="left"/>
            </w:pPr>
            <w:r>
              <w:rPr>
                <w:rFonts w:ascii="仿宋_GB2312" w:hAnsi="仿宋_GB2312" w:cs="仿宋_GB2312" w:eastAsia="仿宋_GB2312"/>
                <w:sz w:val="20"/>
              </w:rPr>
              <w:t>4.6.2输出信号：HDMI视频，S-VIDEO视频, VGA视频，AUDIO音频</w:t>
            </w:r>
          </w:p>
          <w:p>
            <w:pPr>
              <w:pStyle w:val="null3"/>
              <w:jc w:val="left"/>
            </w:pPr>
            <w:r>
              <w:rPr>
                <w:rFonts w:ascii="仿宋_GB2312" w:hAnsi="仿宋_GB2312" w:cs="仿宋_GB2312" w:eastAsia="仿宋_GB2312"/>
                <w:sz w:val="20"/>
              </w:rPr>
              <w:t>4.6.3≥5个USB接口、DVD R/W刻录光驱</w:t>
            </w:r>
          </w:p>
          <w:p>
            <w:pPr>
              <w:pStyle w:val="null3"/>
              <w:jc w:val="left"/>
            </w:pPr>
            <w:r>
              <w:rPr>
                <w:rFonts w:ascii="仿宋_GB2312" w:hAnsi="仿宋_GB2312" w:cs="仿宋_GB2312" w:eastAsia="仿宋_GB2312"/>
                <w:sz w:val="20"/>
                <w:b/>
              </w:rPr>
              <w:t>4.7外设和附件</w:t>
            </w:r>
          </w:p>
          <w:p>
            <w:pPr>
              <w:pStyle w:val="null3"/>
              <w:jc w:val="left"/>
            </w:pPr>
            <w:r>
              <w:rPr>
                <w:rFonts w:ascii="仿宋_GB2312" w:hAnsi="仿宋_GB2312" w:cs="仿宋_GB2312" w:eastAsia="仿宋_GB2312"/>
                <w:sz w:val="20"/>
              </w:rPr>
              <w:t>4.7.1耦合剂加热器</w:t>
            </w:r>
          </w:p>
          <w:p>
            <w:pPr>
              <w:pStyle w:val="null3"/>
              <w:jc w:val="left"/>
            </w:pPr>
            <w:r>
              <w:rPr>
                <w:rFonts w:ascii="仿宋_GB2312" w:hAnsi="仿宋_GB2312" w:cs="仿宋_GB2312" w:eastAsia="仿宋_GB2312"/>
                <w:sz w:val="20"/>
              </w:rPr>
              <w:t>4.7.2腔内探头放置架，可左右互换</w:t>
            </w:r>
          </w:p>
          <w:p>
            <w:pPr>
              <w:pStyle w:val="null3"/>
              <w:jc w:val="left"/>
            </w:pPr>
            <w:r>
              <w:rPr>
                <w:rFonts w:ascii="仿宋_GB2312" w:hAnsi="仿宋_GB2312" w:cs="仿宋_GB2312" w:eastAsia="仿宋_GB2312"/>
                <w:sz w:val="20"/>
                <w:b/>
              </w:rPr>
              <w:t>4.8备件、技术及维修服务，培训要求及其他</w:t>
            </w:r>
          </w:p>
          <w:p>
            <w:pPr>
              <w:pStyle w:val="null3"/>
              <w:jc w:val="left"/>
            </w:pPr>
            <w:r>
              <w:rPr>
                <w:rFonts w:ascii="仿宋_GB2312" w:hAnsi="仿宋_GB2312" w:cs="仿宋_GB2312" w:eastAsia="仿宋_GB2312"/>
                <w:sz w:val="20"/>
              </w:rPr>
              <w:t>4.8.1供应商应设置备件库，存入所有必须的备件，保证必要时可以及时供应</w:t>
            </w:r>
          </w:p>
          <w:p>
            <w:pPr>
              <w:pStyle w:val="null3"/>
              <w:jc w:val="left"/>
            </w:pPr>
            <w:r>
              <w:rPr>
                <w:rFonts w:ascii="仿宋_GB2312" w:hAnsi="仿宋_GB2312" w:cs="仿宋_GB2312" w:eastAsia="仿宋_GB2312"/>
                <w:sz w:val="20"/>
              </w:rPr>
              <w:t>4.8.2在接到采购人通知之日起7个日历日内，供应商应配置专业技术人员提供现场技术培训，保证使用人员正常操作设备的各种功能</w:t>
            </w:r>
          </w:p>
          <w:p>
            <w:pPr>
              <w:pStyle w:val="null3"/>
              <w:jc w:val="left"/>
            </w:pPr>
            <w:r>
              <w:rPr>
                <w:rFonts w:ascii="仿宋_GB2312" w:hAnsi="仿宋_GB2312" w:cs="仿宋_GB2312" w:eastAsia="仿宋_GB2312"/>
                <w:sz w:val="20"/>
              </w:rPr>
              <w:t>4.8.3投标产品需提供售后服务线上解决平台或小程序，方便后期进行故障的排除以及</w:t>
            </w:r>
            <w:r>
              <w:rPr>
                <w:rFonts w:ascii="仿宋_GB2312" w:hAnsi="仿宋_GB2312" w:cs="仿宋_GB2312" w:eastAsia="仿宋_GB2312"/>
                <w:sz w:val="20"/>
              </w:rPr>
              <w:t>维护保修，小程序可实现线上售后报修、查看当前售后进度以及添加设备管理录入保修卡方便后期售后管理。</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4.8.4主机和探头质保年限3年，合同签订起15日内需交货验收。</w:t>
            </w:r>
          </w:p>
          <w:p>
            <w:pPr>
              <w:pStyle w:val="null3"/>
            </w:pPr>
            <w:r>
              <w:rPr>
                <w:rFonts w:ascii="仿宋_GB2312" w:hAnsi="仿宋_GB2312" w:cs="仿宋_GB2312" w:eastAsia="仿宋_GB2312"/>
                <w:sz w:val="20"/>
                <w:b/>
              </w:rPr>
              <w:t>备注：</w:t>
            </w:r>
            <w:r>
              <w:rPr>
                <w:rFonts w:ascii="仿宋_GB2312" w:hAnsi="仿宋_GB2312" w:cs="仿宋_GB2312" w:eastAsia="仿宋_GB2312"/>
                <w:sz w:val="20"/>
                <w:b/>
              </w:rPr>
              <w:t>“★”号标记的条款为不允许偏离的技术条件，不满足实质性要求和条件的投标为无效响应文件。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设备安装完毕并经甲方验收合格后，采购人在收到发票后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剩余款项在验收合格后6个月内开具发票，并在收到发票后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供应商根据产品特性，自行选择运输及包装方式，以确保货物安全无损运抵指定地点。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按照合同内约定执行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结果公告发布后5日内，成交供应商须向代理机构提供纸质版响应文件3份，1正2副（文件必须与电子化交易平台上传的文件一致），纸质响应文件须胶装并在文件首页盖鲜章。递交地址：陕西省西安市经济技术开发区凤城八路风景御园20号楼4层403室，联系人及电话见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供应商需在项目电子化交易系统中按要求填写《投标函》并进行电子签章。 ①提供合格有效的法人或者其他组织的营业执照等证明文件，自然人的身份证明；供应商是法人或其他组织的应提供营业执照等证明文件，供应商是自然人的应提供有效的自然人身份证明。 ②财务状况报告：提供具有审计资质单位出具并赋码的2024年度或2025年度财务报告（包括“ 四表一注” 即《资产负债表》《利润表》《现金流量表》《所有者权益变动表》及其附注），成立时间至提交谈判响应文件截止时间不足一年的可提供成立后任意时段的资产负债表；或提交谈判响应文件截止时间前三个月内其基本存款账户开户银行出具的资信证明及基本存款账户信息。（以上两种形式的资料提供任何一种即可）； ③提供具有履行合同所必需的设备和专业技术能力的承诺； ④提供开标时间前6个月内任意时段的纳税证明或完税证明（除印花税外任意税种），纳税证明或完税证明上应有代收机构或税务机关的公章或业务专用章。依法免税的供应商应提供相关文件证明； ⑤提供开标时间前6个月内任意时段的社会保障资金缴存单据或社保机构开具的社会保险参保缴费情况证明，依法不需要缴纳社会保障资金的单位应提供相关证明材料；⑥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供应商需在项目电子化交易系统中按要求填写《投标函》并进行电子签章。财务状况报告：提供具有审计资质单位出具并赋码的2024年度或2025年度财务报告（包括“ 四表一注” 即《资产负债表》《利润表》《现金流量表》《所有者权益变动表》及其附注），成立时间至提交谈判响应文件截止时间不足一年的可提供成立后任意时段的资产负债表；或提交谈判响应文件截止时间前三个月内其基本存款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1、单位负责人为同一人或者存在直接控股、管理关系的供应商，不得参加同一合同下的政府采购活动； 2、为本项目提供过整体设计、规范编制或者项目管理、监理、检测等服务的供应商，不得再参加本项目采购活动。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法定代表人直接参加谈判的，须出具法定代表人身份证明及其身份证扫描件。法定代表人授权他人参加谈判的，须出具法定代表人授权书（附法定代表人、被授权人身份证扫描件）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医疗器械经营许可证/医疗器械生产许可证</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投标产品须具有医疗器械产品注册证或医疗器械备案凭证（若注册证有附件的，还须提供附件）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3.关于政府采购异常低价处理按照财库【2026】2号文规定执行。</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是否按照谈判文件要求签署、盖章</w:t>
            </w:r>
          </w:p>
        </w:tc>
        <w:tc>
          <w:tcPr>
            <w:tcW w:type="dxa" w:w="1661"/>
          </w:tcPr>
          <w:p>
            <w:pPr>
              <w:pStyle w:val="null3"/>
            </w:pPr>
            <w:r>
              <w:rPr>
                <w:rFonts w:ascii="仿宋_GB2312" w:hAnsi="仿宋_GB2312" w:cs="仿宋_GB2312" w:eastAsia="仿宋_GB2312"/>
              </w:rPr>
              <w:t>响应文件封面 报价一览表.docx 谈判方案说明书.docx 标的清单 报价表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是否满足谈判文件要求</w:t>
            </w:r>
          </w:p>
        </w:tc>
        <w:tc>
          <w:tcPr>
            <w:tcW w:type="dxa" w:w="1661"/>
          </w:tcPr>
          <w:p>
            <w:pPr>
              <w:pStyle w:val="null3"/>
            </w:pPr>
            <w:r>
              <w:rPr>
                <w:rFonts w:ascii="仿宋_GB2312" w:hAnsi="仿宋_GB2312" w:cs="仿宋_GB2312" w:eastAsia="仿宋_GB2312"/>
              </w:rPr>
              <w:t>报价一览表.docx 谈判方案说明书.docx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响应报价是否超过预算或单价最高限价。</w:t>
            </w:r>
          </w:p>
        </w:tc>
        <w:tc>
          <w:tcPr>
            <w:tcW w:type="dxa" w:w="1661"/>
          </w:tcPr>
          <w:p>
            <w:pPr>
              <w:pStyle w:val="null3"/>
            </w:pPr>
            <w:r>
              <w:rPr>
                <w:rFonts w:ascii="仿宋_GB2312" w:hAnsi="仿宋_GB2312" w:cs="仿宋_GB2312" w:eastAsia="仿宋_GB2312"/>
              </w:rPr>
              <w:t>报价一览表.docx 谈判方案说明书.docx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对竞争性谈判文件响应程度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谈判方案说明书.docx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竞争性谈判响应文件组成</w:t>
            </w:r>
          </w:p>
        </w:tc>
        <w:tc>
          <w:tcPr>
            <w:tcW w:type="dxa" w:w="3322"/>
          </w:tcPr>
          <w:p>
            <w:pPr>
              <w:pStyle w:val="null3"/>
            </w:pPr>
            <w:r>
              <w:rPr>
                <w:rFonts w:ascii="仿宋_GB2312" w:hAnsi="仿宋_GB2312" w:cs="仿宋_GB2312" w:eastAsia="仿宋_GB2312"/>
              </w:rPr>
              <w:t>竞争性谈判响应文件格式应符合“竞争性谈判响应文件格式”要求</w:t>
            </w:r>
          </w:p>
        </w:tc>
        <w:tc>
          <w:tcPr>
            <w:tcW w:type="dxa" w:w="1661"/>
          </w:tcPr>
          <w:p>
            <w:pPr>
              <w:pStyle w:val="null3"/>
            </w:pPr>
            <w:r>
              <w:rPr>
                <w:rFonts w:ascii="仿宋_GB2312" w:hAnsi="仿宋_GB2312" w:cs="仿宋_GB2312" w:eastAsia="仿宋_GB2312"/>
              </w:rPr>
              <w:t>响应文件封面 报价一览表.docx 谈判方案说明书.docx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是否符合谈判文件要求</w:t>
            </w:r>
          </w:p>
        </w:tc>
        <w:tc>
          <w:tcPr>
            <w:tcW w:type="dxa" w:w="1661"/>
          </w:tcPr>
          <w:p>
            <w:pPr>
              <w:pStyle w:val="null3"/>
            </w:pPr>
            <w:r>
              <w:rPr>
                <w:rFonts w:ascii="仿宋_GB2312" w:hAnsi="仿宋_GB2312" w:cs="仿宋_GB2312" w:eastAsia="仿宋_GB2312"/>
              </w:rPr>
              <w:t>响应文件封面 谈判方案说明书.docx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报价一览表.docx 谈判方案说明书.docx 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