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版本号：SXBRT2026-DL--02220260727002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余下街道后寨村省级“千万工程”示范村建设提升项目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SXBRT2026-DL--022</w:t>
      </w:r>
      <w:r>
        <w:br/>
      </w:r>
      <w:r>
        <w:br/>
      </w:r>
      <w:r>
        <w:br/>
      </w:r>
    </w:p>
    <w:p>
      <w:pPr>
        <w:pStyle w:val="null3"/>
        <w:jc w:val="center"/>
        <w:outlineLvl w:val="2"/>
      </w:pPr>
      <w:r>
        <w:rPr>
          <w:rFonts w:ascii="仿宋_GB2312" w:hAnsi="仿宋_GB2312" w:cs="仿宋_GB2312" w:eastAsia="仿宋_GB2312"/>
          <w:sz w:val="28"/>
          <w:b/>
        </w:rPr>
        <w:t>西安市鄠邑区余下街道办事处</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西安市鄠邑区余下街道办事处</w:t>
      </w:r>
      <w:r>
        <w:rPr>
          <w:rFonts w:ascii="仿宋_GB2312" w:hAnsi="仿宋_GB2312" w:cs="仿宋_GB2312" w:eastAsia="仿宋_GB2312"/>
        </w:rPr>
        <w:t>委托，拟对</w:t>
      </w:r>
      <w:r>
        <w:rPr>
          <w:rFonts w:ascii="仿宋_GB2312" w:hAnsi="仿宋_GB2312" w:cs="仿宋_GB2312" w:eastAsia="仿宋_GB2312"/>
        </w:rPr>
        <w:t>余下街道后寨村省级“千万工程”示范村建设提升项目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SXBRT2026-DL--022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余下街道后寨村省级“千万工程”示范村建设提升项目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位于鄠邑区余下街道后寨村，主要内容为修缮农田排水渠1300m，其中1070米农田排水渠修缮(含C25钢筋砼盖板安装)+230米渠道清淤；新建200米深灌溉井1眼；50米地埋电缆线铺设;5根电杆迁移，具体以图纸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采购包1（余下街道后寨村省级“千万工程”示范村建设提升项目）：属于专门面向中小企业采购。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p>
      <w:pPr>
        <w:pStyle w:val="null3"/>
      </w:pPr>
      <w:r>
        <w:rPr>
          <w:rFonts w:ascii="仿宋_GB2312" w:hAnsi="仿宋_GB2312" w:cs="仿宋_GB2312" w:eastAsia="仿宋_GB2312"/>
        </w:rPr>
        <w:t>3、财务状况：：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5、社会保障资金缴纳证明：：供应商须提供磋商响应文件递交截止时间前一年内至少一个月的社会保障资金缴存单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6、承诺书：具有履行合同所必需的设备和专业技术能力（提供承诺书）</w:t>
      </w:r>
    </w:p>
    <w:p>
      <w:pPr>
        <w:pStyle w:val="null3"/>
      </w:pPr>
      <w:r>
        <w:rPr>
          <w:rFonts w:ascii="仿宋_GB2312" w:hAnsi="仿宋_GB2312" w:cs="仿宋_GB2312" w:eastAsia="仿宋_GB2312"/>
        </w:rPr>
        <w:t>7、书面声明：：参加本次政府采购活动前3年内在经营活动中没有重大违法记录的书面声明</w:t>
      </w:r>
    </w:p>
    <w:p>
      <w:pPr>
        <w:pStyle w:val="null3"/>
      </w:pPr>
      <w:r>
        <w:rPr>
          <w:rFonts w:ascii="仿宋_GB2312" w:hAnsi="仿宋_GB2312" w:cs="仿宋_GB2312" w:eastAsia="仿宋_GB2312"/>
        </w:rPr>
        <w:t>8、企业资质：：供应商须具有水利水电工程施工总承包三级(含三级)以上资质或市政公用工程施工总承包三级(含三级)以上资质，具有建设行政主管部门颁发的安全生产许可证。</w:t>
      </w:r>
    </w:p>
    <w:p>
      <w:pPr>
        <w:pStyle w:val="null3"/>
      </w:pPr>
      <w:r>
        <w:rPr>
          <w:rFonts w:ascii="仿宋_GB2312" w:hAnsi="仿宋_GB2312" w:cs="仿宋_GB2312" w:eastAsia="仿宋_GB2312"/>
        </w:rPr>
        <w:t>9、项目经理：：拟派项目经理须具有水利水电工程专业二级建造师注册证书及水行政主管部门颁发的安全生产考核合格证(水安B证)或市政公用工程专业二级建造师注册证书及建设行政主管部门颁发的有效安全生产考核合格证(建安B证)，并在本单位注册且无在建工程；</w:t>
      </w:r>
    </w:p>
    <w:p>
      <w:pPr>
        <w:pStyle w:val="null3"/>
      </w:pPr>
      <w:r>
        <w:rPr>
          <w:rFonts w:ascii="仿宋_GB2312" w:hAnsi="仿宋_GB2312" w:cs="仿宋_GB2312" w:eastAsia="仿宋_GB2312"/>
        </w:rPr>
        <w:t>10、技术负责人：：具有市政工程或水利水电工程相关专业中级及以上职称；</w:t>
      </w:r>
    </w:p>
    <w:p>
      <w:pPr>
        <w:pStyle w:val="null3"/>
      </w:pPr>
      <w:r>
        <w:rPr>
          <w:rFonts w:ascii="仿宋_GB2312" w:hAnsi="仿宋_GB2312" w:cs="仿宋_GB2312" w:eastAsia="仿宋_GB2312"/>
        </w:rPr>
        <w:t>11、专职安全员：：具有建设行政主管部门颁发的有效安全生产考核合格证(建安C证)或水行政主管部门颁发的安全生产考核合格证(水安C证)；</w:t>
      </w:r>
    </w:p>
    <w:p>
      <w:pPr>
        <w:pStyle w:val="null3"/>
      </w:pPr>
      <w:r>
        <w:rPr>
          <w:rFonts w:ascii="仿宋_GB2312" w:hAnsi="仿宋_GB2312" w:cs="仿宋_GB2312" w:eastAsia="仿宋_GB2312"/>
        </w:rPr>
        <w:t>12、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13、联合体：：本项目不接受联合体投标（提供承诺书）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西安市鄠邑区余下街道办事处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西安市鄠邑区余下街道中心街76号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西安市鄠邑区余下街道办事处经办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13772416982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029-65610807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代理服务费收费标准：本项目招标代理服务费包干价8000元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西安市鄠邑区余下街道办事处</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西安市鄠邑区余下街道办事处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西安市鄠邑区余下街道办事处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联系人：梁佩</w:t>
      </w:r>
    </w:p>
    <w:p>
      <w:pPr>
        <w:pStyle w:val="null3"/>
      </w:pPr>
      <w:r>
        <w:rPr>
          <w:rFonts w:ascii="仿宋_GB2312" w:hAnsi="仿宋_GB2312" w:cs="仿宋_GB2312" w:eastAsia="仿宋_GB2312"/>
        </w:rPr>
        <w:t>联系电话：029-65610807</w:t>
      </w:r>
    </w:p>
    <w:p>
      <w:pPr>
        <w:pStyle w:val="null3"/>
      </w:pPr>
      <w:r>
        <w:rPr>
          <w:rFonts w:ascii="仿宋_GB2312" w:hAnsi="仿宋_GB2312" w:cs="仿宋_GB2312" w:eastAsia="仿宋_GB2312"/>
        </w:rPr>
        <w:t>地址：西安高新区科技六路高新时代广场B座10楼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981,000.00</w:t>
      </w:r>
    </w:p>
    <w:p>
      <w:pPr>
        <w:pStyle w:val="null3"/>
      </w:pPr>
      <w:r>
        <w:rPr>
          <w:rFonts w:ascii="仿宋_GB2312" w:hAnsi="仿宋_GB2312" w:cs="仿宋_GB2312" w:eastAsia="仿宋_GB2312"/>
        </w:rPr>
        <w:t>采购包最高限价（元）: 981,000.00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981000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981,000.00</w:t>
            </w:r>
          </w:p>
        </w:tc>
        <w:tc>
          <w:tcPr>
            <w:tcW w:type="dxa" w:w="1384"/>
          </w:tcPr>
          <w:p>
            <w:pPr>
              <w:pStyle w:val="null3"/>
            </w:pPr>
            <w:r>
              <w:rPr>
                <w:rFonts w:ascii="仿宋_GB2312" w:hAnsi="仿宋_GB2312" w:cs="仿宋_GB2312" w:eastAsia="仿宋_GB2312"/>
              </w:rPr>
              <w:t>981000</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标的名称：981000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1.设计施工图纸。</w:t>
            </w:r>
          </w:p>
          <w:p>
            <w:pPr>
              <w:pStyle w:val="null3"/>
            </w:pPr>
            <w:r>
              <w:rPr>
                <w:rFonts w:ascii="仿宋_GB2312" w:hAnsi="仿宋_GB2312" w:cs="仿宋_GB2312" w:eastAsia="仿宋_GB2312"/>
              </w:rPr>
              <w:t>2.《陕西省建设工程工程量清单计价规则》(2025年)。</w:t>
            </w:r>
          </w:p>
          <w:p>
            <w:pPr>
              <w:pStyle w:val="null3"/>
            </w:pPr>
            <w:r>
              <w:rPr>
                <w:rFonts w:ascii="仿宋_GB2312" w:hAnsi="仿宋_GB2312" w:cs="仿宋_GB2312" w:eastAsia="仿宋_GB2312"/>
              </w:rPr>
              <w:t>3.《陕西省市政工程消耗量定额》（2025），《陕西省通用安装工程消耗量定额》（2025），《陕西省房屋建筑与装饰工程定额》（2025），与定额相配套使用的《陕西省市政工程基价表》（2025），《陕西省通用安装工程基价表》（2025），《陕西省房屋建筑与装饰工程基价表》（2025），《陕西省建设工程费用规则》（2025）及其他相关的计价依据和办法和配套费率。</w:t>
            </w:r>
          </w:p>
          <w:p>
            <w:pPr>
              <w:pStyle w:val="null3"/>
            </w:pPr>
            <w:r>
              <w:rPr>
                <w:rFonts w:ascii="仿宋_GB2312" w:hAnsi="仿宋_GB2312" w:cs="仿宋_GB2312" w:eastAsia="仿宋_GB2312"/>
              </w:rPr>
              <w:t>4.人工费综合工种人工工日消耗量按照以下定额计算：</w:t>
            </w:r>
          </w:p>
          <w:p>
            <w:pPr>
              <w:pStyle w:val="null3"/>
            </w:pPr>
            <w:r>
              <w:rPr>
                <w:rFonts w:ascii="仿宋_GB2312" w:hAnsi="仿宋_GB2312" w:cs="仿宋_GB2312" w:eastAsia="仿宋_GB2312"/>
              </w:rPr>
              <w:t>（</w:t>
            </w:r>
            <w:r>
              <w:rPr>
                <w:rFonts w:ascii="仿宋_GB2312" w:hAnsi="仿宋_GB2312" w:cs="仿宋_GB2312" w:eastAsia="仿宋_GB2312"/>
              </w:rPr>
              <w:t>1）《陕西省通用安装工程消耗量定额（2025）》计算，一类工日单价155元/工日，二类工日单价186元/工日，三类工日单价215元/工日计算。</w:t>
            </w:r>
          </w:p>
          <w:p>
            <w:pPr>
              <w:pStyle w:val="null3"/>
            </w:pPr>
            <w:r>
              <w:rPr>
                <w:rFonts w:ascii="仿宋_GB2312" w:hAnsi="仿宋_GB2312" w:cs="仿宋_GB2312" w:eastAsia="仿宋_GB2312"/>
              </w:rPr>
              <w:t>（</w:t>
            </w:r>
            <w:r>
              <w:rPr>
                <w:rFonts w:ascii="仿宋_GB2312" w:hAnsi="仿宋_GB2312" w:cs="仿宋_GB2312" w:eastAsia="仿宋_GB2312"/>
              </w:rPr>
              <w:t>2）《陕西省房屋建筑与装饰工程消耗量定额（2025）》计算，一类工日单价155元/工日，二类工日单价190元/工日，三类工日单价215元/工日。</w:t>
            </w:r>
          </w:p>
          <w:p>
            <w:pPr>
              <w:pStyle w:val="null3"/>
            </w:pPr>
            <w:r>
              <w:rPr>
                <w:rFonts w:ascii="仿宋_GB2312" w:hAnsi="仿宋_GB2312" w:cs="仿宋_GB2312" w:eastAsia="仿宋_GB2312"/>
              </w:rPr>
              <w:t>（</w:t>
            </w:r>
            <w:r>
              <w:rPr>
                <w:rFonts w:ascii="仿宋_GB2312" w:hAnsi="仿宋_GB2312" w:cs="仿宋_GB2312" w:eastAsia="仿宋_GB2312"/>
              </w:rPr>
              <w:t>3）《陕西省市政工程消耗量定额（2025）》计算，一类工日单价155元/工日，二类工日单价185元/工日，三类工日单价215元/工日。</w:t>
            </w:r>
          </w:p>
          <w:p>
            <w:pPr>
              <w:pStyle w:val="null3"/>
            </w:pPr>
            <w:r>
              <w:rPr>
                <w:rFonts w:ascii="仿宋_GB2312" w:hAnsi="仿宋_GB2312" w:cs="仿宋_GB2312" w:eastAsia="仿宋_GB2312"/>
              </w:rPr>
              <w:t>（</w:t>
            </w:r>
            <w:r>
              <w:rPr>
                <w:rFonts w:ascii="仿宋_GB2312" w:hAnsi="仿宋_GB2312" w:cs="仿宋_GB2312" w:eastAsia="仿宋_GB2312"/>
              </w:rPr>
              <w:t>4）《陕西省绿色建筑工程消耗量定额（2025）》计算，一类工日单价155元/工日，二类工日单价160元/工日，三类工日单价215元/工日。</w:t>
            </w:r>
          </w:p>
          <w:p>
            <w:pPr>
              <w:pStyle w:val="null3"/>
            </w:pPr>
            <w:r>
              <w:rPr>
                <w:rFonts w:ascii="仿宋_GB2312" w:hAnsi="仿宋_GB2312" w:cs="仿宋_GB2312" w:eastAsia="仿宋_GB2312"/>
              </w:rPr>
              <w:t>（</w:t>
            </w:r>
            <w:r>
              <w:rPr>
                <w:rFonts w:ascii="仿宋_GB2312" w:hAnsi="仿宋_GB2312" w:cs="仿宋_GB2312" w:eastAsia="仿宋_GB2312"/>
              </w:rPr>
              <w:t>5）人工工日单价含个人缴纳的社会保障保险费用，未包含用人单位缴纳的建筑工人社保费用。</w:t>
            </w:r>
          </w:p>
          <w:p>
            <w:pPr>
              <w:pStyle w:val="null3"/>
            </w:pPr>
            <w:r>
              <w:rPr>
                <w:rFonts w:ascii="仿宋_GB2312" w:hAnsi="仿宋_GB2312" w:cs="仿宋_GB2312" w:eastAsia="仿宋_GB2312"/>
              </w:rPr>
              <w:t>5.材料价格依据参考《陕西工程造价信息》2026年第2期信息价及参照市场价计入。</w:t>
            </w:r>
          </w:p>
          <w:p>
            <w:pPr>
              <w:pStyle w:val="null3"/>
            </w:pPr>
            <w:r>
              <w:rPr>
                <w:rFonts w:ascii="仿宋_GB2312" w:hAnsi="仿宋_GB2312" w:cs="仿宋_GB2312" w:eastAsia="仿宋_GB2312"/>
              </w:rPr>
              <w:t>6.《陕西省水利建筑工程预算定额》(2024年修正)。</w:t>
            </w:r>
          </w:p>
          <w:p>
            <w:pPr>
              <w:pStyle w:val="null3"/>
            </w:pPr>
            <w:r>
              <w:rPr>
                <w:rFonts w:ascii="仿宋_GB2312" w:hAnsi="仿宋_GB2312" w:cs="仿宋_GB2312" w:eastAsia="仿宋_GB2312"/>
              </w:rPr>
              <w:t>7.《陕西省水利设备安装工程预算定额》。</w:t>
            </w:r>
          </w:p>
          <w:p>
            <w:pPr>
              <w:pStyle w:val="null3"/>
            </w:pPr>
            <w:r>
              <w:rPr>
                <w:rFonts w:ascii="仿宋_GB2312" w:hAnsi="仿宋_GB2312" w:cs="仿宋_GB2312" w:eastAsia="仿宋_GB2312"/>
              </w:rPr>
              <w:t>8.普工工日单价155元/工日，技工工日单价185元/工日。</w:t>
            </w:r>
          </w:p>
          <w:p>
            <w:pPr>
              <w:pStyle w:val="null3"/>
            </w:pPr>
            <w:r>
              <w:rPr>
                <w:rFonts w:ascii="仿宋_GB2312" w:hAnsi="仿宋_GB2312" w:cs="仿宋_GB2312" w:eastAsia="仿宋_GB2312"/>
              </w:rPr>
              <w:t>9.相关图集以及正常的施工方法，相关施工规范及验收规范，类似项目的经济技术指标等。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严格按照国家、地方及行业相关规范、规程、标准及采购人相关要求执行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1、报价说明：本项目工程量清单由广联达及天宇两个软件生成的清单组成。 2、工期：自合同签订之日起30天。 3、质保期：质量保修期为自工程验收合格之日起 1年。 4、工程质量：符合国家、地方及行业相关规范、规程、标准及采购人相关要求。 5、支付方式： (1)合同签订后10个工作日内支付合同总价款10%作为预付款:施工进度款按工程实际进度按月支付，支付至合同价的80%后暂停支付;竣工验收合格后成交供应商报送结算资料，结算资料经审定后15个工作日内支付至最终决算价款。 6、成交供应商在开标结束后3个工作日内向代理机构提供纸质版竞争性磋商响应文件，竞争性磋商响应文件为正本1份，副本2份，电子U盘1份 （U盘内容包括Word版本及PDF版本）。纸质竞争性磋商响应文件均须A4纸打印、胶装，并与电子版内容完全一致。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供应商须具有水利水电工程施工总承包三级(含三级)以上资质或市政公用工程施工总承包三级(含三级)以上资质，具有建设行政主管部门颁发的安全生产许可证。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专业二级建造师注册证书及水行政主管部门颁发的安全生产考核合格证(水安B证)或市政公用工程专业二级建造师注册证书及建设行政主管部门颁发的有效安全生产考核合格证(建安B证)，并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具有市政工程或水利水电工程相关专业中级及以上职称；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专职安全员：</w:t>
            </w:r>
          </w:p>
        </w:tc>
        <w:tc>
          <w:tcPr>
            <w:tcW w:type="dxa" w:w="3322"/>
          </w:tcPr>
          <w:p>
            <w:pPr>
              <w:pStyle w:val="null3"/>
            </w:pPr>
            <w:r>
              <w:rPr>
                <w:rFonts w:ascii="仿宋_GB2312" w:hAnsi="仿宋_GB2312" w:cs="仿宋_GB2312" w:eastAsia="仿宋_GB2312"/>
              </w:rPr>
              <w:t>具有建设行政主管部门颁发的有效安全生产考核合格证(建安C证)或水行政主管部门颁发的安全生产考核合格证(水安C证)；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由磋商小组自主赋分，内容丰富全面、科学合理、规范3.1-8分，内容基本符合本项目要求1-3分，缺项得0分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主要施工机械设备配备计划</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提供2023年6月至今类似业绩合同，其中类似工程业绩合同每份计2分，满分6分。以合同书为准（提供合同书原件的扫描件并加盖公章，时间以合同签订时间为准）。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满足磋商文件要求且最后报价最低的供应商的价格为磋商基准价，其价格分为满分30分。其他供应商的价格分统一按照下列公式计算：磋商报价得分=（磋商基准价/最后磋商报价）×价格权值（即30%）×100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