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版本号：CGZC-2026-106（HSGJ2026-189）20260716001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2026年全区学校教育教学设施设备采购项目(学科类功能部室)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CGZC-2026-106（HSGJ2026-189）</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2026年全区学校教育教学设施设备采购项目(学科类功能部室)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CGZC-2026-106（HSGJ2026-189）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2026年全区学校教育教学设施设备采购项目(学科类功能部室)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2026年全区学校教育教学设施设备采购项目(学科类功能部室)。具体内容详见第三章。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029-83592327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采购包1：4,251,700.00元</w:t>
            </w:r>
          </w:p>
          <w:p>
            <w:pPr>
              <w:pStyle w:val="null3"/>
            </w:pPr>
            <w:r>
              <w:rPr>
                <w:rFonts w:ascii="仿宋_GB2312" w:hAnsi="仿宋_GB2312" w:cs="仿宋_GB2312" w:eastAsia="仿宋_GB2312"/>
              </w:rPr>
              <w:t>采购包2：4,363,200.00元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三联高低位龙头三联、升降折叠水龙头双口、三联水嘴、单联水嘴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转账事由：CGZC-2026-106（HSGJ2026-189）（第※包）代理服务费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西安浐灞国际港教育局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2026年全区学校教育教学设施设备采购项目(学科类功能部室)。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4,251,700.00</w:t>
      </w:r>
    </w:p>
    <w:p>
      <w:pPr>
        <w:pStyle w:val="null3"/>
      </w:pPr>
      <w:r>
        <w:rPr>
          <w:rFonts w:ascii="仿宋_GB2312" w:hAnsi="仿宋_GB2312" w:cs="仿宋_GB2312" w:eastAsia="仿宋_GB2312"/>
        </w:rPr>
        <w:t>采购包最高限价（元）: 3,549,800.00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2026年全区学校教育教学设施设备采购项目(学科类功能部室)（第1包）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4,251,700.00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4,363,200.00</w:t>
      </w:r>
    </w:p>
    <w:p>
      <w:pPr>
        <w:pStyle w:val="null3"/>
      </w:pPr>
      <w:r>
        <w:rPr>
          <w:rFonts w:ascii="仿宋_GB2312" w:hAnsi="仿宋_GB2312" w:cs="仿宋_GB2312" w:eastAsia="仿宋_GB2312"/>
        </w:rPr>
        <w:t>采购包最高限价（元）: 3,391,200.00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2026年全区学校教育教学设施设备采购项目(学科类功能部室)（第2包）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4,363,200.00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标的名称：2026年全区学校教育教学设施设备采购项目(学科类功能部室)（第1包）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2026年全区学校教育教学设施设备采购项目(学科类功能部室)第1包</w:t>
            </w:r>
          </w:p>
          <w:p>
            <w:pPr>
              <w:pStyle w:val="null3"/>
              <w:jc w:val="left"/>
            </w:pPr>
            <w:r>
              <w:rPr>
                <w:rFonts w:ascii="仿宋_GB2312" w:hAnsi="仿宋_GB2312" w:cs="仿宋_GB2312" w:eastAsia="仿宋_GB2312"/>
                <w:sz w:val="21"/>
                <w:b/>
                <w:color w:val="000000"/>
              </w:rPr>
              <w:t>二、采购清单</w:t>
            </w:r>
          </w:p>
          <w:p>
            <w:pPr>
              <w:pStyle w:val="null3"/>
              <w:ind w:firstLine="420"/>
              <w:jc w:val="left"/>
            </w:pPr>
            <w:r>
              <w:rPr>
                <w:rFonts w:ascii="仿宋_GB2312" w:hAnsi="仿宋_GB2312" w:cs="仿宋_GB2312" w:eastAsia="仿宋_GB2312"/>
                <w:sz w:val="21"/>
                <w:color w:val="000000"/>
              </w:rPr>
              <w:t>采购清单后附（附件</w:t>
            </w:r>
            <w:r>
              <w:rPr>
                <w:rFonts w:ascii="仿宋_GB2312" w:hAnsi="仿宋_GB2312" w:cs="仿宋_GB2312" w:eastAsia="仿宋_GB2312"/>
                <w:sz w:val="21"/>
                <w:color w:val="000000"/>
              </w:rPr>
              <w:t>1：2026年全区学校教育教学设施设备采购项目</w:t>
            </w:r>
            <w:r>
              <w:rPr>
                <w:rFonts w:ascii="仿宋_GB2312" w:hAnsi="仿宋_GB2312" w:cs="仿宋_GB2312" w:eastAsia="仿宋_GB2312"/>
                <w:sz w:val="21"/>
                <w:color w:val="000000"/>
              </w:rPr>
              <w:t>(学科类功能部室)</w:t>
            </w:r>
            <w:r>
              <w:rPr>
                <w:rFonts w:ascii="仿宋_GB2312" w:hAnsi="仿宋_GB2312" w:cs="仿宋_GB2312" w:eastAsia="仿宋_GB2312"/>
                <w:sz w:val="21"/>
                <w:color w:val="000000"/>
              </w:rPr>
              <w:t>第</w:t>
            </w:r>
            <w:r>
              <w:rPr>
                <w:rFonts w:ascii="仿宋_GB2312" w:hAnsi="仿宋_GB2312" w:cs="仿宋_GB2312" w:eastAsia="仿宋_GB2312"/>
                <w:sz w:val="21"/>
                <w:color w:val="000000"/>
              </w:rPr>
              <w:t>1包采购清单）</w:t>
            </w:r>
          </w:p>
          <w:p>
            <w:pPr>
              <w:pStyle w:val="null3"/>
              <w:jc w:val="left"/>
            </w:pPr>
            <w:r>
              <w:rPr>
                <w:rFonts w:ascii="仿宋_GB2312" w:hAnsi="仿宋_GB2312" w:cs="仿宋_GB2312" w:eastAsia="仿宋_GB2312"/>
                <w:sz w:val="21"/>
                <w:b/>
                <w:color w:val="000000"/>
              </w:rPr>
              <w:t>三、其他要求</w:t>
            </w:r>
          </w:p>
          <w:p>
            <w:pPr>
              <w:pStyle w:val="null3"/>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本项目第</w:t>
            </w:r>
            <w:r>
              <w:rPr>
                <w:rFonts w:ascii="仿宋_GB2312" w:hAnsi="仿宋_GB2312" w:cs="仿宋_GB2312" w:eastAsia="仿宋_GB2312"/>
                <w:sz w:val="21"/>
                <w:color w:val="000000"/>
              </w:rPr>
              <w:t>1包核心产品为：毒害品储存柜（准备室）（浐灞国际港第三学校）</w:t>
            </w:r>
          </w:p>
          <w:p>
            <w:pPr>
              <w:pStyle w:val="null3"/>
              <w:jc w:val="left"/>
            </w:pP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.采购完成后，由教育主管部门负责组织中标供应商与相关学校签订合同，非独立法人单位由中心校签订合同。</w:t>
            </w:r>
          </w:p>
          <w:p>
            <w:pPr>
              <w:pStyle w:val="null3"/>
              <w:jc w:val="left"/>
            </w:pP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.以上所有尺寸均为参考尺寸，供应商供货时均以学校现场实际及要求为准；定制类产品必须以学校确认过的规格、颜色等为准。供货清单经各学校确认后供货。</w:t>
            </w:r>
          </w:p>
          <w:p>
            <w:pPr>
              <w:pStyle w:val="null3"/>
              <w:jc w:val="left"/>
            </w:pPr>
            <w:r>
              <w:rPr>
                <w:rFonts w:ascii="仿宋_GB2312" w:hAnsi="仿宋_GB2312" w:cs="仿宋_GB2312" w:eastAsia="仿宋_GB2312"/>
                <w:sz w:val="21"/>
                <w:color w:val="000000"/>
              </w:rPr>
              <w:t xml:space="preserve">  4.供应商所投产品应当符合国家强制性标准。</w:t>
            </w:r>
          </w:p>
          <w:p>
            <w:pPr>
              <w:pStyle w:val="null3"/>
            </w:pPr>
            <w:r>
              <w:rPr>
                <w:rFonts w:ascii="仿宋_GB2312" w:hAnsi="仿宋_GB2312" w:cs="仿宋_GB2312" w:eastAsia="仿宋_GB2312"/>
                <w:sz w:val="21"/>
                <w:color w:val="000000"/>
              </w:rPr>
              <w:t xml:space="preserve">  5.本项目采购的注射器、温度计均为教学实验器材，非医用产品。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标的名称：2026年全区学校教育教学设施设备采购项目(学科类功能部室)（第2包）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2026年全区学校教育教学设施设备采购项目(学科类功能部室)第2包</w:t>
            </w:r>
          </w:p>
          <w:p>
            <w:pPr>
              <w:pStyle w:val="null3"/>
              <w:jc w:val="left"/>
            </w:pPr>
            <w:r>
              <w:rPr>
                <w:rFonts w:ascii="仿宋_GB2312" w:hAnsi="仿宋_GB2312" w:cs="仿宋_GB2312" w:eastAsia="仿宋_GB2312"/>
                <w:sz w:val="21"/>
                <w:b/>
                <w:color w:val="000000"/>
              </w:rPr>
              <w:t>二、采购清单</w:t>
            </w:r>
          </w:p>
          <w:p>
            <w:pPr>
              <w:pStyle w:val="null3"/>
              <w:ind w:firstLine="420"/>
              <w:jc w:val="left"/>
            </w:pPr>
            <w:r>
              <w:rPr>
                <w:rFonts w:ascii="仿宋_GB2312" w:hAnsi="仿宋_GB2312" w:cs="仿宋_GB2312" w:eastAsia="仿宋_GB2312"/>
                <w:sz w:val="21"/>
                <w:color w:val="000000"/>
              </w:rPr>
              <w:t>采购清单后附（附件</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2026年全区学校教育教学设施设备采购项目</w:t>
            </w:r>
            <w:r>
              <w:rPr>
                <w:rFonts w:ascii="仿宋_GB2312" w:hAnsi="仿宋_GB2312" w:cs="仿宋_GB2312" w:eastAsia="仿宋_GB2312"/>
                <w:sz w:val="21"/>
                <w:color w:val="000000"/>
              </w:rPr>
              <w:t>(学科类功能部室)</w:t>
            </w:r>
            <w:r>
              <w:rPr>
                <w:rFonts w:ascii="仿宋_GB2312" w:hAnsi="仿宋_GB2312" w:cs="仿宋_GB2312" w:eastAsia="仿宋_GB2312"/>
                <w:sz w:val="21"/>
                <w:color w:val="000000"/>
              </w:rPr>
              <w:t>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包采购清单）</w:t>
            </w:r>
          </w:p>
          <w:p>
            <w:pPr>
              <w:pStyle w:val="null3"/>
              <w:jc w:val="left"/>
            </w:pPr>
            <w:r>
              <w:rPr>
                <w:rFonts w:ascii="仿宋_GB2312" w:hAnsi="仿宋_GB2312" w:cs="仿宋_GB2312" w:eastAsia="仿宋_GB2312"/>
                <w:sz w:val="21"/>
                <w:b/>
                <w:color w:val="000000"/>
              </w:rPr>
              <w:t>三、其他要求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包核心产品为：</w:t>
            </w:r>
            <w:r>
              <w:rPr>
                <w:rFonts w:ascii="仿宋_GB2312" w:hAnsi="仿宋_GB2312" w:cs="仿宋_GB2312" w:eastAsia="仿宋_GB2312"/>
                <w:sz w:val="21"/>
                <w:color w:val="000000"/>
              </w:rPr>
              <w:t>毒害品储存柜</w:t>
            </w:r>
            <w:r>
              <w:rPr>
                <w:rFonts w:ascii="仿宋_GB2312" w:hAnsi="仿宋_GB2312" w:cs="仿宋_GB2312" w:eastAsia="仿宋_GB2312"/>
                <w:sz w:val="21"/>
                <w:color w:val="000000"/>
              </w:rPr>
              <w:t>(浐灞国际港第二学校)</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.采购完成后，由教育主管部门负责组织中标供应商与相关学校签订合同，非独立法人单位由中心校签订合同。</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.以上所有尺寸均为参考尺寸，供应商供货时均以学校现场实际及要求为准；定制类产品必须以学校确认过的规格、颜色等为准。供货清单经各学校确认后供货。</w:t>
            </w:r>
          </w:p>
          <w:p>
            <w:pPr>
              <w:pStyle w:val="null3"/>
              <w:ind w:firstLine="420"/>
              <w:jc w:val="left"/>
            </w:pPr>
            <w:r>
              <w:rPr>
                <w:rFonts w:ascii="仿宋_GB2312" w:hAnsi="仿宋_GB2312" w:cs="仿宋_GB2312" w:eastAsia="仿宋_GB2312"/>
                <w:sz w:val="21"/>
                <w:color w:val="000000"/>
              </w:rPr>
              <w:t>4.供应商所投产品应当符合国家强制性标准。</w:t>
            </w:r>
          </w:p>
          <w:p>
            <w:pPr>
              <w:pStyle w:val="null3"/>
              <w:jc w:val="left"/>
            </w:pPr>
            <w:r>
              <w:rPr>
                <w:rFonts w:ascii="仿宋_GB2312" w:hAnsi="仿宋_GB2312" w:cs="仿宋_GB2312" w:eastAsia="仿宋_GB2312"/>
                <w:sz w:val="21"/>
                <w:color w:val="000000"/>
              </w:rPr>
              <w:t xml:space="preserve">   5.本项目采购的注射器、温度计均为教学实验器材，非医用产品。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供应商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供应商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 采购包2：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 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投标人资格证明文件（第1包）.docx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投标人资格证明文件（第2包）.docx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投标人资格证明文件（第1包）.docx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投标人资格证明文件（第1包）.docx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投标人资格证明文件（第1包）.docx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投标人资格证明文件（第1包）.docx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投标人资格证明文件（第2包）.docx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投标人资格证明文件（第2包）.docx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投标人资格证明文件（第2包）.docx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投标人资格证明文件（第2包）.docx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技术要求偏离表（第1包）.docx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投标人资格证明文件（第1包）.docx 法定代表人资格证明书及法定代表人授权委托书（第1包）.docx 中小企业声明函 技术要求偏离表（第1包）.docx 关于符合本国产品标准的声明函补充（第1包）.docx 分项报价表（第1包）.docx 类似项目业绩一览表（第1包）.docx 技术方案（第1包）.docx 投标函 商务应答表（第1包）.docx 标的清单 关于符合本国产品标准的声明函 投标文件封面 节能产品、环境标志产品明细表（第1包）.docx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投标人资格证明文件（第1包）.docx 法定代表人资格证明书及法定代表人授权委托书（第1包）.docx 中小企业声明函 技术要求偏离表（第1包）.docx 关于符合本国产品标准的声明函补充（第1包）.docx 分项报价表（第1包）.docx 类似项目业绩一览表（第1包）.docx 技术方案（第1包）.docx 投标函 商务应答表（第1包）.docx 标的清单 关于符合本国产品标准的声明函 节能产品、环境标志产品明细表（第1包）.docx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分项报价表（第1包）.docx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分项报价表（第1包）.docx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技术要求偏离表（第2包）.docx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法定代表人资格证明书及法定代表人授权委托书（第2包）.docx 分项报价表.（第2包）docx.docx 投标人资格证明文件（第2包）.docx 中小企业声明函 关于符合本国产品标准的声明函补充（第2包）.docx 技术要求偏离表（第2包）.docx 技术方案（第2包）.docx 投标函 标的清单 关于符合本国产品标准的声明函 投标文件封面 商务应答表（第2包）.docx 节能产品、环境标志产品明细表（第2包）.docx 类似项目业绩一览表（第2包）.docx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法定代表人资格证明书及法定代表人授权委托书（第2包）.docx 分项报价表.（第2包）docx.docx 投标人资格证明文件（第2包）.docx 中小企业声明函 关于符合本国产品标准的声明函补充（第2包）.docx 技术要求偏离表（第2包）.docx 技术方案（第2包）.docx 投标函 标的清单 关于符合本国产品标准的声明函 商务应答表（第2包）.docx 节能产品、环境标志产品明细表（第2包）.docx 类似项目业绩一览表（第2包）.docx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分项报价表.（第2包）docx.docx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分项报价表.（第2包）docx.docx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所投产品参数、功能指标无负偏离，完全符合招标文件参数要求计满分30分。每负偏离一项扣0.5分；扣完为止。（须在技术要求偏离表中据实响应，注明参数响应情况[正偏离/无偏离/负偏离]）。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技术要求偏离表（第1包）.docx</w:t>
            </w:r>
          </w:p>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技术方案（第1包）.docx</w:t>
            </w:r>
          </w:p>
          <w:p>
            <w:pPr>
              <w:pStyle w:val="null3"/>
            </w:pPr>
            <w:r>
              <w:rPr>
                <w:rFonts w:ascii="仿宋_GB2312" w:hAnsi="仿宋_GB2312" w:cs="仿宋_GB2312" w:eastAsia="仿宋_GB2312"/>
              </w:rPr>
              <w:t>技术要求偏离表（第1包）.docx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①同时满足招标文件最低质保年限外，每延长1年质保期加1分，满分2分。质保承诺无书面盖章承诺函的，本项0分。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属于政府采购品目清单内的节能、环境标志产品的，每提供一项得0.5分，满分2分。（以经国家确定的认证机构出具的处于有效期内的节能、环境标志产品认证证书为准。）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①项目对接与前置统筹准备：每完全满足一个评审标准得1分，有瑕疵得0.5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根据标段实际需要，提供供货保障措施。措施内容包含：①实施进度计划保障、产品仓储备货、包装防护、备品备件配备保证措施；②质量保障。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根据标段实际需求提供售后服务方案。内容包含：①上门巡检、紧固、调试、维修、保养服务方案；②竣工整体保洁、成品保护方案。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类似项目业绩一览表（第1包）.docx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分项报价表（第1包）.docx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关于符合本国产品标准的声明函补充（第1包）.docx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所投产品参数、功能指标无负偏离，完全符合招标文件参数要求计满分30分。每负偏离一项扣0.5分；扣完为止。（须在技术要求偏离表中据实响应，注明参数响应情况[正偏离/无偏离/负偏离]）。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p>
            <w:pPr>
              <w:pStyle w:val="null3"/>
            </w:pPr>
            <w:r>
              <w:rPr>
                <w:rFonts w:ascii="仿宋_GB2312" w:hAnsi="仿宋_GB2312" w:cs="仿宋_GB2312" w:eastAsia="仿宋_GB2312"/>
              </w:rPr>
              <w:t>技术要求偏离表（第2包）.docx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p>
            <w:pPr>
              <w:pStyle w:val="null3"/>
            </w:pPr>
            <w:r>
              <w:rPr>
                <w:rFonts w:ascii="仿宋_GB2312" w:hAnsi="仿宋_GB2312" w:cs="仿宋_GB2312" w:eastAsia="仿宋_GB2312"/>
              </w:rPr>
              <w:t>技术要求偏离表（第2包）.docx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①同时满足招标文件最低质保年限外，每延长1年质保期加1分，满分2分。质保承诺无书面盖章承诺函的，本项0分。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属于政府采购品目清单内的节能、环境标志产品的，每提供一项得0.5分，满分2分。（以经国家确定的认证机构出具的处于有效期内的节能、环境标志产品认证证书为准。）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①项目对接与前置统筹准备：每完全满足一个评审标准得1分，有瑕疵得0.5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根据标段实际需要，提供供货保障措施。措施内容包含：①实施进度计划保障、产品仓储备货、包装防护、备品备件配备保证措施；②质量保障。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根据标段实际需求提供售后服务方案。内容包含：①上门巡检、紧固、调试、维修、保养服务方案；②竣工整体保洁、成品保护方案。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分项报价表.（第2包）docx.docx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分项报价表.（第2包）docx.docx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分项报价表.（第2包）docx.docx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关于符合本国产品标准的声明函补充（第2包）.docx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详见附件：分项报价表（第1包）.docx</w:t>
      </w:r>
    </w:p>
    <w:p>
      <w:pPr>
        <w:pStyle w:val="null3"/>
        <w:ind w:firstLine="960"/>
      </w:pPr>
      <w:r>
        <w:rPr>
          <w:rFonts w:ascii="仿宋_GB2312" w:hAnsi="仿宋_GB2312" w:cs="仿宋_GB2312" w:eastAsia="仿宋_GB2312"/>
        </w:rPr>
        <w:t>详见附件：节能产品、环境标志产品明细表（第1包）.docx</w:t>
      </w:r>
    </w:p>
    <w:p>
      <w:pPr>
        <w:pStyle w:val="null3"/>
        <w:ind w:firstLine="960"/>
      </w:pPr>
      <w:r>
        <w:rPr>
          <w:rFonts w:ascii="仿宋_GB2312" w:hAnsi="仿宋_GB2312" w:cs="仿宋_GB2312" w:eastAsia="仿宋_GB2312"/>
        </w:rPr>
        <w:t>详见附件：技术要求偏离表（第1包）.docx</w:t>
      </w:r>
    </w:p>
    <w:p>
      <w:pPr>
        <w:pStyle w:val="null3"/>
        <w:ind w:firstLine="960"/>
      </w:pPr>
      <w:r>
        <w:rPr>
          <w:rFonts w:ascii="仿宋_GB2312" w:hAnsi="仿宋_GB2312" w:cs="仿宋_GB2312" w:eastAsia="仿宋_GB2312"/>
        </w:rPr>
        <w:t>详见附件：商务应答表（第1包）.docx</w:t>
      </w:r>
    </w:p>
    <w:p>
      <w:pPr>
        <w:pStyle w:val="null3"/>
        <w:ind w:firstLine="960"/>
      </w:pPr>
      <w:r>
        <w:rPr>
          <w:rFonts w:ascii="仿宋_GB2312" w:hAnsi="仿宋_GB2312" w:cs="仿宋_GB2312" w:eastAsia="仿宋_GB2312"/>
        </w:rPr>
        <w:t>详见附件：法定代表人资格证明书及法定代表人授权委托书（第1包）.docx</w:t>
      </w:r>
    </w:p>
    <w:p>
      <w:pPr>
        <w:pStyle w:val="null3"/>
        <w:ind w:firstLine="960"/>
      </w:pPr>
      <w:r>
        <w:rPr>
          <w:rFonts w:ascii="仿宋_GB2312" w:hAnsi="仿宋_GB2312" w:cs="仿宋_GB2312" w:eastAsia="仿宋_GB2312"/>
        </w:rPr>
        <w:t>详见附件：投标人资格证明文件（第1包）.docx</w:t>
      </w:r>
    </w:p>
    <w:p>
      <w:pPr>
        <w:pStyle w:val="null3"/>
        <w:ind w:firstLine="960"/>
      </w:pPr>
      <w:r>
        <w:rPr>
          <w:rFonts w:ascii="仿宋_GB2312" w:hAnsi="仿宋_GB2312" w:cs="仿宋_GB2312" w:eastAsia="仿宋_GB2312"/>
        </w:rPr>
        <w:t>详见附件：类似项目业绩一览表（第1包）.docx</w:t>
      </w:r>
    </w:p>
    <w:p>
      <w:pPr>
        <w:pStyle w:val="null3"/>
        <w:ind w:firstLine="960"/>
      </w:pPr>
      <w:r>
        <w:rPr>
          <w:rFonts w:ascii="仿宋_GB2312" w:hAnsi="仿宋_GB2312" w:cs="仿宋_GB2312" w:eastAsia="仿宋_GB2312"/>
        </w:rPr>
        <w:t>详见附件：技术方案（第1包）.docx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详见附件：关于符合本国产品标准的声明函补充（第1包）.docx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详见附件：分项报价表.（第2包）docx.docx</w:t>
      </w:r>
    </w:p>
    <w:p>
      <w:pPr>
        <w:pStyle w:val="null3"/>
        <w:ind w:firstLine="960"/>
      </w:pPr>
      <w:r>
        <w:rPr>
          <w:rFonts w:ascii="仿宋_GB2312" w:hAnsi="仿宋_GB2312" w:cs="仿宋_GB2312" w:eastAsia="仿宋_GB2312"/>
        </w:rPr>
        <w:t>详见附件：节能产品、环境标志产品明细表（第2包）.docx</w:t>
      </w:r>
    </w:p>
    <w:p>
      <w:pPr>
        <w:pStyle w:val="null3"/>
        <w:ind w:firstLine="960"/>
      </w:pPr>
      <w:r>
        <w:rPr>
          <w:rFonts w:ascii="仿宋_GB2312" w:hAnsi="仿宋_GB2312" w:cs="仿宋_GB2312" w:eastAsia="仿宋_GB2312"/>
        </w:rPr>
        <w:t>详见附件：技术要求偏离表（第2包）.docx</w:t>
      </w:r>
    </w:p>
    <w:p>
      <w:pPr>
        <w:pStyle w:val="null3"/>
        <w:ind w:firstLine="960"/>
      </w:pPr>
      <w:r>
        <w:rPr>
          <w:rFonts w:ascii="仿宋_GB2312" w:hAnsi="仿宋_GB2312" w:cs="仿宋_GB2312" w:eastAsia="仿宋_GB2312"/>
        </w:rPr>
        <w:t>详见附件：商务应答表（第2包）.docx</w:t>
      </w:r>
    </w:p>
    <w:p>
      <w:pPr>
        <w:pStyle w:val="null3"/>
        <w:ind w:firstLine="960"/>
      </w:pPr>
      <w:r>
        <w:rPr>
          <w:rFonts w:ascii="仿宋_GB2312" w:hAnsi="仿宋_GB2312" w:cs="仿宋_GB2312" w:eastAsia="仿宋_GB2312"/>
        </w:rPr>
        <w:t>详见附件：法定代表人资格证明书及法定代表人授权委托书（第2包）.docx</w:t>
      </w:r>
    </w:p>
    <w:p>
      <w:pPr>
        <w:pStyle w:val="null3"/>
        <w:ind w:firstLine="960"/>
      </w:pPr>
      <w:r>
        <w:rPr>
          <w:rFonts w:ascii="仿宋_GB2312" w:hAnsi="仿宋_GB2312" w:cs="仿宋_GB2312" w:eastAsia="仿宋_GB2312"/>
        </w:rPr>
        <w:t>详见附件：投标人资格证明文件（第2包）.docx</w:t>
      </w:r>
    </w:p>
    <w:p>
      <w:pPr>
        <w:pStyle w:val="null3"/>
        <w:ind w:firstLine="960"/>
      </w:pPr>
      <w:r>
        <w:rPr>
          <w:rFonts w:ascii="仿宋_GB2312" w:hAnsi="仿宋_GB2312" w:cs="仿宋_GB2312" w:eastAsia="仿宋_GB2312"/>
        </w:rPr>
        <w:t>详见附件：类似项目业绩一览表（第2包）.docx</w:t>
      </w:r>
    </w:p>
    <w:p>
      <w:pPr>
        <w:pStyle w:val="null3"/>
        <w:ind w:firstLine="960"/>
      </w:pPr>
      <w:r>
        <w:rPr>
          <w:rFonts w:ascii="仿宋_GB2312" w:hAnsi="仿宋_GB2312" w:cs="仿宋_GB2312" w:eastAsia="仿宋_GB2312"/>
        </w:rPr>
        <w:t>详见附件：技术方案（第2包）.docx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详见附件：关于符合本国产品标准的声明函补充（第2包）.docx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