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版本号：SXYZ2026ZB-SJK-040120260514001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陕西省传染病监测预警与应急指挥平台功能扩展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SXYZ2026ZB-SJK-0401</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陕西宇正招标有限公司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陕西宇正招标有限公司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陕西省传染病监测预警与应急指挥平台功能扩展</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SXYZ2026ZB-SJK-0401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陕西省传染病监测预警与应急指挥平台功能扩展</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本项目划分为以下三个采购包：采购包1：2025年传染病监测预警与应急指挥平台新建业务系统；采购包2：重点疾病信息系统国产化改造；采购包3：学生常见病国产化改造及功能扩展。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负责人身份证明及法定代表人/负责人授权委托书：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p>
      <w:pPr>
        <w:pStyle w:val="null3"/>
      </w:pPr>
      <w:r>
        <w:rPr>
          <w:rFonts w:ascii="仿宋_GB2312" w:hAnsi="仿宋_GB2312" w:cs="仿宋_GB2312" w:eastAsia="仿宋_GB2312"/>
        </w:rPr>
        <w:t>3、财务审计报告：提供会计师事务所出具的有效的2024或2025年度财务审计报告（包括“四表一注”，即资产负债表、利润表、现金流量表、所有者权益变动表及其附注；审计报告须具有注册会计师行业统一监管平台赋予的验证码；成立时间至投标截止时间不足一年的可提供成立后任意时段的资产负债表），或投标截止时间前6个月内基本账户银行出具的资信证明，或信用担保机构出具的投标担保函，（以上三种形式的资料提供任何一种即可）；</w:t>
      </w:r>
    </w:p>
    <w:p>
      <w:pPr>
        <w:pStyle w:val="null3"/>
      </w:pPr>
      <w:r>
        <w:rPr>
          <w:rFonts w:ascii="仿宋_GB2312" w:hAnsi="仿宋_GB2312" w:cs="仿宋_GB2312" w:eastAsia="仿宋_GB2312"/>
        </w:rPr>
        <w:t>4、依法缴纳税收证明：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p>
      <w:pPr>
        <w:pStyle w:val="null3"/>
      </w:pPr>
      <w:r>
        <w:rPr>
          <w:rFonts w:ascii="仿宋_GB2312" w:hAnsi="仿宋_GB2312" w:cs="仿宋_GB2312" w:eastAsia="仿宋_GB2312"/>
        </w:rPr>
        <w:t>5、依法缴纳社会保障资金证明：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6、具有履行合同所必需的设备和专业技术能力：提供具有履行本合同所必需的设备和专业技术能力的书面声明；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7、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p>
      <w:pPr>
        <w:pStyle w:val="null3"/>
      </w:pPr>
      <w:r>
        <w:rPr>
          <w:rFonts w:ascii="仿宋_GB2312" w:hAnsi="仿宋_GB2312" w:cs="仿宋_GB2312" w:eastAsia="仿宋_GB2312"/>
        </w:rPr>
        <w:t>8、非联合体、不分包声明：本项目不接受联合体投标，提供《非联合体、不分包声明》。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能力：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负责人身份证明及法定代表人/负责人授权委托书：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p>
      <w:pPr>
        <w:pStyle w:val="null3"/>
      </w:pPr>
      <w:r>
        <w:rPr>
          <w:rFonts w:ascii="仿宋_GB2312" w:hAnsi="仿宋_GB2312" w:cs="仿宋_GB2312" w:eastAsia="仿宋_GB2312"/>
        </w:rPr>
        <w:t>3、财务审计报告：提供会计师事务所出具的有效的2024或2025年度财务审计报告（包括“四表一注”，即资产负债表、利润表、现金流量表、所有者权益变动表及其附注；审计报告须具有注册会计师行业统一监管平台赋予的验证码；成立时间至投标截止时间不足一年的可提供成立后任意时段的资产负债表），或投标截止时间前6个月内基本账户银行出具的资信证明，或信用担保机构出具的投标担保函，（以上三种形式的资料提供任何一种即可）；</w:t>
      </w:r>
    </w:p>
    <w:p>
      <w:pPr>
        <w:pStyle w:val="null3"/>
      </w:pPr>
      <w:r>
        <w:rPr>
          <w:rFonts w:ascii="仿宋_GB2312" w:hAnsi="仿宋_GB2312" w:cs="仿宋_GB2312" w:eastAsia="仿宋_GB2312"/>
        </w:rPr>
        <w:t>4、依法缴纳税收证明：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p>
      <w:pPr>
        <w:pStyle w:val="null3"/>
      </w:pPr>
      <w:r>
        <w:rPr>
          <w:rFonts w:ascii="仿宋_GB2312" w:hAnsi="仿宋_GB2312" w:cs="仿宋_GB2312" w:eastAsia="仿宋_GB2312"/>
        </w:rPr>
        <w:t>5、依法缴纳社会保障资金证明：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6、具有履行合同所必需的设备和专业技术能力：提供具有履行本合同所必需的设备和专业技术能力的书面声明；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7、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p>
      <w:pPr>
        <w:pStyle w:val="null3"/>
      </w:pPr>
      <w:r>
        <w:rPr>
          <w:rFonts w:ascii="仿宋_GB2312" w:hAnsi="仿宋_GB2312" w:cs="仿宋_GB2312" w:eastAsia="仿宋_GB2312"/>
        </w:rPr>
        <w:t>8、非联合体、不分包声明：本项目不接受联合体投标，提供《非联合体、不分包声明》。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能力：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负责人身份证明及法定代表人/负责人授权委托书：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p>
      <w:pPr>
        <w:pStyle w:val="null3"/>
      </w:pPr>
      <w:r>
        <w:rPr>
          <w:rFonts w:ascii="仿宋_GB2312" w:hAnsi="仿宋_GB2312" w:cs="仿宋_GB2312" w:eastAsia="仿宋_GB2312"/>
        </w:rPr>
        <w:t>3、财务审计报告：提供会计师事务所出具的有效的2024或2025年度财务审计报告（包括“四表一注”，即资产负债表、利润表、现金流量表、所有者权益变动表及其附注；审计报告须具有注册会计师行业统一监管平台赋予的验证码；成立时间至投标截止时间不足一年的可提供成立后任意时段的资产负债表），或投标截止时间前6个月内基本账户银行出具的资信证明，或信用担保机构出具的投标担保函，（以上三种形式的资料提供任何一种即可）；</w:t>
      </w:r>
    </w:p>
    <w:p>
      <w:pPr>
        <w:pStyle w:val="null3"/>
      </w:pPr>
      <w:r>
        <w:rPr>
          <w:rFonts w:ascii="仿宋_GB2312" w:hAnsi="仿宋_GB2312" w:cs="仿宋_GB2312" w:eastAsia="仿宋_GB2312"/>
        </w:rPr>
        <w:t>4、依法缴纳税收证明：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p>
      <w:pPr>
        <w:pStyle w:val="null3"/>
      </w:pPr>
      <w:r>
        <w:rPr>
          <w:rFonts w:ascii="仿宋_GB2312" w:hAnsi="仿宋_GB2312" w:cs="仿宋_GB2312" w:eastAsia="仿宋_GB2312"/>
        </w:rPr>
        <w:t>5、依法缴纳社会保障资金证明：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6、具有履行合同所必需的设备和专业技术能力：提供具有履行本合同所必需的设备和专业技术能力的书面声明；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7、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p>
      <w:pPr>
        <w:pStyle w:val="null3"/>
      </w:pPr>
      <w:r>
        <w:rPr>
          <w:rFonts w:ascii="仿宋_GB2312" w:hAnsi="仿宋_GB2312" w:cs="仿宋_GB2312" w:eastAsia="仿宋_GB2312"/>
        </w:rPr>
        <w:t>8、非联合体、不分包声明：本项目不接受联合体投标，提供《非联合体、不分包声明》。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陕西宇正招标有限公司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西安市新城区长乐西路128号华东万悦城2号写字楼22楼2207室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常红、魏洁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029-88611613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采购包1：6,701,600.00元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采购包3：855,500.00元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开户名称：陕西宇正招标有限公司</w:t>
            </w:r>
          </w:p>
          <w:p>
            <w:pPr>
              <w:pStyle w:val="null3"/>
            </w:pPr>
            <w:r>
              <w:rPr>
                <w:rFonts w:ascii="仿宋_GB2312" w:hAnsi="仿宋_GB2312" w:cs="仿宋_GB2312" w:eastAsia="仿宋_GB2312"/>
              </w:rPr>
              <w:t>开户银行：中国银行西安西关支行</w:t>
            </w:r>
          </w:p>
          <w:p>
            <w:pPr>
              <w:pStyle w:val="null3"/>
            </w:pPr>
            <w:r>
              <w:rPr>
                <w:rFonts w:ascii="仿宋_GB2312" w:hAnsi="仿宋_GB2312" w:cs="仿宋_GB2312" w:eastAsia="仿宋_GB2312"/>
              </w:rPr>
              <w:t>银行账号：102471229441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础，由中标供应商参照国家计委颁发的《采购代理服务收费管理暂行办法》（计价格〔2002〕1980号）和国家发展和改革委员会办公厅颁发的《关于采购代理服务收费有关问题的通知》（发改办价格〔2003〕857号）的有关规定收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陕西宇正招标有限公司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陕西宇正招标有限公司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陕西宇正招标有限公司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系统验收应遵照陕西省数据和政务服务局的验收规范相关办法进行，确保项目交付的完整性和可用性，并提供相关的文档资料。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系统验收应遵照陕西省数据和政务服务局的验收规范相关办法进行，确保项目交付的完整性和可用性，并提供相关的文档资料。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系统验收应遵照陕西省数据和政务服务局的验收规范相关办法进行，确保项目交付的完整性和可用性，并提供相关的文档资料。</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联系人：常红</w:t>
      </w:r>
    </w:p>
    <w:p>
      <w:pPr>
        <w:pStyle w:val="null3"/>
      </w:pPr>
      <w:r>
        <w:rPr>
          <w:rFonts w:ascii="仿宋_GB2312" w:hAnsi="仿宋_GB2312" w:cs="仿宋_GB2312" w:eastAsia="仿宋_GB2312"/>
        </w:rPr>
        <w:t>联系电话：029-88611613</w:t>
      </w:r>
    </w:p>
    <w:p>
      <w:pPr>
        <w:pStyle w:val="null3"/>
      </w:pPr>
      <w:r>
        <w:rPr>
          <w:rFonts w:ascii="仿宋_GB2312" w:hAnsi="仿宋_GB2312" w:cs="仿宋_GB2312" w:eastAsia="仿宋_GB2312"/>
        </w:rPr>
        <w:t>地址：西安市长乐西路128号华东万悦城2号写字楼22层2207室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本项目划分为以下三个采购包：采购包1：2025年传染病监测预警与应急指挥平台新建业务系统；采购包2：重点疾病信息系统国产化改造；采购包3：学生常见病国产化改造及功能扩展。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6,701,600.00</w:t>
      </w:r>
    </w:p>
    <w:p>
      <w:pPr>
        <w:pStyle w:val="null3"/>
      </w:pPr>
      <w:r>
        <w:rPr>
          <w:rFonts w:ascii="仿宋_GB2312" w:hAnsi="仿宋_GB2312" w:cs="仿宋_GB2312" w:eastAsia="仿宋_GB2312"/>
        </w:rPr>
        <w:t>采购包最高限价（元）: 6,701,600.00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2025年传染病监测预警与应急指挥平台新建业务系统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6,701,600.00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重点疾病信息系统国产化改造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855,500.00</w:t>
      </w:r>
    </w:p>
    <w:p>
      <w:pPr>
        <w:pStyle w:val="null3"/>
      </w:pPr>
      <w:r>
        <w:rPr>
          <w:rFonts w:ascii="仿宋_GB2312" w:hAnsi="仿宋_GB2312" w:cs="仿宋_GB2312" w:eastAsia="仿宋_GB2312"/>
        </w:rPr>
        <w:t>采购包最高限价（元）: 855,500.00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学生常见病国产化改造及功能扩展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标的名称：2025年传染病监测预警与应急指挥平台新建业务系统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ind w:left="435"/>
              <w:jc w:val="both"/>
              <w:outlineLvl w:val="0"/>
            </w:pPr>
            <w:r>
              <w:rPr>
                <w:rFonts w:ascii="仿宋_GB2312" w:hAnsi="仿宋_GB2312" w:cs="仿宋_GB2312" w:eastAsia="仿宋_GB2312"/>
                <w:sz w:val="28"/>
                <w:b/>
              </w:rPr>
              <w:t>1.</w:t>
            </w:r>
            <w:r>
              <w:rPr>
                <w:rFonts w:ascii="仿宋_GB2312" w:hAnsi="仿宋_GB2312" w:cs="仿宋_GB2312" w:eastAsia="仿宋_GB2312"/>
                <w:sz w:val="28"/>
                <w:b/>
              </w:rPr>
              <w:t>全省病媒生物与宿主动物监测防制系统</w:t>
            </w:r>
          </w:p>
          <w:p>
            <w:pPr>
              <w:pStyle w:val="null3"/>
              <w:spacing w:before="255" w:after="255"/>
              <w:ind w:left="720"/>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项目概述</w:t>
            </w:r>
          </w:p>
          <w:p>
            <w:pPr>
              <w:pStyle w:val="null3"/>
              <w:ind w:firstLine="480"/>
              <w:jc w:val="both"/>
            </w:pPr>
            <w:r>
              <w:rPr>
                <w:rFonts w:ascii="仿宋_GB2312" w:hAnsi="仿宋_GB2312" w:cs="仿宋_GB2312" w:eastAsia="仿宋_GB2312"/>
                <w:sz w:val="24"/>
              </w:rPr>
              <w:t>当前，陕西省病媒生物监测防制业务流程主要依托国家平台开展，整体遵循</w:t>
            </w:r>
            <w:r>
              <w:rPr>
                <w:rFonts w:ascii="仿宋_GB2312" w:hAnsi="仿宋_GB2312" w:cs="仿宋_GB2312" w:eastAsia="仿宋_GB2312"/>
                <w:sz w:val="24"/>
              </w:rPr>
              <w:t>“市县级直报、省级审核、国家汇总”的三级联动模式：市、县疾控中心通过《全国重要病媒生物监测系统》将监测数据逐级上报至陕西省疾控中心，最终汇入国家病媒监测信息系统，形成闭环管理。目前主要存在无法满足省级个性化的管理功能，如应急储备管理空白、数据处理与展示不足、缺少病媒生物防制效果评估等省级业务开展业务的功能。</w:t>
            </w:r>
          </w:p>
          <w:p>
            <w:pPr>
              <w:pStyle w:val="null3"/>
              <w:ind w:firstLine="480"/>
              <w:jc w:val="both"/>
            </w:pPr>
            <w:r>
              <w:rPr>
                <w:rFonts w:ascii="仿宋_GB2312" w:hAnsi="仿宋_GB2312" w:cs="仿宋_GB2312" w:eastAsia="仿宋_GB2312"/>
                <w:sz w:val="24"/>
              </w:rPr>
              <w:t>本项目遵循满足国家疾控媒介监测信息管理系统的基础上，结合我省媒介及相关传染病监测的实际工作需要，进行信息化建设，从而提高我省基层媒介监测人员的办公效率。通过监测质量分析和技术人员考核，提升我省媒介监测工作的监管与治理能力，为媒介生物传染病风险评估、早期预警及媒介生物防制杀虫剂科学合理使用提供科学依据，指导各地有效开展防控。</w:t>
            </w:r>
          </w:p>
          <w:p>
            <w:pPr>
              <w:pStyle w:val="null3"/>
              <w:spacing w:before="255" w:after="255"/>
              <w:ind w:left="720"/>
              <w:jc w:val="both"/>
              <w:outlineLvl w:val="1"/>
            </w:pPr>
            <w:r>
              <w:rPr>
                <w:rFonts w:ascii="仿宋_GB2312" w:hAnsi="仿宋_GB2312" w:cs="仿宋_GB2312" w:eastAsia="仿宋_GB2312"/>
                <w:sz w:val="28"/>
                <w:b/>
              </w:rPr>
              <w:t>二、</w:t>
            </w:r>
            <w:r>
              <w:rPr>
                <w:rFonts w:ascii="仿宋_GB2312" w:hAnsi="仿宋_GB2312" w:cs="仿宋_GB2312" w:eastAsia="仿宋_GB2312"/>
                <w:sz w:val="28"/>
                <w:b/>
              </w:rPr>
              <w:t>核心要求</w:t>
            </w:r>
          </w:p>
          <w:p>
            <w:pPr>
              <w:pStyle w:val="null3"/>
              <w:jc w:val="both"/>
            </w:pPr>
            <w:r>
              <w:rPr>
                <w:rFonts w:ascii="仿宋_GB2312" w:hAnsi="仿宋_GB2312" w:cs="仿宋_GB2312" w:eastAsia="仿宋_GB2312"/>
                <w:sz w:val="24"/>
              </w:rPr>
              <w:t>（一）系统适配要求</w:t>
            </w:r>
          </w:p>
          <w:p>
            <w:pPr>
              <w:pStyle w:val="null3"/>
              <w:ind w:firstLine="480"/>
              <w:jc w:val="both"/>
            </w:pPr>
            <w:r>
              <w:rPr>
                <w:rFonts w:ascii="仿宋_GB2312" w:hAnsi="仿宋_GB2312" w:cs="仿宋_GB2312" w:eastAsia="仿宋_GB2312"/>
                <w:sz w:val="24"/>
              </w:rPr>
              <w:t>操作系统适配：需兼容麒麟操作系统、统信</w:t>
            </w:r>
            <w:r>
              <w:rPr>
                <w:rFonts w:ascii="仿宋_GB2312" w:hAnsi="仿宋_GB2312" w:cs="仿宋_GB2312" w:eastAsia="仿宋_GB2312"/>
                <w:sz w:val="24"/>
              </w:rPr>
              <w:t>UOS</w:t>
            </w:r>
            <w:r>
              <w:rPr>
                <w:rFonts w:ascii="仿宋_GB2312" w:hAnsi="仿宋_GB2312" w:cs="仿宋_GB2312" w:eastAsia="仿宋_GB2312"/>
                <w:sz w:val="24"/>
              </w:rPr>
              <w:t>等主流国产操作系统，确保在不同国产操作系统环境下功能正常、运行稳定，无兼容性报错。</w:t>
            </w:r>
          </w:p>
          <w:p>
            <w:pPr>
              <w:pStyle w:val="null3"/>
              <w:ind w:firstLine="480"/>
              <w:jc w:val="both"/>
            </w:pPr>
            <w:r>
              <w:rPr>
                <w:rFonts w:ascii="仿宋_GB2312" w:hAnsi="仿宋_GB2312" w:cs="仿宋_GB2312" w:eastAsia="仿宋_GB2312"/>
                <w:sz w:val="24"/>
              </w:rPr>
              <w:t>数据库适配：需适配达梦数据库、人大金仓数据库等国产数据库，支持数据库事务一致性、数据备份恢复、高并发访问等核心能力。</w:t>
            </w:r>
          </w:p>
          <w:p>
            <w:pPr>
              <w:pStyle w:val="null3"/>
              <w:ind w:firstLine="480"/>
              <w:jc w:val="both"/>
            </w:pPr>
            <w:r>
              <w:rPr>
                <w:rFonts w:ascii="仿宋_GB2312" w:hAnsi="仿宋_GB2312" w:cs="仿宋_GB2312" w:eastAsia="仿宋_GB2312"/>
                <w:sz w:val="24"/>
              </w:rPr>
              <w:t>中间件适配：需适配东方通</w:t>
            </w:r>
            <w:r>
              <w:rPr>
                <w:rFonts w:ascii="仿宋_GB2312" w:hAnsi="仿宋_GB2312" w:cs="仿宋_GB2312" w:eastAsia="仿宋_GB2312"/>
                <w:sz w:val="24"/>
              </w:rPr>
              <w:t>TongWeb</w:t>
            </w:r>
            <w:r>
              <w:rPr>
                <w:rFonts w:ascii="仿宋_GB2312" w:hAnsi="仿宋_GB2312" w:cs="仿宋_GB2312" w:eastAsia="仿宋_GB2312"/>
                <w:sz w:val="24"/>
              </w:rPr>
              <w:t>等国产应用服务器中间件，支持负载均衡、集群部署，满足系统高可用要求。</w:t>
            </w:r>
          </w:p>
          <w:p>
            <w:pPr>
              <w:pStyle w:val="null3"/>
              <w:ind w:firstLine="480"/>
              <w:jc w:val="both"/>
            </w:pPr>
            <w:r>
              <w:rPr>
                <w:rFonts w:ascii="仿宋_GB2312" w:hAnsi="仿宋_GB2312" w:cs="仿宋_GB2312" w:eastAsia="仿宋_GB2312"/>
                <w:sz w:val="24"/>
              </w:rPr>
              <w:t>硬件适配：需兼容国产</w:t>
            </w:r>
            <w:r>
              <w:rPr>
                <w:rFonts w:ascii="仿宋_GB2312" w:hAnsi="仿宋_GB2312" w:cs="仿宋_GB2312" w:eastAsia="仿宋_GB2312"/>
                <w:sz w:val="24"/>
              </w:rPr>
              <w:t>CPU</w:t>
            </w:r>
            <w:r>
              <w:rPr>
                <w:rFonts w:ascii="仿宋_GB2312" w:hAnsi="仿宋_GB2312" w:cs="仿宋_GB2312" w:eastAsia="仿宋_GB2312"/>
                <w:sz w:val="24"/>
              </w:rPr>
              <w:t>架构（</w:t>
            </w:r>
            <w:r>
              <w:rPr>
                <w:rFonts w:ascii="仿宋_GB2312" w:hAnsi="仿宋_GB2312" w:cs="仿宋_GB2312" w:eastAsia="仿宋_GB2312"/>
                <w:sz w:val="24"/>
              </w:rPr>
              <w:t>ARM</w:t>
            </w:r>
            <w:r>
              <w:rPr>
                <w:rFonts w:ascii="仿宋_GB2312" w:hAnsi="仿宋_GB2312" w:cs="仿宋_GB2312" w:eastAsia="仿宋_GB2312"/>
                <w:sz w:val="24"/>
              </w:rPr>
              <w:t>、</w:t>
            </w:r>
            <w:r>
              <w:rPr>
                <w:rFonts w:ascii="仿宋_GB2312" w:hAnsi="仿宋_GB2312" w:cs="仿宋_GB2312" w:eastAsia="仿宋_GB2312"/>
                <w:sz w:val="24"/>
              </w:rPr>
              <w:t>X86</w:t>
            </w:r>
            <w:r>
              <w:rPr>
                <w:rFonts w:ascii="仿宋_GB2312" w:hAnsi="仿宋_GB2312" w:cs="仿宋_GB2312" w:eastAsia="仿宋_GB2312"/>
                <w:sz w:val="24"/>
              </w:rPr>
              <w:t>），支持基于国产服务器的部署运行，无硬件兼容性限制。</w:t>
            </w:r>
          </w:p>
          <w:p>
            <w:pPr>
              <w:pStyle w:val="null3"/>
              <w:ind w:firstLine="480"/>
              <w:jc w:val="both"/>
            </w:pPr>
            <w:r>
              <w:rPr>
                <w:rFonts w:ascii="仿宋_GB2312" w:hAnsi="仿宋_GB2312" w:cs="仿宋_GB2312" w:eastAsia="仿宋_GB2312"/>
                <w:sz w:val="24"/>
              </w:rPr>
              <w:t>安全适配：满足《信息安全技术信息系统密码应用基本要求》（</w:t>
            </w:r>
            <w:r>
              <w:rPr>
                <w:rFonts w:ascii="仿宋_GB2312" w:hAnsi="仿宋_GB2312" w:cs="仿宋_GB2312" w:eastAsia="仿宋_GB2312"/>
                <w:sz w:val="24"/>
              </w:rPr>
              <w:t>GB/T 39786-2021</w:t>
            </w:r>
            <w:r>
              <w:rPr>
                <w:rFonts w:ascii="仿宋_GB2312" w:hAnsi="仿宋_GB2312" w:cs="仿宋_GB2312" w:eastAsia="仿宋_GB2312"/>
                <w:sz w:val="24"/>
              </w:rPr>
              <w:t>），保障数据传输、存储过程中的机密性与完整性。</w:t>
            </w:r>
          </w:p>
          <w:p>
            <w:pPr>
              <w:pStyle w:val="null3"/>
              <w:ind w:firstLine="480"/>
              <w:jc w:val="both"/>
            </w:pPr>
            <w:r>
              <w:rPr>
                <w:rFonts w:ascii="仿宋_GB2312" w:hAnsi="仿宋_GB2312" w:cs="仿宋_GB2312" w:eastAsia="仿宋_GB2312"/>
                <w:sz w:val="24"/>
              </w:rPr>
              <w:t>浏览器适配：需兼容主流国产浏览器，确保系统所有</w:t>
            </w:r>
            <w:r>
              <w:rPr>
                <w:rFonts w:ascii="仿宋_GB2312" w:hAnsi="仿宋_GB2312" w:cs="仿宋_GB2312" w:eastAsia="仿宋_GB2312"/>
                <w:sz w:val="24"/>
              </w:rPr>
              <w:t>Web</w:t>
            </w:r>
            <w:r>
              <w:rPr>
                <w:rFonts w:ascii="仿宋_GB2312" w:hAnsi="仿宋_GB2312" w:cs="仿宋_GB2312" w:eastAsia="仿宋_GB2312"/>
                <w:sz w:val="24"/>
              </w:rPr>
              <w:t>功能模块在国产浏览器环境下正常显示、交互流畅，兼容主流</w:t>
            </w:r>
            <w:r>
              <w:rPr>
                <w:rFonts w:ascii="仿宋_GB2312" w:hAnsi="仿宋_GB2312" w:cs="仿宋_GB2312" w:eastAsia="仿宋_GB2312"/>
                <w:sz w:val="24"/>
              </w:rPr>
              <w:t>HTML5</w:t>
            </w:r>
            <w:r>
              <w:rPr>
                <w:rFonts w:ascii="仿宋_GB2312" w:hAnsi="仿宋_GB2312" w:cs="仿宋_GB2312" w:eastAsia="仿宋_GB2312"/>
                <w:sz w:val="24"/>
              </w:rPr>
              <w:t>标准。</w:t>
            </w:r>
          </w:p>
          <w:p>
            <w:pPr>
              <w:pStyle w:val="null3"/>
              <w:spacing w:before="255" w:after="255"/>
              <w:ind w:left="720"/>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功能要求</w:t>
            </w:r>
          </w:p>
          <w:p>
            <w:pPr>
              <w:pStyle w:val="null3"/>
              <w:spacing w:before="255" w:after="255"/>
              <w:ind w:left="720"/>
              <w:jc w:val="both"/>
              <w:outlineLvl w:val="1"/>
            </w:pPr>
            <w:r>
              <w:rPr>
                <w:rFonts w:ascii="仿宋_GB2312" w:hAnsi="仿宋_GB2312" w:cs="仿宋_GB2312" w:eastAsia="仿宋_GB2312"/>
                <w:sz w:val="28"/>
                <w:b/>
              </w:rPr>
              <w:t>监测数据上报</w:t>
            </w:r>
          </w:p>
          <w:p>
            <w:pPr>
              <w:pStyle w:val="null3"/>
              <w:spacing w:before="120" w:after="120"/>
              <w:ind w:left="1155"/>
              <w:jc w:val="both"/>
              <w:outlineLvl w:val="2"/>
            </w:pPr>
            <w:r>
              <w:rPr>
                <w:rFonts w:ascii="仿宋_GB2312" w:hAnsi="仿宋_GB2312" w:cs="仿宋_GB2312" w:eastAsia="仿宋_GB2312"/>
                <w:sz w:val="28"/>
                <w:b/>
              </w:rPr>
              <w:t>生态学</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成蚊监测</w:t>
            </w:r>
          </w:p>
          <w:p>
            <w:pPr>
              <w:pStyle w:val="null3"/>
              <w:ind w:firstLine="480"/>
              <w:jc w:val="left"/>
            </w:pPr>
            <w:r>
              <w:rPr>
                <w:rFonts w:ascii="仿宋_GB2312" w:hAnsi="仿宋_GB2312" w:cs="仿宋_GB2312" w:eastAsia="仿宋_GB2312"/>
                <w:sz w:val="24"/>
              </w:rPr>
              <w:t>严格遵循《病媒生物密度监测方法</w:t>
            </w:r>
            <w:r>
              <w:rPr>
                <w:rFonts w:ascii="仿宋_GB2312" w:hAnsi="仿宋_GB2312" w:cs="仿宋_GB2312" w:eastAsia="仿宋_GB2312"/>
                <w:sz w:val="24"/>
              </w:rPr>
              <w:t>-</w:t>
            </w:r>
            <w:r>
              <w:rPr>
                <w:rFonts w:ascii="仿宋_GB2312" w:hAnsi="仿宋_GB2312" w:cs="仿宋_GB2312" w:eastAsia="仿宋_GB2312"/>
                <w:sz w:val="24"/>
              </w:rPr>
              <w:t>蚊虫》（</w:t>
            </w:r>
            <w:r>
              <w:rPr>
                <w:rFonts w:ascii="仿宋_GB2312" w:hAnsi="仿宋_GB2312" w:cs="仿宋_GB2312" w:eastAsia="仿宋_GB2312"/>
                <w:sz w:val="24"/>
              </w:rPr>
              <w:t>GB/T 23797-2020</w:t>
            </w:r>
            <w:r>
              <w:rPr>
                <w:rFonts w:ascii="仿宋_GB2312" w:hAnsi="仿宋_GB2312" w:cs="仿宋_GB2312" w:eastAsia="仿宋_GB2312"/>
                <w:sz w:val="24"/>
              </w:rPr>
              <w:t>）等国家规范要求，设计成蚊监测模块，提供成蚊监测诱蚊灯法、</w:t>
            </w:r>
            <w:r>
              <w:rPr>
                <w:rFonts w:ascii="仿宋_GB2312" w:hAnsi="仿宋_GB2312" w:cs="仿宋_GB2312" w:eastAsia="仿宋_GB2312"/>
                <w:sz w:val="24"/>
              </w:rPr>
              <w:t>CO2</w:t>
            </w:r>
            <w:r>
              <w:rPr>
                <w:rFonts w:ascii="仿宋_GB2312" w:hAnsi="仿宋_GB2312" w:cs="仿宋_GB2312" w:eastAsia="仿宋_GB2312"/>
                <w:sz w:val="24"/>
              </w:rPr>
              <w:t>诱蚊灯法、人诱停落法、双层叠帐法监测数据</w:t>
            </w:r>
            <w:r>
              <w:rPr>
                <w:rFonts w:ascii="仿宋_GB2312" w:hAnsi="仿宋_GB2312" w:cs="仿宋_GB2312" w:eastAsia="仿宋_GB2312"/>
                <w:sz w:val="24"/>
              </w:rPr>
              <w:t>四种核心监测方法</w:t>
            </w:r>
            <w:r>
              <w:rPr>
                <w:rFonts w:ascii="仿宋_GB2312" w:hAnsi="仿宋_GB2312" w:cs="仿宋_GB2312" w:eastAsia="仿宋_GB2312"/>
                <w:sz w:val="24"/>
              </w:rPr>
              <w:t>结果的上报和上报提交功能。</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幼蚊监测</w:t>
            </w:r>
          </w:p>
          <w:p>
            <w:pPr>
              <w:pStyle w:val="null3"/>
              <w:ind w:firstLine="480"/>
              <w:jc w:val="both"/>
            </w:pPr>
            <w:r>
              <w:rPr>
                <w:rFonts w:ascii="仿宋_GB2312" w:hAnsi="仿宋_GB2312" w:cs="仿宋_GB2312" w:eastAsia="仿宋_GB2312"/>
                <w:sz w:val="24"/>
              </w:rPr>
              <w:t>严格遵循《病媒生物密度监测方法蚊虫》（</w:t>
            </w:r>
            <w:r>
              <w:rPr>
                <w:rFonts w:ascii="仿宋_GB2312" w:hAnsi="仿宋_GB2312" w:cs="仿宋_GB2312" w:eastAsia="仿宋_GB2312"/>
                <w:sz w:val="24"/>
              </w:rPr>
              <w:t>GB/T 23797-2020</w:t>
            </w:r>
            <w:r>
              <w:rPr>
                <w:rFonts w:ascii="仿宋_GB2312" w:hAnsi="仿宋_GB2312" w:cs="仿宋_GB2312" w:eastAsia="仿宋_GB2312"/>
                <w:sz w:val="24"/>
              </w:rPr>
              <w:t>）等国家规范要求，构建幼蚊监测模块，提供布雷图指数法、勺捕法、路径法、诱蚊诱卵器法四类核心监测方法的数据结果上报和上报提交功能。</w:t>
            </w:r>
          </w:p>
          <w:p>
            <w:pPr>
              <w:pStyle w:val="null3"/>
              <w:ind w:left="1005"/>
              <w:jc w:val="both"/>
              <w:outlineLvl w:val="3"/>
            </w:pPr>
            <w:r>
              <w:rPr>
                <w:rFonts w:ascii="仿宋_GB2312" w:hAnsi="仿宋_GB2312" w:cs="仿宋_GB2312" w:eastAsia="仿宋_GB2312"/>
                <w:sz w:val="24"/>
                <w:b/>
              </w:rPr>
              <w:t>鼠类监测</w:t>
            </w:r>
          </w:p>
          <w:p>
            <w:pPr>
              <w:pStyle w:val="null3"/>
              <w:ind w:firstLine="480"/>
              <w:jc w:val="both"/>
            </w:pPr>
            <w:r>
              <w:rPr>
                <w:rFonts w:ascii="仿宋_GB2312" w:hAnsi="仿宋_GB2312" w:cs="仿宋_GB2312" w:eastAsia="仿宋_GB2312"/>
                <w:sz w:val="24"/>
              </w:rPr>
              <w:t>严格遵循《病媒生物密度监测方法鼠类》（</w:t>
            </w:r>
            <w:r>
              <w:rPr>
                <w:rFonts w:ascii="仿宋_GB2312" w:hAnsi="仿宋_GB2312" w:cs="仿宋_GB2312" w:eastAsia="仿宋_GB2312"/>
                <w:sz w:val="24"/>
              </w:rPr>
              <w:t>GB/T 23798-2009</w:t>
            </w:r>
            <w:r>
              <w:rPr>
                <w:rFonts w:ascii="仿宋_GB2312" w:hAnsi="仿宋_GB2312" w:cs="仿宋_GB2312" w:eastAsia="仿宋_GB2312"/>
                <w:sz w:val="24"/>
              </w:rPr>
              <w:t>）等国家现行规范要求，构建鼠类监测模块，支持夹夜法、笼夜法、粘鼠板法、室外路径指数法、室内鼠迹法五类核心监测方法的监测数据结果的上报和上报提交。</w:t>
            </w:r>
          </w:p>
          <w:p>
            <w:pPr>
              <w:pStyle w:val="null3"/>
              <w:ind w:left="1005"/>
              <w:jc w:val="both"/>
              <w:outlineLvl w:val="3"/>
            </w:pPr>
            <w:r>
              <w:rPr>
                <w:rFonts w:ascii="仿宋_GB2312" w:hAnsi="仿宋_GB2312" w:cs="仿宋_GB2312" w:eastAsia="仿宋_GB2312"/>
                <w:sz w:val="24"/>
                <w:b/>
              </w:rPr>
              <w:t>蝇类监测</w:t>
            </w:r>
          </w:p>
          <w:p>
            <w:pPr>
              <w:pStyle w:val="null3"/>
              <w:ind w:firstLine="480"/>
              <w:jc w:val="both"/>
            </w:pPr>
            <w:r>
              <w:rPr>
                <w:rFonts w:ascii="仿宋_GB2312" w:hAnsi="仿宋_GB2312" w:cs="仿宋_GB2312" w:eastAsia="仿宋_GB2312"/>
                <w:sz w:val="24"/>
              </w:rPr>
              <w:t>严格遵循《病媒生物密度监测方法蝇类》（</w:t>
            </w:r>
            <w:r>
              <w:rPr>
                <w:rFonts w:ascii="仿宋_GB2312" w:hAnsi="仿宋_GB2312" w:cs="仿宋_GB2312" w:eastAsia="仿宋_GB2312"/>
                <w:sz w:val="24"/>
              </w:rPr>
              <w:t>GB/T 23796-2009</w:t>
            </w:r>
            <w:r>
              <w:rPr>
                <w:rFonts w:ascii="仿宋_GB2312" w:hAnsi="仿宋_GB2312" w:cs="仿宋_GB2312" w:eastAsia="仿宋_GB2312"/>
                <w:sz w:val="24"/>
              </w:rPr>
              <w:t>）等国家规范要求，构建蝇类监测模块，支持笼诱法、成蝇目测法、幼虫目测法、粘捕法的监测数据结果的上报和上报提交。</w:t>
            </w:r>
          </w:p>
          <w:p>
            <w:pPr>
              <w:pStyle w:val="null3"/>
              <w:ind w:left="1005"/>
              <w:jc w:val="both"/>
              <w:outlineLvl w:val="3"/>
            </w:pPr>
            <w:r>
              <w:rPr>
                <w:rFonts w:ascii="仿宋_GB2312" w:hAnsi="仿宋_GB2312" w:cs="仿宋_GB2312" w:eastAsia="仿宋_GB2312"/>
                <w:sz w:val="24"/>
                <w:b/>
              </w:rPr>
              <w:t>蜚蠊</w:t>
            </w:r>
            <w:r>
              <w:rPr>
                <w:rFonts w:ascii="仿宋_GB2312" w:hAnsi="仿宋_GB2312" w:cs="仿宋_GB2312" w:eastAsia="仿宋_GB2312"/>
                <w:sz w:val="24"/>
                <w:b/>
              </w:rPr>
              <w:t>监测</w:t>
            </w:r>
          </w:p>
          <w:p>
            <w:pPr>
              <w:pStyle w:val="null3"/>
              <w:ind w:firstLine="480"/>
              <w:jc w:val="both"/>
            </w:pPr>
            <w:r>
              <w:rPr>
                <w:rFonts w:ascii="仿宋_GB2312" w:hAnsi="仿宋_GB2312" w:cs="仿宋_GB2312" w:eastAsia="仿宋_GB2312"/>
                <w:sz w:val="24"/>
              </w:rPr>
              <w:t>严格遵循《病媒生物密度监测方法蜚蠊》（</w:t>
            </w:r>
            <w:r>
              <w:rPr>
                <w:rFonts w:ascii="仿宋_GB2312" w:hAnsi="仿宋_GB2312" w:cs="仿宋_GB2312" w:eastAsia="仿宋_GB2312"/>
                <w:sz w:val="24"/>
              </w:rPr>
              <w:t>GB/T 23795-2009</w:t>
            </w:r>
            <w:r>
              <w:rPr>
                <w:rFonts w:ascii="仿宋_GB2312" w:hAnsi="仿宋_GB2312" w:cs="仿宋_GB2312" w:eastAsia="仿宋_GB2312"/>
                <w:sz w:val="24"/>
              </w:rPr>
              <w:t>）等国家规范要求，构建蟑螂监测模块，支持粘捕法、目测法两类核心监测方法的监测数据结果的上报和上报提交。</w:t>
            </w:r>
          </w:p>
          <w:p>
            <w:pPr>
              <w:pStyle w:val="null3"/>
              <w:ind w:left="1005"/>
              <w:jc w:val="both"/>
              <w:outlineLvl w:val="3"/>
            </w:pPr>
            <w:r>
              <w:rPr>
                <w:rFonts w:ascii="仿宋_GB2312" w:hAnsi="仿宋_GB2312" w:cs="仿宋_GB2312" w:eastAsia="仿宋_GB2312"/>
                <w:sz w:val="24"/>
                <w:b/>
              </w:rPr>
              <w:t>蜱类监测</w:t>
            </w:r>
          </w:p>
          <w:p>
            <w:pPr>
              <w:pStyle w:val="null3"/>
              <w:ind w:firstLine="480"/>
              <w:jc w:val="both"/>
            </w:pPr>
            <w:r>
              <w:rPr>
                <w:rFonts w:ascii="仿宋_GB2312" w:hAnsi="仿宋_GB2312" w:cs="仿宋_GB2312" w:eastAsia="仿宋_GB2312"/>
                <w:sz w:val="24"/>
              </w:rPr>
              <w:t>严格遵循《病媒生物密度监测方法蜱类》（</w:t>
            </w:r>
            <w:r>
              <w:rPr>
                <w:rFonts w:ascii="仿宋_GB2312" w:hAnsi="仿宋_GB2312" w:cs="仿宋_GB2312" w:eastAsia="仿宋_GB2312"/>
                <w:sz w:val="24"/>
              </w:rPr>
              <w:t>GB/T 36788-2018</w:t>
            </w:r>
            <w:r>
              <w:rPr>
                <w:rFonts w:ascii="仿宋_GB2312" w:hAnsi="仿宋_GB2312" w:cs="仿宋_GB2312" w:eastAsia="仿宋_GB2312"/>
                <w:sz w:val="24"/>
              </w:rPr>
              <w:t>）等国家规范要求，构建蜱类监测模块，提供对寄生蜱、游离蜱监测数据结果的上报和上报提交。</w:t>
            </w:r>
          </w:p>
          <w:p>
            <w:pPr>
              <w:pStyle w:val="null3"/>
              <w:ind w:left="1005"/>
              <w:jc w:val="both"/>
              <w:outlineLvl w:val="3"/>
            </w:pPr>
            <w:r>
              <w:rPr>
                <w:rFonts w:ascii="仿宋_GB2312" w:hAnsi="仿宋_GB2312" w:cs="仿宋_GB2312" w:eastAsia="仿宋_GB2312"/>
                <w:sz w:val="24"/>
                <w:b/>
              </w:rPr>
              <w:t>臭虫监测</w:t>
            </w:r>
          </w:p>
          <w:p>
            <w:pPr>
              <w:pStyle w:val="null3"/>
              <w:ind w:firstLine="480"/>
              <w:jc w:val="both"/>
            </w:pPr>
            <w:r>
              <w:rPr>
                <w:rFonts w:ascii="仿宋_GB2312" w:hAnsi="仿宋_GB2312" w:cs="仿宋_GB2312" w:eastAsia="仿宋_GB2312"/>
                <w:sz w:val="24"/>
              </w:rPr>
              <w:t>严格遵循《病媒生物密度监测方法臭虫》（</w:t>
            </w:r>
            <w:r>
              <w:rPr>
                <w:rFonts w:ascii="仿宋_GB2312" w:hAnsi="仿宋_GB2312" w:cs="仿宋_GB2312" w:eastAsia="仿宋_GB2312"/>
                <w:sz w:val="24"/>
              </w:rPr>
              <w:t>WS/T 692</w:t>
            </w:r>
            <w:r>
              <w:rPr>
                <w:rFonts w:ascii="仿宋_GB2312" w:hAnsi="仿宋_GB2312" w:cs="仿宋_GB2312" w:eastAsia="仿宋_GB2312"/>
                <w:sz w:val="24"/>
              </w:rPr>
              <w:t>—</w:t>
            </w:r>
            <w:r>
              <w:rPr>
                <w:rFonts w:ascii="仿宋_GB2312" w:hAnsi="仿宋_GB2312" w:cs="仿宋_GB2312" w:eastAsia="仿宋_GB2312"/>
                <w:sz w:val="24"/>
              </w:rPr>
              <w:t>2020</w:t>
            </w:r>
            <w:r>
              <w:rPr>
                <w:rFonts w:ascii="仿宋_GB2312" w:hAnsi="仿宋_GB2312" w:cs="仿宋_GB2312" w:eastAsia="仿宋_GB2312"/>
                <w:sz w:val="24"/>
              </w:rPr>
              <w:t>）等国家规范要求，构建臭虫监测模块，支持电话记录法、目检法两类核心监测方法的监测数据结果的上报和上报提交。</w:t>
            </w:r>
          </w:p>
          <w:p>
            <w:pPr>
              <w:pStyle w:val="null3"/>
              <w:ind w:left="1005"/>
              <w:jc w:val="both"/>
              <w:outlineLvl w:val="3"/>
            </w:pPr>
            <w:r>
              <w:rPr>
                <w:rFonts w:ascii="仿宋_GB2312" w:hAnsi="仿宋_GB2312" w:cs="仿宋_GB2312" w:eastAsia="仿宋_GB2312"/>
                <w:sz w:val="24"/>
                <w:b/>
              </w:rPr>
              <w:t>恙螨监测</w:t>
            </w:r>
          </w:p>
          <w:p>
            <w:pPr>
              <w:pStyle w:val="null3"/>
              <w:ind w:firstLine="480"/>
              <w:jc w:val="both"/>
            </w:pPr>
            <w:r>
              <w:rPr>
                <w:rFonts w:ascii="仿宋_GB2312" w:hAnsi="仿宋_GB2312" w:cs="仿宋_GB2312" w:eastAsia="仿宋_GB2312"/>
                <w:sz w:val="24"/>
              </w:rPr>
              <w:t>构建恙螨监测模块，支持鼠体采集法对恙螨监测数据结果的上报和上报提交。</w:t>
            </w:r>
          </w:p>
          <w:p>
            <w:pPr>
              <w:pStyle w:val="null3"/>
              <w:ind w:left="1005"/>
              <w:jc w:val="both"/>
              <w:outlineLvl w:val="3"/>
            </w:pPr>
            <w:r>
              <w:rPr>
                <w:rFonts w:ascii="仿宋_GB2312" w:hAnsi="仿宋_GB2312" w:cs="仿宋_GB2312" w:eastAsia="仿宋_GB2312"/>
                <w:sz w:val="24"/>
                <w:b/>
              </w:rPr>
              <w:t>白蛉监测</w:t>
            </w:r>
          </w:p>
          <w:p>
            <w:pPr>
              <w:pStyle w:val="null3"/>
              <w:ind w:firstLine="480"/>
              <w:jc w:val="both"/>
            </w:pPr>
            <w:r>
              <w:rPr>
                <w:rFonts w:ascii="仿宋_GB2312" w:hAnsi="仿宋_GB2312" w:cs="仿宋_GB2312" w:eastAsia="仿宋_GB2312"/>
                <w:sz w:val="24"/>
              </w:rPr>
              <w:t>构建白蛉监测模块，支持诱蛉灯法、吸蛉管法、捕蛉纸法监测数据结果的上报和上报提交。</w:t>
            </w:r>
          </w:p>
          <w:p>
            <w:pPr>
              <w:pStyle w:val="null3"/>
              <w:ind w:left="1005"/>
              <w:jc w:val="both"/>
              <w:outlineLvl w:val="3"/>
            </w:pPr>
            <w:r>
              <w:rPr>
                <w:rFonts w:ascii="仿宋_GB2312" w:hAnsi="仿宋_GB2312" w:cs="仿宋_GB2312" w:eastAsia="仿宋_GB2312"/>
                <w:sz w:val="24"/>
                <w:b/>
              </w:rPr>
              <w:t>媒介按蚊监测</w:t>
            </w:r>
          </w:p>
          <w:p>
            <w:pPr>
              <w:pStyle w:val="null3"/>
              <w:ind w:firstLine="480"/>
              <w:jc w:val="both"/>
            </w:pPr>
            <w:r>
              <w:rPr>
                <w:rFonts w:ascii="仿宋_GB2312" w:hAnsi="仿宋_GB2312" w:cs="仿宋_GB2312" w:eastAsia="仿宋_GB2312"/>
                <w:sz w:val="24"/>
              </w:rPr>
              <w:t>构建媒介按蚊监测模块，支持种群监测（诱蚊灯法）、密度监测（双层叠帐法）监测数据结果的上报和上报提交。</w:t>
            </w:r>
          </w:p>
          <w:p>
            <w:pPr>
              <w:pStyle w:val="null3"/>
              <w:spacing w:before="120" w:after="120"/>
              <w:ind w:left="1155"/>
              <w:jc w:val="both"/>
              <w:outlineLvl w:val="2"/>
            </w:pPr>
            <w:r>
              <w:rPr>
                <w:rFonts w:ascii="仿宋_GB2312" w:hAnsi="仿宋_GB2312" w:cs="仿宋_GB2312" w:eastAsia="仿宋_GB2312"/>
                <w:sz w:val="28"/>
                <w:b/>
              </w:rPr>
              <w:t>病原学</w:t>
            </w:r>
          </w:p>
          <w:p>
            <w:pPr>
              <w:pStyle w:val="null3"/>
              <w:ind w:left="1005"/>
              <w:jc w:val="both"/>
              <w:outlineLvl w:val="3"/>
            </w:pPr>
            <w:r>
              <w:rPr>
                <w:rFonts w:ascii="仿宋_GB2312" w:hAnsi="仿宋_GB2312" w:cs="仿宋_GB2312" w:eastAsia="仿宋_GB2312"/>
                <w:sz w:val="24"/>
                <w:b/>
              </w:rPr>
              <w:t>蚊传病原监测</w:t>
            </w:r>
          </w:p>
          <w:p>
            <w:pPr>
              <w:pStyle w:val="null3"/>
              <w:ind w:firstLine="480"/>
              <w:jc w:val="both"/>
            </w:pPr>
            <w:r>
              <w:rPr>
                <w:rFonts w:ascii="仿宋_GB2312" w:hAnsi="仿宋_GB2312" w:cs="仿宋_GB2312" w:eastAsia="仿宋_GB2312"/>
                <w:sz w:val="24"/>
              </w:rPr>
              <w:t>构建蚊传病原监测模块，支持对蚊传病原数据结果的上报和上报提交。该模块支持增加整条的</w:t>
            </w:r>
            <w:r>
              <w:rPr>
                <w:rFonts w:ascii="仿宋_GB2312" w:hAnsi="仿宋_GB2312" w:cs="仿宋_GB2312" w:eastAsia="仿宋_GB2312"/>
                <w:sz w:val="24"/>
              </w:rPr>
              <w:t>“复制”“粘贴”功能。当监测样本来源、采集时间、检测方法等基础信息一致，仅需修改样本编号、检测结果、病毒载量等核心差异化数据时，可一键复制已完成的完整记录表，粘贴后直接编辑差异字段，避免重复录入相同信息，大幅节省填报时间。针对同一监测批次、相同监测条件下的多个样本数据填报需求，可灵活选择子表中已填写的单条或多条记录进行批量复制。</w:t>
            </w:r>
          </w:p>
          <w:p>
            <w:pPr>
              <w:pStyle w:val="null3"/>
              <w:ind w:left="1005"/>
              <w:jc w:val="both"/>
              <w:outlineLvl w:val="3"/>
            </w:pPr>
            <w:r>
              <w:rPr>
                <w:rFonts w:ascii="仿宋_GB2312" w:hAnsi="仿宋_GB2312" w:cs="仿宋_GB2312" w:eastAsia="仿宋_GB2312"/>
                <w:sz w:val="24"/>
                <w:b/>
              </w:rPr>
              <w:t>鼠传病原监测</w:t>
            </w:r>
          </w:p>
          <w:p>
            <w:pPr>
              <w:pStyle w:val="null3"/>
              <w:ind w:firstLine="480"/>
              <w:jc w:val="both"/>
            </w:pPr>
            <w:r>
              <w:rPr>
                <w:rFonts w:ascii="仿宋_GB2312" w:hAnsi="仿宋_GB2312" w:cs="仿宋_GB2312" w:eastAsia="仿宋_GB2312"/>
                <w:sz w:val="24"/>
              </w:rPr>
              <w:t>构建鼠传病原监测模块，支持对鼠传病原数据结果的上报和上报提交。</w:t>
            </w:r>
          </w:p>
          <w:p>
            <w:pPr>
              <w:pStyle w:val="null3"/>
              <w:ind w:left="1005"/>
              <w:jc w:val="both"/>
              <w:outlineLvl w:val="3"/>
            </w:pPr>
            <w:r>
              <w:rPr>
                <w:rFonts w:ascii="仿宋_GB2312" w:hAnsi="仿宋_GB2312" w:cs="仿宋_GB2312" w:eastAsia="仿宋_GB2312"/>
                <w:sz w:val="24"/>
                <w:b/>
              </w:rPr>
              <w:t>蜱传病原监测</w:t>
            </w:r>
          </w:p>
          <w:p>
            <w:pPr>
              <w:pStyle w:val="null3"/>
              <w:ind w:firstLine="480"/>
              <w:jc w:val="both"/>
            </w:pPr>
            <w:r>
              <w:rPr>
                <w:rFonts w:ascii="仿宋_GB2312" w:hAnsi="仿宋_GB2312" w:cs="仿宋_GB2312" w:eastAsia="仿宋_GB2312"/>
                <w:sz w:val="24"/>
              </w:rPr>
              <w:t>构建蜱传病原监测模块，支持对蜱传病原数据结果的上报和上报提交。</w:t>
            </w:r>
          </w:p>
          <w:p>
            <w:pPr>
              <w:pStyle w:val="null3"/>
              <w:spacing w:before="120" w:after="120"/>
              <w:ind w:left="1155"/>
              <w:jc w:val="both"/>
              <w:outlineLvl w:val="2"/>
            </w:pPr>
            <w:r>
              <w:rPr>
                <w:rFonts w:ascii="仿宋_GB2312" w:hAnsi="仿宋_GB2312" w:cs="仿宋_GB2312" w:eastAsia="仿宋_GB2312"/>
                <w:sz w:val="28"/>
                <w:b/>
              </w:rPr>
              <w:t>抗药性</w:t>
            </w:r>
          </w:p>
          <w:p>
            <w:pPr>
              <w:pStyle w:val="null3"/>
              <w:ind w:left="1005"/>
              <w:jc w:val="both"/>
              <w:outlineLvl w:val="3"/>
            </w:pPr>
            <w:r>
              <w:rPr>
                <w:rFonts w:ascii="仿宋_GB2312" w:hAnsi="仿宋_GB2312" w:cs="仿宋_GB2312" w:eastAsia="仿宋_GB2312"/>
                <w:sz w:val="24"/>
                <w:b/>
              </w:rPr>
              <w:t>试虫采集信息记录表</w:t>
            </w:r>
          </w:p>
          <w:p>
            <w:pPr>
              <w:pStyle w:val="null3"/>
              <w:ind w:firstLine="480"/>
              <w:jc w:val="both"/>
            </w:pPr>
            <w:r>
              <w:rPr>
                <w:rFonts w:ascii="仿宋_GB2312" w:hAnsi="仿宋_GB2312" w:cs="仿宋_GB2312" w:eastAsia="仿宋_GB2312"/>
                <w:sz w:val="24"/>
              </w:rPr>
              <w:t>构建病媒采集信息记录表模块，支持蚊虫、蝇类、蟑螂三类病媒生物采集信息数据结果的上报和上报提交。</w:t>
            </w:r>
          </w:p>
          <w:p>
            <w:pPr>
              <w:pStyle w:val="null3"/>
              <w:ind w:left="1005"/>
              <w:jc w:val="both"/>
              <w:outlineLvl w:val="3"/>
            </w:pPr>
            <w:r>
              <w:rPr>
                <w:rFonts w:ascii="仿宋_GB2312" w:hAnsi="仿宋_GB2312" w:cs="仿宋_GB2312" w:eastAsia="仿宋_GB2312"/>
                <w:sz w:val="24"/>
                <w:b/>
              </w:rPr>
              <w:t>蚊</w:t>
            </w:r>
            <w:r>
              <w:rPr>
                <w:rFonts w:ascii="仿宋_GB2312" w:hAnsi="仿宋_GB2312" w:cs="仿宋_GB2312" w:eastAsia="仿宋_GB2312"/>
                <w:sz w:val="24"/>
                <w:b/>
              </w:rPr>
              <w:t>(</w:t>
            </w:r>
            <w:r>
              <w:rPr>
                <w:rFonts w:ascii="仿宋_GB2312" w:hAnsi="仿宋_GB2312" w:cs="仿宋_GB2312" w:eastAsia="仿宋_GB2312"/>
                <w:sz w:val="24"/>
                <w:b/>
              </w:rPr>
              <w:t>成蚊和幼虫</w:t>
            </w:r>
            <w:r>
              <w:rPr>
                <w:rFonts w:ascii="仿宋_GB2312" w:hAnsi="仿宋_GB2312" w:cs="仿宋_GB2312" w:eastAsia="仿宋_GB2312"/>
                <w:sz w:val="24"/>
                <w:b/>
              </w:rPr>
              <w:t>)</w:t>
            </w:r>
            <w:r>
              <w:rPr>
                <w:rFonts w:ascii="仿宋_GB2312" w:hAnsi="仿宋_GB2312" w:cs="仿宋_GB2312" w:eastAsia="仿宋_GB2312"/>
                <w:sz w:val="24"/>
                <w:b/>
              </w:rPr>
              <w:t>抗药性</w:t>
            </w:r>
          </w:p>
          <w:p>
            <w:pPr>
              <w:pStyle w:val="null3"/>
              <w:ind w:firstLine="480"/>
              <w:jc w:val="both"/>
            </w:pPr>
            <w:r>
              <w:rPr>
                <w:rFonts w:ascii="仿宋_GB2312" w:hAnsi="仿宋_GB2312" w:cs="仿宋_GB2312" w:eastAsia="仿宋_GB2312"/>
                <w:sz w:val="24"/>
              </w:rPr>
              <w:t>构建蚊</w:t>
            </w:r>
            <w:r>
              <w:rPr>
                <w:rFonts w:ascii="仿宋_GB2312" w:hAnsi="仿宋_GB2312" w:cs="仿宋_GB2312" w:eastAsia="仿宋_GB2312"/>
                <w:sz w:val="24"/>
              </w:rPr>
              <w:t>(</w:t>
            </w:r>
            <w:r>
              <w:rPr>
                <w:rFonts w:ascii="仿宋_GB2312" w:hAnsi="仿宋_GB2312" w:cs="仿宋_GB2312" w:eastAsia="仿宋_GB2312"/>
                <w:sz w:val="24"/>
              </w:rPr>
              <w:t>成蚊和幼虫</w:t>
            </w:r>
            <w:r>
              <w:rPr>
                <w:rFonts w:ascii="仿宋_GB2312" w:hAnsi="仿宋_GB2312" w:cs="仿宋_GB2312" w:eastAsia="仿宋_GB2312"/>
                <w:sz w:val="24"/>
              </w:rPr>
              <w:t>)</w:t>
            </w:r>
            <w:r>
              <w:rPr>
                <w:rFonts w:ascii="仿宋_GB2312" w:hAnsi="仿宋_GB2312" w:cs="仿宋_GB2312" w:eastAsia="仿宋_GB2312"/>
                <w:sz w:val="24"/>
              </w:rPr>
              <w:t>抗药性模块，支持对蚊抗药性信息结果的上报和上报提交。成蚊抗药性监测至少每两年监测一次，采用敏感基线法和诊断剂量法。幼蚊抗药性监测至少每两年监测一次，采用敏感基线法和诊断剂量法。</w:t>
            </w:r>
          </w:p>
          <w:p>
            <w:pPr>
              <w:pStyle w:val="null3"/>
              <w:ind w:left="1005"/>
              <w:jc w:val="both"/>
              <w:outlineLvl w:val="3"/>
            </w:pPr>
            <w:r>
              <w:rPr>
                <w:rFonts w:ascii="仿宋_GB2312" w:hAnsi="仿宋_GB2312" w:cs="仿宋_GB2312" w:eastAsia="仿宋_GB2312"/>
                <w:sz w:val="24"/>
                <w:b/>
              </w:rPr>
              <w:t>蝇抗药性</w:t>
            </w:r>
          </w:p>
          <w:p>
            <w:pPr>
              <w:pStyle w:val="null3"/>
              <w:ind w:firstLine="480"/>
              <w:jc w:val="both"/>
            </w:pPr>
            <w:r>
              <w:rPr>
                <w:rFonts w:ascii="仿宋_GB2312" w:hAnsi="仿宋_GB2312" w:cs="仿宋_GB2312" w:eastAsia="仿宋_GB2312"/>
                <w:sz w:val="24"/>
              </w:rPr>
              <w:t>构建蝇抗药性模块，支持对蝇抗药性信息记录数据结果的上报和上报提交。采用敏感基线法和诊断剂量法。</w:t>
            </w:r>
          </w:p>
          <w:p>
            <w:pPr>
              <w:pStyle w:val="null3"/>
              <w:ind w:left="1005"/>
              <w:jc w:val="both"/>
              <w:outlineLvl w:val="3"/>
            </w:pPr>
            <w:r>
              <w:rPr>
                <w:rFonts w:ascii="仿宋_GB2312" w:hAnsi="仿宋_GB2312" w:cs="仿宋_GB2312" w:eastAsia="仿宋_GB2312"/>
                <w:sz w:val="24"/>
                <w:b/>
              </w:rPr>
              <w:t>蟑螂抗药性</w:t>
            </w:r>
          </w:p>
          <w:p>
            <w:pPr>
              <w:pStyle w:val="null3"/>
              <w:ind w:firstLine="480"/>
              <w:jc w:val="both"/>
            </w:pPr>
            <w:r>
              <w:rPr>
                <w:rFonts w:ascii="仿宋_GB2312" w:hAnsi="仿宋_GB2312" w:cs="仿宋_GB2312" w:eastAsia="仿宋_GB2312"/>
                <w:sz w:val="24"/>
              </w:rPr>
              <w:t>构建蟑螂抗药性模块，提供对蟑螂抗药性信息记录数据结果的上报和上报提交。采用敏感基线法时间敏感基线法和诊断剂量法。</w:t>
            </w:r>
          </w:p>
          <w:p>
            <w:pPr>
              <w:pStyle w:val="null3"/>
              <w:spacing w:before="255" w:after="255"/>
              <w:ind w:left="720"/>
              <w:jc w:val="both"/>
              <w:outlineLvl w:val="1"/>
            </w:pPr>
            <w:r>
              <w:rPr>
                <w:rFonts w:ascii="仿宋_GB2312" w:hAnsi="仿宋_GB2312" w:cs="仿宋_GB2312" w:eastAsia="仿宋_GB2312"/>
                <w:sz w:val="28"/>
                <w:b/>
              </w:rPr>
              <w:t>监测数据管理</w:t>
            </w:r>
          </w:p>
          <w:p>
            <w:pPr>
              <w:pStyle w:val="null3"/>
              <w:spacing w:before="120" w:after="120"/>
              <w:ind w:left="1155"/>
              <w:jc w:val="both"/>
              <w:outlineLvl w:val="2"/>
            </w:pPr>
            <w:r>
              <w:rPr>
                <w:rFonts w:ascii="仿宋_GB2312" w:hAnsi="仿宋_GB2312" w:cs="仿宋_GB2312" w:eastAsia="仿宋_GB2312"/>
                <w:sz w:val="28"/>
                <w:b/>
              </w:rPr>
              <w:t>生态学</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成蚊监测</w:t>
            </w:r>
          </w:p>
          <w:p>
            <w:pPr>
              <w:pStyle w:val="null3"/>
              <w:ind w:firstLine="480"/>
              <w:jc w:val="both"/>
            </w:pPr>
            <w:r>
              <w:rPr>
                <w:rFonts w:ascii="仿宋_GB2312" w:hAnsi="仿宋_GB2312" w:cs="仿宋_GB2312" w:eastAsia="仿宋_GB2312"/>
                <w:sz w:val="24"/>
              </w:rPr>
              <w:t>支持成蚊监测诱蚊灯法、</w:t>
            </w:r>
            <w:r>
              <w:rPr>
                <w:rFonts w:ascii="仿宋_GB2312" w:hAnsi="仿宋_GB2312" w:cs="仿宋_GB2312" w:eastAsia="仿宋_GB2312"/>
                <w:sz w:val="24"/>
              </w:rPr>
              <w:t>CO2</w:t>
            </w:r>
            <w:r>
              <w:rPr>
                <w:rFonts w:ascii="仿宋_GB2312" w:hAnsi="仿宋_GB2312" w:cs="仿宋_GB2312" w:eastAsia="仿宋_GB2312"/>
                <w:sz w:val="24"/>
              </w:rPr>
              <w:t>诱蚊灯法、人诱停落法、双层叠帐法监测已填报数据的查看、修改、监测点类型修改、删除、提交、审核、批量审核通过、导出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幼蚊监测</w:t>
            </w:r>
          </w:p>
          <w:p>
            <w:pPr>
              <w:pStyle w:val="null3"/>
              <w:ind w:firstLine="480"/>
              <w:jc w:val="both"/>
            </w:pPr>
            <w:r>
              <w:rPr>
                <w:rFonts w:ascii="仿宋_GB2312" w:hAnsi="仿宋_GB2312" w:cs="仿宋_GB2312" w:eastAsia="仿宋_GB2312"/>
                <w:sz w:val="24"/>
              </w:rPr>
              <w:t>支持幼蚊监测布雷图指数法、勺捕法、路径法、诱蚊诱卵器法监测已填报数据的查看、修改、监测点类型修改、删除、提交、审核、批量审核通过、导出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鼠类监测</w:t>
            </w:r>
          </w:p>
          <w:p>
            <w:pPr>
              <w:pStyle w:val="null3"/>
              <w:ind w:firstLine="480"/>
              <w:jc w:val="both"/>
            </w:pPr>
            <w:r>
              <w:rPr>
                <w:rFonts w:ascii="仿宋_GB2312" w:hAnsi="仿宋_GB2312" w:cs="仿宋_GB2312" w:eastAsia="仿宋_GB2312"/>
                <w:sz w:val="24"/>
              </w:rPr>
              <w:t>支持鼠类夹夜法、笼夜法、粘鼠板法、室外路径法、室内鼠迹法已填报数据的查看、修改、监测点类型修改、删除、提交、审核、批量审核通过、导出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蝇类监测</w:t>
            </w:r>
          </w:p>
          <w:p>
            <w:pPr>
              <w:pStyle w:val="null3"/>
              <w:ind w:firstLine="480"/>
              <w:jc w:val="both"/>
            </w:pPr>
            <w:r>
              <w:rPr>
                <w:rFonts w:ascii="仿宋_GB2312" w:hAnsi="仿宋_GB2312" w:cs="仿宋_GB2312" w:eastAsia="仿宋_GB2312"/>
                <w:sz w:val="24"/>
              </w:rPr>
              <w:t>支持蝇类笼诱法、成蝇目测法、幼虫目测法、粘捕法监测已填报数据的查看、修改、监测点类型修改、删除、提交、审核、批量审核通过、导出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蟑螂监测</w:t>
            </w:r>
          </w:p>
          <w:p>
            <w:pPr>
              <w:pStyle w:val="null3"/>
              <w:ind w:firstLine="480"/>
              <w:jc w:val="both"/>
            </w:pPr>
            <w:r>
              <w:rPr>
                <w:rFonts w:ascii="仿宋_GB2312" w:hAnsi="仿宋_GB2312" w:cs="仿宋_GB2312" w:eastAsia="仿宋_GB2312"/>
                <w:sz w:val="24"/>
              </w:rPr>
              <w:t>支持蟑螂粘捕法、目测法监测已填报数据的查看、修改、监测点类型修改、删除、提交、审核、批量审核通过、导出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蜱类监测</w:t>
            </w:r>
          </w:p>
          <w:p>
            <w:pPr>
              <w:pStyle w:val="null3"/>
              <w:ind w:firstLine="480"/>
              <w:jc w:val="both"/>
            </w:pPr>
            <w:r>
              <w:rPr>
                <w:rFonts w:ascii="仿宋_GB2312" w:hAnsi="仿宋_GB2312" w:cs="仿宋_GB2312" w:eastAsia="仿宋_GB2312"/>
                <w:sz w:val="24"/>
              </w:rPr>
              <w:t>支持寄生蜱、游离蜱监测已填报数据的查看、修改、监测点类型修改、删除、提交、审核、批量审核通过、导出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臭虫监测</w:t>
            </w:r>
          </w:p>
          <w:p>
            <w:pPr>
              <w:pStyle w:val="null3"/>
              <w:ind w:firstLine="480"/>
              <w:jc w:val="both"/>
            </w:pPr>
            <w:r>
              <w:rPr>
                <w:rFonts w:ascii="仿宋_GB2312" w:hAnsi="仿宋_GB2312" w:cs="仿宋_GB2312" w:eastAsia="仿宋_GB2312"/>
                <w:sz w:val="24"/>
              </w:rPr>
              <w:t>支持臭虫电话记录、目检法监测已填报数据的查看、修改、监测点类型修改、删除、提交、审核、批量审核通过、导出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恙螨监测</w:t>
            </w:r>
          </w:p>
          <w:p>
            <w:pPr>
              <w:pStyle w:val="null3"/>
              <w:ind w:firstLine="480"/>
              <w:jc w:val="both"/>
            </w:pPr>
            <w:r>
              <w:rPr>
                <w:rFonts w:ascii="仿宋_GB2312" w:hAnsi="仿宋_GB2312" w:cs="仿宋_GB2312" w:eastAsia="仿宋_GB2312"/>
                <w:sz w:val="24"/>
              </w:rPr>
              <w:t>支持恙螨监测数据查看、修改、监测点类型修改、删除、提交、审核、批量审核通过、导出功能。</w:t>
            </w:r>
          </w:p>
          <w:p>
            <w:pPr>
              <w:pStyle w:val="null3"/>
              <w:ind w:left="1005"/>
              <w:jc w:val="both"/>
              <w:outlineLvl w:val="3"/>
            </w:pPr>
            <w:r>
              <w:rPr>
                <w:rFonts w:ascii="仿宋_GB2312" w:hAnsi="仿宋_GB2312" w:cs="仿宋_GB2312" w:eastAsia="仿宋_GB2312"/>
                <w:sz w:val="24"/>
                <w:b/>
              </w:rPr>
              <w:t>白蛉监测</w:t>
            </w:r>
          </w:p>
          <w:p>
            <w:pPr>
              <w:pStyle w:val="null3"/>
              <w:ind w:firstLine="480"/>
              <w:jc w:val="both"/>
            </w:pPr>
            <w:r>
              <w:rPr>
                <w:rFonts w:ascii="仿宋_GB2312" w:hAnsi="仿宋_GB2312" w:cs="仿宋_GB2312" w:eastAsia="仿宋_GB2312"/>
                <w:sz w:val="24"/>
              </w:rPr>
              <w:t>支持白蛉诱蛉灯法、吸蛉管法、捕蛉纸法监测已填报数据的查看、修改、监测点类型修改、删除、提交、审核、批量审核通过、导出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媒介按蚊监测</w:t>
            </w:r>
          </w:p>
          <w:p>
            <w:pPr>
              <w:pStyle w:val="null3"/>
              <w:ind w:firstLine="480"/>
              <w:jc w:val="both"/>
            </w:pPr>
            <w:r>
              <w:rPr>
                <w:rFonts w:ascii="仿宋_GB2312" w:hAnsi="仿宋_GB2312" w:cs="仿宋_GB2312" w:eastAsia="仿宋_GB2312"/>
                <w:sz w:val="24"/>
              </w:rPr>
              <w:t>支持媒介按蚊种群监测（诱蚊灯法）、密度监测（双层叠帐法）监测已填报数据的查看、修改、监测点类型修改、删除、提交、审核、批量审核通过、导出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20" w:after="120"/>
              <w:ind w:left="1155"/>
              <w:jc w:val="both"/>
              <w:outlineLvl w:val="2"/>
            </w:pPr>
            <w:r>
              <w:rPr>
                <w:rFonts w:ascii="仿宋_GB2312" w:hAnsi="仿宋_GB2312" w:cs="仿宋_GB2312" w:eastAsia="仿宋_GB2312"/>
                <w:sz w:val="28"/>
                <w:b/>
              </w:rPr>
              <w:t>病原学</w:t>
            </w:r>
          </w:p>
          <w:p>
            <w:pPr>
              <w:pStyle w:val="null3"/>
              <w:ind w:left="1005"/>
              <w:jc w:val="both"/>
              <w:outlineLvl w:val="3"/>
            </w:pPr>
            <w:r>
              <w:rPr>
                <w:rFonts w:ascii="仿宋_GB2312" w:hAnsi="仿宋_GB2312" w:cs="仿宋_GB2312" w:eastAsia="仿宋_GB2312"/>
                <w:sz w:val="24"/>
                <w:b/>
              </w:rPr>
              <w:t>蚊传病原监测</w:t>
            </w:r>
          </w:p>
          <w:p>
            <w:pPr>
              <w:pStyle w:val="null3"/>
              <w:ind w:firstLine="480"/>
              <w:jc w:val="both"/>
            </w:pPr>
            <w:r>
              <w:rPr>
                <w:rFonts w:ascii="仿宋_GB2312" w:hAnsi="仿宋_GB2312" w:cs="仿宋_GB2312" w:eastAsia="仿宋_GB2312"/>
                <w:sz w:val="24"/>
              </w:rPr>
              <w:t>支持蚊虫蚊传病原监测已填报数据的查看、修改、监测点类型修改、删除、提交、审核、批量审核通过、导出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鼠传病原监测</w:t>
            </w:r>
          </w:p>
          <w:p>
            <w:pPr>
              <w:pStyle w:val="null3"/>
              <w:ind w:firstLine="480"/>
              <w:jc w:val="both"/>
            </w:pPr>
            <w:r>
              <w:rPr>
                <w:rFonts w:ascii="仿宋_GB2312" w:hAnsi="仿宋_GB2312" w:cs="仿宋_GB2312" w:eastAsia="仿宋_GB2312"/>
                <w:sz w:val="24"/>
              </w:rPr>
              <w:t>支持鼠类鼠传病原学监测已填报数据的查看、修改、监测点类型修改、删除、提交、审核、批量审核通过、导出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蜱传病原监测</w:t>
            </w:r>
          </w:p>
          <w:p>
            <w:pPr>
              <w:pStyle w:val="null3"/>
              <w:ind w:firstLine="480"/>
              <w:jc w:val="both"/>
            </w:pPr>
            <w:r>
              <w:rPr>
                <w:rFonts w:ascii="仿宋_GB2312" w:hAnsi="仿宋_GB2312" w:cs="仿宋_GB2312" w:eastAsia="仿宋_GB2312"/>
                <w:sz w:val="24"/>
              </w:rPr>
              <w:t>支持蜱类病原学已填报数据的查看、修改、监测点类型修改、删除、提交、审核、批量审核通过、导出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20" w:after="120"/>
              <w:ind w:left="1155"/>
              <w:jc w:val="both"/>
              <w:outlineLvl w:val="2"/>
            </w:pPr>
            <w:r>
              <w:rPr>
                <w:rFonts w:ascii="仿宋_GB2312" w:hAnsi="仿宋_GB2312" w:cs="仿宋_GB2312" w:eastAsia="仿宋_GB2312"/>
                <w:sz w:val="28"/>
                <w:b/>
              </w:rPr>
              <w:t>抗药性</w:t>
            </w:r>
          </w:p>
          <w:p>
            <w:pPr>
              <w:pStyle w:val="null3"/>
              <w:ind w:left="1005"/>
              <w:jc w:val="both"/>
              <w:outlineLvl w:val="3"/>
            </w:pPr>
            <w:r>
              <w:rPr>
                <w:rFonts w:ascii="仿宋_GB2312" w:hAnsi="仿宋_GB2312" w:cs="仿宋_GB2312" w:eastAsia="仿宋_GB2312"/>
                <w:sz w:val="24"/>
                <w:b/>
              </w:rPr>
              <w:t>病媒采集信息记录表</w:t>
            </w:r>
          </w:p>
          <w:p>
            <w:pPr>
              <w:pStyle w:val="null3"/>
              <w:ind w:firstLine="480"/>
              <w:jc w:val="both"/>
            </w:pPr>
            <w:r>
              <w:rPr>
                <w:rFonts w:ascii="仿宋_GB2312" w:hAnsi="仿宋_GB2312" w:cs="仿宋_GB2312" w:eastAsia="仿宋_GB2312"/>
                <w:sz w:val="24"/>
              </w:rPr>
              <w:t>支持蚊虫、蝇和蟑螂采集信息数据结果的查看、修改、监测点类型修改、删除、提交、审核、批量审核通过、导出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蚊</w:t>
            </w:r>
            <w:r>
              <w:rPr>
                <w:rFonts w:ascii="仿宋_GB2312" w:hAnsi="仿宋_GB2312" w:cs="仿宋_GB2312" w:eastAsia="仿宋_GB2312"/>
                <w:sz w:val="24"/>
                <w:b/>
              </w:rPr>
              <w:t>(</w:t>
            </w:r>
            <w:r>
              <w:rPr>
                <w:rFonts w:ascii="仿宋_GB2312" w:hAnsi="仿宋_GB2312" w:cs="仿宋_GB2312" w:eastAsia="仿宋_GB2312"/>
                <w:sz w:val="24"/>
                <w:b/>
              </w:rPr>
              <w:t>成蚊和幼虫</w:t>
            </w:r>
            <w:r>
              <w:rPr>
                <w:rFonts w:ascii="仿宋_GB2312" w:hAnsi="仿宋_GB2312" w:cs="仿宋_GB2312" w:eastAsia="仿宋_GB2312"/>
                <w:sz w:val="24"/>
                <w:b/>
              </w:rPr>
              <w:t>)</w:t>
            </w:r>
            <w:r>
              <w:rPr>
                <w:rFonts w:ascii="仿宋_GB2312" w:hAnsi="仿宋_GB2312" w:cs="仿宋_GB2312" w:eastAsia="仿宋_GB2312"/>
                <w:sz w:val="24"/>
                <w:b/>
              </w:rPr>
              <w:t>抗药性</w:t>
            </w:r>
          </w:p>
          <w:p>
            <w:pPr>
              <w:pStyle w:val="null3"/>
              <w:ind w:firstLine="480"/>
              <w:jc w:val="both"/>
            </w:pPr>
            <w:r>
              <w:rPr>
                <w:rFonts w:ascii="仿宋_GB2312" w:hAnsi="仿宋_GB2312" w:cs="仿宋_GB2312" w:eastAsia="仿宋_GB2312"/>
                <w:sz w:val="24"/>
              </w:rPr>
              <w:t>支持蚊抗药性监测已填报数据的查看、修改、监测点类型修改、删除、提交、审核、批量审核通过、导出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蝇抗药性</w:t>
            </w:r>
          </w:p>
          <w:p>
            <w:pPr>
              <w:pStyle w:val="null3"/>
              <w:ind w:firstLine="480"/>
              <w:jc w:val="both"/>
            </w:pPr>
            <w:r>
              <w:rPr>
                <w:rFonts w:ascii="仿宋_GB2312" w:hAnsi="仿宋_GB2312" w:cs="仿宋_GB2312" w:eastAsia="仿宋_GB2312"/>
                <w:sz w:val="24"/>
              </w:rPr>
              <w:t>支持蝇抗药性监测已填报数据的查看、修改、监测点类型修改、删除、提交、审核、批量审核通过、导出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ind w:left="1005"/>
              <w:jc w:val="both"/>
              <w:outlineLvl w:val="3"/>
            </w:pPr>
            <w:r>
              <w:rPr>
                <w:rFonts w:ascii="仿宋_GB2312" w:hAnsi="仿宋_GB2312" w:cs="仿宋_GB2312" w:eastAsia="仿宋_GB2312"/>
                <w:sz w:val="24"/>
                <w:b/>
              </w:rPr>
              <w:t>蟑螂抗药性</w:t>
            </w:r>
          </w:p>
          <w:p>
            <w:pPr>
              <w:pStyle w:val="null3"/>
              <w:ind w:firstLine="480"/>
              <w:jc w:val="both"/>
            </w:pPr>
            <w:r>
              <w:rPr>
                <w:rFonts w:ascii="仿宋_GB2312" w:hAnsi="仿宋_GB2312" w:cs="仿宋_GB2312" w:eastAsia="仿宋_GB2312"/>
                <w:sz w:val="24"/>
              </w:rPr>
              <w:t>支持德国小蠊抗药性监测已填报数据的查看、修改、监测点类型修改、删除、提交、审核、批量审核通过、导出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255" w:after="255"/>
              <w:ind w:left="720"/>
              <w:jc w:val="both"/>
              <w:outlineLvl w:val="1"/>
            </w:pPr>
            <w:r>
              <w:rPr>
                <w:rFonts w:ascii="仿宋_GB2312" w:hAnsi="仿宋_GB2312" w:cs="仿宋_GB2312" w:eastAsia="仿宋_GB2312"/>
                <w:sz w:val="28"/>
                <w:b/>
              </w:rPr>
              <w:t>统计分析</w:t>
            </w:r>
          </w:p>
          <w:p>
            <w:pPr>
              <w:pStyle w:val="null3"/>
              <w:spacing w:before="120" w:after="120"/>
              <w:ind w:left="1155"/>
              <w:jc w:val="both"/>
              <w:outlineLvl w:val="2"/>
            </w:pPr>
            <w:r>
              <w:rPr>
                <w:rFonts w:ascii="仿宋_GB2312" w:hAnsi="仿宋_GB2312" w:cs="仿宋_GB2312" w:eastAsia="仿宋_GB2312"/>
                <w:sz w:val="28"/>
                <w:b/>
              </w:rPr>
              <w:t>生态学</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成蚊监测</w:t>
            </w:r>
          </w:p>
          <w:p>
            <w:pPr>
              <w:pStyle w:val="null3"/>
              <w:ind w:firstLine="480"/>
              <w:jc w:val="both"/>
            </w:pPr>
            <w:r>
              <w:rPr>
                <w:rFonts w:ascii="仿宋_GB2312" w:hAnsi="仿宋_GB2312" w:cs="仿宋_GB2312" w:eastAsia="仿宋_GB2312"/>
                <w:sz w:val="24"/>
              </w:rPr>
              <w:t>支持针对成蚊监测的四种核心方法（诱蚊灯法、</w:t>
            </w:r>
            <w:r>
              <w:rPr>
                <w:rFonts w:ascii="仿宋_GB2312" w:hAnsi="仿宋_GB2312" w:cs="仿宋_GB2312" w:eastAsia="仿宋_GB2312"/>
                <w:sz w:val="24"/>
              </w:rPr>
              <w:t>CO2</w:t>
            </w:r>
            <w:r>
              <w:rPr>
                <w:rFonts w:ascii="仿宋_GB2312" w:hAnsi="仿宋_GB2312" w:cs="仿宋_GB2312" w:eastAsia="仿宋_GB2312"/>
                <w:sz w:val="24"/>
              </w:rPr>
              <w:t>诱蚊灯法、人诱停落法、双层叠帐法）开展多维度统计分析，具体功能包括：</w:t>
            </w:r>
          </w:p>
          <w:p>
            <w:pPr>
              <w:pStyle w:val="null3"/>
              <w:ind w:firstLine="480"/>
              <w:jc w:val="both"/>
            </w:pPr>
            <w:r>
              <w:rPr>
                <w:rFonts w:ascii="仿宋_GB2312" w:hAnsi="仿宋_GB2312" w:cs="仿宋_GB2312" w:eastAsia="仿宋_GB2312"/>
                <w:sz w:val="24"/>
              </w:rPr>
              <w:t>支持年度、年度对比（年对年）、月度、月度区间（月到月）四种时间筛选模式，满足长期趋势分析与短期波动研判需求；</w:t>
            </w:r>
          </w:p>
          <w:p>
            <w:pPr>
              <w:pStyle w:val="null3"/>
              <w:ind w:firstLine="480"/>
              <w:jc w:val="both"/>
            </w:pPr>
            <w:r>
              <w:rPr>
                <w:rFonts w:ascii="仿宋_GB2312" w:hAnsi="仿宋_GB2312" w:cs="仿宋_GB2312" w:eastAsia="仿宋_GB2312"/>
                <w:sz w:val="24"/>
              </w:rPr>
              <w:t>支持按行政区域（省</w:t>
            </w:r>
            <w:r>
              <w:rPr>
                <w:rFonts w:ascii="仿宋_GB2312" w:hAnsi="仿宋_GB2312" w:cs="仿宋_GB2312" w:eastAsia="仿宋_GB2312"/>
                <w:sz w:val="24"/>
              </w:rPr>
              <w:t>-</w:t>
            </w:r>
            <w:r>
              <w:rPr>
                <w:rFonts w:ascii="仿宋_GB2312" w:hAnsi="仿宋_GB2312" w:cs="仿宋_GB2312" w:eastAsia="仿宋_GB2312"/>
                <w:sz w:val="24"/>
              </w:rPr>
              <w:t>市</w:t>
            </w:r>
            <w:r>
              <w:rPr>
                <w:rFonts w:ascii="仿宋_GB2312" w:hAnsi="仿宋_GB2312" w:cs="仿宋_GB2312" w:eastAsia="仿宋_GB2312"/>
                <w:sz w:val="24"/>
              </w:rPr>
              <w:t>-</w:t>
            </w:r>
            <w:r>
              <w:rPr>
                <w:rFonts w:ascii="仿宋_GB2312" w:hAnsi="仿宋_GB2312" w:cs="仿宋_GB2312" w:eastAsia="仿宋_GB2312"/>
                <w:sz w:val="24"/>
              </w:rPr>
              <w:t>县</w:t>
            </w:r>
            <w:r>
              <w:rPr>
                <w:rFonts w:ascii="仿宋_GB2312" w:hAnsi="仿宋_GB2312" w:cs="仿宋_GB2312" w:eastAsia="仿宋_GB2312"/>
                <w:sz w:val="24"/>
              </w:rPr>
              <w:t>-</w:t>
            </w:r>
            <w:r>
              <w:rPr>
                <w:rFonts w:ascii="仿宋_GB2312" w:hAnsi="仿宋_GB2312" w:cs="仿宋_GB2312" w:eastAsia="仿宋_GB2312"/>
                <w:sz w:val="24"/>
              </w:rPr>
              <w:t>乡镇）分级筛选，可精准定位特定区域的成蚊监测数据；</w:t>
            </w:r>
          </w:p>
          <w:p>
            <w:pPr>
              <w:pStyle w:val="null3"/>
              <w:ind w:firstLine="480"/>
              <w:jc w:val="both"/>
            </w:pPr>
            <w:r>
              <w:rPr>
                <w:rFonts w:ascii="仿宋_GB2312" w:hAnsi="仿宋_GB2312" w:cs="仿宋_GB2312" w:eastAsia="仿宋_GB2312"/>
                <w:sz w:val="24"/>
              </w:rPr>
              <w:t>生成包含监测方法、时间、地区、监测数量、密度等核心指标的统计报表，所有统计结果支持</w:t>
            </w:r>
            <w:r>
              <w:rPr>
                <w:rFonts w:ascii="仿宋_GB2312" w:hAnsi="仿宋_GB2312" w:cs="仿宋_GB2312" w:eastAsia="仿宋_GB2312"/>
                <w:sz w:val="24"/>
              </w:rPr>
              <w:t>Excel</w:t>
            </w:r>
            <w:r>
              <w:rPr>
                <w:rFonts w:ascii="仿宋_GB2312" w:hAnsi="仿宋_GB2312" w:cs="仿宋_GB2312" w:eastAsia="仿宋_GB2312"/>
                <w:sz w:val="24"/>
              </w:rPr>
              <w:t>格式导出；</w:t>
            </w:r>
          </w:p>
          <w:p>
            <w:pPr>
              <w:pStyle w:val="null3"/>
              <w:ind w:firstLine="480"/>
              <w:jc w:val="both"/>
            </w:pPr>
            <w:r>
              <w:rPr>
                <w:rFonts w:ascii="仿宋_GB2312" w:hAnsi="仿宋_GB2312" w:cs="仿宋_GB2312" w:eastAsia="仿宋_GB2312"/>
                <w:sz w:val="24"/>
              </w:rPr>
              <w:t>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幼蚊监测</w:t>
            </w:r>
          </w:p>
          <w:p>
            <w:pPr>
              <w:pStyle w:val="null3"/>
              <w:ind w:firstLine="480"/>
              <w:jc w:val="both"/>
            </w:pPr>
            <w:r>
              <w:rPr>
                <w:rFonts w:ascii="仿宋_GB2312" w:hAnsi="仿宋_GB2312" w:cs="仿宋_GB2312" w:eastAsia="仿宋_GB2312"/>
                <w:sz w:val="24"/>
              </w:rPr>
              <w:t>针对幼蚊监测的四种核心方法（布雷图指数法、勺捕法、路径法、诱蚊诱卵器法）开展多维度统计分析，具体包括：</w:t>
            </w:r>
          </w:p>
          <w:p>
            <w:pPr>
              <w:pStyle w:val="null3"/>
              <w:ind w:firstLine="480"/>
              <w:jc w:val="both"/>
            </w:pPr>
            <w:r>
              <w:rPr>
                <w:rFonts w:ascii="仿宋_GB2312" w:hAnsi="仿宋_GB2312" w:cs="仿宋_GB2312" w:eastAsia="仿宋_GB2312"/>
                <w:sz w:val="24"/>
              </w:rPr>
              <w:t>基础时间维度支持年度、年对年、月度、月到月筛选；其中布雷图指数法与路径法额外支持周度、周区间（周到周）、日度、日区间（日到日）筛选，满足幼蚊繁殖周期等精细化分析需求；</w:t>
            </w:r>
          </w:p>
          <w:p>
            <w:pPr>
              <w:pStyle w:val="null3"/>
              <w:ind w:firstLine="480"/>
              <w:jc w:val="both"/>
            </w:pPr>
            <w:r>
              <w:rPr>
                <w:rFonts w:ascii="仿宋_GB2312" w:hAnsi="仿宋_GB2312" w:cs="仿宋_GB2312" w:eastAsia="仿宋_GB2312"/>
                <w:sz w:val="24"/>
              </w:rPr>
              <w:t>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鼠类监测汇总</w:t>
            </w:r>
          </w:p>
          <w:p>
            <w:pPr>
              <w:pStyle w:val="null3"/>
              <w:ind w:firstLine="480"/>
              <w:jc w:val="both"/>
            </w:pPr>
            <w:r>
              <w:rPr>
                <w:rFonts w:ascii="仿宋_GB2312" w:hAnsi="仿宋_GB2312" w:cs="仿宋_GB2312" w:eastAsia="仿宋_GB2312"/>
                <w:sz w:val="24"/>
              </w:rPr>
              <w:t>支持夹夜法、笼夜法、粘鼠板法、路径法、鼠迹法等鼠类监测数据；</w:t>
            </w:r>
          </w:p>
          <w:p>
            <w:pPr>
              <w:pStyle w:val="null3"/>
              <w:ind w:firstLine="480"/>
              <w:jc w:val="both"/>
            </w:pPr>
            <w:r>
              <w:rPr>
                <w:rFonts w:ascii="仿宋_GB2312" w:hAnsi="仿宋_GB2312" w:cs="仿宋_GB2312" w:eastAsia="仿宋_GB2312"/>
                <w:sz w:val="24"/>
              </w:rPr>
              <w:t>时间维度支持年度、年对年、月度、月到月筛选；区域维度支持按行政区域分级筛选；</w:t>
            </w:r>
          </w:p>
          <w:p>
            <w:pPr>
              <w:pStyle w:val="null3"/>
              <w:ind w:firstLine="480"/>
              <w:jc w:val="both"/>
            </w:pPr>
            <w:r>
              <w:rPr>
                <w:rFonts w:ascii="仿宋_GB2312" w:hAnsi="仿宋_GB2312" w:cs="仿宋_GB2312" w:eastAsia="仿宋_GB2312"/>
                <w:sz w:val="24"/>
              </w:rPr>
              <w:t>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蝇类监测</w:t>
            </w:r>
          </w:p>
          <w:p>
            <w:pPr>
              <w:pStyle w:val="null3"/>
              <w:ind w:firstLine="480"/>
              <w:jc w:val="both"/>
            </w:pPr>
            <w:r>
              <w:rPr>
                <w:rFonts w:ascii="仿宋_GB2312" w:hAnsi="仿宋_GB2312" w:cs="仿宋_GB2312" w:eastAsia="仿宋_GB2312"/>
                <w:sz w:val="24"/>
              </w:rPr>
              <w:t>基于蝇类监测核心方法（笼诱法、成蝇目测法、幼虫目测法、粘捕法）开展多维度统计与交叉分析，具体包括：</w:t>
            </w:r>
          </w:p>
          <w:p>
            <w:pPr>
              <w:pStyle w:val="null3"/>
              <w:ind w:firstLine="480"/>
              <w:jc w:val="both"/>
            </w:pPr>
            <w:r>
              <w:rPr>
                <w:rFonts w:ascii="仿宋_GB2312" w:hAnsi="仿宋_GB2312" w:cs="仿宋_GB2312" w:eastAsia="仿宋_GB2312"/>
                <w:sz w:val="24"/>
              </w:rPr>
              <w:t>时间维度支持年度、年对年、月度、月到月筛选；区域维度支持按行政区域分级筛选；</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地区</w:t>
            </w:r>
            <w:r>
              <w:rPr>
                <w:rFonts w:ascii="仿宋_GB2312" w:hAnsi="仿宋_GB2312" w:cs="仿宋_GB2312" w:eastAsia="仿宋_GB2312"/>
                <w:sz w:val="24"/>
              </w:rPr>
              <w:t>”交叉表分析，可直观查看不同区域在各时间段的蝇类密度变化差异，支持交叉表数据排序与筛选；</w:t>
            </w:r>
          </w:p>
          <w:p>
            <w:pPr>
              <w:pStyle w:val="null3"/>
              <w:ind w:firstLine="480"/>
              <w:jc w:val="both"/>
            </w:pPr>
            <w:r>
              <w:rPr>
                <w:rFonts w:ascii="仿宋_GB2312" w:hAnsi="仿宋_GB2312" w:cs="仿宋_GB2312" w:eastAsia="仿宋_GB2312"/>
                <w:sz w:val="24"/>
              </w:rPr>
              <w:t>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蟑螂监测</w:t>
            </w:r>
          </w:p>
          <w:p>
            <w:pPr>
              <w:pStyle w:val="null3"/>
              <w:ind w:firstLine="480"/>
              <w:jc w:val="left"/>
            </w:pPr>
            <w:r>
              <w:rPr>
                <w:rFonts w:ascii="仿宋_GB2312" w:hAnsi="仿宋_GB2312" w:cs="仿宋_GB2312" w:eastAsia="仿宋_GB2312"/>
                <w:sz w:val="24"/>
              </w:rPr>
              <w:t>针对蟑螂监测方法（粘捕法、目测法）开展多维度统计</w:t>
            </w:r>
            <w:r>
              <w:rPr>
                <w:rFonts w:ascii="仿宋_GB2312" w:hAnsi="仿宋_GB2312" w:cs="仿宋_GB2312" w:eastAsia="仿宋_GB2312"/>
                <w:sz w:val="24"/>
              </w:rPr>
              <w:t>与交叉分析</w:t>
            </w:r>
            <w:r>
              <w:rPr>
                <w:rFonts w:ascii="仿宋_GB2312" w:hAnsi="仿宋_GB2312" w:cs="仿宋_GB2312" w:eastAsia="仿宋_GB2312"/>
                <w:sz w:val="24"/>
              </w:rPr>
              <w:t>，具体包括：</w:t>
            </w:r>
          </w:p>
          <w:p>
            <w:pPr>
              <w:pStyle w:val="null3"/>
              <w:ind w:firstLine="480"/>
              <w:jc w:val="both"/>
            </w:pPr>
            <w:r>
              <w:rPr>
                <w:rFonts w:ascii="仿宋_GB2312" w:hAnsi="仿宋_GB2312" w:cs="仿宋_GB2312" w:eastAsia="仿宋_GB2312"/>
                <w:sz w:val="24"/>
              </w:rPr>
              <w:t>时间维度支持年度、年对年、月度、月到月筛选；区域维度支持按行政区域分级筛选；</w:t>
            </w:r>
          </w:p>
          <w:p>
            <w:pPr>
              <w:pStyle w:val="null3"/>
              <w:ind w:firstLine="480"/>
              <w:jc w:val="both"/>
            </w:pP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地区交叉分析：生成交叉表展示不同地区在各时间段的蟑螂密度数据；</w:t>
            </w:r>
          </w:p>
          <w:p>
            <w:pPr>
              <w:pStyle w:val="null3"/>
              <w:ind w:firstLine="480"/>
              <w:jc w:val="both"/>
            </w:pPr>
            <w:r>
              <w:rPr>
                <w:rFonts w:ascii="仿宋_GB2312" w:hAnsi="仿宋_GB2312" w:cs="仿宋_GB2312" w:eastAsia="仿宋_GB2312"/>
                <w:sz w:val="24"/>
              </w:rPr>
              <w:t>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蜱类监测</w:t>
            </w:r>
          </w:p>
          <w:p>
            <w:pPr>
              <w:pStyle w:val="null3"/>
              <w:ind w:firstLine="480"/>
              <w:jc w:val="both"/>
            </w:pPr>
            <w:r>
              <w:rPr>
                <w:rFonts w:ascii="仿宋_GB2312" w:hAnsi="仿宋_GB2312" w:cs="仿宋_GB2312" w:eastAsia="仿宋_GB2312"/>
                <w:sz w:val="24"/>
              </w:rPr>
              <w:t>整合蜱类监测数据（寄生蜱、游离蜱）开展多维度统计与交叉分析，具体包括：</w:t>
            </w:r>
          </w:p>
          <w:p>
            <w:pPr>
              <w:pStyle w:val="null3"/>
              <w:ind w:firstLine="480"/>
              <w:jc w:val="both"/>
            </w:pPr>
            <w:r>
              <w:rPr>
                <w:rFonts w:ascii="仿宋_GB2312" w:hAnsi="仿宋_GB2312" w:cs="仿宋_GB2312" w:eastAsia="仿宋_GB2312"/>
                <w:sz w:val="24"/>
              </w:rPr>
              <w:t>蜱类类型区分统计：分别统计寄生蜱、游离蜱数据，支持单独统计或合并统计；</w:t>
            </w:r>
          </w:p>
          <w:p>
            <w:pPr>
              <w:pStyle w:val="null3"/>
              <w:ind w:firstLine="480"/>
              <w:jc w:val="both"/>
            </w:pPr>
            <w:r>
              <w:rPr>
                <w:rFonts w:ascii="仿宋_GB2312" w:hAnsi="仿宋_GB2312" w:cs="仿宋_GB2312" w:eastAsia="仿宋_GB2312"/>
                <w:sz w:val="24"/>
              </w:rPr>
              <w:t>时间与区域筛选：时间维度支持年度、年对年、月度、月到月筛选；区域维度支持按行政区域分级筛选；</w:t>
            </w:r>
          </w:p>
          <w:p>
            <w:pPr>
              <w:pStyle w:val="null3"/>
              <w:ind w:firstLine="480"/>
              <w:jc w:val="both"/>
            </w:pP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地区交叉分析：生成交叉表直观展示不同区域各时间段的蜱类数量变化，支持按蜱类类型筛选交叉表数据；</w:t>
            </w:r>
          </w:p>
          <w:p>
            <w:pPr>
              <w:pStyle w:val="null3"/>
              <w:ind w:firstLine="480"/>
              <w:jc w:val="both"/>
            </w:pPr>
            <w:r>
              <w:rPr>
                <w:rFonts w:ascii="仿宋_GB2312" w:hAnsi="仿宋_GB2312" w:cs="仿宋_GB2312" w:eastAsia="仿宋_GB2312"/>
                <w:sz w:val="24"/>
              </w:rPr>
              <w:t>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臭虫监测</w:t>
            </w:r>
          </w:p>
          <w:p>
            <w:pPr>
              <w:pStyle w:val="null3"/>
              <w:ind w:firstLine="480"/>
              <w:jc w:val="both"/>
            </w:pPr>
            <w:r>
              <w:rPr>
                <w:rFonts w:ascii="仿宋_GB2312" w:hAnsi="仿宋_GB2312" w:cs="仿宋_GB2312" w:eastAsia="仿宋_GB2312"/>
                <w:sz w:val="24"/>
              </w:rPr>
              <w:t>基于臭虫监测数据（电话记录、目检法）开展区域与时间统计分析，具体包括：</w:t>
            </w:r>
          </w:p>
          <w:p>
            <w:pPr>
              <w:pStyle w:val="null3"/>
              <w:ind w:firstLine="480"/>
              <w:jc w:val="both"/>
            </w:pPr>
            <w:r>
              <w:rPr>
                <w:rFonts w:ascii="仿宋_GB2312" w:hAnsi="仿宋_GB2312" w:cs="仿宋_GB2312" w:eastAsia="仿宋_GB2312"/>
                <w:sz w:val="24"/>
              </w:rPr>
              <w:t>整合群众举报电话记录与专业目检法监测数据，支持数据来源区分统计；</w:t>
            </w:r>
          </w:p>
          <w:p>
            <w:pPr>
              <w:pStyle w:val="null3"/>
              <w:ind w:firstLine="480"/>
              <w:jc w:val="both"/>
            </w:pPr>
            <w:r>
              <w:rPr>
                <w:rFonts w:ascii="仿宋_GB2312" w:hAnsi="仿宋_GB2312" w:cs="仿宋_GB2312" w:eastAsia="仿宋_GB2312"/>
                <w:sz w:val="24"/>
              </w:rPr>
              <w:t>时间维度支持年度、年对年筛选；区域维度支持按行政区域分级筛选；</w:t>
            </w:r>
          </w:p>
          <w:p>
            <w:pPr>
              <w:pStyle w:val="null3"/>
              <w:ind w:firstLine="480"/>
              <w:jc w:val="both"/>
            </w:pPr>
            <w:r>
              <w:rPr>
                <w:rFonts w:ascii="仿宋_GB2312" w:hAnsi="仿宋_GB2312" w:cs="仿宋_GB2312" w:eastAsia="仿宋_GB2312"/>
                <w:sz w:val="24"/>
              </w:rPr>
              <w:t>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恙螨监测</w:t>
            </w:r>
          </w:p>
          <w:p>
            <w:pPr>
              <w:pStyle w:val="null3"/>
              <w:ind w:firstLine="480"/>
              <w:jc w:val="both"/>
            </w:pPr>
            <w:r>
              <w:rPr>
                <w:rFonts w:ascii="仿宋_GB2312" w:hAnsi="仿宋_GB2312" w:cs="仿宋_GB2312" w:eastAsia="仿宋_GB2312"/>
                <w:sz w:val="24"/>
              </w:rPr>
              <w:t>针对恙螨监测数据开展区域统计分析，具体包括：</w:t>
            </w:r>
          </w:p>
          <w:p>
            <w:pPr>
              <w:pStyle w:val="null3"/>
              <w:ind w:firstLine="480"/>
              <w:jc w:val="both"/>
            </w:pPr>
            <w:r>
              <w:rPr>
                <w:rFonts w:ascii="仿宋_GB2312" w:hAnsi="仿宋_GB2312" w:cs="仿宋_GB2312" w:eastAsia="仿宋_GB2312"/>
                <w:sz w:val="24"/>
              </w:rPr>
              <w:t>支持按行政区域分级筛选；报表支持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白蛉监测</w:t>
            </w:r>
          </w:p>
          <w:p>
            <w:pPr>
              <w:pStyle w:val="null3"/>
              <w:ind w:firstLine="480"/>
              <w:jc w:val="both"/>
            </w:pPr>
            <w:r>
              <w:rPr>
                <w:rFonts w:ascii="仿宋_GB2312" w:hAnsi="仿宋_GB2312" w:cs="仿宋_GB2312" w:eastAsia="仿宋_GB2312"/>
                <w:sz w:val="24"/>
              </w:rPr>
              <w:t>支持针对白蛉监测的核心方法（诱蛉灯法、吸蛉管法、捕蛉纸法监测）开展多维度统计分析，具体功能包括：</w:t>
            </w:r>
          </w:p>
          <w:p>
            <w:pPr>
              <w:pStyle w:val="null3"/>
              <w:ind w:firstLine="640"/>
              <w:jc w:val="both"/>
            </w:pPr>
            <w:r>
              <w:rPr>
                <w:rFonts w:ascii="仿宋_GB2312" w:hAnsi="仿宋_GB2312" w:cs="仿宋_GB2312" w:eastAsia="仿宋_GB2312"/>
                <w:sz w:val="24"/>
              </w:rPr>
              <w:t>支持年度、年度对比（年对年）、月度、月度区间（月到月）四种时间筛选模式，满足长期趋势分析与短期波动研判需求；</w:t>
            </w:r>
          </w:p>
          <w:p>
            <w:pPr>
              <w:pStyle w:val="null3"/>
              <w:ind w:firstLine="640"/>
              <w:jc w:val="both"/>
            </w:pPr>
            <w:r>
              <w:rPr>
                <w:rFonts w:ascii="仿宋_GB2312" w:hAnsi="仿宋_GB2312" w:cs="仿宋_GB2312" w:eastAsia="仿宋_GB2312"/>
                <w:sz w:val="24"/>
              </w:rPr>
              <w:t>支持按行政区域（省</w:t>
            </w:r>
            <w:r>
              <w:rPr>
                <w:rFonts w:ascii="仿宋_GB2312" w:hAnsi="仿宋_GB2312" w:cs="仿宋_GB2312" w:eastAsia="仿宋_GB2312"/>
                <w:sz w:val="24"/>
              </w:rPr>
              <w:t>-</w:t>
            </w:r>
            <w:r>
              <w:rPr>
                <w:rFonts w:ascii="仿宋_GB2312" w:hAnsi="仿宋_GB2312" w:cs="仿宋_GB2312" w:eastAsia="仿宋_GB2312"/>
                <w:sz w:val="24"/>
              </w:rPr>
              <w:t>市</w:t>
            </w:r>
            <w:r>
              <w:rPr>
                <w:rFonts w:ascii="仿宋_GB2312" w:hAnsi="仿宋_GB2312" w:cs="仿宋_GB2312" w:eastAsia="仿宋_GB2312"/>
                <w:sz w:val="24"/>
              </w:rPr>
              <w:t>-</w:t>
            </w:r>
            <w:r>
              <w:rPr>
                <w:rFonts w:ascii="仿宋_GB2312" w:hAnsi="仿宋_GB2312" w:cs="仿宋_GB2312" w:eastAsia="仿宋_GB2312"/>
                <w:sz w:val="24"/>
              </w:rPr>
              <w:t>县</w:t>
            </w:r>
            <w:r>
              <w:rPr>
                <w:rFonts w:ascii="仿宋_GB2312" w:hAnsi="仿宋_GB2312" w:cs="仿宋_GB2312" w:eastAsia="仿宋_GB2312"/>
                <w:sz w:val="24"/>
              </w:rPr>
              <w:t>-</w:t>
            </w:r>
            <w:r>
              <w:rPr>
                <w:rFonts w:ascii="仿宋_GB2312" w:hAnsi="仿宋_GB2312" w:cs="仿宋_GB2312" w:eastAsia="仿宋_GB2312"/>
                <w:sz w:val="24"/>
              </w:rPr>
              <w:t>乡镇）分级筛选，可精准定位特定区域的成蚊监测数据；</w:t>
            </w:r>
          </w:p>
          <w:p>
            <w:pPr>
              <w:pStyle w:val="null3"/>
              <w:ind w:firstLine="640"/>
              <w:jc w:val="both"/>
            </w:pPr>
            <w:r>
              <w:rPr>
                <w:rFonts w:ascii="仿宋_GB2312" w:hAnsi="仿宋_GB2312" w:cs="仿宋_GB2312" w:eastAsia="仿宋_GB2312"/>
                <w:sz w:val="24"/>
              </w:rPr>
              <w:t>生成包含监测方法、时间、地区、监测数量、密度等核心指标的统计报表，所有统计结果支持</w:t>
            </w:r>
            <w:r>
              <w:rPr>
                <w:rFonts w:ascii="仿宋_GB2312" w:hAnsi="仿宋_GB2312" w:cs="仿宋_GB2312" w:eastAsia="仿宋_GB2312"/>
                <w:sz w:val="24"/>
              </w:rPr>
              <w:t>Excel格式导出；</w:t>
            </w:r>
          </w:p>
          <w:p>
            <w:pPr>
              <w:pStyle w:val="null3"/>
              <w:ind w:left="1005"/>
              <w:jc w:val="both"/>
              <w:outlineLvl w:val="3"/>
            </w:pPr>
            <w:r>
              <w:rPr>
                <w:rFonts w:ascii="仿宋_GB2312" w:hAnsi="仿宋_GB2312" w:cs="仿宋_GB2312" w:eastAsia="仿宋_GB2312"/>
                <w:sz w:val="24"/>
                <w:b/>
              </w:rPr>
              <w:t>媒介按蚊监测</w:t>
            </w:r>
          </w:p>
          <w:p>
            <w:pPr>
              <w:pStyle w:val="null3"/>
              <w:ind w:firstLine="640"/>
              <w:jc w:val="both"/>
            </w:pPr>
            <w:r>
              <w:rPr>
                <w:rFonts w:ascii="仿宋_GB2312" w:hAnsi="仿宋_GB2312" w:cs="仿宋_GB2312" w:eastAsia="仿宋_GB2312"/>
                <w:sz w:val="24"/>
              </w:rPr>
              <w:t>支持针对媒介按蚊监测的方法（种群监测（诱蚊灯法）、密度监测（双层叠帐法））开展多维度统计分析，具体功能包括：</w:t>
            </w:r>
          </w:p>
          <w:p>
            <w:pPr>
              <w:pStyle w:val="null3"/>
              <w:ind w:firstLine="640"/>
              <w:jc w:val="both"/>
            </w:pPr>
            <w:r>
              <w:rPr>
                <w:rFonts w:ascii="仿宋_GB2312" w:hAnsi="仿宋_GB2312" w:cs="仿宋_GB2312" w:eastAsia="仿宋_GB2312"/>
                <w:sz w:val="24"/>
              </w:rPr>
              <w:t>支持年度、年度对比（年对年）、月度、月度区间（月到月）四种时间筛选模式，满足长期趋势分析与短期波动研判需求；</w:t>
            </w:r>
          </w:p>
          <w:p>
            <w:pPr>
              <w:pStyle w:val="null3"/>
              <w:ind w:firstLine="640"/>
              <w:jc w:val="both"/>
            </w:pPr>
            <w:r>
              <w:rPr>
                <w:rFonts w:ascii="仿宋_GB2312" w:hAnsi="仿宋_GB2312" w:cs="仿宋_GB2312" w:eastAsia="仿宋_GB2312"/>
                <w:sz w:val="24"/>
              </w:rPr>
              <w:t>支持按行政区域（省</w:t>
            </w:r>
            <w:r>
              <w:rPr>
                <w:rFonts w:ascii="仿宋_GB2312" w:hAnsi="仿宋_GB2312" w:cs="仿宋_GB2312" w:eastAsia="仿宋_GB2312"/>
                <w:sz w:val="24"/>
              </w:rPr>
              <w:t>-</w:t>
            </w:r>
            <w:r>
              <w:rPr>
                <w:rFonts w:ascii="仿宋_GB2312" w:hAnsi="仿宋_GB2312" w:cs="仿宋_GB2312" w:eastAsia="仿宋_GB2312"/>
                <w:sz w:val="24"/>
              </w:rPr>
              <w:t>市</w:t>
            </w:r>
            <w:r>
              <w:rPr>
                <w:rFonts w:ascii="仿宋_GB2312" w:hAnsi="仿宋_GB2312" w:cs="仿宋_GB2312" w:eastAsia="仿宋_GB2312"/>
                <w:sz w:val="24"/>
              </w:rPr>
              <w:t>-</w:t>
            </w:r>
            <w:r>
              <w:rPr>
                <w:rFonts w:ascii="仿宋_GB2312" w:hAnsi="仿宋_GB2312" w:cs="仿宋_GB2312" w:eastAsia="仿宋_GB2312"/>
                <w:sz w:val="24"/>
              </w:rPr>
              <w:t>县</w:t>
            </w:r>
            <w:r>
              <w:rPr>
                <w:rFonts w:ascii="仿宋_GB2312" w:hAnsi="仿宋_GB2312" w:cs="仿宋_GB2312" w:eastAsia="仿宋_GB2312"/>
                <w:sz w:val="24"/>
              </w:rPr>
              <w:t>-</w:t>
            </w:r>
            <w:r>
              <w:rPr>
                <w:rFonts w:ascii="仿宋_GB2312" w:hAnsi="仿宋_GB2312" w:cs="仿宋_GB2312" w:eastAsia="仿宋_GB2312"/>
                <w:sz w:val="24"/>
              </w:rPr>
              <w:t>乡镇）分级筛选，可精准定位特定区域的成蚊监测数据；</w:t>
            </w:r>
          </w:p>
          <w:p>
            <w:pPr>
              <w:pStyle w:val="null3"/>
              <w:ind w:firstLine="480"/>
              <w:jc w:val="both"/>
            </w:pPr>
            <w:r>
              <w:rPr>
                <w:rFonts w:ascii="仿宋_GB2312" w:hAnsi="仿宋_GB2312" w:cs="仿宋_GB2312" w:eastAsia="仿宋_GB2312"/>
                <w:sz w:val="24"/>
              </w:rPr>
              <w:t>生成包含监测方法、时间、地区、监测数量、密度等核心指标的统计报表，所有统计结果支持</w:t>
            </w:r>
            <w:r>
              <w:rPr>
                <w:rFonts w:ascii="仿宋_GB2312" w:hAnsi="仿宋_GB2312" w:cs="仿宋_GB2312" w:eastAsia="仿宋_GB2312"/>
                <w:sz w:val="24"/>
              </w:rPr>
              <w:t>Excel</w:t>
            </w:r>
            <w:r>
              <w:rPr>
                <w:rFonts w:ascii="仿宋_GB2312" w:hAnsi="仿宋_GB2312" w:cs="仿宋_GB2312" w:eastAsia="仿宋_GB2312"/>
                <w:sz w:val="24"/>
              </w:rPr>
              <w:t>格式导出；</w:t>
            </w:r>
          </w:p>
          <w:p>
            <w:pPr>
              <w:pStyle w:val="null3"/>
              <w:spacing w:before="120" w:after="120"/>
              <w:ind w:left="1155"/>
              <w:jc w:val="both"/>
              <w:outlineLvl w:val="2"/>
            </w:pPr>
            <w:r>
              <w:rPr>
                <w:rFonts w:ascii="仿宋_GB2312" w:hAnsi="仿宋_GB2312" w:cs="仿宋_GB2312" w:eastAsia="仿宋_GB2312"/>
                <w:sz w:val="28"/>
                <w:b/>
              </w:rPr>
              <w:t>病原学</w:t>
            </w:r>
          </w:p>
          <w:p>
            <w:pPr>
              <w:pStyle w:val="null3"/>
              <w:ind w:left="1005"/>
              <w:jc w:val="both"/>
              <w:outlineLvl w:val="3"/>
            </w:pPr>
            <w:r>
              <w:rPr>
                <w:rFonts w:ascii="仿宋_GB2312" w:hAnsi="仿宋_GB2312" w:cs="仿宋_GB2312" w:eastAsia="仿宋_GB2312"/>
                <w:sz w:val="24"/>
                <w:b/>
              </w:rPr>
              <w:t>蚊传病原监测</w:t>
            </w:r>
          </w:p>
          <w:p>
            <w:pPr>
              <w:pStyle w:val="null3"/>
              <w:ind w:firstLine="480"/>
              <w:jc w:val="both"/>
            </w:pPr>
            <w:r>
              <w:rPr>
                <w:rFonts w:ascii="仿宋_GB2312" w:hAnsi="仿宋_GB2312" w:cs="仿宋_GB2312" w:eastAsia="仿宋_GB2312"/>
                <w:sz w:val="24"/>
              </w:rPr>
              <w:t>针对蚊虫携带病原体的监测数据开展监测地区的统计报表分析，报表支持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鼠传病原监测</w:t>
            </w:r>
          </w:p>
          <w:p>
            <w:pPr>
              <w:pStyle w:val="null3"/>
              <w:ind w:firstLine="480"/>
              <w:jc w:val="both"/>
            </w:pPr>
            <w:r>
              <w:rPr>
                <w:rFonts w:ascii="仿宋_GB2312" w:hAnsi="仿宋_GB2312" w:cs="仿宋_GB2312" w:eastAsia="仿宋_GB2312"/>
                <w:sz w:val="24"/>
              </w:rPr>
              <w:t>对鼠传病原监测数据按地区维度进行统计报表分析及预测预警，支持</w:t>
            </w:r>
            <w:r>
              <w:rPr>
                <w:rFonts w:ascii="仿宋_GB2312" w:hAnsi="仿宋_GB2312" w:cs="仿宋_GB2312" w:eastAsia="仿宋_GB2312"/>
                <w:sz w:val="24"/>
              </w:rPr>
              <w:t>excel</w:t>
            </w:r>
            <w:r>
              <w:rPr>
                <w:rFonts w:ascii="仿宋_GB2312" w:hAnsi="仿宋_GB2312" w:cs="仿宋_GB2312" w:eastAsia="仿宋_GB2312"/>
                <w:sz w:val="24"/>
              </w:rPr>
              <w:t>结果导出。</w:t>
            </w:r>
          </w:p>
          <w:p>
            <w:pPr>
              <w:pStyle w:val="null3"/>
              <w:ind w:left="1005"/>
              <w:jc w:val="both"/>
              <w:outlineLvl w:val="3"/>
            </w:pPr>
            <w:r>
              <w:rPr>
                <w:rFonts w:ascii="仿宋_GB2312" w:hAnsi="仿宋_GB2312" w:cs="仿宋_GB2312" w:eastAsia="仿宋_GB2312"/>
                <w:sz w:val="24"/>
                <w:b/>
              </w:rPr>
              <w:t>蜱传病原监测</w:t>
            </w:r>
          </w:p>
          <w:p>
            <w:pPr>
              <w:pStyle w:val="null3"/>
              <w:ind w:firstLine="480"/>
              <w:jc w:val="both"/>
            </w:pPr>
            <w:r>
              <w:rPr>
                <w:rFonts w:ascii="仿宋_GB2312" w:hAnsi="仿宋_GB2312" w:cs="仿宋_GB2312" w:eastAsia="仿宋_GB2312"/>
                <w:sz w:val="24"/>
              </w:rPr>
              <w:t>对蜱传病原监测数据按地区维度进行统计报表分析，支持</w:t>
            </w:r>
            <w:r>
              <w:rPr>
                <w:rFonts w:ascii="仿宋_GB2312" w:hAnsi="仿宋_GB2312" w:cs="仿宋_GB2312" w:eastAsia="仿宋_GB2312"/>
                <w:sz w:val="24"/>
              </w:rPr>
              <w:t>excel</w:t>
            </w:r>
            <w:r>
              <w:rPr>
                <w:rFonts w:ascii="仿宋_GB2312" w:hAnsi="仿宋_GB2312" w:cs="仿宋_GB2312" w:eastAsia="仿宋_GB2312"/>
                <w:sz w:val="24"/>
              </w:rPr>
              <w:t>结果导出。</w:t>
            </w:r>
          </w:p>
          <w:p>
            <w:pPr>
              <w:pStyle w:val="null3"/>
              <w:spacing w:before="120" w:after="120"/>
              <w:ind w:left="1155"/>
              <w:jc w:val="both"/>
              <w:outlineLvl w:val="2"/>
            </w:pPr>
            <w:r>
              <w:rPr>
                <w:rFonts w:ascii="仿宋_GB2312" w:hAnsi="仿宋_GB2312" w:cs="仿宋_GB2312" w:eastAsia="仿宋_GB2312"/>
                <w:sz w:val="28"/>
                <w:b/>
              </w:rPr>
              <w:t>抗药性</w:t>
            </w:r>
          </w:p>
          <w:p>
            <w:pPr>
              <w:pStyle w:val="null3"/>
              <w:ind w:left="1005"/>
              <w:jc w:val="both"/>
              <w:outlineLvl w:val="3"/>
            </w:pPr>
            <w:r>
              <w:rPr>
                <w:rFonts w:ascii="仿宋_GB2312" w:hAnsi="仿宋_GB2312" w:cs="仿宋_GB2312" w:eastAsia="仿宋_GB2312"/>
                <w:sz w:val="24"/>
                <w:b/>
              </w:rPr>
              <w:t>病媒采集信息记录表</w:t>
            </w:r>
          </w:p>
          <w:p>
            <w:pPr>
              <w:pStyle w:val="null3"/>
              <w:ind w:firstLine="420"/>
              <w:jc w:val="both"/>
            </w:pPr>
            <w:r>
              <w:rPr>
                <w:rFonts w:ascii="仿宋_GB2312" w:hAnsi="仿宋_GB2312" w:cs="仿宋_GB2312" w:eastAsia="仿宋_GB2312"/>
                <w:sz w:val="21"/>
              </w:rPr>
              <w:t>分年度和地区进行汇总统计，形成统计表，并能导出。</w:t>
            </w:r>
          </w:p>
          <w:p>
            <w:pPr>
              <w:pStyle w:val="null3"/>
              <w:ind w:left="1005"/>
              <w:jc w:val="both"/>
              <w:outlineLvl w:val="3"/>
            </w:pPr>
            <w:r>
              <w:rPr>
                <w:rFonts w:ascii="仿宋_GB2312" w:hAnsi="仿宋_GB2312" w:cs="仿宋_GB2312" w:eastAsia="仿宋_GB2312"/>
                <w:sz w:val="24"/>
                <w:b/>
              </w:rPr>
              <w:t>蚊抗药性</w:t>
            </w:r>
          </w:p>
          <w:p>
            <w:pPr>
              <w:pStyle w:val="null3"/>
              <w:ind w:firstLine="480"/>
              <w:jc w:val="both"/>
            </w:pPr>
            <w:r>
              <w:rPr>
                <w:rFonts w:ascii="仿宋_GB2312" w:hAnsi="仿宋_GB2312" w:cs="仿宋_GB2312" w:eastAsia="仿宋_GB2312"/>
                <w:sz w:val="24"/>
              </w:rPr>
              <w:t>针对蚊虫抗药性监测的核心方法（敏感基线法、诊断剂量法）开展多维度统计分析，时间维度支持年度、年对年、季度、月度筛选，满足抗药性变化趋势长期跟踪需求；区域维度支持按行政区域分级筛选；支持</w:t>
            </w:r>
            <w:r>
              <w:rPr>
                <w:rFonts w:ascii="仿宋_GB2312" w:hAnsi="仿宋_GB2312" w:cs="仿宋_GB2312" w:eastAsia="仿宋_GB2312"/>
                <w:sz w:val="24"/>
              </w:rPr>
              <w:t>excel</w:t>
            </w:r>
            <w:r>
              <w:rPr>
                <w:rFonts w:ascii="仿宋_GB2312" w:hAnsi="仿宋_GB2312" w:cs="仿宋_GB2312" w:eastAsia="仿宋_GB2312"/>
                <w:sz w:val="24"/>
              </w:rPr>
              <w:t>结果导出。</w:t>
            </w:r>
          </w:p>
          <w:p>
            <w:pPr>
              <w:pStyle w:val="null3"/>
              <w:ind w:left="1005"/>
              <w:jc w:val="both"/>
              <w:outlineLvl w:val="3"/>
            </w:pPr>
            <w:r>
              <w:rPr>
                <w:rFonts w:ascii="仿宋_GB2312" w:hAnsi="仿宋_GB2312" w:cs="仿宋_GB2312" w:eastAsia="仿宋_GB2312"/>
                <w:sz w:val="24"/>
                <w:b/>
              </w:rPr>
              <w:t>蝇抗药性</w:t>
            </w:r>
          </w:p>
          <w:p>
            <w:pPr>
              <w:pStyle w:val="null3"/>
              <w:ind w:firstLine="480"/>
              <w:jc w:val="both"/>
            </w:pPr>
            <w:r>
              <w:rPr>
                <w:rFonts w:ascii="仿宋_GB2312" w:hAnsi="仿宋_GB2312" w:cs="仿宋_GB2312" w:eastAsia="仿宋_GB2312"/>
                <w:sz w:val="24"/>
              </w:rPr>
              <w:t>针对蝇类抗药性数据开展多维度统计分析，时间维度支持年度、年对年、季度、月度筛选，满足抗药性变化趋势长期跟踪需求；区域维度支持按行政区域分级筛选；支持</w:t>
            </w:r>
            <w:r>
              <w:rPr>
                <w:rFonts w:ascii="仿宋_GB2312" w:hAnsi="仿宋_GB2312" w:cs="仿宋_GB2312" w:eastAsia="仿宋_GB2312"/>
                <w:sz w:val="24"/>
              </w:rPr>
              <w:t>excel</w:t>
            </w:r>
            <w:r>
              <w:rPr>
                <w:rFonts w:ascii="仿宋_GB2312" w:hAnsi="仿宋_GB2312" w:cs="仿宋_GB2312" w:eastAsia="仿宋_GB2312"/>
                <w:sz w:val="24"/>
              </w:rPr>
              <w:t>结果导出。</w:t>
            </w:r>
          </w:p>
          <w:p>
            <w:pPr>
              <w:pStyle w:val="null3"/>
              <w:ind w:left="1005"/>
              <w:jc w:val="both"/>
              <w:outlineLvl w:val="3"/>
            </w:pPr>
            <w:r>
              <w:rPr>
                <w:rFonts w:ascii="仿宋_GB2312" w:hAnsi="仿宋_GB2312" w:cs="仿宋_GB2312" w:eastAsia="仿宋_GB2312"/>
                <w:sz w:val="24"/>
                <w:b/>
              </w:rPr>
              <w:t>蟑螂抗药性</w:t>
            </w:r>
          </w:p>
          <w:p>
            <w:pPr>
              <w:pStyle w:val="null3"/>
              <w:ind w:firstLine="480"/>
              <w:jc w:val="both"/>
            </w:pPr>
            <w:r>
              <w:rPr>
                <w:rFonts w:ascii="仿宋_GB2312" w:hAnsi="仿宋_GB2312" w:cs="仿宋_GB2312" w:eastAsia="仿宋_GB2312"/>
                <w:sz w:val="24"/>
              </w:rPr>
              <w:t>针对蟑螂抗药性监测的三种核心方法（敏感基线法、诊断剂量法和时间敏感基线法）开展多维度统计分析，时间维度支持年度、年对年、季度、月度筛选，满足抗药性变化趋势长期跟踪需求；区域维度支持按行政区域分级筛选；支持</w:t>
            </w:r>
            <w:r>
              <w:rPr>
                <w:rFonts w:ascii="仿宋_GB2312" w:hAnsi="仿宋_GB2312" w:cs="仿宋_GB2312" w:eastAsia="仿宋_GB2312"/>
                <w:sz w:val="24"/>
              </w:rPr>
              <w:t>excel</w:t>
            </w:r>
            <w:r>
              <w:rPr>
                <w:rFonts w:ascii="仿宋_GB2312" w:hAnsi="仿宋_GB2312" w:cs="仿宋_GB2312" w:eastAsia="仿宋_GB2312"/>
                <w:sz w:val="24"/>
              </w:rPr>
              <w:t>结果导出。</w:t>
            </w:r>
          </w:p>
          <w:p>
            <w:pPr>
              <w:pStyle w:val="null3"/>
              <w:spacing w:before="255" w:after="255"/>
              <w:ind w:left="720"/>
              <w:jc w:val="both"/>
              <w:outlineLvl w:val="1"/>
            </w:pPr>
            <w:r>
              <w:rPr>
                <w:rFonts w:ascii="仿宋_GB2312" w:hAnsi="仿宋_GB2312" w:cs="仿宋_GB2312" w:eastAsia="仿宋_GB2312"/>
                <w:sz w:val="28"/>
                <w:b/>
              </w:rPr>
              <w:t>统计图表</w:t>
            </w:r>
          </w:p>
          <w:p>
            <w:pPr>
              <w:pStyle w:val="null3"/>
              <w:spacing w:before="120" w:after="120"/>
              <w:ind w:left="1155"/>
              <w:jc w:val="both"/>
              <w:outlineLvl w:val="2"/>
            </w:pPr>
            <w:r>
              <w:rPr>
                <w:rFonts w:ascii="仿宋_GB2312" w:hAnsi="仿宋_GB2312" w:cs="仿宋_GB2312" w:eastAsia="仿宋_GB2312"/>
                <w:sz w:val="28"/>
                <w:b/>
              </w:rPr>
              <w:t>生态学</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成蚊监测统计图</w:t>
            </w:r>
          </w:p>
          <w:p>
            <w:pPr>
              <w:pStyle w:val="null3"/>
              <w:ind w:firstLine="480"/>
              <w:jc w:val="both"/>
            </w:pPr>
            <w:r>
              <w:rPr>
                <w:rFonts w:ascii="仿宋_GB2312" w:hAnsi="仿宋_GB2312" w:cs="仿宋_GB2312" w:eastAsia="仿宋_GB2312"/>
                <w:sz w:val="24"/>
              </w:rPr>
              <w:t>支持根据成蚊诱蚊灯法、</w:t>
            </w:r>
            <w:r>
              <w:rPr>
                <w:rFonts w:ascii="仿宋_GB2312" w:hAnsi="仿宋_GB2312" w:cs="仿宋_GB2312" w:eastAsia="仿宋_GB2312"/>
                <w:sz w:val="24"/>
              </w:rPr>
              <w:t>CO2</w:t>
            </w:r>
            <w:r>
              <w:rPr>
                <w:rFonts w:ascii="仿宋_GB2312" w:hAnsi="仿宋_GB2312" w:cs="仿宋_GB2312" w:eastAsia="仿宋_GB2312"/>
                <w:sz w:val="24"/>
              </w:rPr>
              <w:t>诱蚊灯法、人诱停落法、双层叠帐法要求按时间、地区、环境类型、水体类型、蚊种、监测点类型不同组合查询，制成密度图（热力图）、构成图、季节消长图及相关交叉图等统计图，相应的作图数据支持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蚊类监测</w:t>
            </w:r>
            <w:r>
              <w:rPr>
                <w:rFonts w:ascii="仿宋_GB2312" w:hAnsi="仿宋_GB2312" w:cs="仿宋_GB2312" w:eastAsia="仿宋_GB2312"/>
                <w:sz w:val="24"/>
                <w:b/>
              </w:rPr>
              <w:t>-</w:t>
            </w:r>
            <w:r>
              <w:rPr>
                <w:rFonts w:ascii="仿宋_GB2312" w:hAnsi="仿宋_GB2312" w:cs="仿宋_GB2312" w:eastAsia="仿宋_GB2312"/>
                <w:sz w:val="24"/>
                <w:b/>
              </w:rPr>
              <w:t>幼蚊监测</w:t>
            </w:r>
          </w:p>
          <w:p>
            <w:pPr>
              <w:pStyle w:val="null3"/>
              <w:ind w:firstLine="480"/>
              <w:jc w:val="both"/>
            </w:pPr>
            <w:r>
              <w:rPr>
                <w:rFonts w:ascii="仿宋_GB2312" w:hAnsi="仿宋_GB2312" w:cs="仿宋_GB2312" w:eastAsia="仿宋_GB2312"/>
                <w:sz w:val="24"/>
              </w:rPr>
              <w:t>支持根据布雷图指数法、路径法、勺捕法、诱蚊诱卵器法要求按时间、地区、环境类型、水体类型（勺）、蚊种、监测点类型不同组合查询，制成密度图</w:t>
            </w:r>
            <w:r>
              <w:rPr>
                <w:rFonts w:ascii="仿宋_GB2312" w:hAnsi="仿宋_GB2312" w:cs="仿宋_GB2312" w:eastAsia="仿宋_GB2312"/>
                <w:sz w:val="24"/>
              </w:rPr>
              <w:t>(</w:t>
            </w:r>
            <w:r>
              <w:rPr>
                <w:rFonts w:ascii="仿宋_GB2312" w:hAnsi="仿宋_GB2312" w:cs="仿宋_GB2312" w:eastAsia="仿宋_GB2312"/>
                <w:sz w:val="24"/>
              </w:rPr>
              <w:t>热力图</w:t>
            </w:r>
            <w:r>
              <w:rPr>
                <w:rFonts w:ascii="仿宋_GB2312" w:hAnsi="仿宋_GB2312" w:cs="仿宋_GB2312" w:eastAsia="仿宋_GB2312"/>
                <w:sz w:val="24"/>
              </w:rPr>
              <w:t>)</w:t>
            </w:r>
            <w:r>
              <w:rPr>
                <w:rFonts w:ascii="仿宋_GB2312" w:hAnsi="仿宋_GB2312" w:cs="仿宋_GB2312" w:eastAsia="仿宋_GB2312"/>
                <w:sz w:val="24"/>
              </w:rPr>
              <w:t>、构成图、季节消长图及相关交叉图等统计图，相应的作图数据支持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spacing w:after="120"/>
              <w:jc w:val="both"/>
              <w:outlineLvl w:val="3"/>
            </w:pPr>
            <w:r>
              <w:rPr>
                <w:rFonts w:ascii="仿宋_GB2312" w:hAnsi="仿宋_GB2312" w:cs="仿宋_GB2312" w:eastAsia="仿宋_GB2312"/>
                <w:sz w:val="24"/>
                <w:b/>
              </w:rPr>
              <w:t>鼠类监测统计图分析</w:t>
            </w:r>
          </w:p>
          <w:p>
            <w:pPr>
              <w:pStyle w:val="null3"/>
              <w:ind w:firstLine="480"/>
              <w:jc w:val="both"/>
            </w:pPr>
            <w:r>
              <w:rPr>
                <w:rFonts w:ascii="仿宋_GB2312" w:hAnsi="仿宋_GB2312" w:cs="仿宋_GB2312" w:eastAsia="仿宋_GB2312"/>
                <w:sz w:val="24"/>
              </w:rPr>
              <w:t>支持根据</w:t>
            </w:r>
            <w:r>
              <w:rPr>
                <w:rFonts w:ascii="仿宋_GB2312" w:hAnsi="仿宋_GB2312" w:cs="仿宋_GB2312" w:eastAsia="仿宋_GB2312"/>
                <w:sz w:val="24"/>
              </w:rPr>
              <w:t>鼠类夹夜法、笼夜法、粘鼠板法、路径法、鼠迹法以及（夹夜法、笼夜法、粘鼠板法）三种方法合并统计要求按时间、地区、调查生境、鼠种、监测点类型不同组合查询，时间查询包括年</w:t>
            </w:r>
            <w:r>
              <w:rPr>
                <w:rFonts w:ascii="仿宋_GB2312" w:hAnsi="仿宋_GB2312" w:cs="仿宋_GB2312" w:eastAsia="仿宋_GB2312"/>
                <w:sz w:val="24"/>
              </w:rPr>
              <w:t>-年、月-月(除季节消长趋势图相关以外)、日到日 (除季节消长趋势图相关以外)，生成构成比、总密度、各种类密度、各种类在不同环境中的密度、各地区密度比较、不同环境密度比较、总季节消长趋势、不同种类季节消长趋势、不同环境下密度季节消长趋势的统计图表。</w:t>
            </w:r>
          </w:p>
          <w:p>
            <w:pPr>
              <w:pStyle w:val="null3"/>
              <w:ind w:left="1005"/>
              <w:jc w:val="both"/>
              <w:outlineLvl w:val="3"/>
            </w:pPr>
            <w:r>
              <w:rPr>
                <w:rFonts w:ascii="仿宋_GB2312" w:hAnsi="仿宋_GB2312" w:cs="仿宋_GB2312" w:eastAsia="仿宋_GB2312"/>
                <w:sz w:val="24"/>
                <w:b/>
              </w:rPr>
              <w:t>蝇类监测统计图分析</w:t>
            </w:r>
          </w:p>
          <w:p>
            <w:pPr>
              <w:pStyle w:val="null3"/>
              <w:ind w:firstLine="480"/>
              <w:jc w:val="both"/>
            </w:pPr>
            <w:r>
              <w:rPr>
                <w:rFonts w:ascii="仿宋_GB2312" w:hAnsi="仿宋_GB2312" w:cs="仿宋_GB2312" w:eastAsia="仿宋_GB2312"/>
                <w:sz w:val="24"/>
              </w:rPr>
              <w:t>支持根据蝇类笼诱法、成蝇目测法、幼虫目测法、粘捕法要求按时间、地区、环境类型、蝇种、监测点类型不同组合查询，制成密度图、构成图、季节消长图及相关交叉图等统计图，相应的作图数据支持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蟑螂监测</w:t>
            </w:r>
          </w:p>
          <w:p>
            <w:pPr>
              <w:pStyle w:val="null3"/>
              <w:ind w:firstLine="480"/>
              <w:jc w:val="both"/>
            </w:pPr>
            <w:r>
              <w:rPr>
                <w:rFonts w:ascii="仿宋_GB2312" w:hAnsi="仿宋_GB2312" w:cs="仿宋_GB2312" w:eastAsia="仿宋_GB2312"/>
                <w:sz w:val="24"/>
              </w:rPr>
              <w:t>支持根据蟑螂粘捕法、目测法要求按时间、地区、环境类型、蟑螂种类、监测点类型不同组合查询，制成密度图、构成图、季节消长图及相关交叉图等统计图，相应的作图数据支持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spacing w:after="120"/>
              <w:ind w:firstLine="420"/>
              <w:jc w:val="both"/>
              <w:outlineLvl w:val="3"/>
            </w:pPr>
            <w:r>
              <w:rPr>
                <w:rFonts w:ascii="仿宋_GB2312" w:hAnsi="仿宋_GB2312" w:cs="仿宋_GB2312" w:eastAsia="仿宋_GB2312"/>
                <w:sz w:val="24"/>
                <w:b/>
              </w:rPr>
              <w:t>蜱类监测</w:t>
            </w:r>
          </w:p>
          <w:p>
            <w:pPr>
              <w:pStyle w:val="null3"/>
              <w:ind w:firstLine="480"/>
              <w:jc w:val="both"/>
            </w:pPr>
            <w:r>
              <w:rPr>
                <w:rFonts w:ascii="仿宋_GB2312" w:hAnsi="仿宋_GB2312" w:cs="仿宋_GB2312" w:eastAsia="仿宋_GB2312"/>
                <w:sz w:val="24"/>
              </w:rPr>
              <w:t>支持根据蜱虫游离蜱、寄生蜱要求按时间、地区、环境类型、宿主、监测点类型不同组合查询，制成密度图、构成图、季节消长图及相关交叉图等统计图，相应的作图数据支持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臭虫监测</w:t>
            </w:r>
          </w:p>
          <w:p>
            <w:pPr>
              <w:pStyle w:val="null3"/>
              <w:ind w:firstLine="480"/>
              <w:jc w:val="both"/>
            </w:pPr>
            <w:r>
              <w:rPr>
                <w:rFonts w:ascii="仿宋_GB2312" w:hAnsi="仿宋_GB2312" w:cs="仿宋_GB2312" w:eastAsia="仿宋_GB2312"/>
                <w:sz w:val="24"/>
              </w:rPr>
              <w:t>支持根据臭虫监测结果中臭虫成若虫、臭虫迹要求按时间、地区、环境类型、监测点类型不同组合查询，制成密度图、构成图、季节消长图及相关交叉图等统计图，相应的作图数据支持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spacing w:after="120"/>
              <w:ind w:firstLine="420"/>
              <w:jc w:val="both"/>
              <w:outlineLvl w:val="3"/>
            </w:pPr>
            <w:r>
              <w:rPr>
                <w:rFonts w:ascii="仿宋_GB2312" w:hAnsi="仿宋_GB2312" w:cs="仿宋_GB2312" w:eastAsia="仿宋_GB2312"/>
                <w:sz w:val="24"/>
                <w:b/>
              </w:rPr>
              <w:t>恙螨监测</w:t>
            </w:r>
          </w:p>
          <w:p>
            <w:pPr>
              <w:pStyle w:val="null3"/>
              <w:ind w:firstLine="480"/>
              <w:jc w:val="both"/>
            </w:pPr>
            <w:r>
              <w:rPr>
                <w:rFonts w:ascii="仿宋_GB2312" w:hAnsi="仿宋_GB2312" w:cs="仿宋_GB2312" w:eastAsia="仿宋_GB2312"/>
                <w:sz w:val="24"/>
              </w:rPr>
              <w:t>恙螨监测要求按时间、地区、动物种类、蜱种类级别、蜱种类、监测生境、监测点类型不同组合查询，时间查询包括年</w:t>
            </w:r>
            <w:r>
              <w:rPr>
                <w:rFonts w:ascii="仿宋_GB2312" w:hAnsi="仿宋_GB2312" w:cs="仿宋_GB2312" w:eastAsia="仿宋_GB2312"/>
                <w:sz w:val="24"/>
              </w:rPr>
              <w:t>-年，生成构成比、总密度、各种类密度、各种类在不同环境中的密度、各地区密度比较、不同环境密度比较、总季节消长趋势、不同种类季节消长趋势、不同环境下密度季节消长趋势的图表。</w:t>
            </w:r>
          </w:p>
          <w:p>
            <w:pPr>
              <w:pStyle w:val="null3"/>
              <w:spacing w:after="120"/>
              <w:ind w:firstLine="480"/>
              <w:jc w:val="both"/>
            </w:pPr>
            <w:r>
              <w:rPr>
                <w:rFonts w:ascii="仿宋_GB2312" w:hAnsi="仿宋_GB2312" w:cs="仿宋_GB2312" w:eastAsia="仿宋_GB2312"/>
                <w:sz w:val="24"/>
              </w:rPr>
              <w:t>不同螨种、不同生境可分别计算带恙螨率和恙螨指数，用于反映当地恙螨密度水平，结合鼠密度指标，评估恙虫病发生风险。</w:t>
            </w:r>
          </w:p>
          <w:p>
            <w:pPr>
              <w:pStyle w:val="null3"/>
              <w:ind w:left="1005"/>
              <w:jc w:val="both"/>
              <w:outlineLvl w:val="3"/>
            </w:pPr>
            <w:r>
              <w:rPr>
                <w:rFonts w:ascii="仿宋_GB2312" w:hAnsi="仿宋_GB2312" w:cs="仿宋_GB2312" w:eastAsia="仿宋_GB2312"/>
                <w:sz w:val="24"/>
                <w:b/>
              </w:rPr>
              <w:t>白蛉监测</w:t>
            </w:r>
          </w:p>
          <w:p>
            <w:pPr>
              <w:pStyle w:val="null3"/>
              <w:ind w:firstLine="480"/>
              <w:jc w:val="both"/>
            </w:pPr>
            <w:r>
              <w:rPr>
                <w:rFonts w:ascii="仿宋_GB2312" w:hAnsi="仿宋_GB2312" w:cs="仿宋_GB2312" w:eastAsia="仿宋_GB2312"/>
                <w:sz w:val="24"/>
              </w:rPr>
              <w:t>支持根据</w:t>
            </w:r>
            <w:r>
              <w:rPr>
                <w:rFonts w:ascii="仿宋_GB2312" w:hAnsi="仿宋_GB2312" w:cs="仿宋_GB2312" w:eastAsia="仿宋_GB2312"/>
                <w:sz w:val="24"/>
              </w:rPr>
              <w:t>白蛉各种监测方法要求按</w:t>
            </w:r>
            <w:r>
              <w:rPr>
                <w:rFonts w:ascii="仿宋_GB2312" w:hAnsi="仿宋_GB2312" w:cs="仿宋_GB2312" w:eastAsia="仿宋_GB2312"/>
                <w:sz w:val="24"/>
              </w:rPr>
              <w:t>时间、地区、环境类型、蛉种、监测点类型不同组合查询，制成密度图（热力图）、构成图、季节消长图及相关交叉图等统计图，相应的作图数据支持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媒介按蚊监测</w:t>
            </w:r>
          </w:p>
          <w:p>
            <w:pPr>
              <w:pStyle w:val="null3"/>
              <w:spacing w:after="120"/>
              <w:ind w:firstLine="480"/>
              <w:jc w:val="both"/>
            </w:pPr>
            <w:r>
              <w:rPr>
                <w:rFonts w:ascii="仿宋_GB2312" w:hAnsi="仿宋_GB2312" w:cs="仿宋_GB2312" w:eastAsia="仿宋_GB2312"/>
                <w:sz w:val="24"/>
              </w:rPr>
              <w:t>支持根据媒介按蚊各种监测方法要求按时间、地区、环境类型、蚊种、监测点类型不同组合查询，制成密度图（热力图）、构成图、季节消长图及相关交叉图等统计图，相应的作图数据支持</w:t>
            </w:r>
            <w:r>
              <w:rPr>
                <w:rFonts w:ascii="仿宋_GB2312" w:hAnsi="仿宋_GB2312" w:cs="仿宋_GB2312" w:eastAsia="仿宋_GB2312"/>
                <w:sz w:val="24"/>
              </w:rPr>
              <w:t>excel导出。</w:t>
            </w:r>
          </w:p>
          <w:p>
            <w:pPr>
              <w:pStyle w:val="null3"/>
              <w:spacing w:before="120" w:after="120"/>
              <w:ind w:left="1155"/>
              <w:jc w:val="both"/>
              <w:outlineLvl w:val="2"/>
            </w:pPr>
            <w:r>
              <w:rPr>
                <w:rFonts w:ascii="仿宋_GB2312" w:hAnsi="仿宋_GB2312" w:cs="仿宋_GB2312" w:eastAsia="仿宋_GB2312"/>
                <w:sz w:val="28"/>
                <w:b/>
              </w:rPr>
              <w:t>抗药性</w:t>
            </w:r>
          </w:p>
          <w:p>
            <w:pPr>
              <w:pStyle w:val="null3"/>
              <w:ind w:left="1005"/>
              <w:jc w:val="both"/>
              <w:outlineLvl w:val="3"/>
            </w:pPr>
            <w:r>
              <w:rPr>
                <w:rFonts w:ascii="仿宋_GB2312" w:hAnsi="仿宋_GB2312" w:cs="仿宋_GB2312" w:eastAsia="仿宋_GB2312"/>
                <w:sz w:val="24"/>
                <w:b/>
              </w:rPr>
              <w:t>蚊抗药性统计图</w:t>
            </w:r>
          </w:p>
          <w:p>
            <w:pPr>
              <w:pStyle w:val="null3"/>
              <w:ind w:firstLine="480"/>
              <w:jc w:val="both"/>
            </w:pPr>
            <w:r>
              <w:rPr>
                <w:rFonts w:ascii="仿宋_GB2312" w:hAnsi="仿宋_GB2312" w:cs="仿宋_GB2312" w:eastAsia="仿宋_GB2312"/>
                <w:sz w:val="24"/>
              </w:rPr>
              <w:t>支持生成不同方法，不同杀虫剂的蚊虫抗药性地图、统计图、年度变化趋势图，相应的作图数据支持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蝇抗药性统计图</w:t>
            </w:r>
          </w:p>
          <w:p>
            <w:pPr>
              <w:pStyle w:val="null3"/>
              <w:ind w:firstLine="480"/>
              <w:jc w:val="both"/>
            </w:pPr>
            <w:r>
              <w:rPr>
                <w:rFonts w:ascii="仿宋_GB2312" w:hAnsi="仿宋_GB2312" w:cs="仿宋_GB2312" w:eastAsia="仿宋_GB2312"/>
                <w:sz w:val="24"/>
              </w:rPr>
              <w:t>支持生成不同杀虫剂的蝇抗药性地图、统计图、年度变化趋势图，相应的作图数据支持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ind w:left="1005"/>
              <w:jc w:val="both"/>
              <w:outlineLvl w:val="3"/>
            </w:pPr>
            <w:r>
              <w:rPr>
                <w:rFonts w:ascii="仿宋_GB2312" w:hAnsi="仿宋_GB2312" w:cs="仿宋_GB2312" w:eastAsia="仿宋_GB2312"/>
                <w:sz w:val="24"/>
                <w:b/>
              </w:rPr>
              <w:t>蟑螂抗药性统计图</w:t>
            </w:r>
          </w:p>
          <w:p>
            <w:pPr>
              <w:pStyle w:val="null3"/>
              <w:ind w:firstLine="480"/>
              <w:jc w:val="both"/>
            </w:pPr>
            <w:r>
              <w:rPr>
                <w:rFonts w:ascii="仿宋_GB2312" w:hAnsi="仿宋_GB2312" w:cs="仿宋_GB2312" w:eastAsia="仿宋_GB2312"/>
                <w:sz w:val="24"/>
              </w:rPr>
              <w:t>支持生成不同方法，不同杀虫剂的蟑螂抗药性地图、统计图、年度变化趋势图，相应的作图数据支持</w:t>
            </w:r>
            <w:r>
              <w:rPr>
                <w:rFonts w:ascii="仿宋_GB2312" w:hAnsi="仿宋_GB2312" w:cs="仿宋_GB2312" w:eastAsia="仿宋_GB2312"/>
                <w:sz w:val="24"/>
              </w:rPr>
              <w:t>excel</w:t>
            </w:r>
            <w:r>
              <w:rPr>
                <w:rFonts w:ascii="仿宋_GB2312" w:hAnsi="仿宋_GB2312" w:cs="仿宋_GB2312" w:eastAsia="仿宋_GB2312"/>
                <w:sz w:val="24"/>
              </w:rPr>
              <w:t>导出。</w:t>
            </w:r>
          </w:p>
          <w:p>
            <w:pPr>
              <w:pStyle w:val="null3"/>
              <w:spacing w:before="120" w:after="120"/>
              <w:ind w:left="1155"/>
              <w:jc w:val="both"/>
              <w:outlineLvl w:val="2"/>
            </w:pPr>
            <w:r>
              <w:rPr>
                <w:rFonts w:ascii="仿宋_GB2312" w:hAnsi="仿宋_GB2312" w:cs="仿宋_GB2312" w:eastAsia="仿宋_GB2312"/>
                <w:sz w:val="28"/>
                <w:b/>
              </w:rPr>
              <w:t>病原学</w:t>
            </w:r>
          </w:p>
          <w:p>
            <w:pPr>
              <w:pStyle w:val="null3"/>
              <w:ind w:firstLine="480"/>
              <w:jc w:val="both"/>
            </w:pPr>
            <w:r>
              <w:rPr>
                <w:rFonts w:ascii="仿宋_GB2312" w:hAnsi="仿宋_GB2312" w:cs="仿宋_GB2312" w:eastAsia="仿宋_GB2312"/>
                <w:sz w:val="24"/>
              </w:rPr>
              <w:t>鼠传病原学监测：按时间、地区、环境类型、鼠种、病原体类型等要素，绘制统计图。</w:t>
            </w:r>
          </w:p>
          <w:p>
            <w:pPr>
              <w:pStyle w:val="null3"/>
              <w:ind w:firstLine="480"/>
              <w:jc w:val="both"/>
            </w:pPr>
            <w:r>
              <w:rPr>
                <w:rFonts w:ascii="仿宋_GB2312" w:hAnsi="仿宋_GB2312" w:cs="仿宋_GB2312" w:eastAsia="仿宋_GB2312"/>
                <w:sz w:val="24"/>
              </w:rPr>
              <w:t>蚊传病原学监测：按时间、地区、环境类型、蚊种、病原体类型等要素，绘制统计图。</w:t>
            </w:r>
          </w:p>
          <w:p>
            <w:pPr>
              <w:pStyle w:val="null3"/>
              <w:ind w:firstLine="480"/>
              <w:jc w:val="both"/>
            </w:pPr>
            <w:r>
              <w:rPr>
                <w:rFonts w:ascii="仿宋_GB2312" w:hAnsi="仿宋_GB2312" w:cs="仿宋_GB2312" w:eastAsia="仿宋_GB2312"/>
                <w:sz w:val="24"/>
              </w:rPr>
              <w:t>蜱传病原学监测：按时间、地区、环境类型、蜱种、病原体类型等要素，绘制统计图。</w:t>
            </w:r>
          </w:p>
          <w:p>
            <w:pPr>
              <w:pStyle w:val="null3"/>
              <w:spacing w:before="255" w:after="255"/>
              <w:ind w:left="720"/>
              <w:jc w:val="both"/>
              <w:outlineLvl w:val="1"/>
            </w:pPr>
            <w:r>
              <w:rPr>
                <w:rFonts w:ascii="仿宋_GB2312" w:hAnsi="仿宋_GB2312" w:cs="仿宋_GB2312" w:eastAsia="仿宋_GB2312"/>
                <w:sz w:val="28"/>
                <w:b/>
              </w:rPr>
              <w:t>质量分析</w:t>
            </w:r>
          </w:p>
          <w:p>
            <w:pPr>
              <w:pStyle w:val="null3"/>
              <w:spacing w:before="120" w:after="120"/>
              <w:ind w:left="1155"/>
              <w:jc w:val="both"/>
              <w:outlineLvl w:val="2"/>
            </w:pPr>
            <w:r>
              <w:rPr>
                <w:rFonts w:ascii="仿宋_GB2312" w:hAnsi="仿宋_GB2312" w:cs="仿宋_GB2312" w:eastAsia="仿宋_GB2312"/>
                <w:sz w:val="28"/>
                <w:b/>
              </w:rPr>
              <w:t>鼠类质量分析</w:t>
            </w:r>
          </w:p>
          <w:p>
            <w:pPr>
              <w:pStyle w:val="null3"/>
              <w:ind w:firstLine="480"/>
              <w:jc w:val="both"/>
            </w:pPr>
            <w:r>
              <w:rPr>
                <w:rFonts w:ascii="仿宋_GB2312" w:hAnsi="仿宋_GB2312" w:cs="仿宋_GB2312" w:eastAsia="仿宋_GB2312"/>
                <w:sz w:val="24"/>
              </w:rPr>
              <w:t>按日期、地区组合查询鼠类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成蚊质量分析</w:t>
            </w:r>
          </w:p>
          <w:p>
            <w:pPr>
              <w:pStyle w:val="null3"/>
              <w:ind w:firstLine="480"/>
              <w:jc w:val="both"/>
            </w:pPr>
            <w:r>
              <w:rPr>
                <w:rFonts w:ascii="仿宋_GB2312" w:hAnsi="仿宋_GB2312" w:cs="仿宋_GB2312" w:eastAsia="仿宋_GB2312"/>
                <w:sz w:val="24"/>
              </w:rPr>
              <w:t>按日期、地区组合查询</w:t>
            </w:r>
            <w:r>
              <w:rPr>
                <w:rFonts w:ascii="仿宋_GB2312" w:hAnsi="仿宋_GB2312" w:cs="仿宋_GB2312" w:eastAsia="仿宋_GB2312"/>
                <w:sz w:val="24"/>
              </w:rPr>
              <w:t>成蚊</w:t>
            </w:r>
            <w:r>
              <w:rPr>
                <w:rFonts w:ascii="仿宋_GB2312" w:hAnsi="仿宋_GB2312" w:cs="仿宋_GB2312" w:eastAsia="仿宋_GB2312"/>
                <w:sz w:val="24"/>
              </w:rPr>
              <w:t>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幼蚊质量分析</w:t>
            </w:r>
          </w:p>
          <w:p>
            <w:pPr>
              <w:pStyle w:val="null3"/>
              <w:ind w:firstLine="480"/>
              <w:jc w:val="both"/>
            </w:pPr>
            <w:r>
              <w:rPr>
                <w:rFonts w:ascii="仿宋_GB2312" w:hAnsi="仿宋_GB2312" w:cs="仿宋_GB2312" w:eastAsia="仿宋_GB2312"/>
                <w:sz w:val="24"/>
              </w:rPr>
              <w:t>按日期、地区组合查询</w:t>
            </w:r>
            <w:r>
              <w:rPr>
                <w:rFonts w:ascii="仿宋_GB2312" w:hAnsi="仿宋_GB2312" w:cs="仿宋_GB2312" w:eastAsia="仿宋_GB2312"/>
                <w:sz w:val="24"/>
              </w:rPr>
              <w:t>幼蚊</w:t>
            </w:r>
            <w:r>
              <w:rPr>
                <w:rFonts w:ascii="仿宋_GB2312" w:hAnsi="仿宋_GB2312" w:cs="仿宋_GB2312" w:eastAsia="仿宋_GB2312"/>
                <w:sz w:val="24"/>
              </w:rPr>
              <w:t>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蝇类质量分析</w:t>
            </w:r>
          </w:p>
          <w:p>
            <w:pPr>
              <w:pStyle w:val="null3"/>
              <w:ind w:firstLine="480"/>
              <w:jc w:val="both"/>
            </w:pPr>
            <w:r>
              <w:rPr>
                <w:rFonts w:ascii="仿宋_GB2312" w:hAnsi="仿宋_GB2312" w:cs="仿宋_GB2312" w:eastAsia="仿宋_GB2312"/>
                <w:sz w:val="24"/>
              </w:rPr>
              <w:t>按日期、地区组合查询</w:t>
            </w:r>
            <w:r>
              <w:rPr>
                <w:rFonts w:ascii="仿宋_GB2312" w:hAnsi="仿宋_GB2312" w:cs="仿宋_GB2312" w:eastAsia="仿宋_GB2312"/>
                <w:sz w:val="24"/>
              </w:rPr>
              <w:t>蝇类</w:t>
            </w:r>
            <w:r>
              <w:rPr>
                <w:rFonts w:ascii="仿宋_GB2312" w:hAnsi="仿宋_GB2312" w:cs="仿宋_GB2312" w:eastAsia="仿宋_GB2312"/>
                <w:sz w:val="24"/>
              </w:rPr>
              <w:t>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蟑螂质量分析</w:t>
            </w:r>
          </w:p>
          <w:p>
            <w:pPr>
              <w:pStyle w:val="null3"/>
              <w:ind w:firstLine="480"/>
              <w:jc w:val="both"/>
            </w:pPr>
            <w:r>
              <w:rPr>
                <w:rFonts w:ascii="仿宋_GB2312" w:hAnsi="仿宋_GB2312" w:cs="仿宋_GB2312" w:eastAsia="仿宋_GB2312"/>
                <w:sz w:val="24"/>
              </w:rPr>
              <w:t>按日期、地区组合查询</w:t>
            </w:r>
            <w:r>
              <w:rPr>
                <w:rFonts w:ascii="仿宋_GB2312" w:hAnsi="仿宋_GB2312" w:cs="仿宋_GB2312" w:eastAsia="仿宋_GB2312"/>
                <w:sz w:val="24"/>
              </w:rPr>
              <w:t>蟑螂</w:t>
            </w:r>
            <w:r>
              <w:rPr>
                <w:rFonts w:ascii="仿宋_GB2312" w:hAnsi="仿宋_GB2312" w:cs="仿宋_GB2312" w:eastAsia="仿宋_GB2312"/>
                <w:sz w:val="24"/>
              </w:rPr>
              <w:t>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姜螨质量分析</w:t>
            </w:r>
          </w:p>
          <w:p>
            <w:pPr>
              <w:pStyle w:val="null3"/>
              <w:ind w:firstLine="480"/>
              <w:jc w:val="both"/>
            </w:pPr>
            <w:r>
              <w:rPr>
                <w:rFonts w:ascii="仿宋_GB2312" w:hAnsi="仿宋_GB2312" w:cs="仿宋_GB2312" w:eastAsia="仿宋_GB2312"/>
                <w:sz w:val="24"/>
              </w:rPr>
              <w:t>按日期、地区组合查询</w:t>
            </w:r>
            <w:r>
              <w:rPr>
                <w:rFonts w:ascii="仿宋_GB2312" w:hAnsi="仿宋_GB2312" w:cs="仿宋_GB2312" w:eastAsia="仿宋_GB2312"/>
                <w:sz w:val="24"/>
              </w:rPr>
              <w:t>姜螨</w:t>
            </w:r>
            <w:r>
              <w:rPr>
                <w:rFonts w:ascii="仿宋_GB2312" w:hAnsi="仿宋_GB2312" w:cs="仿宋_GB2312" w:eastAsia="仿宋_GB2312"/>
                <w:sz w:val="24"/>
              </w:rPr>
              <w:t>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蜱类质量分析</w:t>
            </w:r>
          </w:p>
          <w:p>
            <w:pPr>
              <w:pStyle w:val="null3"/>
              <w:ind w:firstLine="480"/>
              <w:jc w:val="both"/>
            </w:pPr>
            <w:r>
              <w:rPr>
                <w:rFonts w:ascii="仿宋_GB2312" w:hAnsi="仿宋_GB2312" w:cs="仿宋_GB2312" w:eastAsia="仿宋_GB2312"/>
                <w:sz w:val="24"/>
              </w:rPr>
              <w:t>按日期、地区组合查询蜱类监测寄生蜱、游离蜱总的迟报数、退回次数、市级审核未及时次数、省级审核未及时次数，地区查询条件最低到乡镇级，选择乡镇级以上行政区划时除</w:t>
            </w:r>
            <w:r>
              <w:rPr>
                <w:rFonts w:ascii="仿宋_GB2312" w:hAnsi="仿宋_GB2312" w:cs="仿宋_GB2312" w:eastAsia="仿宋_GB2312"/>
                <w:sz w:val="24"/>
              </w:rPr>
              <w:t>显示</w:t>
            </w:r>
            <w:r>
              <w:rPr>
                <w:rFonts w:ascii="仿宋_GB2312" w:hAnsi="仿宋_GB2312" w:cs="仿宋_GB2312" w:eastAsia="仿宋_GB2312"/>
                <w:sz w:val="24"/>
              </w:rPr>
              <w:t>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臭虫质量分析</w:t>
            </w:r>
          </w:p>
          <w:p>
            <w:pPr>
              <w:pStyle w:val="null3"/>
              <w:ind w:firstLine="480"/>
              <w:jc w:val="both"/>
            </w:pPr>
            <w:r>
              <w:rPr>
                <w:rFonts w:ascii="仿宋_GB2312" w:hAnsi="仿宋_GB2312" w:cs="仿宋_GB2312" w:eastAsia="仿宋_GB2312"/>
                <w:sz w:val="24"/>
              </w:rPr>
              <w:t>按日期、地区组合查询</w:t>
            </w:r>
            <w:r>
              <w:rPr>
                <w:rFonts w:ascii="仿宋_GB2312" w:hAnsi="仿宋_GB2312" w:cs="仿宋_GB2312" w:eastAsia="仿宋_GB2312"/>
                <w:sz w:val="24"/>
              </w:rPr>
              <w:t>臭虫</w:t>
            </w:r>
            <w:r>
              <w:rPr>
                <w:rFonts w:ascii="仿宋_GB2312" w:hAnsi="仿宋_GB2312" w:cs="仿宋_GB2312" w:eastAsia="仿宋_GB2312"/>
                <w:sz w:val="24"/>
              </w:rPr>
              <w:t>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媒介按蚊质量分析</w:t>
            </w:r>
          </w:p>
          <w:p>
            <w:pPr>
              <w:pStyle w:val="null3"/>
              <w:ind w:firstLine="480"/>
              <w:jc w:val="both"/>
            </w:pPr>
            <w:r>
              <w:rPr>
                <w:rFonts w:ascii="仿宋_GB2312" w:hAnsi="仿宋_GB2312" w:cs="仿宋_GB2312" w:eastAsia="仿宋_GB2312"/>
                <w:sz w:val="24"/>
              </w:rPr>
              <w:t>按日期、地区组合查询</w:t>
            </w:r>
            <w:r>
              <w:rPr>
                <w:rFonts w:ascii="仿宋_GB2312" w:hAnsi="仿宋_GB2312" w:cs="仿宋_GB2312" w:eastAsia="仿宋_GB2312"/>
                <w:sz w:val="24"/>
              </w:rPr>
              <w:t>媒介按蚊</w:t>
            </w:r>
            <w:r>
              <w:rPr>
                <w:rFonts w:ascii="仿宋_GB2312" w:hAnsi="仿宋_GB2312" w:cs="仿宋_GB2312" w:eastAsia="仿宋_GB2312"/>
                <w:sz w:val="24"/>
              </w:rPr>
              <w:t>监测各种监测方法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白蛉质量分析</w:t>
            </w:r>
          </w:p>
          <w:p>
            <w:pPr>
              <w:pStyle w:val="null3"/>
              <w:ind w:firstLine="480"/>
              <w:jc w:val="both"/>
            </w:pPr>
            <w:r>
              <w:rPr>
                <w:rFonts w:ascii="仿宋_GB2312" w:hAnsi="仿宋_GB2312" w:cs="仿宋_GB2312" w:eastAsia="仿宋_GB2312"/>
                <w:sz w:val="24"/>
              </w:rPr>
              <w:t>按日期、地区组合查询白蛉监测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抗药性质量分析</w:t>
            </w:r>
          </w:p>
          <w:p>
            <w:pPr>
              <w:pStyle w:val="null3"/>
              <w:ind w:firstLine="480"/>
              <w:jc w:val="both"/>
            </w:pPr>
            <w:r>
              <w:rPr>
                <w:rFonts w:ascii="仿宋_GB2312" w:hAnsi="仿宋_GB2312" w:cs="仿宋_GB2312" w:eastAsia="仿宋_GB2312"/>
                <w:sz w:val="24"/>
              </w:rPr>
              <w:t>按日期、地区组合查询成蚊抗药性监测敏感基线、诊断剂量，幼蚊抗药性监测敏感基线、诊断剂量，家蝇抗药性监测敏感基线、诊断剂量，德国小蠊抗药性监测敏感基线、时间敏感基线、诊断剂量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病原学质量分析</w:t>
            </w:r>
          </w:p>
          <w:p>
            <w:pPr>
              <w:pStyle w:val="null3"/>
              <w:ind w:firstLine="480"/>
              <w:jc w:val="both"/>
            </w:pPr>
            <w:r>
              <w:rPr>
                <w:rFonts w:ascii="仿宋_GB2312" w:hAnsi="仿宋_GB2312" w:cs="仿宋_GB2312" w:eastAsia="仿宋_GB2312"/>
                <w:sz w:val="24"/>
              </w:rPr>
              <w:t>按日期、地区组合查询鼠传病原监测、蚊传病原监测、蜱传病原监测总的迟报数、退回次数、市级审核未及时次数、省级审核未及时次数，地区查询条件最低到乡镇级，选择乡镇级以上行政区划时除显示本级行政区划监测信息外，自动显示下一行政级别监测信息。</w:t>
            </w:r>
          </w:p>
          <w:p>
            <w:pPr>
              <w:pStyle w:val="null3"/>
              <w:spacing w:before="120" w:after="120"/>
              <w:ind w:left="1155"/>
              <w:jc w:val="both"/>
              <w:outlineLvl w:val="2"/>
            </w:pPr>
            <w:r>
              <w:rPr>
                <w:rFonts w:ascii="仿宋_GB2312" w:hAnsi="仿宋_GB2312" w:cs="仿宋_GB2312" w:eastAsia="仿宋_GB2312"/>
                <w:sz w:val="28"/>
                <w:b/>
              </w:rPr>
              <w:t>盲样考核</w:t>
            </w:r>
          </w:p>
          <w:p>
            <w:pPr>
              <w:pStyle w:val="null3"/>
              <w:ind w:firstLine="480"/>
              <w:jc w:val="both"/>
            </w:pPr>
            <w:r>
              <w:rPr>
                <w:rFonts w:ascii="仿宋_GB2312" w:hAnsi="仿宋_GB2312" w:cs="仿宋_GB2312" w:eastAsia="仿宋_GB2312"/>
                <w:sz w:val="24"/>
              </w:rPr>
              <w:t>通过向检测人员发放隐藏真实信息的病媒生物标本（盲样），客观评估检测人员</w:t>
            </w:r>
            <w:r>
              <w:rPr>
                <w:rFonts w:ascii="仿宋_GB2312" w:hAnsi="仿宋_GB2312" w:cs="仿宋_GB2312" w:eastAsia="仿宋_GB2312"/>
                <w:sz w:val="24"/>
              </w:rPr>
              <w:t>/</w:t>
            </w:r>
            <w:r>
              <w:rPr>
                <w:rFonts w:ascii="仿宋_GB2312" w:hAnsi="仿宋_GB2312" w:cs="仿宋_GB2312" w:eastAsia="仿宋_GB2312"/>
                <w:sz w:val="24"/>
              </w:rPr>
              <w:t>实验室的鉴定准确性、操作规范性及结果可靠性，确保病媒监测数据的质量控制。</w:t>
            </w:r>
          </w:p>
          <w:p>
            <w:pPr>
              <w:pStyle w:val="null3"/>
              <w:ind w:left="1005"/>
              <w:jc w:val="both"/>
              <w:outlineLvl w:val="3"/>
            </w:pPr>
            <w:r>
              <w:rPr>
                <w:rFonts w:ascii="仿宋_GB2312" w:hAnsi="仿宋_GB2312" w:cs="仿宋_GB2312" w:eastAsia="仿宋_GB2312"/>
                <w:sz w:val="24"/>
                <w:b/>
              </w:rPr>
              <w:t>考核项目配置</w:t>
            </w:r>
          </w:p>
          <w:p>
            <w:pPr>
              <w:pStyle w:val="null3"/>
              <w:ind w:firstLine="480"/>
              <w:jc w:val="both"/>
            </w:pPr>
            <w:r>
              <w:rPr>
                <w:rFonts w:ascii="仿宋_GB2312" w:hAnsi="仿宋_GB2312" w:cs="仿宋_GB2312" w:eastAsia="仿宋_GB2312"/>
                <w:sz w:val="24"/>
              </w:rPr>
              <w:t>考核项目配置用于疾控中心集中配置考核项目的各类信息，包括项目名称、考核指标、评分标准、权重分配等关键内容。</w:t>
            </w:r>
          </w:p>
          <w:p>
            <w:pPr>
              <w:pStyle w:val="null3"/>
              <w:ind w:left="1005"/>
              <w:jc w:val="both"/>
              <w:outlineLvl w:val="3"/>
            </w:pPr>
            <w:r>
              <w:rPr>
                <w:rFonts w:ascii="仿宋_GB2312" w:hAnsi="仿宋_GB2312" w:cs="仿宋_GB2312" w:eastAsia="仿宋_GB2312"/>
                <w:sz w:val="24"/>
                <w:b/>
              </w:rPr>
              <w:t>考核机构管理</w:t>
            </w:r>
          </w:p>
          <w:p>
            <w:pPr>
              <w:pStyle w:val="null3"/>
              <w:ind w:firstLine="480"/>
              <w:jc w:val="both"/>
            </w:pPr>
            <w:r>
              <w:rPr>
                <w:rFonts w:ascii="仿宋_GB2312" w:hAnsi="仿宋_GB2312" w:cs="仿宋_GB2312" w:eastAsia="仿宋_GB2312"/>
                <w:sz w:val="24"/>
              </w:rPr>
              <w:t>考核机构管理模块用于疾控中心对考核机构进行年度批次的分类管理。</w:t>
            </w:r>
          </w:p>
          <w:p>
            <w:pPr>
              <w:pStyle w:val="null3"/>
              <w:ind w:left="1005"/>
              <w:jc w:val="both"/>
              <w:outlineLvl w:val="3"/>
            </w:pPr>
            <w:r>
              <w:rPr>
                <w:rFonts w:ascii="仿宋_GB2312" w:hAnsi="仿宋_GB2312" w:cs="仿宋_GB2312" w:eastAsia="仿宋_GB2312"/>
                <w:sz w:val="24"/>
                <w:b/>
              </w:rPr>
              <w:t>考核内容管理</w:t>
            </w:r>
          </w:p>
          <w:p>
            <w:pPr>
              <w:pStyle w:val="null3"/>
              <w:ind w:firstLine="480"/>
              <w:jc w:val="both"/>
            </w:pPr>
            <w:r>
              <w:rPr>
                <w:rFonts w:ascii="仿宋_GB2312" w:hAnsi="仿宋_GB2312" w:cs="仿宋_GB2312" w:eastAsia="仿宋_GB2312"/>
                <w:sz w:val="24"/>
              </w:rPr>
              <w:t>考核内容管理用于疾控中心管理考核内容的各类信息，包括考核时间、考核机构等关键内容。</w:t>
            </w:r>
          </w:p>
          <w:p>
            <w:pPr>
              <w:pStyle w:val="null3"/>
              <w:ind w:left="1005"/>
              <w:jc w:val="both"/>
              <w:outlineLvl w:val="3"/>
            </w:pPr>
            <w:r>
              <w:rPr>
                <w:rFonts w:ascii="仿宋_GB2312" w:hAnsi="仿宋_GB2312" w:cs="仿宋_GB2312" w:eastAsia="仿宋_GB2312"/>
                <w:sz w:val="24"/>
                <w:b/>
              </w:rPr>
              <w:t>盲样考核</w:t>
            </w:r>
          </w:p>
          <w:p>
            <w:pPr>
              <w:pStyle w:val="null3"/>
              <w:ind w:firstLine="480"/>
              <w:jc w:val="both"/>
            </w:pPr>
            <w:r>
              <w:rPr>
                <w:rFonts w:ascii="仿宋_GB2312" w:hAnsi="仿宋_GB2312" w:cs="仿宋_GB2312" w:eastAsia="仿宋_GB2312"/>
                <w:sz w:val="24"/>
              </w:rPr>
              <w:t>盲样考核模块用于市及区县疾控对省级疾控发布的考核内容进行考核，包括样本编号、监测结果等信息。</w:t>
            </w:r>
          </w:p>
          <w:p>
            <w:pPr>
              <w:pStyle w:val="null3"/>
              <w:ind w:left="1005"/>
              <w:jc w:val="both"/>
              <w:outlineLvl w:val="3"/>
            </w:pPr>
            <w:r>
              <w:rPr>
                <w:rFonts w:ascii="仿宋_GB2312" w:hAnsi="仿宋_GB2312" w:cs="仿宋_GB2312" w:eastAsia="仿宋_GB2312"/>
                <w:sz w:val="24"/>
                <w:b/>
              </w:rPr>
              <w:t>考核结果</w:t>
            </w:r>
          </w:p>
          <w:p>
            <w:pPr>
              <w:pStyle w:val="null3"/>
              <w:ind w:firstLine="480"/>
              <w:jc w:val="both"/>
            </w:pPr>
            <w:r>
              <w:rPr>
                <w:rFonts w:ascii="仿宋_GB2312" w:hAnsi="仿宋_GB2312" w:cs="仿宋_GB2312" w:eastAsia="仿宋_GB2312"/>
                <w:sz w:val="24"/>
              </w:rPr>
              <w:t>考核结果模块用于各级疾控对考核内容的结果进行管理操作，支持查看详情、修改、删除等功能。</w:t>
            </w:r>
          </w:p>
          <w:p>
            <w:pPr>
              <w:pStyle w:val="null3"/>
              <w:ind w:left="1005"/>
              <w:jc w:val="both"/>
              <w:outlineLvl w:val="3"/>
            </w:pPr>
            <w:r>
              <w:rPr>
                <w:rFonts w:ascii="仿宋_GB2312" w:hAnsi="仿宋_GB2312" w:cs="仿宋_GB2312" w:eastAsia="仿宋_GB2312"/>
                <w:sz w:val="24"/>
                <w:b/>
              </w:rPr>
              <w:t>附件管理</w:t>
            </w:r>
          </w:p>
          <w:p>
            <w:pPr>
              <w:pStyle w:val="null3"/>
              <w:ind w:firstLine="480"/>
              <w:jc w:val="both"/>
            </w:pPr>
            <w:r>
              <w:rPr>
                <w:rFonts w:ascii="仿宋_GB2312" w:hAnsi="仿宋_GB2312" w:cs="仿宋_GB2312" w:eastAsia="仿宋_GB2312"/>
                <w:sz w:val="24"/>
              </w:rPr>
              <w:t>附件管理模块用于疾控对考核项目的通知及结果公布文档进行分类管理。</w:t>
            </w:r>
          </w:p>
          <w:p>
            <w:pPr>
              <w:pStyle w:val="null3"/>
              <w:spacing w:before="120" w:after="120"/>
              <w:ind w:left="1155"/>
              <w:jc w:val="both"/>
              <w:outlineLvl w:val="2"/>
            </w:pPr>
            <w:r>
              <w:rPr>
                <w:rFonts w:ascii="仿宋_GB2312" w:hAnsi="仿宋_GB2312" w:cs="仿宋_GB2312" w:eastAsia="仿宋_GB2312"/>
                <w:sz w:val="28"/>
                <w:b/>
              </w:rPr>
              <w:t>标本复核</w:t>
            </w:r>
          </w:p>
          <w:p>
            <w:pPr>
              <w:pStyle w:val="null3"/>
              <w:ind w:firstLine="480"/>
              <w:jc w:val="both"/>
            </w:pPr>
            <w:r>
              <w:rPr>
                <w:rFonts w:ascii="仿宋_GB2312" w:hAnsi="仿宋_GB2312" w:cs="仿宋_GB2312" w:eastAsia="仿宋_GB2312"/>
                <w:sz w:val="24"/>
              </w:rPr>
              <w:t>对市县疾控机构开展监测形成的各类病媒生物标本，进行抽样检测，评价检测人员</w:t>
            </w:r>
            <w:r>
              <w:rPr>
                <w:rFonts w:ascii="仿宋_GB2312" w:hAnsi="仿宋_GB2312" w:cs="仿宋_GB2312" w:eastAsia="仿宋_GB2312"/>
                <w:sz w:val="24"/>
              </w:rPr>
              <w:t>/</w:t>
            </w:r>
            <w:r>
              <w:rPr>
                <w:rFonts w:ascii="仿宋_GB2312" w:hAnsi="仿宋_GB2312" w:cs="仿宋_GB2312" w:eastAsia="仿宋_GB2312"/>
                <w:sz w:val="24"/>
              </w:rPr>
              <w:t>实验室的标本制作规范性，标本鉴定结果准确性、标本检测结果准确性。</w:t>
            </w:r>
          </w:p>
          <w:p>
            <w:pPr>
              <w:pStyle w:val="null3"/>
              <w:ind w:firstLine="480"/>
              <w:jc w:val="both"/>
            </w:pPr>
            <w:r>
              <w:rPr>
                <w:rFonts w:ascii="仿宋_GB2312" w:hAnsi="仿宋_GB2312" w:cs="仿宋_GB2312" w:eastAsia="仿宋_GB2312"/>
                <w:sz w:val="24"/>
              </w:rPr>
              <w:t>复核项目配置：用于疾控中心集中配置考核项目的各类信息，包括项目名称、考核指标、评分标准、权重分配等关键内容。</w:t>
            </w:r>
          </w:p>
          <w:p>
            <w:pPr>
              <w:pStyle w:val="null3"/>
              <w:ind w:firstLine="480"/>
              <w:jc w:val="both"/>
            </w:pPr>
            <w:r>
              <w:rPr>
                <w:rFonts w:ascii="仿宋_GB2312" w:hAnsi="仿宋_GB2312" w:cs="仿宋_GB2312" w:eastAsia="仿宋_GB2312"/>
                <w:sz w:val="24"/>
              </w:rPr>
              <w:t>复核机构管理：用于疾控中心对考核机构进行年度批次的分类管理。</w:t>
            </w:r>
          </w:p>
          <w:p>
            <w:pPr>
              <w:pStyle w:val="null3"/>
              <w:ind w:firstLine="480"/>
              <w:jc w:val="both"/>
            </w:pPr>
            <w:r>
              <w:rPr>
                <w:rFonts w:ascii="仿宋_GB2312" w:hAnsi="仿宋_GB2312" w:cs="仿宋_GB2312" w:eastAsia="仿宋_GB2312"/>
                <w:sz w:val="24"/>
              </w:rPr>
              <w:t>复核内容管理：用于疾控中心管理考核内容的各类信息，包括考核时间、考核机构等关键内容。</w:t>
            </w:r>
          </w:p>
          <w:p>
            <w:pPr>
              <w:pStyle w:val="null3"/>
              <w:ind w:firstLine="480"/>
              <w:jc w:val="both"/>
            </w:pPr>
            <w:r>
              <w:rPr>
                <w:rFonts w:ascii="仿宋_GB2312" w:hAnsi="仿宋_GB2312" w:cs="仿宋_GB2312" w:eastAsia="仿宋_GB2312"/>
                <w:sz w:val="24"/>
              </w:rPr>
              <w:t>标本复核：用于市及区县疾控对省级疾控发布的考核内容进行考核，包括样本编号、监测结果等信息。</w:t>
            </w:r>
          </w:p>
          <w:p>
            <w:pPr>
              <w:pStyle w:val="null3"/>
              <w:ind w:firstLine="480"/>
              <w:jc w:val="both"/>
            </w:pPr>
            <w:r>
              <w:rPr>
                <w:rFonts w:ascii="仿宋_GB2312" w:hAnsi="仿宋_GB2312" w:cs="仿宋_GB2312" w:eastAsia="仿宋_GB2312"/>
                <w:sz w:val="24"/>
              </w:rPr>
              <w:t>复核结果：用于各级疾控对考核内容的结果进行管理操作，支持查看详情、修改、删除等功能。</w:t>
            </w:r>
          </w:p>
          <w:p>
            <w:pPr>
              <w:pStyle w:val="null3"/>
              <w:ind w:firstLine="480"/>
              <w:jc w:val="both"/>
            </w:pPr>
            <w:r>
              <w:rPr>
                <w:rFonts w:ascii="仿宋_GB2312" w:hAnsi="仿宋_GB2312" w:cs="仿宋_GB2312" w:eastAsia="仿宋_GB2312"/>
                <w:sz w:val="24"/>
              </w:rPr>
              <w:t>附件管理：用于疾控对考核项目的通知及结果公布文档进行分类管理。</w:t>
            </w:r>
          </w:p>
          <w:p>
            <w:pPr>
              <w:pStyle w:val="null3"/>
              <w:spacing w:before="120" w:after="120"/>
              <w:ind w:left="1155"/>
              <w:jc w:val="both"/>
              <w:outlineLvl w:val="2"/>
            </w:pPr>
            <w:r>
              <w:rPr>
                <w:rFonts w:ascii="仿宋_GB2312" w:hAnsi="仿宋_GB2312" w:cs="仿宋_GB2312" w:eastAsia="仿宋_GB2312"/>
                <w:sz w:val="28"/>
                <w:b/>
              </w:rPr>
              <w:t>督导检查</w:t>
            </w:r>
          </w:p>
          <w:p>
            <w:pPr>
              <w:pStyle w:val="null3"/>
              <w:ind w:firstLine="480"/>
              <w:jc w:val="both"/>
            </w:pPr>
            <w:r>
              <w:rPr>
                <w:rFonts w:ascii="仿宋_GB2312" w:hAnsi="仿宋_GB2312" w:cs="仿宋_GB2312" w:eastAsia="仿宋_GB2312"/>
                <w:sz w:val="24"/>
              </w:rPr>
              <w:t>用于上级疾控机构对下级疾控机构开展督导检查工作时的工作安排、工作内容、发现问题反馈、问题处理结果反馈等。</w:t>
            </w:r>
          </w:p>
          <w:p>
            <w:pPr>
              <w:pStyle w:val="null3"/>
              <w:ind w:firstLine="420"/>
              <w:jc w:val="both"/>
            </w:pPr>
            <w:r>
              <w:rPr>
                <w:rFonts w:ascii="仿宋_GB2312" w:hAnsi="仿宋_GB2312" w:cs="仿宋_GB2312" w:eastAsia="仿宋_GB2312"/>
                <w:sz w:val="21"/>
              </w:rPr>
              <w:t>督导检查基本信息：省级对市级县级、市级对县级开展督导检查，督导人员、督导时间、督导地点、督导内容、督导形式等信息录入。</w:t>
            </w:r>
          </w:p>
          <w:p>
            <w:pPr>
              <w:pStyle w:val="null3"/>
              <w:ind w:firstLine="420"/>
              <w:jc w:val="both"/>
            </w:pPr>
            <w:r>
              <w:rPr>
                <w:rFonts w:ascii="仿宋_GB2312" w:hAnsi="仿宋_GB2312" w:cs="仿宋_GB2312" w:eastAsia="仿宋_GB2312"/>
                <w:sz w:val="21"/>
              </w:rPr>
              <w:t>督导过程资料：督导基本情况、工作亮点、发现问题、提出建议、可以上传照片、纸质督导记录表等。</w:t>
            </w:r>
          </w:p>
          <w:p>
            <w:pPr>
              <w:pStyle w:val="null3"/>
              <w:ind w:firstLine="420"/>
              <w:jc w:val="both"/>
            </w:pPr>
            <w:r>
              <w:rPr>
                <w:rFonts w:ascii="仿宋_GB2312" w:hAnsi="仿宋_GB2312" w:cs="仿宋_GB2312" w:eastAsia="仿宋_GB2312"/>
                <w:sz w:val="21"/>
              </w:rPr>
              <w:t>督导结果整改：下级单位对上级单位反馈的督导问题进行整改落实情况，可以上传照片和纸质报告。</w:t>
            </w:r>
          </w:p>
          <w:p>
            <w:pPr>
              <w:pStyle w:val="null3"/>
              <w:spacing w:before="255" w:after="255"/>
              <w:ind w:left="720"/>
              <w:jc w:val="both"/>
              <w:outlineLvl w:val="1"/>
            </w:pPr>
            <w:r>
              <w:rPr>
                <w:rFonts w:ascii="仿宋_GB2312" w:hAnsi="仿宋_GB2312" w:cs="仿宋_GB2312" w:eastAsia="仿宋_GB2312"/>
                <w:sz w:val="28"/>
                <w:b/>
              </w:rPr>
              <w:t>病媒生物风险评估与监测预警平台</w:t>
            </w:r>
          </w:p>
          <w:p>
            <w:pPr>
              <w:pStyle w:val="null3"/>
              <w:spacing w:before="120" w:after="120"/>
              <w:ind w:left="1155"/>
              <w:jc w:val="both"/>
              <w:outlineLvl w:val="2"/>
            </w:pPr>
            <w:r>
              <w:rPr>
                <w:rFonts w:ascii="仿宋_GB2312" w:hAnsi="仿宋_GB2312" w:cs="仿宋_GB2312" w:eastAsia="仿宋_GB2312"/>
                <w:sz w:val="28"/>
                <w:b/>
              </w:rPr>
              <w:t>鼠类评估分析大屏</w:t>
            </w:r>
          </w:p>
          <w:p>
            <w:pPr>
              <w:pStyle w:val="null3"/>
              <w:ind w:firstLine="480"/>
              <w:jc w:val="both"/>
            </w:pPr>
            <w:r>
              <w:rPr>
                <w:rFonts w:ascii="仿宋_GB2312" w:hAnsi="仿宋_GB2312" w:cs="仿宋_GB2312" w:eastAsia="仿宋_GB2312"/>
                <w:sz w:val="24"/>
              </w:rPr>
              <w:t>实现各种类构成比统计图、鼠类季节消长趋势分析、</w:t>
            </w:r>
            <w:r>
              <w:rPr>
                <w:rFonts w:ascii="仿宋_GB2312" w:hAnsi="仿宋_GB2312" w:cs="仿宋_GB2312" w:eastAsia="仿宋_GB2312"/>
                <w:sz w:val="24"/>
              </w:rPr>
              <w:t>GIS地图分析展示鼠密度分布（支持不同颜色区分高低风险）的大屏综合展示功能，GIS地图支持钻取到区县，鼠病原学监测地图（到市）支持不同病毒、细菌阳性率的切换展示、各种类在不同生境中的密度的综合展示。</w:t>
            </w:r>
          </w:p>
          <w:p>
            <w:pPr>
              <w:pStyle w:val="null3"/>
              <w:spacing w:before="120" w:after="120"/>
              <w:ind w:left="1155"/>
              <w:jc w:val="both"/>
              <w:outlineLvl w:val="2"/>
            </w:pPr>
            <w:r>
              <w:rPr>
                <w:rFonts w:ascii="仿宋_GB2312" w:hAnsi="仿宋_GB2312" w:cs="仿宋_GB2312" w:eastAsia="仿宋_GB2312"/>
                <w:sz w:val="28"/>
                <w:b/>
              </w:rPr>
              <w:t>蚊类评估分析大屏</w:t>
            </w:r>
          </w:p>
          <w:p>
            <w:pPr>
              <w:pStyle w:val="null3"/>
              <w:ind w:firstLine="480"/>
              <w:jc w:val="both"/>
            </w:pPr>
            <w:r>
              <w:rPr>
                <w:rFonts w:ascii="仿宋_GB2312" w:hAnsi="仿宋_GB2312" w:cs="仿宋_GB2312" w:eastAsia="仿宋_GB2312"/>
                <w:sz w:val="24"/>
              </w:rPr>
              <w:t>实现各种类构成比统计图、蚊类季节消长趋势分析、</w:t>
            </w:r>
            <w:r>
              <w:rPr>
                <w:rFonts w:ascii="仿宋_GB2312" w:hAnsi="仿宋_GB2312" w:cs="仿宋_GB2312" w:eastAsia="仿宋_GB2312"/>
                <w:sz w:val="24"/>
              </w:rPr>
              <w:t>GIS地图分析展示蚊密度分布（支持不同颜色区分高低风险）的大屏综合展示功能，GIS地图支持钻取到区县，蚊传病原学监测地图（到市）支持不同病毒、细菌阳性率的切换展示、各种类在不同生境中的密度的综合展示。</w:t>
            </w:r>
          </w:p>
          <w:p>
            <w:pPr>
              <w:pStyle w:val="null3"/>
              <w:spacing w:before="120" w:after="120"/>
              <w:ind w:left="1155"/>
              <w:jc w:val="both"/>
              <w:outlineLvl w:val="2"/>
            </w:pPr>
            <w:r>
              <w:rPr>
                <w:rFonts w:ascii="仿宋_GB2312" w:hAnsi="仿宋_GB2312" w:cs="仿宋_GB2312" w:eastAsia="仿宋_GB2312"/>
                <w:sz w:val="28"/>
                <w:b/>
              </w:rPr>
              <w:t>蝇类评估分析大屏</w:t>
            </w:r>
          </w:p>
          <w:p>
            <w:pPr>
              <w:pStyle w:val="null3"/>
              <w:ind w:firstLine="480"/>
              <w:jc w:val="both"/>
            </w:pPr>
            <w:r>
              <w:rPr>
                <w:rFonts w:ascii="仿宋_GB2312" w:hAnsi="仿宋_GB2312" w:cs="仿宋_GB2312" w:eastAsia="仿宋_GB2312"/>
                <w:sz w:val="24"/>
              </w:rPr>
              <w:t>实现各蝇类的种类构成比统计图、季节消长趋势分析、</w:t>
            </w:r>
            <w:r>
              <w:rPr>
                <w:rFonts w:ascii="仿宋_GB2312" w:hAnsi="仿宋_GB2312" w:cs="仿宋_GB2312" w:eastAsia="仿宋_GB2312"/>
                <w:sz w:val="24"/>
              </w:rPr>
              <w:t>GIS地图风险分析展示分布（支持不同颜色区分高低风险），抗药性排名分析展示，各种类在不同生境中的密度的大屏综合展示功能，GIS地图支持钻取到区县，实现默认查询一个月的信息展示。</w:t>
            </w:r>
          </w:p>
          <w:p>
            <w:pPr>
              <w:pStyle w:val="null3"/>
              <w:spacing w:before="120" w:after="120"/>
              <w:ind w:left="1155"/>
              <w:jc w:val="both"/>
              <w:outlineLvl w:val="2"/>
            </w:pPr>
            <w:r>
              <w:rPr>
                <w:rFonts w:ascii="仿宋_GB2312" w:hAnsi="仿宋_GB2312" w:cs="仿宋_GB2312" w:eastAsia="仿宋_GB2312"/>
                <w:sz w:val="28"/>
                <w:b/>
              </w:rPr>
              <w:t>蟑螂类评估分析大屏</w:t>
            </w:r>
          </w:p>
          <w:p>
            <w:pPr>
              <w:pStyle w:val="null3"/>
              <w:ind w:firstLine="480"/>
              <w:jc w:val="both"/>
            </w:pPr>
            <w:r>
              <w:rPr>
                <w:rFonts w:ascii="仿宋_GB2312" w:hAnsi="仿宋_GB2312" w:cs="仿宋_GB2312" w:eastAsia="仿宋_GB2312"/>
                <w:sz w:val="24"/>
              </w:rPr>
              <w:t>实现</w:t>
            </w:r>
            <w:r>
              <w:rPr>
                <w:rFonts w:ascii="仿宋_GB2312" w:hAnsi="仿宋_GB2312" w:cs="仿宋_GB2312" w:eastAsia="仿宋_GB2312"/>
                <w:sz w:val="24"/>
              </w:rPr>
              <w:t>各蟑螂的种类构成比统计图、季节消长趋势分析、</w:t>
            </w:r>
            <w:r>
              <w:rPr>
                <w:rFonts w:ascii="仿宋_GB2312" w:hAnsi="仿宋_GB2312" w:cs="仿宋_GB2312" w:eastAsia="仿宋_GB2312"/>
                <w:sz w:val="24"/>
              </w:rPr>
              <w:t>GIS</w:t>
            </w:r>
            <w:r>
              <w:rPr>
                <w:rFonts w:ascii="仿宋_GB2312" w:hAnsi="仿宋_GB2312" w:cs="仿宋_GB2312" w:eastAsia="仿宋_GB2312"/>
                <w:sz w:val="24"/>
              </w:rPr>
              <w:t>地图风险分析展示分布（支持不同颜色区分高低风险），抗药性排名分析展示，各种类在不同生境中的密度</w:t>
            </w:r>
            <w:r>
              <w:rPr>
                <w:rFonts w:ascii="仿宋_GB2312" w:hAnsi="仿宋_GB2312" w:cs="仿宋_GB2312" w:eastAsia="仿宋_GB2312"/>
                <w:sz w:val="24"/>
              </w:rPr>
              <w:t>的大屏综合展示功能，</w:t>
            </w:r>
            <w:r>
              <w:rPr>
                <w:rFonts w:ascii="仿宋_GB2312" w:hAnsi="仿宋_GB2312" w:cs="仿宋_GB2312" w:eastAsia="仿宋_GB2312"/>
                <w:sz w:val="24"/>
              </w:rPr>
              <w:t>GIS地图支持钻取到区县，实现默认查询一个月的信息展示。</w:t>
            </w:r>
          </w:p>
          <w:p>
            <w:pPr>
              <w:pStyle w:val="null3"/>
              <w:spacing w:before="120" w:after="120"/>
              <w:ind w:left="1155"/>
              <w:jc w:val="both"/>
              <w:outlineLvl w:val="2"/>
            </w:pPr>
            <w:r>
              <w:rPr>
                <w:rFonts w:ascii="仿宋_GB2312" w:hAnsi="仿宋_GB2312" w:cs="仿宋_GB2312" w:eastAsia="仿宋_GB2312"/>
                <w:sz w:val="28"/>
                <w:b/>
              </w:rPr>
              <w:t>蜱类评估分析大屏</w:t>
            </w:r>
          </w:p>
          <w:p>
            <w:pPr>
              <w:pStyle w:val="null3"/>
              <w:ind w:firstLine="480"/>
              <w:jc w:val="both"/>
            </w:pPr>
            <w:r>
              <w:rPr>
                <w:rFonts w:ascii="仿宋_GB2312" w:hAnsi="仿宋_GB2312" w:cs="仿宋_GB2312" w:eastAsia="仿宋_GB2312"/>
                <w:sz w:val="24"/>
              </w:rPr>
              <w:t>实现</w:t>
            </w:r>
            <w:r>
              <w:rPr>
                <w:rFonts w:ascii="仿宋_GB2312" w:hAnsi="仿宋_GB2312" w:cs="仿宋_GB2312" w:eastAsia="仿宋_GB2312"/>
                <w:sz w:val="24"/>
              </w:rPr>
              <w:t>蜱的种类构成比统计图、季节消长趋势分析、</w:t>
            </w:r>
            <w:r>
              <w:rPr>
                <w:rFonts w:ascii="仿宋_GB2312" w:hAnsi="仿宋_GB2312" w:cs="仿宋_GB2312" w:eastAsia="仿宋_GB2312"/>
                <w:sz w:val="24"/>
              </w:rPr>
              <w:t>GIS</w:t>
            </w:r>
            <w:r>
              <w:rPr>
                <w:rFonts w:ascii="仿宋_GB2312" w:hAnsi="仿宋_GB2312" w:cs="仿宋_GB2312" w:eastAsia="仿宋_GB2312"/>
                <w:sz w:val="24"/>
              </w:rPr>
              <w:t>地图风险分析展示分布（支持不同颜色区分高低风险），抗药性排名分析展示，各种类在不同生境中的密度</w:t>
            </w:r>
            <w:r>
              <w:rPr>
                <w:rFonts w:ascii="仿宋_GB2312" w:hAnsi="仿宋_GB2312" w:cs="仿宋_GB2312" w:eastAsia="仿宋_GB2312"/>
                <w:sz w:val="24"/>
              </w:rPr>
              <w:t>的大屏综合展示功能，</w:t>
            </w:r>
            <w:r>
              <w:rPr>
                <w:rFonts w:ascii="仿宋_GB2312" w:hAnsi="仿宋_GB2312" w:cs="仿宋_GB2312" w:eastAsia="仿宋_GB2312"/>
                <w:sz w:val="24"/>
              </w:rPr>
              <w:t>GIS地图支持钻取到区县，实现默认查询一个月的信息展示，可根据用户需要自行调整展示时间等条件。</w:t>
            </w:r>
          </w:p>
          <w:p>
            <w:pPr>
              <w:pStyle w:val="null3"/>
              <w:spacing w:before="120" w:after="120"/>
              <w:ind w:left="1155"/>
              <w:jc w:val="both"/>
              <w:outlineLvl w:val="2"/>
            </w:pPr>
            <w:r>
              <w:rPr>
                <w:rFonts w:ascii="仿宋_GB2312" w:hAnsi="仿宋_GB2312" w:cs="仿宋_GB2312" w:eastAsia="仿宋_GB2312"/>
                <w:sz w:val="28"/>
                <w:b/>
              </w:rPr>
              <w:t>大型活动保障类行政大屏</w:t>
            </w:r>
          </w:p>
          <w:p>
            <w:pPr>
              <w:pStyle w:val="null3"/>
              <w:ind w:firstLine="480"/>
              <w:jc w:val="both"/>
            </w:pPr>
            <w:r>
              <w:rPr>
                <w:rFonts w:ascii="仿宋_GB2312" w:hAnsi="仿宋_GB2312" w:cs="仿宋_GB2312" w:eastAsia="仿宋_GB2312"/>
                <w:sz w:val="24"/>
              </w:rPr>
              <w:t>聚焦大型活动病媒生物防控决策需求，构建行政决策专属大屏，核心功能包括：</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活动区域风险总览：整合活动核心区、周边保障区及交通枢纽等关键区域的病媒生物（蚊、鼠、蝇、蟑螂等）密度数据、风险等级及防控措施落实情况，形成综合风险评分及等级判定。</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重点虫种专项监测：针对活动场景高发虫种开展专项展示，包括密度实时监测数据、季节消长趋势、高风险点位分布及应急处置进度。</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预警信息及决策建议：实时推送风险超标预警、异常情况提示，结合数据分析自动生成针对性防控决策建议。</w:t>
            </w:r>
          </w:p>
          <w:p>
            <w:pPr>
              <w:pStyle w:val="null3"/>
              <w:spacing w:before="120" w:after="120"/>
              <w:ind w:left="1155"/>
              <w:jc w:val="both"/>
              <w:outlineLvl w:val="2"/>
            </w:pPr>
            <w:r>
              <w:rPr>
                <w:rFonts w:ascii="仿宋_GB2312" w:hAnsi="仿宋_GB2312" w:cs="仿宋_GB2312" w:eastAsia="仿宋_GB2312"/>
                <w:sz w:val="28"/>
                <w:b/>
              </w:rPr>
              <w:t>其他分析评估</w:t>
            </w:r>
          </w:p>
          <w:p>
            <w:pPr>
              <w:pStyle w:val="null3"/>
              <w:ind w:firstLine="480"/>
              <w:jc w:val="both"/>
            </w:pPr>
            <w:r>
              <w:rPr>
                <w:rFonts w:ascii="仿宋_GB2312" w:hAnsi="仿宋_GB2312" w:cs="仿宋_GB2312" w:eastAsia="仿宋_GB2312"/>
                <w:sz w:val="24"/>
              </w:rPr>
              <w:t>支持白蛉、臭虫等其他病媒生物的专项风险评估大屏建设。</w:t>
            </w:r>
          </w:p>
          <w:p>
            <w:pPr>
              <w:pStyle w:val="null3"/>
              <w:spacing w:before="120" w:after="120"/>
              <w:ind w:left="1155"/>
              <w:jc w:val="both"/>
              <w:outlineLvl w:val="2"/>
            </w:pPr>
            <w:r>
              <w:rPr>
                <w:rFonts w:ascii="仿宋_GB2312" w:hAnsi="仿宋_GB2312" w:cs="仿宋_GB2312" w:eastAsia="仿宋_GB2312"/>
                <w:sz w:val="28"/>
                <w:b/>
              </w:rPr>
              <w:t>风险研判及报告生成</w:t>
            </w:r>
          </w:p>
          <w:p>
            <w:pPr>
              <w:pStyle w:val="null3"/>
              <w:ind w:left="1005"/>
              <w:jc w:val="both"/>
              <w:outlineLvl w:val="3"/>
            </w:pPr>
            <w:r>
              <w:rPr>
                <w:rFonts w:ascii="仿宋_GB2312" w:hAnsi="仿宋_GB2312" w:cs="仿宋_GB2312" w:eastAsia="仿宋_GB2312"/>
                <w:sz w:val="24"/>
                <w:b/>
              </w:rPr>
              <w:t>风险评估模型与规则配置</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通用模型</w:t>
            </w:r>
            <w:r>
              <w:rPr>
                <w:rFonts w:ascii="仿宋_GB2312" w:hAnsi="仿宋_GB2312" w:cs="仿宋_GB2312" w:eastAsia="仿宋_GB2312"/>
                <w:sz w:val="24"/>
              </w:rPr>
              <w:t>+</w:t>
            </w:r>
            <w:r>
              <w:rPr>
                <w:rFonts w:ascii="仿宋_GB2312" w:hAnsi="仿宋_GB2312" w:cs="仿宋_GB2312" w:eastAsia="仿宋_GB2312"/>
                <w:sz w:val="24"/>
              </w:rPr>
              <w:t>自定义规则</w:t>
            </w:r>
            <w:r>
              <w:rPr>
                <w:rFonts w:ascii="仿宋_GB2312" w:hAnsi="仿宋_GB2312" w:cs="仿宋_GB2312" w:eastAsia="仿宋_GB2312"/>
                <w:sz w:val="24"/>
              </w:rPr>
              <w:t>”</w:t>
            </w:r>
            <w:r>
              <w:rPr>
                <w:rFonts w:ascii="仿宋_GB2312" w:hAnsi="仿宋_GB2312" w:cs="仿宋_GB2312" w:eastAsia="仿宋_GB2312"/>
                <w:sz w:val="24"/>
              </w:rPr>
              <w:t>结合，适配不同地区、不同病媒种类的评估需求，确保评估结果的针对性。</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预设通用风险评估模型：系统内置基于国家</w:t>
            </w:r>
            <w:r>
              <w:rPr>
                <w:rFonts w:ascii="仿宋_GB2312" w:hAnsi="仿宋_GB2312" w:cs="仿宋_GB2312" w:eastAsia="仿宋_GB2312"/>
                <w:sz w:val="24"/>
              </w:rPr>
              <w:t>/</w:t>
            </w:r>
            <w:r>
              <w:rPr>
                <w:rFonts w:ascii="仿宋_GB2312" w:hAnsi="仿宋_GB2312" w:cs="仿宋_GB2312" w:eastAsia="仿宋_GB2312"/>
                <w:sz w:val="24"/>
              </w:rPr>
              <w:t>行业标准的评估模型，涵盖主流病媒类型（蚊、蝇、鼠、蟑），核心评估维度包括：</w:t>
            </w:r>
          </w:p>
          <w:p>
            <w:pPr>
              <w:pStyle w:val="null3"/>
              <w:ind w:firstLine="480"/>
              <w:jc w:val="both"/>
            </w:pPr>
            <w:r>
              <w:rPr>
                <w:rFonts w:ascii="仿宋_GB2312" w:hAnsi="仿宋_GB2312" w:cs="仿宋_GB2312" w:eastAsia="仿宋_GB2312"/>
                <w:sz w:val="24"/>
              </w:rPr>
              <w:t>密度风险：以监测点密度数据为核心，对比国家标准，判定</w:t>
            </w:r>
            <w:r>
              <w:rPr>
                <w:rFonts w:ascii="仿宋_GB2312" w:hAnsi="仿宋_GB2312" w:cs="仿宋_GB2312" w:eastAsia="仿宋_GB2312"/>
                <w:sz w:val="24"/>
              </w:rPr>
              <w:t>“</w:t>
            </w:r>
            <w:r>
              <w:rPr>
                <w:rFonts w:ascii="仿宋_GB2312" w:hAnsi="仿宋_GB2312" w:cs="仿宋_GB2312" w:eastAsia="仿宋_GB2312"/>
                <w:sz w:val="24"/>
              </w:rPr>
              <w:t>低密度（低风险）</w:t>
            </w:r>
            <w:r>
              <w:rPr>
                <w:rFonts w:ascii="仿宋_GB2312" w:hAnsi="仿宋_GB2312" w:cs="仿宋_GB2312" w:eastAsia="仿宋_GB2312"/>
                <w:sz w:val="24"/>
              </w:rPr>
              <w:t>”“</w:t>
            </w:r>
            <w:r>
              <w:rPr>
                <w:rFonts w:ascii="仿宋_GB2312" w:hAnsi="仿宋_GB2312" w:cs="仿宋_GB2312" w:eastAsia="仿宋_GB2312"/>
                <w:sz w:val="24"/>
              </w:rPr>
              <w:t>中密度（中风险）</w:t>
            </w:r>
            <w:r>
              <w:rPr>
                <w:rFonts w:ascii="仿宋_GB2312" w:hAnsi="仿宋_GB2312" w:cs="仿宋_GB2312" w:eastAsia="仿宋_GB2312"/>
                <w:sz w:val="24"/>
              </w:rPr>
              <w:t>”“</w:t>
            </w:r>
            <w:r>
              <w:rPr>
                <w:rFonts w:ascii="仿宋_GB2312" w:hAnsi="仿宋_GB2312" w:cs="仿宋_GB2312" w:eastAsia="仿宋_GB2312"/>
                <w:sz w:val="24"/>
              </w:rPr>
              <w:t>高密度（高风险）</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物种风险：结合病媒传播能力评分，叠加物种占比数据，计算物种风险值；</w:t>
            </w:r>
          </w:p>
          <w:p>
            <w:pPr>
              <w:pStyle w:val="null3"/>
              <w:ind w:firstLine="480"/>
              <w:jc w:val="both"/>
            </w:pPr>
            <w:r>
              <w:rPr>
                <w:rFonts w:ascii="仿宋_GB2312" w:hAnsi="仿宋_GB2312" w:cs="仿宋_GB2312" w:eastAsia="仿宋_GB2312"/>
                <w:sz w:val="24"/>
              </w:rPr>
              <w:t xml:space="preserve">3. </w:t>
            </w:r>
            <w:r>
              <w:rPr>
                <w:rFonts w:ascii="仿宋_GB2312" w:hAnsi="仿宋_GB2312" w:cs="仿宋_GB2312" w:eastAsia="仿宋_GB2312"/>
                <w:sz w:val="24"/>
              </w:rPr>
              <w:t>季节风险：基于历史数据构建季节动态模型，如夏季（</w:t>
            </w:r>
            <w:r>
              <w:rPr>
                <w:rFonts w:ascii="仿宋_GB2312" w:hAnsi="仿宋_GB2312" w:cs="仿宋_GB2312" w:eastAsia="仿宋_GB2312"/>
                <w:sz w:val="24"/>
              </w:rPr>
              <w:t>6-8</w:t>
            </w:r>
            <w:r>
              <w:rPr>
                <w:rFonts w:ascii="仿宋_GB2312" w:hAnsi="仿宋_GB2312" w:cs="仿宋_GB2312" w:eastAsia="仿宋_GB2312"/>
                <w:sz w:val="24"/>
              </w:rPr>
              <w:t>月）蚊虫风险权重提升</w:t>
            </w:r>
            <w:r>
              <w:rPr>
                <w:rFonts w:ascii="仿宋_GB2312" w:hAnsi="仿宋_GB2312" w:cs="仿宋_GB2312" w:eastAsia="仿宋_GB2312"/>
                <w:sz w:val="24"/>
              </w:rPr>
              <w:t>30%</w:t>
            </w:r>
            <w:r>
              <w:rPr>
                <w:rFonts w:ascii="仿宋_GB2312" w:hAnsi="仿宋_GB2312" w:cs="仿宋_GB2312" w:eastAsia="仿宋_GB2312"/>
                <w:sz w:val="24"/>
              </w:rPr>
              <w:t>，冬季（</w:t>
            </w:r>
            <w:r>
              <w:rPr>
                <w:rFonts w:ascii="仿宋_GB2312" w:hAnsi="仿宋_GB2312" w:cs="仿宋_GB2312" w:eastAsia="仿宋_GB2312"/>
                <w:sz w:val="24"/>
              </w:rPr>
              <w:t>12-2</w:t>
            </w:r>
            <w:r>
              <w:rPr>
                <w:rFonts w:ascii="仿宋_GB2312" w:hAnsi="仿宋_GB2312" w:cs="仿宋_GB2312" w:eastAsia="仿宋_GB2312"/>
                <w:sz w:val="24"/>
              </w:rPr>
              <w:t>月）鼠类风险权重提升</w:t>
            </w:r>
            <w:r>
              <w:rPr>
                <w:rFonts w:ascii="仿宋_GB2312" w:hAnsi="仿宋_GB2312" w:cs="仿宋_GB2312" w:eastAsia="仿宋_GB2312"/>
                <w:sz w:val="24"/>
              </w:rPr>
              <w:t>20%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4. </w:t>
            </w:r>
            <w:r>
              <w:rPr>
                <w:rFonts w:ascii="仿宋_GB2312" w:hAnsi="仿宋_GB2312" w:cs="仿宋_GB2312" w:eastAsia="仿宋_GB2312"/>
                <w:sz w:val="24"/>
              </w:rPr>
              <w:t>环境风险：按区域类型赋值，叠加周边积水</w:t>
            </w:r>
            <w:r>
              <w:rPr>
                <w:rFonts w:ascii="仿宋_GB2312" w:hAnsi="仿宋_GB2312" w:cs="仿宋_GB2312" w:eastAsia="仿宋_GB2312"/>
                <w:sz w:val="24"/>
              </w:rPr>
              <w:t>/</w:t>
            </w:r>
            <w:r>
              <w:rPr>
                <w:rFonts w:ascii="仿宋_GB2312" w:hAnsi="仿宋_GB2312" w:cs="仿宋_GB2312" w:eastAsia="仿宋_GB2312"/>
                <w:sz w:val="24"/>
              </w:rPr>
              <w:t>垃圾堆积等环境因子；</w:t>
            </w:r>
          </w:p>
          <w:p>
            <w:pPr>
              <w:pStyle w:val="null3"/>
              <w:ind w:firstLine="480"/>
              <w:jc w:val="both"/>
            </w:pPr>
            <w:r>
              <w:rPr>
                <w:rFonts w:ascii="仿宋_GB2312" w:hAnsi="仿宋_GB2312" w:cs="仿宋_GB2312" w:eastAsia="仿宋_GB2312"/>
                <w:sz w:val="24"/>
              </w:rPr>
              <w:t xml:space="preserve">5. </w:t>
            </w:r>
            <w:r>
              <w:rPr>
                <w:rFonts w:ascii="仿宋_GB2312" w:hAnsi="仿宋_GB2312" w:cs="仿宋_GB2312" w:eastAsia="仿宋_GB2312"/>
                <w:sz w:val="24"/>
              </w:rPr>
              <w:t>自定义规则配置：管理员可通过可视化界面调整评估参数，满足本地化需求，管理员可以自行调整权重，自行设定密度阈值；</w:t>
            </w:r>
          </w:p>
          <w:p>
            <w:pPr>
              <w:pStyle w:val="null3"/>
              <w:ind w:left="1005"/>
              <w:jc w:val="both"/>
              <w:outlineLvl w:val="3"/>
            </w:pPr>
            <w:r>
              <w:rPr>
                <w:rFonts w:ascii="仿宋_GB2312" w:hAnsi="仿宋_GB2312" w:cs="仿宋_GB2312" w:eastAsia="仿宋_GB2312"/>
                <w:sz w:val="24"/>
                <w:b/>
              </w:rPr>
              <w:t>报告自动生成</w:t>
            </w:r>
          </w:p>
          <w:p>
            <w:pPr>
              <w:pStyle w:val="null3"/>
              <w:ind w:firstLine="480"/>
              <w:jc w:val="both"/>
            </w:pPr>
            <w:r>
              <w:rPr>
                <w:rFonts w:ascii="仿宋_GB2312" w:hAnsi="仿宋_GB2312" w:cs="仿宋_GB2312" w:eastAsia="仿宋_GB2312"/>
                <w:sz w:val="24"/>
              </w:rPr>
              <w:t>支持多场景、多格式报告自动生成，兼顾专业性与可读性，满足不同层级用户的使用需求。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多类型报告模板：系统内置</w:t>
            </w:r>
            <w:r>
              <w:rPr>
                <w:rFonts w:ascii="仿宋_GB2312" w:hAnsi="仿宋_GB2312" w:cs="仿宋_GB2312" w:eastAsia="仿宋_GB2312"/>
                <w:sz w:val="24"/>
              </w:rPr>
              <w:t>2</w:t>
            </w:r>
            <w:r>
              <w:rPr>
                <w:rFonts w:ascii="仿宋_GB2312" w:hAnsi="仿宋_GB2312" w:cs="仿宋_GB2312" w:eastAsia="仿宋_GB2312"/>
                <w:sz w:val="24"/>
              </w:rPr>
              <w:t>类核心报告模板，支持按需生成：</w:t>
            </w:r>
          </w:p>
          <w:p>
            <w:pPr>
              <w:pStyle w:val="null3"/>
              <w:ind w:firstLine="480"/>
              <w:jc w:val="both"/>
            </w:pPr>
            <w:r>
              <w:rPr>
                <w:rFonts w:ascii="仿宋_GB2312" w:hAnsi="仿宋_GB2312" w:cs="仿宋_GB2312" w:eastAsia="仿宋_GB2312"/>
                <w:sz w:val="24"/>
              </w:rPr>
              <w:t>常规监测报告：按周期（日</w:t>
            </w:r>
            <w:r>
              <w:rPr>
                <w:rFonts w:ascii="仿宋_GB2312" w:hAnsi="仿宋_GB2312" w:cs="仿宋_GB2312" w:eastAsia="仿宋_GB2312"/>
                <w:sz w:val="24"/>
              </w:rPr>
              <w:t>/</w:t>
            </w:r>
            <w:r>
              <w:rPr>
                <w:rFonts w:ascii="仿宋_GB2312" w:hAnsi="仿宋_GB2312" w:cs="仿宋_GB2312" w:eastAsia="仿宋_GB2312"/>
                <w:sz w:val="24"/>
              </w:rPr>
              <w:t>周</w:t>
            </w:r>
            <w:r>
              <w:rPr>
                <w:rFonts w:ascii="仿宋_GB2312" w:hAnsi="仿宋_GB2312" w:cs="仿宋_GB2312" w:eastAsia="仿宋_GB2312"/>
                <w:sz w:val="24"/>
              </w:rPr>
              <w:t>/</w:t>
            </w:r>
            <w:r>
              <w:rPr>
                <w:rFonts w:ascii="仿宋_GB2312" w:hAnsi="仿宋_GB2312" w:cs="仿宋_GB2312" w:eastAsia="仿宋_GB2312"/>
                <w:sz w:val="24"/>
              </w:rPr>
              <w:t>月</w:t>
            </w:r>
            <w:r>
              <w:rPr>
                <w:rFonts w:ascii="仿宋_GB2312" w:hAnsi="仿宋_GB2312" w:cs="仿宋_GB2312" w:eastAsia="仿宋_GB2312"/>
                <w:sz w:val="24"/>
              </w:rPr>
              <w:t>/</w:t>
            </w:r>
            <w:r>
              <w:rPr>
                <w:rFonts w:ascii="仿宋_GB2312" w:hAnsi="仿宋_GB2312" w:cs="仿宋_GB2312" w:eastAsia="仿宋_GB2312"/>
                <w:sz w:val="24"/>
              </w:rPr>
              <w:t>季）生成，覆盖区域内所有病媒类型的风险评估，核心内容为</w:t>
            </w:r>
            <w:r>
              <w:rPr>
                <w:rFonts w:ascii="仿宋_GB2312" w:hAnsi="仿宋_GB2312" w:cs="仿宋_GB2312" w:eastAsia="仿宋_GB2312"/>
                <w:sz w:val="24"/>
              </w:rPr>
              <w:t>“</w:t>
            </w:r>
            <w:r>
              <w:rPr>
                <w:rFonts w:ascii="仿宋_GB2312" w:hAnsi="仿宋_GB2312" w:cs="仿宋_GB2312" w:eastAsia="仿宋_GB2312"/>
                <w:sz w:val="24"/>
              </w:rPr>
              <w:t>密度变化</w:t>
            </w:r>
            <w:r>
              <w:rPr>
                <w:rFonts w:ascii="仿宋_GB2312" w:hAnsi="仿宋_GB2312" w:cs="仿宋_GB2312" w:eastAsia="仿宋_GB2312"/>
                <w:sz w:val="24"/>
              </w:rPr>
              <w:t>+</w:t>
            </w:r>
            <w:r>
              <w:rPr>
                <w:rFonts w:ascii="仿宋_GB2312" w:hAnsi="仿宋_GB2312" w:cs="仿宋_GB2312" w:eastAsia="仿宋_GB2312"/>
                <w:sz w:val="24"/>
              </w:rPr>
              <w:t>风险等级</w:t>
            </w:r>
            <w:r>
              <w:rPr>
                <w:rFonts w:ascii="仿宋_GB2312" w:hAnsi="仿宋_GB2312" w:cs="仿宋_GB2312" w:eastAsia="仿宋_GB2312"/>
                <w:sz w:val="24"/>
              </w:rPr>
              <w:t>+</w:t>
            </w:r>
            <w:r>
              <w:rPr>
                <w:rFonts w:ascii="仿宋_GB2312" w:hAnsi="仿宋_GB2312" w:cs="仿宋_GB2312" w:eastAsia="仿宋_GB2312"/>
                <w:sz w:val="24"/>
              </w:rPr>
              <w:t>趋势分析</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专项风险报告：针对单一病媒或特定区域生成，深入分析该对象的风险因子；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报告核心内容自动填充：</w:t>
            </w:r>
          </w:p>
          <w:p>
            <w:pPr>
              <w:pStyle w:val="null3"/>
              <w:ind w:firstLine="480"/>
              <w:jc w:val="both"/>
            </w:pPr>
            <w:r>
              <w:rPr>
                <w:rFonts w:ascii="仿宋_GB2312" w:hAnsi="仿宋_GB2312" w:cs="仿宋_GB2312" w:eastAsia="仿宋_GB2312"/>
                <w:sz w:val="24"/>
              </w:rPr>
              <w:t>基础信息：自动填充报告周期、评估区域、数据来源（监测点数量、有效样本量）、评估人员；</w:t>
            </w:r>
          </w:p>
          <w:p>
            <w:pPr>
              <w:pStyle w:val="null3"/>
              <w:ind w:firstLine="480"/>
              <w:jc w:val="both"/>
            </w:pPr>
            <w:r>
              <w:rPr>
                <w:rFonts w:ascii="仿宋_GB2312" w:hAnsi="仿宋_GB2312" w:cs="仿宋_GB2312" w:eastAsia="仿宋_GB2312"/>
                <w:sz w:val="24"/>
              </w:rPr>
              <w:t xml:space="preserve">3. </w:t>
            </w:r>
            <w:r>
              <w:rPr>
                <w:rFonts w:ascii="仿宋_GB2312" w:hAnsi="仿宋_GB2312" w:cs="仿宋_GB2312" w:eastAsia="仿宋_GB2312"/>
                <w:sz w:val="24"/>
              </w:rPr>
              <w:t>风险分析：按</w:t>
            </w:r>
            <w:r>
              <w:rPr>
                <w:rFonts w:ascii="仿宋_GB2312" w:hAnsi="仿宋_GB2312" w:cs="仿宋_GB2312" w:eastAsia="仿宋_GB2312"/>
                <w:sz w:val="24"/>
              </w:rPr>
              <w:t>“</w:t>
            </w:r>
            <w:r>
              <w:rPr>
                <w:rFonts w:ascii="仿宋_GB2312" w:hAnsi="仿宋_GB2312" w:cs="仿宋_GB2312" w:eastAsia="仿宋_GB2312"/>
                <w:sz w:val="24"/>
              </w:rPr>
              <w:t>区域</w:t>
            </w:r>
            <w:r>
              <w:rPr>
                <w:rFonts w:ascii="仿宋_GB2312" w:hAnsi="仿宋_GB2312" w:cs="仿宋_GB2312" w:eastAsia="仿宋_GB2312"/>
                <w:sz w:val="24"/>
              </w:rPr>
              <w:t>→</w:t>
            </w:r>
            <w:r>
              <w:rPr>
                <w:rFonts w:ascii="仿宋_GB2312" w:hAnsi="仿宋_GB2312" w:cs="仿宋_GB2312" w:eastAsia="仿宋_GB2312"/>
                <w:sz w:val="24"/>
              </w:rPr>
              <w:t>病媒类型</w:t>
            </w:r>
            <w:r>
              <w:rPr>
                <w:rFonts w:ascii="仿宋_GB2312" w:hAnsi="仿宋_GB2312" w:cs="仿宋_GB2312" w:eastAsia="仿宋_GB2312"/>
                <w:sz w:val="24"/>
              </w:rPr>
              <w:t>→</w:t>
            </w:r>
            <w:r>
              <w:rPr>
                <w:rFonts w:ascii="仿宋_GB2312" w:hAnsi="仿宋_GB2312" w:cs="仿宋_GB2312" w:eastAsia="仿宋_GB2312"/>
                <w:sz w:val="24"/>
              </w:rPr>
              <w:t>风险等级</w:t>
            </w:r>
            <w:r>
              <w:rPr>
                <w:rFonts w:ascii="仿宋_GB2312" w:hAnsi="仿宋_GB2312" w:cs="仿宋_GB2312" w:eastAsia="仿宋_GB2312"/>
                <w:sz w:val="24"/>
              </w:rPr>
              <w:t>”</w:t>
            </w:r>
            <w:r>
              <w:rPr>
                <w:rFonts w:ascii="仿宋_GB2312" w:hAnsi="仿宋_GB2312" w:cs="仿宋_GB2312" w:eastAsia="仿宋_GB2312"/>
                <w:sz w:val="24"/>
              </w:rPr>
              <w:t>分层呈现，自动计算高</w:t>
            </w:r>
            <w:r>
              <w:rPr>
                <w:rFonts w:ascii="仿宋_GB2312" w:hAnsi="仿宋_GB2312" w:cs="仿宋_GB2312" w:eastAsia="仿宋_GB2312"/>
                <w:sz w:val="24"/>
              </w:rPr>
              <w:t>/</w:t>
            </w:r>
            <w:r>
              <w:rPr>
                <w:rFonts w:ascii="仿宋_GB2312" w:hAnsi="仿宋_GB2312" w:cs="仿宋_GB2312" w:eastAsia="仿宋_GB2312"/>
                <w:sz w:val="24"/>
              </w:rPr>
              <w:t>中</w:t>
            </w:r>
            <w:r>
              <w:rPr>
                <w:rFonts w:ascii="仿宋_GB2312" w:hAnsi="仿宋_GB2312" w:cs="仿宋_GB2312" w:eastAsia="仿宋_GB2312"/>
                <w:sz w:val="24"/>
              </w:rPr>
              <w:t>/</w:t>
            </w:r>
            <w:r>
              <w:rPr>
                <w:rFonts w:ascii="仿宋_GB2312" w:hAnsi="仿宋_GB2312" w:cs="仿宋_GB2312" w:eastAsia="仿宋_GB2312"/>
                <w:sz w:val="24"/>
              </w:rPr>
              <w:t>低风险监测点数量及占比；</w:t>
            </w:r>
          </w:p>
          <w:p>
            <w:pPr>
              <w:pStyle w:val="null3"/>
              <w:ind w:firstLine="480"/>
              <w:jc w:val="both"/>
            </w:pPr>
            <w:r>
              <w:rPr>
                <w:rFonts w:ascii="仿宋_GB2312" w:hAnsi="仿宋_GB2312" w:cs="仿宋_GB2312" w:eastAsia="仿宋_GB2312"/>
                <w:sz w:val="24"/>
              </w:rPr>
              <w:t xml:space="preserve">4. </w:t>
            </w:r>
            <w:r>
              <w:rPr>
                <w:rFonts w:ascii="仿宋_GB2312" w:hAnsi="仿宋_GB2312" w:cs="仿宋_GB2312" w:eastAsia="仿宋_GB2312"/>
                <w:sz w:val="24"/>
              </w:rPr>
              <w:t>趋势对比：自动对比历史同期数据，生成折线图</w:t>
            </w:r>
            <w:r>
              <w:rPr>
                <w:rFonts w:ascii="仿宋_GB2312" w:hAnsi="仿宋_GB2312" w:cs="仿宋_GB2312" w:eastAsia="仿宋_GB2312"/>
                <w:sz w:val="24"/>
              </w:rPr>
              <w:t>/</w:t>
            </w:r>
            <w:r>
              <w:rPr>
                <w:rFonts w:ascii="仿宋_GB2312" w:hAnsi="仿宋_GB2312" w:cs="仿宋_GB2312" w:eastAsia="仿宋_GB2312"/>
                <w:sz w:val="24"/>
              </w:rPr>
              <w:t>柱状图；</w:t>
            </w:r>
          </w:p>
          <w:p>
            <w:pPr>
              <w:pStyle w:val="null3"/>
              <w:ind w:firstLine="480"/>
              <w:jc w:val="both"/>
            </w:pPr>
            <w:r>
              <w:rPr>
                <w:rFonts w:ascii="仿宋_GB2312" w:hAnsi="仿宋_GB2312" w:cs="仿宋_GB2312" w:eastAsia="仿宋_GB2312"/>
                <w:sz w:val="24"/>
              </w:rPr>
              <w:t xml:space="preserve">5. </w:t>
            </w:r>
            <w:r>
              <w:rPr>
                <w:rFonts w:ascii="仿宋_GB2312" w:hAnsi="仿宋_GB2312" w:cs="仿宋_GB2312" w:eastAsia="仿宋_GB2312"/>
                <w:sz w:val="24"/>
              </w:rPr>
              <w:t>风险预警：标记</w:t>
            </w:r>
            <w:r>
              <w:rPr>
                <w:rFonts w:ascii="仿宋_GB2312" w:hAnsi="仿宋_GB2312" w:cs="仿宋_GB2312" w:eastAsia="仿宋_GB2312"/>
                <w:sz w:val="24"/>
              </w:rPr>
              <w:t>“</w:t>
            </w:r>
            <w:r>
              <w:rPr>
                <w:rFonts w:ascii="仿宋_GB2312" w:hAnsi="仿宋_GB2312" w:cs="仿宋_GB2312" w:eastAsia="仿宋_GB2312"/>
                <w:sz w:val="24"/>
              </w:rPr>
              <w:t>风险异常点</w:t>
            </w:r>
            <w:r>
              <w:rPr>
                <w:rFonts w:ascii="仿宋_GB2312" w:hAnsi="仿宋_GB2312" w:cs="仿宋_GB2312" w:eastAsia="仿宋_GB2312"/>
                <w:sz w:val="24"/>
              </w:rPr>
              <w:t>”</w:t>
            </w:r>
            <w:r>
              <w:rPr>
                <w:rFonts w:ascii="仿宋_GB2312" w:hAnsi="仿宋_GB2312" w:cs="仿宋_GB2312" w:eastAsia="仿宋_GB2312"/>
                <w:sz w:val="24"/>
              </w:rPr>
              <w:t>，自动关联可能原因；</w:t>
            </w:r>
          </w:p>
          <w:p>
            <w:pPr>
              <w:pStyle w:val="null3"/>
              <w:ind w:firstLine="480"/>
              <w:jc w:val="both"/>
            </w:pPr>
            <w:r>
              <w:rPr>
                <w:rFonts w:ascii="仿宋_GB2312" w:hAnsi="仿宋_GB2312" w:cs="仿宋_GB2312" w:eastAsia="仿宋_GB2312"/>
                <w:sz w:val="24"/>
              </w:rPr>
              <w:t xml:space="preserve">6. </w:t>
            </w:r>
            <w:r>
              <w:rPr>
                <w:rFonts w:ascii="仿宋_GB2312" w:hAnsi="仿宋_GB2312" w:cs="仿宋_GB2312" w:eastAsia="仿宋_GB2312"/>
                <w:sz w:val="24"/>
              </w:rPr>
              <w:t>防控建议：基于风险等级自动匹配建议库。</w:t>
            </w:r>
          </w:p>
          <w:p>
            <w:pPr>
              <w:pStyle w:val="null3"/>
              <w:ind w:left="1005"/>
              <w:jc w:val="both"/>
              <w:outlineLvl w:val="3"/>
            </w:pPr>
            <w:r>
              <w:rPr>
                <w:rFonts w:ascii="仿宋_GB2312" w:hAnsi="仿宋_GB2312" w:cs="仿宋_GB2312" w:eastAsia="仿宋_GB2312"/>
                <w:sz w:val="24"/>
                <w:b/>
              </w:rPr>
              <w:t>报告管理</w:t>
            </w:r>
          </w:p>
          <w:p>
            <w:pPr>
              <w:pStyle w:val="null3"/>
              <w:ind w:firstLine="480"/>
              <w:jc w:val="both"/>
            </w:pPr>
            <w:r>
              <w:rPr>
                <w:rFonts w:ascii="仿宋_GB2312" w:hAnsi="仿宋_GB2312" w:cs="仿宋_GB2312" w:eastAsia="仿宋_GB2312"/>
                <w:sz w:val="24"/>
              </w:rPr>
              <w:t>按</w:t>
            </w:r>
            <w:r>
              <w:rPr>
                <w:rFonts w:ascii="仿宋_GB2312" w:hAnsi="仿宋_GB2312" w:cs="仿宋_GB2312" w:eastAsia="仿宋_GB2312"/>
                <w:sz w:val="24"/>
              </w:rPr>
              <w:t>“</w:t>
            </w:r>
            <w:r>
              <w:rPr>
                <w:rFonts w:ascii="仿宋_GB2312" w:hAnsi="仿宋_GB2312" w:cs="仿宋_GB2312" w:eastAsia="仿宋_GB2312"/>
                <w:sz w:val="24"/>
              </w:rPr>
              <w:t>周期</w:t>
            </w:r>
            <w:r>
              <w:rPr>
                <w:rFonts w:ascii="仿宋_GB2312" w:hAnsi="仿宋_GB2312" w:cs="仿宋_GB2312" w:eastAsia="仿宋_GB2312"/>
                <w:sz w:val="24"/>
              </w:rPr>
              <w:t>+</w:t>
            </w:r>
            <w:r>
              <w:rPr>
                <w:rFonts w:ascii="仿宋_GB2312" w:hAnsi="仿宋_GB2312" w:cs="仿宋_GB2312" w:eastAsia="仿宋_GB2312"/>
                <w:sz w:val="24"/>
              </w:rPr>
              <w:t>区域</w:t>
            </w:r>
            <w:r>
              <w:rPr>
                <w:rFonts w:ascii="仿宋_GB2312" w:hAnsi="仿宋_GB2312" w:cs="仿宋_GB2312" w:eastAsia="仿宋_GB2312"/>
                <w:sz w:val="24"/>
              </w:rPr>
              <w:t>+</w:t>
            </w:r>
            <w:r>
              <w:rPr>
                <w:rFonts w:ascii="仿宋_GB2312" w:hAnsi="仿宋_GB2312" w:cs="仿宋_GB2312" w:eastAsia="仿宋_GB2312"/>
                <w:sz w:val="24"/>
              </w:rPr>
              <w:t>类型</w:t>
            </w:r>
            <w:r>
              <w:rPr>
                <w:rFonts w:ascii="仿宋_GB2312" w:hAnsi="仿宋_GB2312" w:cs="仿宋_GB2312" w:eastAsia="仿宋_GB2312"/>
                <w:sz w:val="24"/>
              </w:rPr>
              <w:t>”</w:t>
            </w:r>
            <w:r>
              <w:rPr>
                <w:rFonts w:ascii="仿宋_GB2312" w:hAnsi="仿宋_GB2312" w:cs="仿宋_GB2312" w:eastAsia="仿宋_GB2312"/>
                <w:sz w:val="24"/>
              </w:rPr>
              <w:t>分类存储报告，支持多条件检索，检索结果按时间排序。</w:t>
            </w:r>
          </w:p>
          <w:p>
            <w:pPr>
              <w:pStyle w:val="null3"/>
              <w:spacing w:before="255" w:after="255"/>
              <w:ind w:left="720"/>
              <w:jc w:val="both"/>
              <w:outlineLvl w:val="1"/>
            </w:pPr>
            <w:r>
              <w:rPr>
                <w:rFonts w:ascii="仿宋_GB2312" w:hAnsi="仿宋_GB2312" w:cs="仿宋_GB2312" w:eastAsia="仿宋_GB2312"/>
                <w:sz w:val="28"/>
                <w:b/>
              </w:rPr>
              <w:t>外部监测数据协同</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接入气象部门的气温、降水、湿度、风速、极端天气预警信息等。接入机场口岸、中欧班列场站的交通工具病媒生物监测防制数据以及口岸场站周边的病媒生物监测防制数据等。</w:t>
            </w:r>
          </w:p>
          <w:p>
            <w:pPr>
              <w:pStyle w:val="null3"/>
              <w:spacing w:before="255" w:after="255"/>
              <w:ind w:left="720"/>
              <w:jc w:val="both"/>
              <w:outlineLvl w:val="1"/>
            </w:pPr>
            <w:r>
              <w:rPr>
                <w:rFonts w:ascii="仿宋_GB2312" w:hAnsi="仿宋_GB2312" w:cs="仿宋_GB2312" w:eastAsia="仿宋_GB2312"/>
                <w:sz w:val="28"/>
                <w:b/>
              </w:rPr>
              <w:t>虫种科普平台</w:t>
            </w:r>
          </w:p>
          <w:p>
            <w:pPr>
              <w:pStyle w:val="null3"/>
              <w:spacing w:before="120" w:after="120"/>
              <w:ind w:left="1155"/>
              <w:jc w:val="both"/>
              <w:outlineLvl w:val="2"/>
            </w:pPr>
            <w:r>
              <w:rPr>
                <w:rFonts w:ascii="仿宋_GB2312" w:hAnsi="仿宋_GB2312" w:cs="仿宋_GB2312" w:eastAsia="仿宋_GB2312"/>
                <w:sz w:val="28"/>
                <w:b/>
              </w:rPr>
              <w:t>系统功能</w:t>
            </w:r>
          </w:p>
          <w:p>
            <w:pPr>
              <w:pStyle w:val="null3"/>
              <w:ind w:left="1005"/>
              <w:jc w:val="both"/>
              <w:outlineLvl w:val="3"/>
            </w:pPr>
            <w:r>
              <w:rPr>
                <w:rFonts w:ascii="仿宋_GB2312" w:hAnsi="仿宋_GB2312" w:cs="仿宋_GB2312" w:eastAsia="仿宋_GB2312"/>
                <w:sz w:val="24"/>
                <w:b/>
              </w:rPr>
              <w:t>数据录入</w:t>
            </w:r>
          </w:p>
          <w:p>
            <w:pPr>
              <w:pStyle w:val="null3"/>
              <w:ind w:firstLine="480"/>
              <w:jc w:val="both"/>
            </w:pPr>
            <w:r>
              <w:rPr>
                <w:rFonts w:ascii="仿宋_GB2312" w:hAnsi="仿宋_GB2312" w:cs="仿宋_GB2312" w:eastAsia="仿宋_GB2312"/>
                <w:sz w:val="24"/>
              </w:rPr>
              <w:t>为确保虫种数据的专业性、完整性和规范性，设计结构化录入流程，支持多维度信息采集，具体包括：</w:t>
            </w:r>
          </w:p>
          <w:p>
            <w:pPr>
              <w:pStyle w:val="null3"/>
              <w:ind w:firstLine="480"/>
              <w:jc w:val="both"/>
            </w:pPr>
            <w:r>
              <w:rPr>
                <w:rFonts w:ascii="仿宋_GB2312" w:hAnsi="仿宋_GB2312" w:cs="仿宋_GB2312" w:eastAsia="仿宋_GB2312"/>
                <w:sz w:val="24"/>
              </w:rPr>
              <w:t>基础信息录入：涵盖虫种分类学信息、生态特征、危害信息、防控建议等核心字段，辅助用户全面了解虫种属性。</w:t>
            </w:r>
          </w:p>
          <w:p>
            <w:pPr>
              <w:pStyle w:val="null3"/>
              <w:ind w:firstLine="480"/>
              <w:jc w:val="both"/>
            </w:pPr>
            <w:r>
              <w:rPr>
                <w:rFonts w:ascii="仿宋_GB2312" w:hAnsi="仿宋_GB2312" w:cs="仿宋_GB2312" w:eastAsia="仿宋_GB2312"/>
                <w:sz w:val="24"/>
              </w:rPr>
              <w:t>多媒体资源管理：支持特征性图片、视频、音频等资源上传。图片需支持高清上传，视频支持主流格式，最大支持</w:t>
            </w:r>
            <w:r>
              <w:rPr>
                <w:rFonts w:ascii="仿宋_GB2312" w:hAnsi="仿宋_GB2312" w:cs="仿宋_GB2312" w:eastAsia="仿宋_GB2312"/>
                <w:sz w:val="24"/>
              </w:rPr>
              <w:t>200MB</w:t>
            </w:r>
            <w:r>
              <w:rPr>
                <w:rFonts w:ascii="仿宋_GB2312" w:hAnsi="仿宋_GB2312" w:cs="仿宋_GB2312" w:eastAsia="仿宋_GB2312"/>
                <w:sz w:val="24"/>
              </w:rPr>
              <w:t>单文件上传。</w:t>
            </w:r>
          </w:p>
          <w:p>
            <w:pPr>
              <w:pStyle w:val="null3"/>
              <w:ind w:firstLine="480"/>
              <w:jc w:val="both"/>
            </w:pPr>
            <w:r>
              <w:rPr>
                <w:rFonts w:ascii="仿宋_GB2312" w:hAnsi="仿宋_GB2312" w:cs="仿宋_GB2312" w:eastAsia="仿宋_GB2312"/>
                <w:sz w:val="24"/>
              </w:rPr>
              <w:t>虫种扩充机制：提供标准化的</w:t>
            </w:r>
            <w:r>
              <w:rPr>
                <w:rFonts w:ascii="仿宋_GB2312" w:hAnsi="仿宋_GB2312" w:cs="仿宋_GB2312" w:eastAsia="仿宋_GB2312"/>
                <w:sz w:val="24"/>
              </w:rPr>
              <w:t>“新增虫种”模板，用户可自行填写新增虫种的分类信息、基础属性等字段，提交后由省级管理员审核归档，审核通过后纳入平台虫种库，支持后续数据关联与查询。</w:t>
            </w:r>
          </w:p>
          <w:p>
            <w:pPr>
              <w:pStyle w:val="null3"/>
              <w:ind w:left="1005"/>
              <w:jc w:val="both"/>
              <w:outlineLvl w:val="3"/>
            </w:pPr>
            <w:r>
              <w:rPr>
                <w:rFonts w:ascii="仿宋_GB2312" w:hAnsi="仿宋_GB2312" w:cs="仿宋_GB2312" w:eastAsia="仿宋_GB2312"/>
                <w:sz w:val="24"/>
                <w:b/>
              </w:rPr>
              <w:t>数据管理</w:t>
            </w:r>
          </w:p>
          <w:p>
            <w:pPr>
              <w:pStyle w:val="null3"/>
              <w:ind w:firstLine="480"/>
              <w:jc w:val="both"/>
            </w:pPr>
            <w:r>
              <w:rPr>
                <w:rFonts w:ascii="仿宋_GB2312" w:hAnsi="仿宋_GB2312" w:cs="仿宋_GB2312" w:eastAsia="仿宋_GB2312"/>
                <w:sz w:val="24"/>
              </w:rPr>
              <w:t>支持对虫种数据及多媒体资源的全生命周期管理。实现对文字信息、多媒体资源的添加、修改、删除、查看功能。</w:t>
            </w:r>
          </w:p>
          <w:p>
            <w:pPr>
              <w:pStyle w:val="null3"/>
              <w:ind w:left="1005"/>
              <w:jc w:val="both"/>
              <w:outlineLvl w:val="3"/>
            </w:pPr>
            <w:r>
              <w:rPr>
                <w:rFonts w:ascii="仿宋_GB2312" w:hAnsi="仿宋_GB2312" w:cs="仿宋_GB2312" w:eastAsia="仿宋_GB2312"/>
                <w:sz w:val="24"/>
                <w:b/>
              </w:rPr>
              <w:t>科普展示</w:t>
            </w:r>
          </w:p>
          <w:p>
            <w:pPr>
              <w:pStyle w:val="null3"/>
              <w:ind w:firstLine="480"/>
              <w:jc w:val="both"/>
            </w:pPr>
            <w:r>
              <w:rPr>
                <w:rFonts w:ascii="仿宋_GB2312" w:hAnsi="仿宋_GB2312" w:cs="仿宋_GB2312" w:eastAsia="仿宋_GB2312"/>
                <w:sz w:val="24"/>
              </w:rPr>
              <w:t>在科普展示模块设置搜索框，支持用户输入虫种名称、特征描述、危害类型、分布区域等关键字进行搜索。</w:t>
            </w:r>
          </w:p>
          <w:p>
            <w:pPr>
              <w:pStyle w:val="null3"/>
              <w:spacing w:before="120" w:after="120"/>
              <w:ind w:left="1155"/>
              <w:jc w:val="both"/>
              <w:outlineLvl w:val="2"/>
            </w:pPr>
            <w:r>
              <w:rPr>
                <w:rFonts w:ascii="仿宋_GB2312" w:hAnsi="仿宋_GB2312" w:cs="仿宋_GB2312" w:eastAsia="仿宋_GB2312"/>
                <w:sz w:val="28"/>
                <w:b/>
              </w:rPr>
              <w:t>权限设置</w:t>
            </w:r>
          </w:p>
          <w:p>
            <w:pPr>
              <w:pStyle w:val="null3"/>
              <w:ind w:firstLine="480"/>
              <w:jc w:val="both"/>
            </w:pPr>
            <w:r>
              <w:rPr>
                <w:rFonts w:ascii="仿宋_GB2312" w:hAnsi="仿宋_GB2312" w:cs="仿宋_GB2312" w:eastAsia="仿宋_GB2312"/>
                <w:sz w:val="24"/>
              </w:rPr>
              <w:t>通过权限的设置便于用户进行查看与浏览，不同地区权限的用户可以查看本地区辖区的具体图片或文字内容，权限详细控制如下：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省级账户拥有对已上传数据的编辑删除权限。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地市级和县级账号留上传图片和文字的接口，地市级和县级账号含有上传图片和文字描述及新增虫种的的权限，可编辑自己上传的图片和文字，不可编辑别人上传的内容。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预留其他虫种的接口，便于后续功能的扩充。</w:t>
            </w:r>
          </w:p>
          <w:p>
            <w:pPr>
              <w:pStyle w:val="null3"/>
              <w:spacing w:before="255" w:after="255"/>
              <w:ind w:left="720"/>
              <w:jc w:val="both"/>
              <w:outlineLvl w:val="1"/>
            </w:pPr>
            <w:r>
              <w:rPr>
                <w:rFonts w:ascii="仿宋_GB2312" w:hAnsi="仿宋_GB2312" w:cs="仿宋_GB2312" w:eastAsia="仿宋_GB2312"/>
                <w:sz w:val="28"/>
                <w:b/>
              </w:rPr>
              <w:t>病媒生物专业技术提升平台</w:t>
            </w:r>
          </w:p>
          <w:p>
            <w:pPr>
              <w:pStyle w:val="null3"/>
              <w:spacing w:before="120" w:after="120"/>
              <w:ind w:left="1155"/>
              <w:jc w:val="both"/>
              <w:outlineLvl w:val="2"/>
            </w:pPr>
            <w:r>
              <w:rPr>
                <w:rFonts w:ascii="仿宋_GB2312" w:hAnsi="仿宋_GB2312" w:cs="仿宋_GB2312" w:eastAsia="仿宋_GB2312"/>
                <w:sz w:val="28"/>
                <w:b/>
              </w:rPr>
              <w:t>系统功能</w:t>
            </w:r>
          </w:p>
          <w:p>
            <w:pPr>
              <w:pStyle w:val="null3"/>
              <w:ind w:firstLine="480"/>
              <w:jc w:val="both"/>
            </w:pPr>
            <w:r>
              <w:rPr>
                <w:rFonts w:ascii="仿宋_GB2312" w:hAnsi="仿宋_GB2312" w:cs="仿宋_GB2312" w:eastAsia="仿宋_GB2312"/>
                <w:sz w:val="24"/>
              </w:rPr>
              <w:t>省级、地市级和县级可上传病媒生物监测防制专业技术资料，包括图片、文字、音频、视频。省级账号可编辑和删除所有的图片和信息；地市级和县级账号留上传图片和文字的接口，可以编辑自己上传的图片和文字，但不能编辑别人上传的内容。</w:t>
            </w:r>
          </w:p>
          <w:p>
            <w:pPr>
              <w:pStyle w:val="null3"/>
              <w:spacing w:before="120" w:after="120"/>
              <w:ind w:left="1155"/>
              <w:jc w:val="both"/>
              <w:outlineLvl w:val="2"/>
            </w:pPr>
            <w:r>
              <w:rPr>
                <w:rFonts w:ascii="仿宋_GB2312" w:hAnsi="仿宋_GB2312" w:cs="仿宋_GB2312" w:eastAsia="仿宋_GB2312"/>
                <w:sz w:val="28"/>
                <w:b/>
              </w:rPr>
              <w:t>数据管理</w:t>
            </w:r>
          </w:p>
          <w:p>
            <w:pPr>
              <w:pStyle w:val="null3"/>
              <w:ind w:firstLine="480"/>
              <w:jc w:val="both"/>
            </w:pPr>
            <w:r>
              <w:rPr>
                <w:rFonts w:ascii="仿宋_GB2312" w:hAnsi="仿宋_GB2312" w:cs="仿宋_GB2312" w:eastAsia="仿宋_GB2312"/>
                <w:sz w:val="24"/>
              </w:rPr>
              <w:t>对系统里的技术资料的统一管理，包括添加、修改、删除、提交、查看、审核、查询、导出等操作。</w:t>
            </w:r>
          </w:p>
          <w:p>
            <w:pPr>
              <w:pStyle w:val="null3"/>
              <w:jc w:val="both"/>
            </w:pPr>
            <w:r>
              <w:rPr>
                <w:rFonts w:ascii="仿宋_GB2312" w:hAnsi="仿宋_GB2312" w:cs="仿宋_GB2312" w:eastAsia="仿宋_GB2312"/>
                <w:sz w:val="22"/>
              </w:rPr>
              <w:t>培训资源展示：预留对外链接，可以由外网进行访问，具备按关键词搜索、音视频观看、文档图片下载、评论留言等功能。</w:t>
            </w:r>
          </w:p>
          <w:p>
            <w:pPr>
              <w:pStyle w:val="null3"/>
              <w:spacing w:before="255" w:after="255"/>
              <w:ind w:left="720"/>
              <w:jc w:val="both"/>
              <w:outlineLvl w:val="1"/>
            </w:pPr>
            <w:r>
              <w:rPr>
                <w:rFonts w:ascii="仿宋_GB2312" w:hAnsi="仿宋_GB2312" w:cs="仿宋_GB2312" w:eastAsia="仿宋_GB2312"/>
                <w:sz w:val="28"/>
                <w:b/>
              </w:rPr>
              <w:t>病媒生物防治效果检查评估</w:t>
            </w:r>
          </w:p>
          <w:p>
            <w:pPr>
              <w:pStyle w:val="null3"/>
              <w:spacing w:before="120" w:after="120"/>
              <w:ind w:left="1155"/>
              <w:jc w:val="both"/>
              <w:outlineLvl w:val="2"/>
            </w:pPr>
            <w:r>
              <w:rPr>
                <w:rFonts w:ascii="仿宋_GB2312" w:hAnsi="仿宋_GB2312" w:cs="仿宋_GB2312" w:eastAsia="仿宋_GB2312"/>
                <w:sz w:val="28"/>
                <w:b/>
              </w:rPr>
              <w:t>日常防治评估</w:t>
            </w:r>
          </w:p>
          <w:p>
            <w:pPr>
              <w:pStyle w:val="null3"/>
              <w:ind w:firstLine="480"/>
              <w:jc w:val="both"/>
            </w:pPr>
            <w:r>
              <w:rPr>
                <w:rFonts w:ascii="仿宋_GB2312" w:hAnsi="仿宋_GB2312" w:cs="仿宋_GB2312" w:eastAsia="仿宋_GB2312"/>
                <w:sz w:val="24"/>
              </w:rPr>
              <w:t>日常防治评估功能模块是病媒生物防治管理工作中的核心功能模块之一，主要用于支撑病媒生物日常防治评估全流程的数据管理与信息维护，全面覆盖评估数据从录入到归档的全生命周期，为病媒生物防治效果监控、工作优化提供精准的数据支撑，具体功能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数据添加功能：支持工作人员手动录入病媒生物日常防治评估相关的各类数据。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据修改功能：针对已录入的病媒生物日常防治评估数据，支持工作人员根据实际情况进行修改调整。当发现录入数据有误（如评估日期错误、密度数据填写偏差）、防治情况发生变更（如补充防治作业、更新达标结果）或评估信息不完善时，可通过模块找到对应的数据条目，对相关字段进行修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数据查看功能：提供多维度、便捷的数据查看方式，满足不同场景下的查看需求。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数据删除功能：支持对无效、错误或过期的病媒生物日常防治评估数据进行删除操作。对于录入错误、重复录入或已失效的单条评估数据，可直接点击删除按钮完成操作。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数据导出功能：支持将病媒生物日常防治评估数据导出为多种常用格式（如</w:t>
            </w:r>
            <w:r>
              <w:rPr>
                <w:rFonts w:ascii="仿宋_GB2312" w:hAnsi="仿宋_GB2312" w:cs="仿宋_GB2312" w:eastAsia="仿宋_GB2312"/>
                <w:sz w:val="24"/>
              </w:rPr>
              <w:t>Excel</w:t>
            </w:r>
            <w:r>
              <w:rPr>
                <w:rFonts w:ascii="仿宋_GB2312" w:hAnsi="仿宋_GB2312" w:cs="仿宋_GB2312" w:eastAsia="仿宋_GB2312"/>
                <w:sz w:val="24"/>
              </w:rPr>
              <w:t>、</w:t>
            </w:r>
            <w:r>
              <w:rPr>
                <w:rFonts w:ascii="仿宋_GB2312" w:hAnsi="仿宋_GB2312" w:cs="仿宋_GB2312" w:eastAsia="仿宋_GB2312"/>
                <w:sz w:val="24"/>
              </w:rPr>
              <w:t>CSV</w:t>
            </w:r>
            <w:r>
              <w:rPr>
                <w:rFonts w:ascii="仿宋_GB2312" w:hAnsi="仿宋_GB2312" w:cs="仿宋_GB2312" w:eastAsia="仿宋_GB2312"/>
                <w:sz w:val="24"/>
              </w:rPr>
              <w:t>、</w:t>
            </w:r>
            <w:r>
              <w:rPr>
                <w:rFonts w:ascii="仿宋_GB2312" w:hAnsi="仿宋_GB2312" w:cs="仿宋_GB2312" w:eastAsia="仿宋_GB2312"/>
                <w:sz w:val="24"/>
              </w:rPr>
              <w:t>PDF</w:t>
            </w:r>
            <w:r>
              <w:rPr>
                <w:rFonts w:ascii="仿宋_GB2312" w:hAnsi="仿宋_GB2312" w:cs="仿宋_GB2312" w:eastAsia="仿宋_GB2312"/>
                <w:sz w:val="24"/>
              </w:rPr>
              <w:t>等），满足数据统计、上报、存档等需求。</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数据审核功能：下级疾控机构在日常防制评估中的数据提交到系统后由上级疾控机构进行审核上报，最终数据汇总到省疾控中心。</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数据分析功能：按照防制评估的相关指标，对数据进行分析和结果评价。</w:t>
            </w:r>
          </w:p>
          <w:p>
            <w:pPr>
              <w:pStyle w:val="null3"/>
              <w:spacing w:before="120" w:after="120"/>
              <w:ind w:left="1155"/>
              <w:jc w:val="both"/>
              <w:outlineLvl w:val="2"/>
            </w:pPr>
            <w:r>
              <w:rPr>
                <w:rFonts w:ascii="仿宋_GB2312" w:hAnsi="仿宋_GB2312" w:cs="仿宋_GB2312" w:eastAsia="仿宋_GB2312"/>
                <w:sz w:val="28"/>
                <w:b/>
              </w:rPr>
              <w:t>应急防制评估</w:t>
            </w:r>
          </w:p>
          <w:p>
            <w:pPr>
              <w:pStyle w:val="null3"/>
              <w:ind w:firstLine="480"/>
              <w:jc w:val="both"/>
            </w:pPr>
            <w:r>
              <w:rPr>
                <w:rFonts w:ascii="仿宋_GB2312" w:hAnsi="仿宋_GB2312" w:cs="仿宋_GB2312" w:eastAsia="仿宋_GB2312"/>
                <w:sz w:val="24"/>
              </w:rPr>
              <w:t>在发生鼠类、蚊类、蜱类媒介传染病疫情时，本模块用于开展病媒生物应急防制评估，通过开展现场病媒生物应急监测防制数据的收集、修改、查看、删除、导出、分析等管理，实现对疫情现场病媒生物监测与防制全过程数据的快速采集、审核管理、空间分析与效果评估</w:t>
            </w:r>
            <w:r>
              <w:rPr>
                <w:rFonts w:ascii="仿宋_GB2312" w:hAnsi="仿宋_GB2312" w:cs="仿宋_GB2312" w:eastAsia="仿宋_GB2312"/>
                <w:sz w:val="24"/>
              </w:rPr>
              <w:t>,</w:t>
            </w:r>
            <w:r>
              <w:rPr>
                <w:rFonts w:ascii="仿宋_GB2312" w:hAnsi="仿宋_GB2312" w:cs="仿宋_GB2312" w:eastAsia="仿宋_GB2312"/>
                <w:sz w:val="24"/>
              </w:rPr>
              <w:t>为疫情防控工作的风险研判、决策支持和应急控制效果评估提供数据支撑。具体功能如下：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应急监测</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）应急监测数据内容</w:t>
            </w:r>
          </w:p>
          <w:p>
            <w:pPr>
              <w:pStyle w:val="null3"/>
              <w:ind w:firstLine="482"/>
              <w:jc w:val="both"/>
            </w:pPr>
            <w:r>
              <w:rPr>
                <w:rFonts w:ascii="仿宋_GB2312" w:hAnsi="仿宋_GB2312" w:cs="仿宋_GB2312" w:eastAsia="仿宋_GB2312"/>
                <w:sz w:val="24"/>
                <w:b/>
              </w:rPr>
              <w:t>鼠类监测</w:t>
            </w:r>
          </w:p>
          <w:p>
            <w:pPr>
              <w:pStyle w:val="null3"/>
              <w:ind w:firstLine="480"/>
              <w:jc w:val="both"/>
            </w:pPr>
            <w:r>
              <w:rPr>
                <w:rFonts w:ascii="仿宋_GB2312" w:hAnsi="仿宋_GB2312" w:cs="仿宋_GB2312" w:eastAsia="仿宋_GB2312"/>
                <w:sz w:val="24"/>
              </w:rPr>
              <w:t>支持夹夜法、笼夜法、粘鼠板法、室外路径法、室内鼠迹法已填报数据的查看、修改、监测点类型修改、删除、提交、审核、批量审核通过、导出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功能。监测结果能以数据图表形式展示。</w:t>
            </w:r>
          </w:p>
          <w:p>
            <w:pPr>
              <w:pStyle w:val="null3"/>
              <w:ind w:firstLine="482"/>
              <w:jc w:val="both"/>
            </w:pPr>
            <w:r>
              <w:rPr>
                <w:rFonts w:ascii="仿宋_GB2312" w:hAnsi="仿宋_GB2312" w:cs="仿宋_GB2312" w:eastAsia="仿宋_GB2312"/>
                <w:sz w:val="24"/>
                <w:b/>
              </w:rPr>
              <w:t>蚊类监测</w:t>
            </w:r>
          </w:p>
          <w:p>
            <w:pPr>
              <w:pStyle w:val="null3"/>
              <w:ind w:firstLine="480"/>
              <w:jc w:val="both"/>
            </w:pPr>
            <w:r>
              <w:rPr>
                <w:rFonts w:ascii="仿宋_GB2312" w:hAnsi="仿宋_GB2312" w:cs="仿宋_GB2312" w:eastAsia="仿宋_GB2312"/>
                <w:sz w:val="24"/>
              </w:rPr>
              <w:t>成蚊监测支持诱蚊灯法、</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诱蚊灯法、人诱停落法、双层叠帐法监测已填报数据的查看、修改、监测点类型修改、删除、提交、审核、批量审核通过、导出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功能监测结果能以数据图表形式展示。</w:t>
            </w:r>
          </w:p>
          <w:p>
            <w:pPr>
              <w:pStyle w:val="null3"/>
              <w:ind w:firstLine="480"/>
              <w:jc w:val="both"/>
            </w:pPr>
            <w:r>
              <w:rPr>
                <w:rFonts w:ascii="仿宋_GB2312" w:hAnsi="仿宋_GB2312" w:cs="仿宋_GB2312" w:eastAsia="仿宋_GB2312"/>
                <w:sz w:val="24"/>
              </w:rPr>
              <w:t>幼蚊监测支持布雷图指数法、勺捕法、路径法、诱蚊诱卵器法监测已填报数据的查看、修改、监测点类型修改、删除、提交、审核、批量审核通过、导出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功能。监测结果能以数据图表形式展示。蜱类监测</w:t>
            </w:r>
          </w:p>
          <w:p>
            <w:pPr>
              <w:pStyle w:val="null3"/>
              <w:ind w:firstLine="480"/>
              <w:jc w:val="both"/>
            </w:pPr>
            <w:r>
              <w:rPr>
                <w:rFonts w:ascii="仿宋_GB2312" w:hAnsi="仿宋_GB2312" w:cs="仿宋_GB2312" w:eastAsia="仿宋_GB2312"/>
                <w:sz w:val="24"/>
              </w:rPr>
              <w:t>支持寄生蜱、游离蜱监测已填报数据的查看、修改、监测点类型修改、删除、提交、审核、批量审核通过、导出</w:t>
            </w:r>
            <w:r>
              <w:rPr>
                <w:rFonts w:ascii="仿宋_GB2312" w:hAnsi="仿宋_GB2312" w:cs="仿宋_GB2312" w:eastAsia="仿宋_GB2312"/>
                <w:sz w:val="24"/>
              </w:rPr>
              <w:t>Excel</w:t>
            </w:r>
            <w:r>
              <w:rPr>
                <w:rFonts w:ascii="仿宋_GB2312" w:hAnsi="仿宋_GB2312" w:cs="仿宋_GB2312" w:eastAsia="仿宋_GB2312"/>
                <w:sz w:val="24"/>
              </w:rPr>
              <w:t>功能。监测结果能以数据图表形式展示。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）实时数据上报与可视化</w:t>
            </w:r>
          </w:p>
          <w:p>
            <w:pPr>
              <w:pStyle w:val="null3"/>
              <w:ind w:firstLine="480"/>
              <w:jc w:val="both"/>
            </w:pPr>
            <w:r>
              <w:rPr>
                <w:rFonts w:ascii="仿宋_GB2312" w:hAnsi="仿宋_GB2312" w:cs="仿宋_GB2312" w:eastAsia="仿宋_GB2312"/>
                <w:sz w:val="24"/>
              </w:rPr>
              <w:t>快速网络直报：提供适配移动端的应急数据快速上报入口，支持现场实时填报、保存草稿与立即提交，确保数据采集的时效性。系统对上报任务提供状态跟踪与提醒功能。在线即时审核。</w:t>
            </w:r>
          </w:p>
          <w:p>
            <w:pPr>
              <w:pStyle w:val="null3"/>
              <w:ind w:firstLine="480"/>
              <w:jc w:val="both"/>
            </w:pPr>
            <w:r>
              <w:rPr>
                <w:rFonts w:ascii="仿宋_GB2312" w:hAnsi="仿宋_GB2312" w:cs="仿宋_GB2312" w:eastAsia="仿宋_GB2312"/>
                <w:sz w:val="24"/>
              </w:rPr>
              <w:t>空间定位与地图集成：上报数据需包含或自动关联监测点精确的地理位置信息。所有应急监测点位均可在系统电子地图上进行可视化标绘与定位展示。</w:t>
            </w:r>
          </w:p>
          <w:p>
            <w:pPr>
              <w:pStyle w:val="null3"/>
              <w:ind w:firstLine="480"/>
              <w:jc w:val="both"/>
            </w:pPr>
            <w:r>
              <w:rPr>
                <w:rFonts w:ascii="仿宋_GB2312" w:hAnsi="仿宋_GB2312" w:cs="仿宋_GB2312" w:eastAsia="仿宋_GB2312"/>
                <w:sz w:val="24"/>
              </w:rPr>
              <w:t>时空动态可视化分析：基于</w:t>
            </w:r>
            <w:r>
              <w:rPr>
                <w:rFonts w:ascii="仿宋_GB2312" w:hAnsi="仿宋_GB2312" w:cs="仿宋_GB2312" w:eastAsia="仿宋_GB2312"/>
                <w:sz w:val="24"/>
              </w:rPr>
              <w:t>GIS</w:t>
            </w:r>
            <w:r>
              <w:rPr>
                <w:rFonts w:ascii="仿宋_GB2312" w:hAnsi="仿宋_GB2312" w:cs="仿宋_GB2312" w:eastAsia="仿宋_GB2312"/>
                <w:sz w:val="24"/>
              </w:rPr>
              <w:t>地图，集成应急监测数据，实现多种可视化展示：</w:t>
            </w:r>
          </w:p>
          <w:p>
            <w:pPr>
              <w:pStyle w:val="null3"/>
              <w:ind w:firstLine="480"/>
              <w:jc w:val="both"/>
            </w:pPr>
            <w:r>
              <w:rPr>
                <w:rFonts w:ascii="仿宋_GB2312" w:hAnsi="仿宋_GB2312" w:cs="仿宋_GB2312" w:eastAsia="仿宋_GB2312"/>
                <w:sz w:val="24"/>
              </w:rPr>
              <w:t>支持按虫种、密度指数、时间变化等多维度，以分层设色、热力图、动态流向图等形式进行空间分析与展示。</w:t>
            </w:r>
          </w:p>
          <w:p>
            <w:pPr>
              <w:pStyle w:val="null3"/>
              <w:ind w:firstLine="480"/>
              <w:jc w:val="both"/>
            </w:pPr>
            <w:r>
              <w:rPr>
                <w:rFonts w:ascii="仿宋_GB2312" w:hAnsi="仿宋_GB2312" w:cs="仿宋_GB2312" w:eastAsia="仿宋_GB2312"/>
                <w:sz w:val="24"/>
              </w:rPr>
              <w:t>支持图表与地图的联动交互，点击地图上的监测点可快速查看该点位的详细监测数据与历史趋势图表，实现</w:t>
            </w:r>
            <w:r>
              <w:rPr>
                <w:rFonts w:ascii="仿宋_GB2312" w:hAnsi="仿宋_GB2312" w:cs="仿宋_GB2312" w:eastAsia="仿宋_GB2312"/>
                <w:sz w:val="24"/>
              </w:rPr>
              <w:t>“图</w:t>
            </w:r>
            <w:r>
              <w:rPr>
                <w:rFonts w:ascii="仿宋_GB2312" w:hAnsi="仿宋_GB2312" w:cs="仿宋_GB2312" w:eastAsia="仿宋_GB2312"/>
                <w:sz w:val="24"/>
              </w:rPr>
              <w:t>-</w:t>
            </w:r>
            <w:r>
              <w:rPr>
                <w:rFonts w:ascii="仿宋_GB2312" w:hAnsi="仿宋_GB2312" w:cs="仿宋_GB2312" w:eastAsia="仿宋_GB2312"/>
                <w:sz w:val="24"/>
              </w:rPr>
              <w:t>数</w:t>
            </w:r>
            <w:r>
              <w:rPr>
                <w:rFonts w:ascii="仿宋_GB2312" w:hAnsi="仿宋_GB2312" w:cs="仿宋_GB2312" w:eastAsia="仿宋_GB2312"/>
                <w:sz w:val="24"/>
              </w:rPr>
              <w:t>”互查。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应急控制评估</w:t>
            </w:r>
          </w:p>
          <w:p>
            <w:pPr>
              <w:pStyle w:val="null3"/>
              <w:ind w:firstLine="480"/>
              <w:jc w:val="both"/>
            </w:pPr>
            <w:r>
              <w:rPr>
                <w:rFonts w:ascii="仿宋_GB2312" w:hAnsi="仿宋_GB2312" w:cs="仿宋_GB2312" w:eastAsia="仿宋_GB2312"/>
                <w:sz w:val="24"/>
              </w:rPr>
              <w:t>在发生鼠类、蚊类、蜱类媒介传染病疫情的地区，支持鼠、蚊、蜱应急防制工作全过程信息进行结构化采集、空间化展示与多维度融合分析，实现对防治效果的动态评估与科学研判。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）防制作业可视化：</w:t>
            </w:r>
          </w:p>
          <w:p>
            <w:pPr>
              <w:pStyle w:val="null3"/>
              <w:ind w:firstLine="480"/>
              <w:jc w:val="both"/>
            </w:pPr>
            <w:r>
              <w:rPr>
                <w:rFonts w:ascii="仿宋_GB2312" w:hAnsi="仿宋_GB2312" w:cs="仿宋_GB2312" w:eastAsia="仿宋_GB2312"/>
                <w:sz w:val="24"/>
              </w:rPr>
              <w:t>力量部署图：基于</w:t>
            </w:r>
            <w:r>
              <w:rPr>
                <w:rFonts w:ascii="仿宋_GB2312" w:hAnsi="仿宋_GB2312" w:cs="仿宋_GB2312" w:eastAsia="仿宋_GB2312"/>
                <w:sz w:val="24"/>
              </w:rPr>
              <w:t>GIS</w:t>
            </w:r>
            <w:r>
              <w:rPr>
                <w:rFonts w:ascii="仿宋_GB2312" w:hAnsi="仿宋_GB2312" w:cs="仿宋_GB2312" w:eastAsia="仿宋_GB2312"/>
                <w:sz w:val="24"/>
              </w:rPr>
              <w:t>地图，实时可视化展示应急防制队伍、药品器械库、作业车辆等资源的空间分布与状态（如：待命、作业中、已撤回）。</w:t>
            </w:r>
          </w:p>
          <w:p>
            <w:pPr>
              <w:pStyle w:val="null3"/>
              <w:ind w:firstLine="480"/>
              <w:jc w:val="both"/>
            </w:pPr>
            <w:r>
              <w:rPr>
                <w:rFonts w:ascii="仿宋_GB2312" w:hAnsi="仿宋_GB2312" w:cs="仿宋_GB2312" w:eastAsia="仿宋_GB2312"/>
                <w:sz w:val="24"/>
              </w:rPr>
              <w:t>作业轨迹与范围：支持在地图上绘制并展示实际防制作业的区域范围、行进轨迹、作业时间及所用方法（如喷洒、投饵、环境治理）。不同作业类型可用不同图例区分。</w:t>
            </w:r>
          </w:p>
          <w:p>
            <w:pPr>
              <w:pStyle w:val="null3"/>
              <w:ind w:firstLine="480"/>
              <w:jc w:val="both"/>
            </w:pPr>
            <w:r>
              <w:rPr>
                <w:rFonts w:ascii="仿宋_GB2312" w:hAnsi="仿宋_GB2312" w:cs="仿宋_GB2312" w:eastAsia="仿宋_GB2312"/>
                <w:sz w:val="24"/>
              </w:rPr>
              <w:t>作业信息看板：点击地图上的任一作业点位或队伍图标，可弹出详情看板，查看该次作业的具体信息，包括负责人、使用药械清单、剂量、作业面积、耗时等。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）综合效果评估看板：</w:t>
            </w:r>
          </w:p>
          <w:p>
            <w:pPr>
              <w:pStyle w:val="null3"/>
              <w:ind w:firstLine="480"/>
              <w:jc w:val="both"/>
            </w:pPr>
            <w:r>
              <w:rPr>
                <w:rFonts w:ascii="仿宋_GB2312" w:hAnsi="仿宋_GB2312" w:cs="仿宋_GB2312" w:eastAsia="仿宋_GB2312"/>
                <w:sz w:val="24"/>
              </w:rPr>
              <w:t>数据融合分析：系统自动将</w:t>
            </w:r>
            <w:r>
              <w:rPr>
                <w:rFonts w:ascii="仿宋_GB2312" w:hAnsi="仿宋_GB2312" w:cs="仿宋_GB2312" w:eastAsia="仿宋_GB2312"/>
                <w:sz w:val="24"/>
              </w:rPr>
              <w:t>“应急监测”模块获取的防制前后病媒密度数据，与 “应急控制评估”模块记录的作业数据（如施药区域、剂量）在时空维度上进行关联与叠加分析。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）效果可视化呈现：</w:t>
            </w:r>
          </w:p>
          <w:p>
            <w:pPr>
              <w:pStyle w:val="null3"/>
              <w:ind w:firstLine="480"/>
              <w:jc w:val="both"/>
            </w:pPr>
            <w:r>
              <w:rPr>
                <w:rFonts w:ascii="仿宋_GB2312" w:hAnsi="仿宋_GB2312" w:cs="仿宋_GB2312" w:eastAsia="仿宋_GB2312"/>
                <w:sz w:val="24"/>
              </w:rPr>
              <w:t>密度变化热力图：对比展示防制实施前、后的病媒生物密度空间分布热力图，直观显示密度下降明显的</w:t>
            </w:r>
            <w:r>
              <w:rPr>
                <w:rFonts w:ascii="仿宋_GB2312" w:hAnsi="仿宋_GB2312" w:cs="仿宋_GB2312" w:eastAsia="仿宋_GB2312"/>
                <w:sz w:val="24"/>
              </w:rPr>
              <w:t>“高效区”和变化不显著的“待加强区”。</w:t>
            </w:r>
          </w:p>
          <w:p>
            <w:pPr>
              <w:pStyle w:val="null3"/>
              <w:ind w:firstLine="480"/>
              <w:jc w:val="both"/>
            </w:pPr>
            <w:r>
              <w:rPr>
                <w:rFonts w:ascii="仿宋_GB2312" w:hAnsi="仿宋_GB2312" w:cs="仿宋_GB2312" w:eastAsia="仿宋_GB2312"/>
                <w:sz w:val="24"/>
              </w:rPr>
              <w:t>效果对比图表：在选定评估区域内，自动生成防制前后关键密度指数（如蚊虫密度指数、鼠密度）的对比柱状图、趋势曲线图，并计算下降率。</w:t>
            </w:r>
          </w:p>
          <w:p>
            <w:pPr>
              <w:pStyle w:val="null3"/>
              <w:ind w:firstLine="480"/>
              <w:jc w:val="both"/>
            </w:pPr>
            <w:r>
              <w:rPr>
                <w:rFonts w:ascii="仿宋_GB2312" w:hAnsi="仿宋_GB2312" w:cs="仿宋_GB2312" w:eastAsia="仿宋_GB2312"/>
                <w:sz w:val="24"/>
              </w:rPr>
              <w:t>达标情况地图：根据预设的应急控制目标阈值（如将布雷图指数降至</w:t>
            </w:r>
            <w:r>
              <w:rPr>
                <w:rFonts w:ascii="仿宋_GB2312" w:hAnsi="仿宋_GB2312" w:cs="仿宋_GB2312" w:eastAsia="仿宋_GB2312"/>
                <w:sz w:val="24"/>
              </w:rPr>
              <w:t>5</w:t>
            </w:r>
            <w:r>
              <w:rPr>
                <w:rFonts w:ascii="仿宋_GB2312" w:hAnsi="仿宋_GB2312" w:cs="仿宋_GB2312" w:eastAsia="仿宋_GB2312"/>
                <w:sz w:val="24"/>
              </w:rPr>
              <w:t>以下），系统自动判断各评估网格或区域的达标状态，并用不同颜色（如绿色</w:t>
            </w:r>
            <w:r>
              <w:rPr>
                <w:rFonts w:ascii="仿宋_GB2312" w:hAnsi="仿宋_GB2312" w:cs="仿宋_GB2312" w:eastAsia="仿宋_GB2312"/>
                <w:sz w:val="24"/>
              </w:rPr>
              <w:t>/</w:t>
            </w:r>
            <w:r>
              <w:rPr>
                <w:rFonts w:ascii="仿宋_GB2312" w:hAnsi="仿宋_GB2312" w:cs="仿宋_GB2312" w:eastAsia="仿宋_GB2312"/>
                <w:sz w:val="24"/>
              </w:rPr>
              <w:t>达标、红色</w:t>
            </w:r>
            <w:r>
              <w:rPr>
                <w:rFonts w:ascii="仿宋_GB2312" w:hAnsi="仿宋_GB2312" w:cs="仿宋_GB2312" w:eastAsia="仿宋_GB2312"/>
                <w:sz w:val="24"/>
              </w:rPr>
              <w:t>/</w:t>
            </w:r>
            <w:r>
              <w:rPr>
                <w:rFonts w:ascii="仿宋_GB2312" w:hAnsi="仿宋_GB2312" w:cs="仿宋_GB2312" w:eastAsia="仿宋_GB2312"/>
                <w:sz w:val="24"/>
              </w:rPr>
              <w:t>未达标）在地图上进行渲染，快速锁定需持续关注或再次干预的重点区域。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）气象数据联动分析：</w:t>
            </w:r>
          </w:p>
          <w:p>
            <w:pPr>
              <w:pStyle w:val="null3"/>
              <w:ind w:firstLine="480"/>
              <w:jc w:val="both"/>
            </w:pPr>
            <w:r>
              <w:rPr>
                <w:rFonts w:ascii="仿宋_GB2312" w:hAnsi="仿宋_GB2312" w:cs="仿宋_GB2312" w:eastAsia="仿宋_GB2312"/>
                <w:sz w:val="24"/>
              </w:rPr>
              <w:t>环境因子叠加：接入或关联</w:t>
            </w:r>
            <w:r>
              <w:rPr>
                <w:rFonts w:ascii="仿宋_GB2312" w:hAnsi="仿宋_GB2312" w:cs="仿宋_GB2312" w:eastAsia="仿宋_GB2312"/>
                <w:sz w:val="24"/>
              </w:rPr>
              <w:t>气象局提供的实时及预报数据（如温度、湿度、风速、降水），在地图或评估报告中同步展示关键气象条件。分析气象因素（如降雨后积水增多）对病媒孳生环境及防制效果（如药物冲刷、持效期）的可能影响。</w:t>
            </w:r>
          </w:p>
          <w:p>
            <w:pPr>
              <w:pStyle w:val="null3"/>
              <w:ind w:firstLine="480"/>
              <w:jc w:val="both"/>
            </w:pPr>
            <w:r>
              <w:rPr>
                <w:rFonts w:ascii="仿宋_GB2312" w:hAnsi="仿宋_GB2312" w:cs="仿宋_GB2312" w:eastAsia="仿宋_GB2312"/>
                <w:sz w:val="24"/>
              </w:rPr>
              <w:t>效果校正与预测：结合历史数据模型，评估当前气象条件下防制效果的预期值与实际值的差异，为效果评估提供更科学的背景参考。在持续监测中，可预测未来气象变化对疫情复发风险的影响。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）效果评估与决策支持：</w:t>
            </w:r>
          </w:p>
          <w:p>
            <w:pPr>
              <w:pStyle w:val="null3"/>
              <w:ind w:firstLine="480"/>
              <w:jc w:val="both"/>
            </w:pPr>
            <w:r>
              <w:rPr>
                <w:rFonts w:ascii="仿宋_GB2312" w:hAnsi="仿宋_GB2312" w:cs="仿宋_GB2312" w:eastAsia="仿宋_GB2312"/>
                <w:sz w:val="24"/>
              </w:rPr>
              <w:t>自动生成评估简报：系统可根据融合分析结果，自动生成阶段性或终期应急控制效果评估简报，内容包括作业概况、核心指标变化、效果空间分布、气象影响分析及后续工作建议。</w:t>
            </w:r>
          </w:p>
          <w:p>
            <w:pPr>
              <w:pStyle w:val="null3"/>
              <w:ind w:firstLine="480"/>
              <w:jc w:val="both"/>
            </w:pPr>
            <w:r>
              <w:rPr>
                <w:rFonts w:ascii="仿宋_GB2312" w:hAnsi="仿宋_GB2312" w:cs="仿宋_GB2312" w:eastAsia="仿宋_GB2312"/>
                <w:sz w:val="24"/>
              </w:rPr>
              <w:t>区域分级管理：根据评估结果（如密度下降率、是否达标），系统自动将疫区划分为</w:t>
            </w:r>
            <w:r>
              <w:rPr>
                <w:rFonts w:ascii="仿宋_GB2312" w:hAnsi="仿宋_GB2312" w:cs="仿宋_GB2312" w:eastAsia="仿宋_GB2312"/>
                <w:sz w:val="24"/>
              </w:rPr>
              <w:t>“效果显著</w:t>
            </w:r>
            <w:r>
              <w:rPr>
                <w:rFonts w:ascii="仿宋_GB2312" w:hAnsi="仿宋_GB2312" w:cs="仿宋_GB2312" w:eastAsia="仿宋_GB2312"/>
                <w:sz w:val="24"/>
              </w:rPr>
              <w:t>/</w:t>
            </w:r>
            <w:r>
              <w:rPr>
                <w:rFonts w:ascii="仿宋_GB2312" w:hAnsi="仿宋_GB2312" w:cs="仿宋_GB2312" w:eastAsia="仿宋_GB2312"/>
                <w:sz w:val="24"/>
              </w:rPr>
              <w:t>可转入巩固阶段</w:t>
            </w:r>
            <w:r>
              <w:rPr>
                <w:rFonts w:ascii="仿宋_GB2312" w:hAnsi="仿宋_GB2312" w:cs="仿宋_GB2312" w:eastAsia="仿宋_GB2312"/>
                <w:sz w:val="24"/>
              </w:rPr>
              <w:t>”、“效果一般</w:t>
            </w:r>
            <w:r>
              <w:rPr>
                <w:rFonts w:ascii="仿宋_GB2312" w:hAnsi="仿宋_GB2312" w:cs="仿宋_GB2312" w:eastAsia="仿宋_GB2312"/>
                <w:sz w:val="24"/>
              </w:rPr>
              <w:t>/</w:t>
            </w:r>
            <w:r>
              <w:rPr>
                <w:rFonts w:ascii="仿宋_GB2312" w:hAnsi="仿宋_GB2312" w:cs="仿宋_GB2312" w:eastAsia="仿宋_GB2312"/>
                <w:sz w:val="24"/>
              </w:rPr>
              <w:t>需加强监测</w:t>
            </w:r>
            <w:r>
              <w:rPr>
                <w:rFonts w:ascii="仿宋_GB2312" w:hAnsi="仿宋_GB2312" w:cs="仿宋_GB2312" w:eastAsia="仿宋_GB2312"/>
                <w:sz w:val="24"/>
              </w:rPr>
              <w:t>”、“效果不佳</w:t>
            </w:r>
            <w:r>
              <w:rPr>
                <w:rFonts w:ascii="仿宋_GB2312" w:hAnsi="仿宋_GB2312" w:cs="仿宋_GB2312" w:eastAsia="仿宋_GB2312"/>
                <w:sz w:val="24"/>
              </w:rPr>
              <w:t>/</w:t>
            </w:r>
            <w:r>
              <w:rPr>
                <w:rFonts w:ascii="仿宋_GB2312" w:hAnsi="仿宋_GB2312" w:cs="仿宋_GB2312" w:eastAsia="仿宋_GB2312"/>
                <w:sz w:val="24"/>
              </w:rPr>
              <w:t>需重新评估并调整方案</w:t>
            </w:r>
            <w:r>
              <w:rPr>
                <w:rFonts w:ascii="仿宋_GB2312" w:hAnsi="仿宋_GB2312" w:cs="仿宋_GB2312" w:eastAsia="仿宋_GB2312"/>
                <w:sz w:val="24"/>
              </w:rPr>
              <w:t>”等不同等级的管理区域，并在地图上突出显示，为后续资源精准投放提供直接依据。</w:t>
            </w:r>
          </w:p>
          <w:p>
            <w:pPr>
              <w:pStyle w:val="null3"/>
              <w:spacing w:before="120" w:after="120"/>
              <w:ind w:left="1155"/>
              <w:jc w:val="both"/>
              <w:outlineLvl w:val="2"/>
            </w:pPr>
            <w:r>
              <w:rPr>
                <w:rFonts w:ascii="仿宋_GB2312" w:hAnsi="仿宋_GB2312" w:cs="仿宋_GB2312" w:eastAsia="仿宋_GB2312"/>
                <w:sz w:val="28"/>
                <w:b/>
              </w:rPr>
              <w:t>健康城镇创建暗访病媒生物现场评估</w:t>
            </w:r>
          </w:p>
          <w:p>
            <w:pPr>
              <w:pStyle w:val="null3"/>
              <w:ind w:firstLine="480"/>
              <w:jc w:val="both"/>
            </w:pPr>
            <w:r>
              <w:rPr>
                <w:rFonts w:ascii="仿宋_GB2312" w:hAnsi="仿宋_GB2312" w:cs="仿宋_GB2312" w:eastAsia="仿宋_GB2312"/>
                <w:sz w:val="24"/>
              </w:rPr>
              <w:t>健康城镇创建暗访病媒生物现场评估功能模块，是支撑健康城镇创建工作中，病媒生物现场暗访评估全流程管理的核心模块，专门适配暗访工作的随机性、客观性、规范性要求，主要用于实现健康城镇创建暗访病媒生物现场评估数据的全生命周期管理，涵盖数据添加、修改、查看、删除、导出等全流程信息维护功能，为健康城镇创建病媒生物评估验收、问题整改、成效复盘提供精准、可追溯的数据支撑，助力顺利通过健康城镇创建相关考核，具体功能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数据添加功能：支持工作人员手动录入病媒生物评估报告相关的各类数据。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据修改功能：针对已录入的病媒生物评估报告数据，支持工作人员根据实际情况进行修改调整。当发现录入数据有误（如评估日期错误、密度数据填写偏差）、防治情况发生变更（如补充防治作业、更新达标结果）或评估信息不完善时，可通过模块找到对应的数据条目，对相关字段进行修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数据查看功能：提供多维度、便捷的数据查看方式，满足不同场景下的查看需求。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数据删除功能：支持对无效、错误或过期的病媒生物评估报告数据进行删除操作。对于录入错误、重复录入或已失效的单条评估数据，可直接点击删除按钮完成操作。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数据导出功能：支持将病媒生物评估报告数据导出为多种常用格式（如</w:t>
            </w:r>
            <w:r>
              <w:rPr>
                <w:rFonts w:ascii="仿宋_GB2312" w:hAnsi="仿宋_GB2312" w:cs="仿宋_GB2312" w:eastAsia="仿宋_GB2312"/>
                <w:sz w:val="24"/>
              </w:rPr>
              <w:t>Excel</w:t>
            </w:r>
            <w:r>
              <w:rPr>
                <w:rFonts w:ascii="仿宋_GB2312" w:hAnsi="仿宋_GB2312" w:cs="仿宋_GB2312" w:eastAsia="仿宋_GB2312"/>
                <w:sz w:val="24"/>
              </w:rPr>
              <w:t>、</w:t>
            </w:r>
            <w:r>
              <w:rPr>
                <w:rFonts w:ascii="仿宋_GB2312" w:hAnsi="仿宋_GB2312" w:cs="仿宋_GB2312" w:eastAsia="仿宋_GB2312"/>
                <w:sz w:val="24"/>
              </w:rPr>
              <w:t>CSV</w:t>
            </w:r>
            <w:r>
              <w:rPr>
                <w:rFonts w:ascii="仿宋_GB2312" w:hAnsi="仿宋_GB2312" w:cs="仿宋_GB2312" w:eastAsia="仿宋_GB2312"/>
                <w:sz w:val="24"/>
              </w:rPr>
              <w:t>、</w:t>
            </w:r>
            <w:r>
              <w:rPr>
                <w:rFonts w:ascii="仿宋_GB2312" w:hAnsi="仿宋_GB2312" w:cs="仿宋_GB2312" w:eastAsia="仿宋_GB2312"/>
                <w:sz w:val="24"/>
              </w:rPr>
              <w:t>PDF</w:t>
            </w:r>
            <w:r>
              <w:rPr>
                <w:rFonts w:ascii="仿宋_GB2312" w:hAnsi="仿宋_GB2312" w:cs="仿宋_GB2312" w:eastAsia="仿宋_GB2312"/>
                <w:sz w:val="24"/>
              </w:rPr>
              <w:t>等），满足数据统计、上报、存档等需求。</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数据审核功能：下级疾控机构在日常防制评估中的数据提交到系统后由上级疾控机构进行审核上报，最终数据汇总到省疾控中心。</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数据分析功能：按照防制评估的相关指标，对数据进行分析和结果评价。</w:t>
            </w:r>
          </w:p>
          <w:p>
            <w:pPr>
              <w:pStyle w:val="null3"/>
              <w:spacing w:before="255" w:after="255"/>
              <w:ind w:left="720"/>
              <w:jc w:val="both"/>
              <w:outlineLvl w:val="1"/>
            </w:pPr>
            <w:r>
              <w:rPr>
                <w:rFonts w:ascii="仿宋_GB2312" w:hAnsi="仿宋_GB2312" w:cs="仿宋_GB2312" w:eastAsia="仿宋_GB2312"/>
                <w:sz w:val="28"/>
                <w:b/>
              </w:rPr>
              <w:t>第三方应急储备杀虫灭鼠企业信息管理</w:t>
            </w:r>
          </w:p>
          <w:p>
            <w:pPr>
              <w:pStyle w:val="null3"/>
              <w:ind w:firstLine="480"/>
              <w:jc w:val="both"/>
            </w:pPr>
            <w:r>
              <w:rPr>
                <w:rFonts w:ascii="仿宋_GB2312" w:hAnsi="仿宋_GB2312" w:cs="仿宋_GB2312" w:eastAsia="仿宋_GB2312"/>
                <w:sz w:val="24"/>
              </w:rPr>
              <w:t>为建立健全病媒生物防制应急储备体系，规范第三方杀虫灭鼠类企业应急储备管理流程，实现企业信息的高效采集、规范审核、精准筛选及集中存储，为全省病媒生物防制应急处置工作提供可靠的企业资源支撑，需对第三方应急储备杀虫灭鼠企业信息进行管理。通过本模块完成第三方企业信息的填报、省级层面的审核筛选及合格企业信息库的动态维护，确保应急状态下能快速调用符合条件的储备力量。</w:t>
            </w:r>
          </w:p>
          <w:p>
            <w:pPr>
              <w:pStyle w:val="null3"/>
              <w:spacing w:before="120" w:after="120"/>
              <w:ind w:left="1155"/>
              <w:jc w:val="both"/>
              <w:outlineLvl w:val="2"/>
            </w:pPr>
            <w:r>
              <w:rPr>
                <w:rFonts w:ascii="仿宋_GB2312" w:hAnsi="仿宋_GB2312" w:cs="仿宋_GB2312" w:eastAsia="仿宋_GB2312"/>
                <w:sz w:val="28"/>
                <w:b/>
              </w:rPr>
              <w:t>企业信息填报</w:t>
            </w:r>
          </w:p>
          <w:p>
            <w:pPr>
              <w:pStyle w:val="null3"/>
              <w:ind w:firstLine="480"/>
              <w:jc w:val="both"/>
            </w:pPr>
            <w:r>
              <w:rPr>
                <w:rFonts w:ascii="仿宋_GB2312" w:hAnsi="仿宋_GB2312" w:cs="仿宋_GB2312" w:eastAsia="仿宋_GB2312"/>
                <w:sz w:val="24"/>
              </w:rPr>
              <w:t>完成信息填报后，需进行预览核对，确认无误后提交至系统待审核队列。提交后未审核通过前，支持对填报信息进行修改完善；审核通过后，仅允许对非核心信息（如联系方式、设备维护记录）进行更新，核心信息（如资质证书、人员资格证、主要设备数量）修改需重新提交审核。</w:t>
            </w:r>
          </w:p>
          <w:p>
            <w:pPr>
              <w:pStyle w:val="null3"/>
              <w:spacing w:before="120" w:after="120"/>
              <w:ind w:left="1155"/>
              <w:jc w:val="both"/>
              <w:outlineLvl w:val="2"/>
            </w:pPr>
            <w:r>
              <w:rPr>
                <w:rFonts w:ascii="仿宋_GB2312" w:hAnsi="仿宋_GB2312" w:cs="仿宋_GB2312" w:eastAsia="仿宋_GB2312"/>
                <w:sz w:val="28"/>
                <w:b/>
              </w:rPr>
              <w:t>省级审核与筛选</w:t>
            </w:r>
          </w:p>
          <w:p>
            <w:pPr>
              <w:pStyle w:val="null3"/>
              <w:ind w:firstLine="480"/>
              <w:jc w:val="both"/>
            </w:pPr>
            <w:r>
              <w:rPr>
                <w:rFonts w:ascii="仿宋_GB2312" w:hAnsi="仿宋_GB2312" w:cs="仿宋_GB2312" w:eastAsia="仿宋_GB2312"/>
                <w:sz w:val="24"/>
              </w:rPr>
              <w:t>为省级病媒生物防制主管部门配置专属审核账号，具备审核权限的工作人员可登录系统审核模块，查看待审核企业名单及完整填报信息，包括附件材料。</w:t>
            </w:r>
          </w:p>
          <w:p>
            <w:pPr>
              <w:pStyle w:val="null3"/>
              <w:ind w:firstLine="480"/>
              <w:jc w:val="both"/>
            </w:pPr>
            <w:r>
              <w:rPr>
                <w:rFonts w:ascii="仿宋_GB2312" w:hAnsi="仿宋_GB2312" w:cs="仿宋_GB2312" w:eastAsia="仿宋_GB2312"/>
                <w:sz w:val="24"/>
              </w:rPr>
              <w:t>支持省级主管部门根据应急储备需求，设置筛选条件（如企业资质等级、服务区域、人员规模、设备类型、应急响应速度等），对已提交审核的企业进行多维度智能筛选，快速锁定符合条件的企业名单。筛选结果支持导出为</w:t>
            </w:r>
            <w:r>
              <w:rPr>
                <w:rFonts w:ascii="仿宋_GB2312" w:hAnsi="仿宋_GB2312" w:cs="仿宋_GB2312" w:eastAsia="仿宋_GB2312"/>
                <w:sz w:val="24"/>
              </w:rPr>
              <w:t>Excel</w:t>
            </w:r>
            <w:r>
              <w:rPr>
                <w:rFonts w:ascii="仿宋_GB2312" w:hAnsi="仿宋_GB2312" w:cs="仿宋_GB2312" w:eastAsia="仿宋_GB2312"/>
                <w:sz w:val="24"/>
              </w:rPr>
              <w:t>表格，便于后续核查及管理。</w:t>
            </w:r>
          </w:p>
          <w:p>
            <w:pPr>
              <w:pStyle w:val="null3"/>
              <w:spacing w:before="120" w:after="120"/>
              <w:ind w:left="1155"/>
              <w:jc w:val="both"/>
              <w:outlineLvl w:val="2"/>
            </w:pPr>
            <w:r>
              <w:rPr>
                <w:rFonts w:ascii="仿宋_GB2312" w:hAnsi="仿宋_GB2312" w:cs="仿宋_GB2312" w:eastAsia="仿宋_GB2312"/>
                <w:sz w:val="28"/>
                <w:b/>
              </w:rPr>
              <w:t>合格企业信息库管理</w:t>
            </w:r>
          </w:p>
          <w:p>
            <w:pPr>
              <w:pStyle w:val="null3"/>
              <w:ind w:firstLine="480"/>
              <w:jc w:val="both"/>
            </w:pPr>
            <w:r>
              <w:rPr>
                <w:rFonts w:ascii="仿宋_GB2312" w:hAnsi="仿宋_GB2312" w:cs="仿宋_GB2312" w:eastAsia="仿宋_GB2312"/>
                <w:sz w:val="24"/>
              </w:rPr>
              <w:t>省级审核通过的企业，系统自动将其信息录入</w:t>
            </w:r>
            <w:r>
              <w:rPr>
                <w:rFonts w:ascii="仿宋_GB2312" w:hAnsi="仿宋_GB2312" w:cs="仿宋_GB2312" w:eastAsia="仿宋_GB2312"/>
                <w:sz w:val="24"/>
              </w:rPr>
              <w:t>“第三方杀虫灭鼠应急储备企业信息库”，并为企业分配唯一储备编号，标记储备状态为“有效”。审核不通过的企业，系统将审核意见反馈至对应填报人员，可根据意见整改后重新提交。</w:t>
            </w:r>
          </w:p>
          <w:p>
            <w:pPr>
              <w:pStyle w:val="null3"/>
              <w:ind w:firstLine="480"/>
              <w:jc w:val="both"/>
            </w:pPr>
            <w:r>
              <w:rPr>
                <w:rFonts w:ascii="仿宋_GB2312" w:hAnsi="仿宋_GB2312" w:cs="仿宋_GB2312" w:eastAsia="仿宋_GB2312"/>
                <w:sz w:val="24"/>
              </w:rPr>
              <w:t>信息库支持省级主管部门对企业信息进行查询、查看、导出等操作，可按储备编号、企业名称、服务区域等关键词快速检索。同时，具备信息动态更新机制，更新非核心信息并通过审核后，信息库内容同步更新；省级主管部门可根据年度审核结果、企业服务表现等，调整企业储备状态（如有效、暂停、注销），确保信息库内容真实准确。</w:t>
            </w:r>
          </w:p>
          <w:p>
            <w:pPr>
              <w:pStyle w:val="null3"/>
              <w:spacing w:before="255" w:after="255"/>
              <w:ind w:left="720"/>
              <w:jc w:val="both"/>
              <w:outlineLvl w:val="1"/>
            </w:pPr>
            <w:r>
              <w:rPr>
                <w:rFonts w:ascii="仿宋_GB2312" w:hAnsi="仿宋_GB2312" w:cs="仿宋_GB2312" w:eastAsia="仿宋_GB2312"/>
                <w:sz w:val="28"/>
                <w:b/>
              </w:rPr>
              <w:t>用户管理</w:t>
            </w:r>
          </w:p>
          <w:p>
            <w:pPr>
              <w:pStyle w:val="null3"/>
              <w:jc w:val="both"/>
            </w:pPr>
            <w:r>
              <w:rPr>
                <w:rFonts w:ascii="仿宋_GB2312" w:hAnsi="仿宋_GB2312" w:cs="仿宋_GB2312" w:eastAsia="仿宋_GB2312"/>
                <w:sz w:val="21"/>
              </w:rPr>
              <w:t>分配疾控机构、防制机构、爱卫机构等部门角色，在每中角色下设置相应账户。</w:t>
            </w:r>
          </w:p>
          <w:p>
            <w:pPr>
              <w:pStyle w:val="null3"/>
              <w:spacing w:before="255" w:after="255"/>
              <w:ind w:left="720"/>
              <w:jc w:val="both"/>
              <w:outlineLvl w:val="1"/>
            </w:pPr>
            <w:r>
              <w:rPr>
                <w:rFonts w:ascii="仿宋_GB2312" w:hAnsi="仿宋_GB2312" w:cs="仿宋_GB2312" w:eastAsia="仿宋_GB2312"/>
                <w:sz w:val="28"/>
                <w:b/>
              </w:rPr>
              <w:t>系统接口设计及集成</w:t>
            </w:r>
          </w:p>
          <w:p>
            <w:pPr>
              <w:pStyle w:val="null3"/>
              <w:ind w:firstLine="480"/>
              <w:jc w:val="both"/>
            </w:pPr>
            <w:r>
              <w:rPr>
                <w:rFonts w:ascii="仿宋_GB2312" w:hAnsi="仿宋_GB2312" w:cs="仿宋_GB2312" w:eastAsia="仿宋_GB2312"/>
                <w:sz w:val="24"/>
              </w:rPr>
              <w:t>实现与中国疾控中心病媒监测系统对接，将省级审核通过的蚊类监测、鼠类监测、蝇类监测、蟑螂监测、蜱类监测、臭虫监测、恙螨监测等需要上报国家的数据，按照国家开放的接口规范上报至国家系统。避免用户在省级平台和国家平台重复录入。</w:t>
            </w:r>
          </w:p>
          <w:p>
            <w:pPr>
              <w:pStyle w:val="null3"/>
              <w:spacing w:before="255" w:after="255"/>
              <w:ind w:left="720"/>
              <w:jc w:val="both"/>
              <w:outlineLvl w:val="1"/>
            </w:pPr>
            <w:r>
              <w:rPr>
                <w:rFonts w:ascii="仿宋_GB2312" w:hAnsi="仿宋_GB2312" w:cs="仿宋_GB2312" w:eastAsia="仿宋_GB2312"/>
                <w:sz w:val="28"/>
                <w:b/>
              </w:rPr>
              <w:t>四、</w:t>
            </w:r>
            <w:r>
              <w:rPr>
                <w:rFonts w:ascii="仿宋_GB2312" w:hAnsi="仿宋_GB2312" w:cs="仿宋_GB2312" w:eastAsia="仿宋_GB2312"/>
                <w:sz w:val="28"/>
                <w:b/>
              </w:rPr>
              <w:t>进度要求</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5</w:t>
            </w:r>
            <w:r>
              <w:rPr>
                <w:rFonts w:ascii="仿宋_GB2312" w:hAnsi="仿宋_GB2312" w:cs="仿宋_GB2312" w:eastAsia="仿宋_GB2312"/>
                <w:sz w:val="24"/>
              </w:rPr>
              <w:t>个月内，完成项目所有功能上线部署，试运行期限为</w:t>
            </w:r>
            <w:r>
              <w:rPr>
                <w:rFonts w:ascii="仿宋_GB2312" w:hAnsi="仿宋_GB2312" w:cs="仿宋_GB2312" w:eastAsia="仿宋_GB2312"/>
                <w:sz w:val="24"/>
              </w:rPr>
              <w:t>3</w:t>
            </w:r>
            <w:r>
              <w:rPr>
                <w:rFonts w:ascii="仿宋_GB2312" w:hAnsi="仿宋_GB2312" w:cs="仿宋_GB2312" w:eastAsia="仿宋_GB2312"/>
                <w:sz w:val="24"/>
              </w:rPr>
              <w:t>个月，共计</w:t>
            </w:r>
            <w:r>
              <w:rPr>
                <w:rFonts w:ascii="仿宋_GB2312" w:hAnsi="仿宋_GB2312" w:cs="仿宋_GB2312" w:eastAsia="仿宋_GB2312"/>
                <w:sz w:val="24"/>
              </w:rPr>
              <w:t>8</w:t>
            </w:r>
            <w:r>
              <w:rPr>
                <w:rFonts w:ascii="仿宋_GB2312" w:hAnsi="仿宋_GB2312" w:cs="仿宋_GB2312" w:eastAsia="仿宋_GB2312"/>
                <w:sz w:val="24"/>
              </w:rPr>
              <w:t>个月。</w:t>
            </w:r>
          </w:p>
          <w:p>
            <w:pPr>
              <w:pStyle w:val="null3"/>
              <w:spacing w:before="255" w:after="255"/>
              <w:ind w:left="720"/>
              <w:jc w:val="both"/>
              <w:outlineLvl w:val="1"/>
            </w:pPr>
            <w:r>
              <w:rPr>
                <w:rFonts w:ascii="仿宋_GB2312" w:hAnsi="仿宋_GB2312" w:cs="仿宋_GB2312" w:eastAsia="仿宋_GB2312"/>
                <w:sz w:val="28"/>
                <w:b/>
              </w:rPr>
              <w:t>五、</w:t>
            </w:r>
            <w:r>
              <w:rPr>
                <w:rFonts w:ascii="仿宋_GB2312" w:hAnsi="仿宋_GB2312" w:cs="仿宋_GB2312" w:eastAsia="仿宋_GB2312"/>
                <w:sz w:val="28"/>
                <w:b/>
              </w:rPr>
              <w:t>性能要求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在线用户数：支持同时在线用户数不低于</w:t>
            </w:r>
            <w:r>
              <w:rPr>
                <w:rFonts w:ascii="仿宋_GB2312" w:hAnsi="仿宋_GB2312" w:cs="仿宋_GB2312" w:eastAsia="仿宋_GB2312"/>
                <w:sz w:val="24"/>
              </w:rPr>
              <w:t>500</w:t>
            </w:r>
            <w:r>
              <w:rPr>
                <w:rFonts w:ascii="仿宋_GB2312" w:hAnsi="仿宋_GB2312" w:cs="仿宋_GB2312" w:eastAsia="仿宋_GB2312"/>
                <w:sz w:val="24"/>
              </w:rPr>
              <w:t>人峰值，覆盖省、市、区</w:t>
            </w:r>
            <w:r>
              <w:rPr>
                <w:rFonts w:ascii="仿宋_GB2312" w:hAnsi="仿宋_GB2312" w:cs="仿宋_GB2312" w:eastAsia="仿宋_GB2312"/>
                <w:sz w:val="24"/>
              </w:rPr>
              <w:t>/</w:t>
            </w:r>
            <w:r>
              <w:rPr>
                <w:rFonts w:ascii="仿宋_GB2312" w:hAnsi="仿宋_GB2312" w:cs="仿宋_GB2312" w:eastAsia="仿宋_GB2312"/>
                <w:sz w:val="24"/>
              </w:rPr>
              <w:t>县及各级医疗机构的监测人员，满足数据的上报、管理、分析需求。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并发连接数：并发连接数峰值不低于</w:t>
            </w:r>
            <w:r>
              <w:rPr>
                <w:rFonts w:ascii="仿宋_GB2312" w:hAnsi="仿宋_GB2312" w:cs="仿宋_GB2312" w:eastAsia="仿宋_GB2312"/>
                <w:sz w:val="24"/>
              </w:rPr>
              <w:t>100</w:t>
            </w:r>
            <w:r>
              <w:rPr>
                <w:rFonts w:ascii="仿宋_GB2312" w:hAnsi="仿宋_GB2312" w:cs="仿宋_GB2312" w:eastAsia="仿宋_GB2312"/>
                <w:sz w:val="24"/>
              </w:rPr>
              <w:t>，可支撑同时进行数据录入、审核、上报等并发操作，保障就诊高峰时段数据报送的顺畅性。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响应时间：在系统正常负载下，页面操作的平均响应时间应满足：单条案例数据录入、保存、提交响应时间≤</w:t>
            </w:r>
            <w:r>
              <w:rPr>
                <w:rFonts w:ascii="仿宋_GB2312" w:hAnsi="仿宋_GB2312" w:cs="仿宋_GB2312" w:eastAsia="仿宋_GB2312"/>
                <w:sz w:val="24"/>
              </w:rPr>
              <w:t>2</w:t>
            </w:r>
            <w:r>
              <w:rPr>
                <w:rFonts w:ascii="仿宋_GB2312" w:hAnsi="仿宋_GB2312" w:cs="仿宋_GB2312" w:eastAsia="仿宋_GB2312"/>
                <w:sz w:val="24"/>
              </w:rPr>
              <w:t>秒；综合统计查询响应时间≤</w:t>
            </w:r>
            <w:r>
              <w:rPr>
                <w:rFonts w:ascii="仿宋_GB2312" w:hAnsi="仿宋_GB2312" w:cs="仿宋_GB2312" w:eastAsia="仿宋_GB2312"/>
                <w:sz w:val="24"/>
              </w:rPr>
              <w:t>5</w:t>
            </w:r>
            <w:r>
              <w:rPr>
                <w:rFonts w:ascii="仿宋_GB2312" w:hAnsi="仿宋_GB2312" w:cs="仿宋_GB2312" w:eastAsia="仿宋_GB2312"/>
                <w:sz w:val="24"/>
              </w:rPr>
              <w:t>秒；大批量数据导出任务提交响应时间≤</w:t>
            </w:r>
            <w:r>
              <w:rPr>
                <w:rFonts w:ascii="仿宋_GB2312" w:hAnsi="仿宋_GB2312" w:cs="仿宋_GB2312" w:eastAsia="仿宋_GB2312"/>
                <w:sz w:val="24"/>
              </w:rPr>
              <w:t>8</w:t>
            </w:r>
            <w:r>
              <w:rPr>
                <w:rFonts w:ascii="仿宋_GB2312" w:hAnsi="仿宋_GB2312" w:cs="仿宋_GB2312" w:eastAsia="仿宋_GB2312"/>
                <w:sz w:val="24"/>
              </w:rPr>
              <w:t>秒。</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数据存储：支持千万级数据存储与高效查询，数据存储年限不少于</w:t>
            </w:r>
            <w:r>
              <w:rPr>
                <w:rFonts w:ascii="仿宋_GB2312" w:hAnsi="仿宋_GB2312" w:cs="仿宋_GB2312" w:eastAsia="仿宋_GB2312"/>
                <w:sz w:val="24"/>
              </w:rPr>
              <w:t>10</w:t>
            </w:r>
            <w:r>
              <w:rPr>
                <w:rFonts w:ascii="仿宋_GB2312" w:hAnsi="仿宋_GB2312" w:cs="仿宋_GB2312" w:eastAsia="仿宋_GB2312"/>
                <w:sz w:val="24"/>
              </w:rPr>
              <w:t>年，支持历史数据快速检索。</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系统稳定性：系统有效工作时间≥</w:t>
            </w:r>
            <w:r>
              <w:rPr>
                <w:rFonts w:ascii="仿宋_GB2312" w:hAnsi="仿宋_GB2312" w:cs="仿宋_GB2312" w:eastAsia="仿宋_GB2312"/>
                <w:sz w:val="24"/>
              </w:rPr>
              <w:t>99.9%</w:t>
            </w:r>
            <w:r>
              <w:rPr>
                <w:rFonts w:ascii="仿宋_GB2312" w:hAnsi="仿宋_GB2312" w:cs="仿宋_GB2312" w:eastAsia="仿宋_GB2312"/>
                <w:sz w:val="24"/>
              </w:rPr>
              <w:t>，年故障停机时间≤</w:t>
            </w:r>
            <w:r>
              <w:rPr>
                <w:rFonts w:ascii="仿宋_GB2312" w:hAnsi="仿宋_GB2312" w:cs="仿宋_GB2312" w:eastAsia="仿宋_GB2312"/>
                <w:sz w:val="24"/>
              </w:rPr>
              <w:t>8</w:t>
            </w:r>
            <w:r>
              <w:rPr>
                <w:rFonts w:ascii="仿宋_GB2312" w:hAnsi="仿宋_GB2312" w:cs="仿宋_GB2312" w:eastAsia="仿宋_GB2312"/>
                <w:sz w:val="24"/>
              </w:rPr>
              <w:t>小时（停电等不可抗因素除外），支持</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小时连续运行。</w:t>
            </w:r>
          </w:p>
          <w:p>
            <w:pPr>
              <w:pStyle w:val="null3"/>
              <w:spacing w:before="255" w:after="255"/>
              <w:ind w:left="720"/>
              <w:jc w:val="both"/>
              <w:outlineLvl w:val="1"/>
            </w:pPr>
            <w:r>
              <w:rPr>
                <w:rFonts w:ascii="仿宋_GB2312" w:hAnsi="仿宋_GB2312" w:cs="仿宋_GB2312" w:eastAsia="仿宋_GB2312"/>
                <w:sz w:val="28"/>
                <w:b/>
              </w:rPr>
              <w:t>六、</w:t>
            </w:r>
            <w:r>
              <w:rPr>
                <w:rFonts w:ascii="仿宋_GB2312" w:hAnsi="仿宋_GB2312" w:cs="仿宋_GB2312" w:eastAsia="仿宋_GB2312"/>
                <w:sz w:val="28"/>
                <w:b/>
              </w:rPr>
              <w:t>安全要求</w:t>
            </w:r>
          </w:p>
          <w:p>
            <w:pPr>
              <w:pStyle w:val="null3"/>
              <w:ind w:firstLine="480"/>
              <w:jc w:val="both"/>
            </w:pPr>
            <w:r>
              <w:rPr>
                <w:rFonts w:ascii="仿宋_GB2312" w:hAnsi="仿宋_GB2312" w:cs="仿宋_GB2312" w:eastAsia="仿宋_GB2312"/>
                <w:sz w:val="24"/>
              </w:rPr>
              <w:t>对于采购人提供给各投标方的招标文件和其他业务需求说明文件，投标方有为采购方保密的义务。</w:t>
            </w:r>
          </w:p>
          <w:p>
            <w:pPr>
              <w:pStyle w:val="null3"/>
              <w:ind w:firstLine="480"/>
              <w:jc w:val="both"/>
            </w:pPr>
            <w:r>
              <w:rPr>
                <w:rFonts w:ascii="仿宋_GB2312" w:hAnsi="仿宋_GB2312" w:cs="仿宋_GB2312" w:eastAsia="仿宋_GB2312"/>
                <w:sz w:val="24"/>
              </w:rPr>
              <w:t>中标方必须协助采购方采取各种管理和技术手段，确保采购方的数据</w:t>
            </w:r>
            <w:r>
              <w:rPr>
                <w:rFonts w:ascii="仿宋_GB2312" w:hAnsi="仿宋_GB2312" w:cs="仿宋_GB2312" w:eastAsia="仿宋_GB2312"/>
                <w:sz w:val="24"/>
              </w:rPr>
              <w:t>不外传和泄露。否则由此引起的损失、相关社会和法律责任，由中标方负责承担。</w:t>
            </w:r>
          </w:p>
          <w:p>
            <w:pPr>
              <w:pStyle w:val="null3"/>
              <w:ind w:firstLine="480"/>
              <w:jc w:val="both"/>
            </w:pPr>
            <w:r>
              <w:rPr>
                <w:rFonts w:ascii="仿宋_GB2312" w:hAnsi="仿宋_GB2312" w:cs="仿宋_GB2312" w:eastAsia="仿宋_GB2312"/>
                <w:sz w:val="24"/>
              </w:rPr>
              <w:t>本项目涉及的各项系统数据为采购方所有，中标方应确保数据的安全。中标方所有参与项目的人员须与采购方签订保密协议，严格避免出现数据泄露等问题。</w:t>
            </w:r>
          </w:p>
          <w:p>
            <w:pPr>
              <w:pStyle w:val="null3"/>
              <w:spacing w:before="255" w:after="255"/>
              <w:ind w:left="720"/>
              <w:jc w:val="both"/>
              <w:outlineLvl w:val="1"/>
            </w:pPr>
            <w:r>
              <w:rPr>
                <w:rFonts w:ascii="仿宋_GB2312" w:hAnsi="仿宋_GB2312" w:cs="仿宋_GB2312" w:eastAsia="仿宋_GB2312"/>
                <w:sz w:val="28"/>
                <w:b/>
              </w:rPr>
              <w:t>七、</w:t>
            </w:r>
            <w:r>
              <w:rPr>
                <w:rFonts w:ascii="仿宋_GB2312" w:hAnsi="仿宋_GB2312" w:cs="仿宋_GB2312" w:eastAsia="仿宋_GB2312"/>
                <w:sz w:val="28"/>
                <w:b/>
              </w:rPr>
              <w:t>服务要求</w:t>
            </w:r>
          </w:p>
          <w:p>
            <w:pPr>
              <w:pStyle w:val="null3"/>
              <w:jc w:val="both"/>
            </w:pPr>
            <w:r>
              <w:rPr>
                <w:rFonts w:ascii="仿宋_GB2312" w:hAnsi="仿宋_GB2312" w:cs="仿宋_GB2312" w:eastAsia="仿宋_GB2312"/>
                <w:sz w:val="24"/>
              </w:rPr>
              <w:t>（一）实施服务</w:t>
            </w:r>
          </w:p>
          <w:p>
            <w:pPr>
              <w:pStyle w:val="null3"/>
              <w:ind w:firstLine="480"/>
              <w:jc w:val="both"/>
            </w:pPr>
            <w:r>
              <w:rPr>
                <w:rFonts w:ascii="仿宋_GB2312" w:hAnsi="仿宋_GB2312" w:cs="仿宋_GB2312" w:eastAsia="仿宋_GB2312"/>
                <w:sz w:val="24"/>
              </w:rPr>
              <w:t>1、部署实施：提供系统部署、配置、调试服务，协助招标人完成软硬件环境搭建与适配测试，确保系统顺利上线运行。</w:t>
            </w:r>
          </w:p>
          <w:p>
            <w:pPr>
              <w:pStyle w:val="null3"/>
              <w:ind w:firstLine="480"/>
              <w:jc w:val="both"/>
            </w:pPr>
            <w:r>
              <w:rPr>
                <w:rFonts w:ascii="仿宋_GB2312" w:hAnsi="仿宋_GB2312" w:cs="仿宋_GB2312" w:eastAsia="仿宋_GB2312"/>
                <w:sz w:val="24"/>
              </w:rPr>
              <w:t>2、系统测试：提供全面的系统测试服务，包括功能测试、性能测试、兼容性测试、安全测试等，提供由投标人出具的详细测试报告，测试结果需经招标人确认。核心功能必须全部实现且运行正常，非核心功能允许存在不影响业务流程的轻微缺陷。</w:t>
            </w:r>
          </w:p>
          <w:p>
            <w:pPr>
              <w:pStyle w:val="null3"/>
              <w:jc w:val="both"/>
            </w:pPr>
            <w:r>
              <w:rPr>
                <w:rFonts w:ascii="仿宋_GB2312" w:hAnsi="仿宋_GB2312" w:cs="仿宋_GB2312" w:eastAsia="仿宋_GB2312"/>
                <w:sz w:val="24"/>
              </w:rPr>
              <w:t>（二）培训服务</w:t>
            </w:r>
          </w:p>
          <w:p>
            <w:pPr>
              <w:pStyle w:val="null3"/>
              <w:ind w:firstLine="480"/>
              <w:jc w:val="both"/>
            </w:pPr>
            <w:r>
              <w:rPr>
                <w:rFonts w:ascii="仿宋_GB2312" w:hAnsi="仿宋_GB2312" w:cs="仿宋_GB2312" w:eastAsia="仿宋_GB2312"/>
                <w:sz w:val="24"/>
              </w:rPr>
              <w:t>1、提供分层级培训服务，包括管理员培训、操作人员培训、技术维护人员培训，培训内容涵盖系统功能操作、常见问题处理等。</w:t>
            </w:r>
          </w:p>
          <w:p>
            <w:pPr>
              <w:pStyle w:val="null3"/>
              <w:ind w:firstLine="480"/>
              <w:jc w:val="both"/>
            </w:pPr>
            <w:r>
              <w:rPr>
                <w:rFonts w:ascii="仿宋_GB2312" w:hAnsi="仿宋_GB2312" w:cs="仿宋_GB2312" w:eastAsia="仿宋_GB2312"/>
                <w:sz w:val="24"/>
              </w:rPr>
              <w:t>2、提供培训教材（纸质版与电子版）、操作手册、维护手册等资料，确保培训对象能够熟练掌握系统使用与维护技能。</w:t>
            </w:r>
          </w:p>
          <w:p>
            <w:pPr>
              <w:pStyle w:val="null3"/>
              <w:ind w:firstLine="480"/>
              <w:jc w:val="both"/>
            </w:pPr>
            <w:r>
              <w:rPr>
                <w:rFonts w:ascii="仿宋_GB2312" w:hAnsi="仿宋_GB2312" w:cs="仿宋_GB2312" w:eastAsia="仿宋_GB2312"/>
                <w:sz w:val="24"/>
              </w:rPr>
              <w:t>3、支持现场培训与线上培训相结合，培训次数不少于3次，可根据招标人需求调整培训时间与形式。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）售后服务</w:t>
            </w:r>
          </w:p>
          <w:p>
            <w:pPr>
              <w:pStyle w:val="null3"/>
              <w:ind w:firstLine="480"/>
              <w:jc w:val="both"/>
            </w:pPr>
            <w:r>
              <w:rPr>
                <w:rFonts w:ascii="仿宋_GB2312" w:hAnsi="仿宋_GB2312" w:cs="仿宋_GB2312" w:eastAsia="仿宋_GB2312"/>
                <w:sz w:val="24"/>
              </w:rPr>
              <w:t>1.质保期：质保期不少于3年，质保期内提供7×24小时技术支持服务，故障响应时间≤2小时，远程故障解决时间≤4小时，重大故障现场处置时间≤24小时。</w:t>
            </w:r>
          </w:p>
          <w:p>
            <w:pPr>
              <w:pStyle w:val="null3"/>
              <w:ind w:firstLine="480"/>
              <w:jc w:val="both"/>
            </w:pPr>
            <w:r>
              <w:rPr>
                <w:rFonts w:ascii="仿宋_GB2312" w:hAnsi="仿宋_GB2312" w:cs="仿宋_GB2312" w:eastAsia="仿宋_GB2312"/>
                <w:sz w:val="24"/>
              </w:rPr>
              <w:t>2、系统升级：质保期内提供免费系统升级服务，包括功能优化、漏洞修复、国家平台对接接口更新等，确保系统持续满足业务需求。</w:t>
            </w:r>
          </w:p>
          <w:p>
            <w:pPr>
              <w:pStyle w:val="null3"/>
              <w:ind w:firstLine="480"/>
              <w:jc w:val="both"/>
            </w:pPr>
            <w:r>
              <w:rPr>
                <w:rFonts w:ascii="仿宋_GB2312" w:hAnsi="仿宋_GB2312" w:cs="仿宋_GB2312" w:eastAsia="仿宋_GB2312"/>
                <w:sz w:val="24"/>
              </w:rPr>
              <w:t>3、技术支持：提供电话、邮件、远程桌面等多种技术支持方式，建立专属技术支持团队，定期进行系统运行状态巡检，提供巡检报告与优化建议。</w:t>
            </w:r>
          </w:p>
          <w:p>
            <w:pPr>
              <w:pStyle w:val="null3"/>
              <w:spacing w:before="255" w:after="255"/>
              <w:ind w:left="720"/>
              <w:jc w:val="both"/>
              <w:outlineLvl w:val="1"/>
            </w:pPr>
            <w:r>
              <w:rPr>
                <w:rFonts w:ascii="仿宋_GB2312" w:hAnsi="仿宋_GB2312" w:cs="仿宋_GB2312" w:eastAsia="仿宋_GB2312"/>
                <w:sz w:val="28"/>
                <w:b/>
              </w:rPr>
              <w:t>八</w:t>
            </w:r>
            <w:r>
              <w:rPr>
                <w:rFonts w:ascii="仿宋_GB2312" w:hAnsi="仿宋_GB2312" w:cs="仿宋_GB2312" w:eastAsia="仿宋_GB2312"/>
                <w:sz w:val="28"/>
                <w:b/>
              </w:rPr>
              <w:t>、验收要求</w:t>
            </w:r>
          </w:p>
          <w:p>
            <w:pPr>
              <w:pStyle w:val="null3"/>
              <w:ind w:firstLine="480"/>
              <w:jc w:val="both"/>
            </w:pPr>
            <w:r>
              <w:rPr>
                <w:rFonts w:ascii="仿宋_GB2312" w:hAnsi="仿宋_GB2312" w:cs="仿宋_GB2312" w:eastAsia="仿宋_GB2312"/>
                <w:sz w:val="24"/>
              </w:rPr>
              <w:t>1、验收标准</w:t>
            </w:r>
          </w:p>
          <w:p>
            <w:pPr>
              <w:pStyle w:val="null3"/>
              <w:ind w:firstLine="480"/>
              <w:jc w:val="both"/>
            </w:pPr>
            <w:r>
              <w:rPr>
                <w:rFonts w:ascii="仿宋_GB2312" w:hAnsi="仿宋_GB2312" w:cs="仿宋_GB2312" w:eastAsia="仿宋_GB2312"/>
                <w:sz w:val="24"/>
              </w:rPr>
              <w:t>由采购人根据项目招标文件、投标文件和合同规定，</w:t>
            </w:r>
            <w:r>
              <w:rPr>
                <w:rFonts w:ascii="仿宋_GB2312" w:hAnsi="仿宋_GB2312" w:cs="仿宋_GB2312" w:eastAsia="仿宋_GB2312"/>
                <w:sz w:val="24"/>
              </w:rPr>
              <w:t>依据《陕西省省级政务信息化项目建设管理办法</w:t>
            </w:r>
            <w:r>
              <w:rPr>
                <w:rFonts w:ascii="仿宋_GB2312" w:hAnsi="仿宋_GB2312" w:cs="仿宋_GB2312" w:eastAsia="仿宋_GB2312"/>
                <w:sz w:val="24"/>
              </w:rPr>
              <w:t>(暂行)》规定，</w:t>
            </w:r>
            <w:r>
              <w:rPr>
                <w:rFonts w:ascii="仿宋_GB2312" w:hAnsi="仿宋_GB2312" w:cs="仿宋_GB2312" w:eastAsia="仿宋_GB2312"/>
                <w:sz w:val="24"/>
              </w:rPr>
              <w:t>结合陕西省疾控相关考核任务进行项目验收。招标文件条款、投标文件承诺以及国家有关的技术标准规范要求均为验收的依据。</w:t>
            </w:r>
          </w:p>
          <w:p>
            <w:pPr>
              <w:pStyle w:val="null3"/>
              <w:ind w:firstLine="480"/>
              <w:jc w:val="both"/>
            </w:pPr>
            <w:r>
              <w:rPr>
                <w:rFonts w:ascii="仿宋_GB2312" w:hAnsi="仿宋_GB2312" w:cs="仿宋_GB2312" w:eastAsia="仿宋_GB2312"/>
                <w:sz w:val="24"/>
              </w:rPr>
              <w:t>2、项目初验</w:t>
            </w:r>
          </w:p>
          <w:p>
            <w:pPr>
              <w:pStyle w:val="null3"/>
              <w:ind w:firstLine="480"/>
              <w:jc w:val="both"/>
            </w:pPr>
            <w:r>
              <w:rPr>
                <w:rFonts w:ascii="仿宋_GB2312" w:hAnsi="仿宋_GB2312" w:cs="仿宋_GB2312" w:eastAsia="仿宋_GB2312"/>
                <w:sz w:val="24"/>
              </w:rPr>
              <w:t>按计划，合同签订后</w:t>
            </w:r>
            <w:r>
              <w:rPr>
                <w:rFonts w:ascii="仿宋_GB2312" w:hAnsi="仿宋_GB2312" w:cs="仿宋_GB2312" w:eastAsia="仿宋_GB2312"/>
                <w:sz w:val="24"/>
              </w:rPr>
              <w:t>5个月内，完成项目所有功能上线部署，中标人在完成上述工作后，向采购人申请项目初验申请。</w:t>
            </w:r>
          </w:p>
          <w:p>
            <w:pPr>
              <w:pStyle w:val="null3"/>
              <w:ind w:firstLine="480"/>
              <w:jc w:val="both"/>
            </w:pPr>
            <w:r>
              <w:rPr>
                <w:rFonts w:ascii="仿宋_GB2312" w:hAnsi="仿宋_GB2312" w:cs="仿宋_GB2312" w:eastAsia="仿宋_GB2312"/>
                <w:sz w:val="24"/>
              </w:rPr>
              <w:t>3、项目终验</w:t>
            </w:r>
          </w:p>
          <w:p>
            <w:pPr>
              <w:pStyle w:val="null3"/>
              <w:ind w:firstLine="480"/>
              <w:jc w:val="both"/>
            </w:pPr>
            <w:r>
              <w:rPr>
                <w:rFonts w:ascii="仿宋_GB2312" w:hAnsi="仿宋_GB2312" w:cs="仿宋_GB2312" w:eastAsia="仿宋_GB2312"/>
                <w:sz w:val="24"/>
              </w:rPr>
              <w:t>初验完成后，进入为期</w:t>
            </w:r>
            <w:r>
              <w:rPr>
                <w:rFonts w:ascii="仿宋_GB2312" w:hAnsi="仿宋_GB2312" w:cs="仿宋_GB2312" w:eastAsia="仿宋_GB2312"/>
                <w:sz w:val="24"/>
              </w:rPr>
              <w:t>3个月试运行阶段，试运行期间发现的问题全部解决且软件运行稳定。中标人在完成上述工作后，向采购人申请项目终验申请。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功能验收：按照招标文件规定的功能要求进行逐项测试，所有功能需全部实现，无功能缺失或异常。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性能验收：按照性能要求进行压力测试与并发测试，在线用户数、并发连接数、响应时间等指标需全部达标。</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安全验收：通过网络安全等级保护第三级测评，密码应用符合相关标准要求，数据安全与隐私保护满足法律法规规定。</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文档验收：提供完整的技术文档、用户手册、维护手册、测试报告、验收报告等资料，文档内容规范、详实、可追溯。</w:t>
            </w:r>
          </w:p>
          <w:p>
            <w:pPr>
              <w:pStyle w:val="null3"/>
              <w:ind w:firstLine="480"/>
              <w:jc w:val="both"/>
            </w:pPr>
            <w:r>
              <w:rPr>
                <w:rFonts w:ascii="仿宋_GB2312" w:hAnsi="仿宋_GB2312" w:cs="仿宋_GB2312" w:eastAsia="仿宋_GB2312"/>
                <w:sz w:val="24"/>
              </w:rPr>
              <w:t>8、知识产权要求：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1）投标人需在投标文件中明确，本项目中的全部源代码（不包含既有知识产权类和工具）和知识产权全部为采购人所有，验收时提供除成品软件外的全部源代码。</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产品授权：投标人需对所有成果、产品的知识产权负有瑕疵担保责任，因使用未被授权使用的技术、组件、系统软件、通用软件等知识产权问题引起的纠纷所产生的所有责任及费用由投标人自行承担，同时承担采购人因此纠纷形成的诉讼或仲裁所产生的诉讼费用或仲裁费用、律师费、差旅费等相关费用。</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3）文档所有权：本项目技术文档等本项目项下所涉及所有资料所有权由采购人享有，技术文档资料包括但不限于完备实施方案、培训材料等，未经采购人书面许可，投标人不得将相关采购人资料提供给第三方。</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4）使用权：本项目研究成果的所有权、使用权归采购人享有，未经采购人书面许可，投标人不得将本项目研究成果提供给第三方。</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投标人需在投标文件中明确，本项目所涉及数据（包含原始数据和衍生数据）全部为采购人所有，全部列入保密范围，投标人不得未经用户许可的情况下导出、分析以及移作他用。投标人（含项目组所有成员）必须对项目技术文件以及由招标人提供的所有内部资料、技术文档、系统架构、拓扑结构、技术参数、部署方式、性能特性、数据和信息予以保密。投标人未经采购人书面许可，不得以任何形式向第三方透露本项目标书以及本项目的任何内容。</w:t>
            </w:r>
          </w:p>
          <w:p>
            <w:pPr>
              <w:pStyle w:val="null3"/>
              <w:spacing w:before="255" w:after="255"/>
              <w:ind w:left="720"/>
              <w:jc w:val="both"/>
              <w:outlineLvl w:val="1"/>
            </w:pPr>
            <w:r>
              <w:rPr>
                <w:rFonts w:ascii="仿宋_GB2312" w:hAnsi="仿宋_GB2312" w:cs="仿宋_GB2312" w:eastAsia="仿宋_GB2312"/>
                <w:sz w:val="28"/>
                <w:b/>
              </w:rPr>
              <w:t>九、</w:t>
            </w:r>
            <w:r>
              <w:rPr>
                <w:rFonts w:ascii="仿宋_GB2312" w:hAnsi="仿宋_GB2312" w:cs="仿宋_GB2312" w:eastAsia="仿宋_GB2312"/>
                <w:sz w:val="28"/>
                <w:b/>
              </w:rPr>
              <w:t>其他要求</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 系统开发需遵循软件工程规范，采用模块化、标准化设计，具备良好的扩展性与可维护性，支持后续功能拓展与业务需求变更。</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 严格遵守《中华人民共和国数据安全法》《中华人民共和国个人信息保护法》等法律法规，保障监测数据及个人健康信息安全。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45" w:after="330"/>
              <w:ind w:left="435"/>
              <w:jc w:val="both"/>
              <w:outlineLvl w:val="0"/>
            </w:pPr>
            <w:r>
              <w:rPr>
                <w:rFonts w:ascii="仿宋_GB2312" w:hAnsi="仿宋_GB2312" w:cs="仿宋_GB2312" w:eastAsia="仿宋_GB2312"/>
                <w:sz w:val="28"/>
                <w:b/>
              </w:rPr>
              <w:t>2.</w:t>
            </w:r>
            <w:r>
              <w:rPr>
                <w:rFonts w:ascii="仿宋_GB2312" w:hAnsi="仿宋_GB2312" w:cs="仿宋_GB2312" w:eastAsia="仿宋_GB2312"/>
                <w:sz w:val="28"/>
                <w:b/>
              </w:rPr>
              <w:t>陕西省城市污水重点传染病病原监测信息管理系统定制软件开发招标参数</w:t>
            </w:r>
          </w:p>
          <w:p>
            <w:pPr>
              <w:pStyle w:val="null3"/>
              <w:spacing w:before="255" w:after="255"/>
              <w:ind w:left="720"/>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项目概况</w:t>
            </w:r>
          </w:p>
          <w:p>
            <w:pPr>
              <w:pStyle w:val="null3"/>
              <w:ind w:left="120" w:firstLine="480"/>
              <w:jc w:val="both"/>
            </w:pPr>
            <w:r>
              <w:rPr>
                <w:rFonts w:ascii="仿宋_GB2312" w:hAnsi="仿宋_GB2312" w:cs="仿宋_GB2312" w:eastAsia="仿宋_GB2312"/>
                <w:sz w:val="24"/>
              </w:rPr>
              <w:t>本项目旨在为后续省级城市污水病原体监测扩点工作奠定坚实基础并提升陕西省城市污水重点传染病病原监测精细化管理水平与数据应用能力，在国家污水监测平台基础上，新建省级专属污水监测系统。项目全面覆盖国家规定功能模块，保障业务连续稳定与数据对接兼容；在满足国家基本要求基础上，新增智能化数据处理与分析能力，优化污水监测全流程效率；强化数据统计分析维度，深度挖掘数据价值，为全省传染病防控策略制定、干预措施实施及科学决策提供精准数据支撑。</w:t>
            </w:r>
          </w:p>
          <w:p>
            <w:pPr>
              <w:pStyle w:val="null3"/>
              <w:spacing w:before="255" w:after="255"/>
              <w:ind w:left="720"/>
              <w:jc w:val="both"/>
              <w:outlineLvl w:val="1"/>
            </w:pPr>
            <w:r>
              <w:rPr>
                <w:rFonts w:ascii="仿宋_GB2312" w:hAnsi="仿宋_GB2312" w:cs="仿宋_GB2312" w:eastAsia="仿宋_GB2312"/>
                <w:sz w:val="28"/>
                <w:b/>
              </w:rPr>
              <w:t>二、</w:t>
            </w:r>
            <w:r>
              <w:rPr>
                <w:rFonts w:ascii="仿宋_GB2312" w:hAnsi="仿宋_GB2312" w:cs="仿宋_GB2312" w:eastAsia="仿宋_GB2312"/>
                <w:sz w:val="28"/>
                <w:b/>
              </w:rPr>
              <w:t>核心要求</w:t>
            </w:r>
          </w:p>
          <w:p>
            <w:pPr>
              <w:pStyle w:val="null3"/>
              <w:ind w:firstLine="480"/>
              <w:jc w:val="both"/>
            </w:pPr>
            <w:r>
              <w:rPr>
                <w:rFonts w:ascii="仿宋_GB2312" w:hAnsi="仿宋_GB2312" w:cs="仿宋_GB2312" w:eastAsia="仿宋_GB2312"/>
                <w:sz w:val="24"/>
              </w:rPr>
              <w:t>（一）系统适配要求</w:t>
            </w:r>
          </w:p>
          <w:p>
            <w:pPr>
              <w:pStyle w:val="null3"/>
              <w:ind w:firstLine="480"/>
              <w:jc w:val="both"/>
            </w:pPr>
            <w:r>
              <w:rPr>
                <w:rFonts w:ascii="仿宋_GB2312" w:hAnsi="仿宋_GB2312" w:cs="仿宋_GB2312" w:eastAsia="仿宋_GB2312"/>
                <w:sz w:val="24"/>
              </w:rPr>
              <w:t>1.操作系统适配：需兼容麒麟操作系统（V4及以上版本）、统信UOS（V20及以上版本）等主流国产操作系统，确保在不同国产操作系统环境下功能正常、运行稳定，无兼容性报错。</w:t>
            </w:r>
          </w:p>
          <w:p>
            <w:pPr>
              <w:pStyle w:val="null3"/>
              <w:ind w:firstLine="480"/>
              <w:jc w:val="both"/>
            </w:pPr>
            <w:r>
              <w:rPr>
                <w:rFonts w:ascii="仿宋_GB2312" w:hAnsi="仿宋_GB2312" w:cs="仿宋_GB2312" w:eastAsia="仿宋_GB2312"/>
                <w:sz w:val="24"/>
              </w:rPr>
              <w:t>2.数据库适配：需适配达梦数据库（DM8及以上版本）、人大金仓数据库（KingbaseES V8R6及以上版本）等国产数据库，支持数据库事务一致性、数据备份恢复、高并发访问等核心能力。</w:t>
            </w:r>
          </w:p>
          <w:p>
            <w:pPr>
              <w:pStyle w:val="null3"/>
              <w:ind w:firstLine="480"/>
              <w:jc w:val="both"/>
            </w:pPr>
            <w:r>
              <w:rPr>
                <w:rFonts w:ascii="仿宋_GB2312" w:hAnsi="仿宋_GB2312" w:cs="仿宋_GB2312" w:eastAsia="仿宋_GB2312"/>
                <w:sz w:val="24"/>
              </w:rPr>
              <w:t>3.中间件适配：需适配东方通TongWeb（V7.0及以上版本）、金蝶Apusic（V9.0及以上版本）等国产应用服务器中间件，支持负载均衡、集群部署，满足系统高可用要求。</w:t>
            </w:r>
          </w:p>
          <w:p>
            <w:pPr>
              <w:pStyle w:val="null3"/>
              <w:ind w:firstLine="480"/>
              <w:jc w:val="both"/>
            </w:pPr>
            <w:r>
              <w:rPr>
                <w:rFonts w:ascii="仿宋_GB2312" w:hAnsi="仿宋_GB2312" w:cs="仿宋_GB2312" w:eastAsia="仿宋_GB2312"/>
                <w:sz w:val="24"/>
              </w:rPr>
              <w:t>4.硬件适配：需兼容国产CPU架构（ARM、X86），支持基于国产服务器的部署运行，无硬件兼容性限制。</w:t>
            </w:r>
          </w:p>
          <w:p>
            <w:pPr>
              <w:pStyle w:val="null3"/>
              <w:ind w:firstLine="480"/>
              <w:jc w:val="both"/>
            </w:pPr>
            <w:r>
              <w:rPr>
                <w:rFonts w:ascii="仿宋_GB2312" w:hAnsi="仿宋_GB2312" w:cs="仿宋_GB2312" w:eastAsia="仿宋_GB2312"/>
                <w:sz w:val="24"/>
              </w:rPr>
              <w:t>5.安全适配：需集成国产密码模块，支持SM2、SM3、SM4等国密算法，满足《信息安全技术 信息系统密码应用基本要求》（GB/T 39786-2021），保障数据传输、存储过程中的机密性与完整性。</w:t>
            </w:r>
          </w:p>
          <w:p>
            <w:pPr>
              <w:pStyle w:val="null3"/>
              <w:ind w:firstLine="480"/>
              <w:jc w:val="both"/>
            </w:pPr>
            <w:r>
              <w:rPr>
                <w:rFonts w:ascii="仿宋_GB2312" w:hAnsi="仿宋_GB2312" w:cs="仿宋_GB2312" w:eastAsia="仿宋_GB2312"/>
                <w:sz w:val="24"/>
              </w:rPr>
              <w:t>6.浏览器适配：需兼容主流国产浏览器（如奇安信可信浏览器、360企业安全浏览器等）的最新版本，确保系统所有Web功能模块在国产浏览器环境下正常显示、交互流畅，兼容主流HTML5标准。</w:t>
            </w:r>
          </w:p>
          <w:p>
            <w:pPr>
              <w:pStyle w:val="null3"/>
              <w:ind w:left="120" w:firstLine="480"/>
              <w:jc w:val="both"/>
            </w:pPr>
            <w:r>
              <w:rPr>
                <w:rFonts w:ascii="仿宋_GB2312" w:hAnsi="仿宋_GB2312" w:cs="仿宋_GB2312" w:eastAsia="仿宋_GB2312"/>
                <w:sz w:val="24"/>
              </w:rPr>
              <w:t>（二）功能要求</w:t>
            </w:r>
          </w:p>
          <w:p>
            <w:pPr>
              <w:pStyle w:val="null3"/>
              <w:ind w:firstLine="480"/>
              <w:jc w:val="both"/>
            </w:pPr>
            <w:r>
              <w:rPr>
                <w:rFonts w:ascii="仿宋_GB2312" w:hAnsi="仿宋_GB2312" w:cs="仿宋_GB2312" w:eastAsia="仿宋_GB2312"/>
                <w:sz w:val="24"/>
              </w:rPr>
              <w:t>系统需要支持省、市、区三级统计维度，提升数据统计分析的全面性；提供批量审核功能，优化数据处理效率；补充新冠模块统一规范计算公式，确保统计结果合规；通过可视化图形直观展示分析结果，保障全省数据均可按</w:t>
            </w:r>
            <w:r>
              <w:rPr>
                <w:rFonts w:ascii="仿宋_GB2312" w:hAnsi="仿宋_GB2312" w:cs="仿宋_GB2312" w:eastAsia="仿宋_GB2312"/>
                <w:sz w:val="24"/>
              </w:rPr>
              <w:t>“市（区）上报→省级审核→国家审核”流程规范流转，为疾病监测与管理提供高效支撑。具体功能需求如下：</w:t>
            </w:r>
          </w:p>
          <w:p>
            <w:pPr>
              <w:pStyle w:val="null3"/>
              <w:ind w:firstLine="480"/>
              <w:jc w:val="both"/>
            </w:pPr>
            <w:r>
              <w:rPr>
                <w:rFonts w:ascii="仿宋_GB2312" w:hAnsi="仿宋_GB2312" w:cs="仿宋_GB2312" w:eastAsia="仿宋_GB2312"/>
                <w:sz w:val="24"/>
              </w:rPr>
              <w:t>1.监测点基本信息报告表</w:t>
            </w:r>
          </w:p>
          <w:p>
            <w:pPr>
              <w:pStyle w:val="null3"/>
              <w:ind w:firstLine="480"/>
              <w:jc w:val="both"/>
            </w:pPr>
            <w:r>
              <w:rPr>
                <w:rFonts w:ascii="仿宋_GB2312" w:hAnsi="仿宋_GB2312" w:cs="仿宋_GB2312" w:eastAsia="仿宋_GB2312"/>
                <w:sz w:val="24"/>
              </w:rPr>
              <w:t>条件查询：用户可以根据监测点所在地区、监测点或机场编号、报送日期、监测点或机场名称、监测点类型、监测点级别进行过滤可以查询到相关监测点基本信息。</w:t>
            </w:r>
          </w:p>
          <w:p>
            <w:pPr>
              <w:pStyle w:val="null3"/>
              <w:ind w:firstLine="480"/>
              <w:jc w:val="both"/>
            </w:pPr>
            <w:r>
              <w:rPr>
                <w:rFonts w:ascii="仿宋_GB2312" w:hAnsi="仿宋_GB2312" w:cs="仿宋_GB2312" w:eastAsia="仿宋_GB2312"/>
                <w:sz w:val="24"/>
              </w:rPr>
              <w:t>监测点基本信息查看：以列表以及详情表单方式展示监测点基本信息，包括：监测点所有地区、监测点或机场编号、报送日期、监测点或机场名称、监测点类型、监测点级别等。</w:t>
            </w:r>
          </w:p>
          <w:p>
            <w:pPr>
              <w:pStyle w:val="null3"/>
              <w:ind w:firstLine="480"/>
              <w:jc w:val="both"/>
            </w:pPr>
            <w:r>
              <w:rPr>
                <w:rFonts w:ascii="仿宋_GB2312" w:hAnsi="仿宋_GB2312" w:cs="仿宋_GB2312" w:eastAsia="仿宋_GB2312"/>
                <w:sz w:val="24"/>
              </w:rPr>
              <w:t>新增监测点：支持新增监测点功能，用户填写并提交监测点所有地区、监测点或机场编号、报送日期、监测点或机场名称、监测点类型、监测点级别等监测点基本信息后，完成新增监测点操作。</w:t>
            </w:r>
          </w:p>
          <w:p>
            <w:pPr>
              <w:pStyle w:val="null3"/>
              <w:ind w:firstLine="480"/>
              <w:jc w:val="both"/>
            </w:pPr>
            <w:r>
              <w:rPr>
                <w:rFonts w:ascii="仿宋_GB2312" w:hAnsi="仿宋_GB2312" w:cs="仿宋_GB2312" w:eastAsia="仿宋_GB2312"/>
                <w:sz w:val="24"/>
              </w:rPr>
              <w:t>编辑：支持编辑监测点功能。用户在监测点基本信息列表页面选择监测点，点击编辑即可对监测点基本信息进行修改完善并保存。</w:t>
            </w:r>
          </w:p>
          <w:p>
            <w:pPr>
              <w:pStyle w:val="null3"/>
              <w:ind w:firstLine="480"/>
              <w:jc w:val="both"/>
            </w:pPr>
            <w:r>
              <w:rPr>
                <w:rFonts w:ascii="仿宋_GB2312" w:hAnsi="仿宋_GB2312" w:cs="仿宋_GB2312" w:eastAsia="仿宋_GB2312"/>
                <w:sz w:val="24"/>
              </w:rPr>
              <w:t>删除：支持删除监测点功能，用户在监测点基本信息列表页面选择监测点，点击删除即可对监测点进行删除操作。</w:t>
            </w:r>
          </w:p>
          <w:p>
            <w:pPr>
              <w:pStyle w:val="null3"/>
              <w:ind w:firstLine="480"/>
              <w:jc w:val="both"/>
            </w:pPr>
            <w:r>
              <w:rPr>
                <w:rFonts w:ascii="仿宋_GB2312" w:hAnsi="仿宋_GB2312" w:cs="仿宋_GB2312" w:eastAsia="仿宋_GB2312"/>
                <w:sz w:val="24"/>
              </w:rPr>
              <w:t>导出：支持监测点基本信息导出功能，用户在查询列表界面选择查询条件查询需要导出数据列表，点击导出按钮即可实现监测点基本信息的导出操作。</w:t>
            </w:r>
          </w:p>
          <w:p>
            <w:pPr>
              <w:pStyle w:val="null3"/>
              <w:ind w:firstLine="480"/>
              <w:jc w:val="both"/>
            </w:pPr>
            <w:r>
              <w:rPr>
                <w:rFonts w:ascii="仿宋_GB2312" w:hAnsi="仿宋_GB2312" w:cs="仿宋_GB2312" w:eastAsia="仿宋_GB2312"/>
                <w:sz w:val="24"/>
              </w:rPr>
              <w:t>批量年度确认、批量取消年度确认：对数据可以进行批量年度确认和取消。</w:t>
            </w:r>
          </w:p>
          <w:p>
            <w:pPr>
              <w:pStyle w:val="null3"/>
              <w:ind w:firstLine="480"/>
              <w:jc w:val="both"/>
            </w:pPr>
            <w:r>
              <w:rPr>
                <w:rFonts w:ascii="仿宋_GB2312" w:hAnsi="仿宋_GB2312" w:cs="仿宋_GB2312" w:eastAsia="仿宋_GB2312"/>
                <w:sz w:val="24"/>
              </w:rPr>
              <w:t>2.样本信息表</w:t>
            </w:r>
          </w:p>
          <w:p>
            <w:pPr>
              <w:pStyle w:val="null3"/>
              <w:ind w:firstLine="480"/>
              <w:jc w:val="both"/>
            </w:pPr>
            <w:r>
              <w:rPr>
                <w:rFonts w:ascii="仿宋_GB2312" w:hAnsi="仿宋_GB2312" w:cs="仿宋_GB2312" w:eastAsia="仿宋_GB2312"/>
                <w:sz w:val="24"/>
              </w:rPr>
              <w:t>条件查询：用户可以根据监测点所在地区、监测点编号、采样日期、监测点名称、监测点类型、监测点级别、出发地所在国家、样本编号、审核状态、入境航班样本类型以及物表位置进行过滤可以查询到相关样本信息。</w:t>
            </w:r>
          </w:p>
          <w:p>
            <w:pPr>
              <w:pStyle w:val="null3"/>
              <w:ind w:firstLine="480"/>
              <w:jc w:val="both"/>
            </w:pPr>
            <w:r>
              <w:rPr>
                <w:rFonts w:ascii="仿宋_GB2312" w:hAnsi="仿宋_GB2312" w:cs="仿宋_GB2312" w:eastAsia="仿宋_GB2312"/>
                <w:sz w:val="24"/>
              </w:rPr>
              <w:t>查看：以列表以及详情表单方式展示样本信息，包括：监测点所在地区、监测点编号、采样日期、监测点名称、监测点类型、监测点级别、出发地所在国家、样本编号、审核状态、入境航班样本类型以及物表位置等。</w:t>
            </w:r>
          </w:p>
          <w:p>
            <w:pPr>
              <w:pStyle w:val="null3"/>
              <w:ind w:firstLine="480"/>
              <w:jc w:val="both"/>
            </w:pPr>
            <w:r>
              <w:rPr>
                <w:rFonts w:ascii="仿宋_GB2312" w:hAnsi="仿宋_GB2312" w:cs="仿宋_GB2312" w:eastAsia="仿宋_GB2312"/>
                <w:sz w:val="24"/>
              </w:rPr>
              <w:t>新增：支持新增样本信息功能，用户填写并提交监测点所在地区、监测点编号、采样日期、监测点名称、监测点类型、监测点级别、出发地所在国家、样本编号、审核状态、入境航班样本类型以及物表位置等样本信息后，完成新增样本信息操作。</w:t>
            </w:r>
          </w:p>
          <w:p>
            <w:pPr>
              <w:pStyle w:val="null3"/>
              <w:ind w:firstLine="480"/>
              <w:jc w:val="both"/>
            </w:pPr>
            <w:r>
              <w:rPr>
                <w:rFonts w:ascii="仿宋_GB2312" w:hAnsi="仿宋_GB2312" w:cs="仿宋_GB2312" w:eastAsia="仿宋_GB2312"/>
                <w:sz w:val="24"/>
              </w:rPr>
              <w:t>编辑：支持编辑样本信息功能。用户在样本信息列表页面选择样本信息，点击编辑即可对样本信息进行修改完善并保存。</w:t>
            </w:r>
          </w:p>
          <w:p>
            <w:pPr>
              <w:pStyle w:val="null3"/>
              <w:ind w:firstLine="480"/>
              <w:jc w:val="both"/>
            </w:pPr>
            <w:r>
              <w:rPr>
                <w:rFonts w:ascii="仿宋_GB2312" w:hAnsi="仿宋_GB2312" w:cs="仿宋_GB2312" w:eastAsia="仿宋_GB2312"/>
                <w:sz w:val="24"/>
              </w:rPr>
              <w:t>删除：支持删除样本信息功能，用户在样本信息列表页面选择样本信息，点击删除即可对样本信息进行删除操作。</w:t>
            </w:r>
          </w:p>
          <w:p>
            <w:pPr>
              <w:pStyle w:val="null3"/>
              <w:ind w:firstLine="480"/>
              <w:jc w:val="both"/>
            </w:pPr>
            <w:r>
              <w:rPr>
                <w:rFonts w:ascii="仿宋_GB2312" w:hAnsi="仿宋_GB2312" w:cs="仿宋_GB2312" w:eastAsia="仿宋_GB2312"/>
                <w:sz w:val="24"/>
              </w:rPr>
              <w:t>审核及批量审核：实现审核人员对样本信息进行审核，用户在列表中选择需要审核的样本信息，点击审核后即可查看详细信息，并填写是否通过审核，审核通过后，用户可在样本信息模块中查看所有已通过审核的样本信息，并推送上级单位审核（省市县三级审核）。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导出：支持样本信息导出功能，用户在查询列表界面选择查询条件查询需要导出数据列表，点击导出按钮即可实现样本信息的导出操作。</w:t>
            </w:r>
          </w:p>
          <w:p>
            <w:pPr>
              <w:pStyle w:val="null3"/>
              <w:ind w:firstLine="480"/>
              <w:jc w:val="both"/>
            </w:pPr>
            <w:r>
              <w:rPr>
                <w:rFonts w:ascii="仿宋_GB2312" w:hAnsi="仿宋_GB2312" w:cs="仿宋_GB2312" w:eastAsia="仿宋_GB2312"/>
                <w:sz w:val="24"/>
              </w:rPr>
              <w:t>3.污水样本理化信息汇总表</w:t>
            </w:r>
          </w:p>
          <w:p>
            <w:pPr>
              <w:pStyle w:val="null3"/>
              <w:ind w:firstLine="480"/>
              <w:jc w:val="both"/>
            </w:pPr>
            <w:r>
              <w:rPr>
                <w:rFonts w:ascii="仿宋_GB2312" w:hAnsi="仿宋_GB2312" w:cs="仿宋_GB2312" w:eastAsia="仿宋_GB2312"/>
                <w:sz w:val="24"/>
              </w:rPr>
              <w:t>条件查询：用户可以根据监测点所在地区、监测点编号、报送日期、监测点名称、监测点类型、监测点级别、审核状态以及样本编号进行过滤可以查询到相关污水样本信息。</w:t>
            </w:r>
          </w:p>
          <w:p>
            <w:pPr>
              <w:pStyle w:val="null3"/>
              <w:ind w:firstLine="480"/>
              <w:jc w:val="both"/>
            </w:pPr>
            <w:r>
              <w:rPr>
                <w:rFonts w:ascii="仿宋_GB2312" w:hAnsi="仿宋_GB2312" w:cs="仿宋_GB2312" w:eastAsia="仿宋_GB2312"/>
                <w:sz w:val="24"/>
              </w:rPr>
              <w:t>查看：以列表以及详情表单方式展示污水样本信息，包括：监测点所在地区、监测点编号、报送日期、监测点名称、监测点类型、监测点级别、审核状态以及样本编号等。</w:t>
            </w:r>
          </w:p>
          <w:p>
            <w:pPr>
              <w:pStyle w:val="null3"/>
              <w:ind w:firstLine="480"/>
              <w:jc w:val="both"/>
            </w:pPr>
            <w:r>
              <w:rPr>
                <w:rFonts w:ascii="仿宋_GB2312" w:hAnsi="仿宋_GB2312" w:cs="仿宋_GB2312" w:eastAsia="仿宋_GB2312"/>
                <w:sz w:val="24"/>
              </w:rPr>
              <w:t>新增：支持新增污水样本信息功能，用户填写并提交监测点所在地区、监测点编号、报送日期、监测点名称、监测点类型、监测点级别、审核状态以及样本编号等污水样本信息后，完成新增污水样本信息操作。</w:t>
            </w:r>
          </w:p>
          <w:p>
            <w:pPr>
              <w:pStyle w:val="null3"/>
              <w:ind w:firstLine="480"/>
              <w:jc w:val="both"/>
            </w:pPr>
            <w:r>
              <w:rPr>
                <w:rFonts w:ascii="仿宋_GB2312" w:hAnsi="仿宋_GB2312" w:cs="仿宋_GB2312" w:eastAsia="仿宋_GB2312"/>
                <w:sz w:val="24"/>
              </w:rPr>
              <w:t>编辑：支持编辑污水样本信息功能。用户在污水样本信息列表页面选择污水样本信息，点击编辑即可对污水样本信息进行修改完善并保存。</w:t>
            </w:r>
          </w:p>
          <w:p>
            <w:pPr>
              <w:pStyle w:val="null3"/>
              <w:ind w:firstLine="480"/>
              <w:jc w:val="both"/>
            </w:pPr>
            <w:r>
              <w:rPr>
                <w:rFonts w:ascii="仿宋_GB2312" w:hAnsi="仿宋_GB2312" w:cs="仿宋_GB2312" w:eastAsia="仿宋_GB2312"/>
                <w:sz w:val="24"/>
              </w:rPr>
              <w:t>删除：支持删除污水样本信息功能，用户在污水样本信息列表页面选择污水样本信息，点击删除即可对污水样本信息进行删除操作。</w:t>
            </w:r>
          </w:p>
          <w:p>
            <w:pPr>
              <w:pStyle w:val="null3"/>
              <w:ind w:firstLine="480"/>
              <w:jc w:val="both"/>
            </w:pPr>
            <w:r>
              <w:rPr>
                <w:rFonts w:ascii="仿宋_GB2312" w:hAnsi="仿宋_GB2312" w:cs="仿宋_GB2312" w:eastAsia="仿宋_GB2312"/>
                <w:sz w:val="24"/>
              </w:rPr>
              <w:t>审核及批量审核：实现审核人员对污水样本信息进行审核，用户在列表中选择需要审核的污水样本信息，点击审核后即可查看详细信息，并填写是否通过审核，审核通过后，用户可在污水样本信息模块中查看所有已通过审核的样本信息，并推送上级单位审核（省市县三级审核）。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导出：支持污水样本信息导出功能，用户在查询列表界面选择查询条件查询需要导出数据列表，点击导出按钮即可实现污水样本信息的导出操作。</w:t>
            </w:r>
          </w:p>
          <w:p>
            <w:pPr>
              <w:pStyle w:val="null3"/>
              <w:ind w:firstLine="480"/>
              <w:jc w:val="both"/>
            </w:pPr>
            <w:r>
              <w:rPr>
                <w:rFonts w:ascii="仿宋_GB2312" w:hAnsi="仿宋_GB2312" w:cs="仿宋_GB2312" w:eastAsia="仿宋_GB2312"/>
                <w:sz w:val="24"/>
              </w:rPr>
              <w:t>4.污水荧光定量RT-PCR检测结果汇总表</w:t>
            </w:r>
          </w:p>
          <w:p>
            <w:pPr>
              <w:pStyle w:val="null3"/>
              <w:ind w:firstLine="480"/>
              <w:jc w:val="both"/>
            </w:pPr>
            <w:r>
              <w:rPr>
                <w:rFonts w:ascii="仿宋_GB2312" w:hAnsi="仿宋_GB2312" w:cs="仿宋_GB2312" w:eastAsia="仿宋_GB2312"/>
                <w:sz w:val="24"/>
              </w:rPr>
              <w:t>条件查询：用户可以根据监测点所在地区、监测点编号、报送日期、监测点名称、监测点类型、监测点级别、样品检测结果、病毒浓缩方法、</w:t>
            </w:r>
            <w:r>
              <w:rPr>
                <w:rFonts w:ascii="仿宋_GB2312" w:hAnsi="仿宋_GB2312" w:cs="仿宋_GB2312" w:eastAsia="仿宋_GB2312"/>
                <w:sz w:val="24"/>
              </w:rPr>
              <w:t>CT均值、审核状态以及样本编号进行过滤可以查询到相关</w:t>
            </w:r>
            <w:r>
              <w:rPr>
                <w:rFonts w:ascii="仿宋_GB2312" w:hAnsi="仿宋_GB2312" w:cs="仿宋_GB2312" w:eastAsia="仿宋_GB2312"/>
                <w:sz w:val="24"/>
              </w:rPr>
              <w:t>污水荧光定量</w:t>
            </w:r>
            <w:r>
              <w:rPr>
                <w:rFonts w:ascii="仿宋_GB2312" w:hAnsi="仿宋_GB2312" w:cs="仿宋_GB2312" w:eastAsia="仿宋_GB2312"/>
                <w:sz w:val="24"/>
              </w:rPr>
              <w:t>RT-PCR检测结果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查看：以列表以及详情表单方式展示污水荧光定量</w:t>
            </w:r>
            <w:r>
              <w:rPr>
                <w:rFonts w:ascii="仿宋_GB2312" w:hAnsi="仿宋_GB2312" w:cs="仿宋_GB2312" w:eastAsia="仿宋_GB2312"/>
                <w:sz w:val="24"/>
              </w:rPr>
              <w:t>RT-PCR检测结果，包括：监测点所在地区、监测点编号、报送日期、监测点名称、监测点类型、监测点级别、样品检测结果、病毒浓缩方法、CT均值、审核状态以及样本编号等。</w:t>
            </w:r>
          </w:p>
          <w:p>
            <w:pPr>
              <w:pStyle w:val="null3"/>
              <w:ind w:firstLine="480"/>
              <w:jc w:val="both"/>
            </w:pPr>
            <w:r>
              <w:rPr>
                <w:rFonts w:ascii="仿宋_GB2312" w:hAnsi="仿宋_GB2312" w:cs="仿宋_GB2312" w:eastAsia="仿宋_GB2312"/>
                <w:sz w:val="24"/>
              </w:rPr>
              <w:t>新增：支持新增污水荧光定量</w:t>
            </w:r>
            <w:r>
              <w:rPr>
                <w:rFonts w:ascii="仿宋_GB2312" w:hAnsi="仿宋_GB2312" w:cs="仿宋_GB2312" w:eastAsia="仿宋_GB2312"/>
                <w:sz w:val="24"/>
              </w:rPr>
              <w:t>RT-PCR检测结果功能，用户填写并提交监测点所在地区、监测点编号、报送日期、监测点名称、监测点类型、监测点级别、样品检测结果、病毒浓缩方法、CT均值、审核状态以及样本编号等污水荧光定量RT-PCR检测结果后，完成新增污水荧光定量RT-PCR检测结果操作。</w:t>
            </w:r>
          </w:p>
          <w:p>
            <w:pPr>
              <w:pStyle w:val="null3"/>
              <w:ind w:firstLine="480"/>
              <w:jc w:val="both"/>
            </w:pPr>
            <w:r>
              <w:rPr>
                <w:rFonts w:ascii="仿宋_GB2312" w:hAnsi="仿宋_GB2312" w:cs="仿宋_GB2312" w:eastAsia="仿宋_GB2312"/>
                <w:sz w:val="24"/>
              </w:rPr>
              <w:t>编辑：支持编辑污水荧光定量</w:t>
            </w:r>
            <w:r>
              <w:rPr>
                <w:rFonts w:ascii="仿宋_GB2312" w:hAnsi="仿宋_GB2312" w:cs="仿宋_GB2312" w:eastAsia="仿宋_GB2312"/>
                <w:sz w:val="24"/>
              </w:rPr>
              <w:t>RT-PCR检测结果功能。用户在污水荧光定量RT-PCR检测结果列表页面选择污水荧光定量RT-PCR检测结果，点击编辑即可对污水荧光定量RT-PCR检测结果进行修改完善并保存。</w:t>
            </w:r>
          </w:p>
          <w:p>
            <w:pPr>
              <w:pStyle w:val="null3"/>
              <w:ind w:firstLine="480"/>
              <w:jc w:val="both"/>
            </w:pPr>
            <w:r>
              <w:rPr>
                <w:rFonts w:ascii="仿宋_GB2312" w:hAnsi="仿宋_GB2312" w:cs="仿宋_GB2312" w:eastAsia="仿宋_GB2312"/>
                <w:sz w:val="24"/>
              </w:rPr>
              <w:t>删除：支持删除污水荧光定量</w:t>
            </w:r>
            <w:r>
              <w:rPr>
                <w:rFonts w:ascii="仿宋_GB2312" w:hAnsi="仿宋_GB2312" w:cs="仿宋_GB2312" w:eastAsia="仿宋_GB2312"/>
                <w:sz w:val="24"/>
              </w:rPr>
              <w:t>RT-PCR检测结果功能，用户在污水荧光定量RT-PCR检测结果列表页面选择污水荧光定量RT-PCR检测结果，点击删除即可对污水荧光定量RT-PCR检测结果进行删除操作。</w:t>
            </w:r>
          </w:p>
          <w:p>
            <w:pPr>
              <w:pStyle w:val="null3"/>
              <w:ind w:firstLine="480"/>
              <w:jc w:val="both"/>
            </w:pPr>
            <w:r>
              <w:rPr>
                <w:rFonts w:ascii="仿宋_GB2312" w:hAnsi="仿宋_GB2312" w:cs="仿宋_GB2312" w:eastAsia="仿宋_GB2312"/>
                <w:sz w:val="24"/>
              </w:rPr>
              <w:t>审核及批量审核：实现审核人员对污水荧光定量</w:t>
            </w:r>
            <w:r>
              <w:rPr>
                <w:rFonts w:ascii="仿宋_GB2312" w:hAnsi="仿宋_GB2312" w:cs="仿宋_GB2312" w:eastAsia="仿宋_GB2312"/>
                <w:sz w:val="24"/>
              </w:rPr>
              <w:t>RT-PCR检测结果进行审核，用户在列表中选择需要审核的污水荧光定量RT-PCR检测结果，点击审核后即可查看详细信息，并填写是否通过审核，审核通过后，用户可在污水荧光定量RT-PCR检测结果模块中查看所有已通过审核的污水荧光定量RT-PCR检测结果，并推送上级单位审核（省市二级审核）。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导出：支持污水荧光定量</w:t>
            </w:r>
            <w:r>
              <w:rPr>
                <w:rFonts w:ascii="仿宋_GB2312" w:hAnsi="仿宋_GB2312" w:cs="仿宋_GB2312" w:eastAsia="仿宋_GB2312"/>
                <w:sz w:val="24"/>
              </w:rPr>
              <w:t>RT-PCR检测结果导出功能，用户在查询列表界面选择查询条件查询需要导出数据列表，点击导出按钮即可实现污水荧光定量RT-PCR检测结果的导出操作。</w:t>
            </w:r>
          </w:p>
          <w:p>
            <w:pPr>
              <w:pStyle w:val="null3"/>
              <w:ind w:firstLine="480"/>
              <w:jc w:val="both"/>
            </w:pPr>
            <w:r>
              <w:rPr>
                <w:rFonts w:ascii="仿宋_GB2312" w:hAnsi="仿宋_GB2312" w:cs="仿宋_GB2312" w:eastAsia="仿宋_GB2312"/>
                <w:sz w:val="24"/>
              </w:rPr>
              <w:t>5.污水新冠病毒基因组测序结果汇总表</w:t>
            </w:r>
          </w:p>
          <w:p>
            <w:pPr>
              <w:pStyle w:val="null3"/>
              <w:ind w:firstLine="480"/>
              <w:jc w:val="both"/>
            </w:pPr>
            <w:r>
              <w:rPr>
                <w:rFonts w:ascii="仿宋_GB2312" w:hAnsi="仿宋_GB2312" w:cs="仿宋_GB2312" w:eastAsia="仿宋_GB2312"/>
                <w:sz w:val="24"/>
              </w:rPr>
              <w:t>条件查询：用户可以根据监测点所在地区、监测点编号、报送日期、监测点名称、监测点类型、监测点级别、采样日期、是否进行测序、审核状态以及样本编号进行过滤可以查询到相关污水新冠病毒基因组测序结果。</w:t>
            </w:r>
          </w:p>
          <w:p>
            <w:pPr>
              <w:pStyle w:val="null3"/>
              <w:ind w:firstLine="480"/>
              <w:jc w:val="both"/>
            </w:pPr>
            <w:r>
              <w:rPr>
                <w:rFonts w:ascii="仿宋_GB2312" w:hAnsi="仿宋_GB2312" w:cs="仿宋_GB2312" w:eastAsia="仿宋_GB2312"/>
                <w:sz w:val="24"/>
              </w:rPr>
              <w:t>查看：以列表以及详情表单方式展示污水新冠病毒基因组测序结果，包括：监测点所在地区、监测点编号、报送日期、监测点名称、监测点类型、监测点级别、采样日期、是否进行测序、审核状态以及样本编号等。</w:t>
            </w:r>
          </w:p>
          <w:p>
            <w:pPr>
              <w:pStyle w:val="null3"/>
              <w:ind w:firstLine="480"/>
              <w:jc w:val="both"/>
            </w:pPr>
            <w:r>
              <w:rPr>
                <w:rFonts w:ascii="仿宋_GB2312" w:hAnsi="仿宋_GB2312" w:cs="仿宋_GB2312" w:eastAsia="仿宋_GB2312"/>
                <w:sz w:val="24"/>
              </w:rPr>
              <w:t>新增：支持新增污水新冠病毒基因组测序结果功能，用户填写并提交监测点所在地区、监测点编号、报送日期、监测点名称、监测点类型、监测点级别、采样日期、是否进行测序、审核状态以及样本编号等污水新冠病毒基因组测序结果后，完成新增污水新冠病毒基因组测序结果操作。</w:t>
            </w:r>
          </w:p>
          <w:p>
            <w:pPr>
              <w:pStyle w:val="null3"/>
              <w:ind w:firstLine="480"/>
              <w:jc w:val="both"/>
            </w:pPr>
            <w:r>
              <w:rPr>
                <w:rFonts w:ascii="仿宋_GB2312" w:hAnsi="仿宋_GB2312" w:cs="仿宋_GB2312" w:eastAsia="仿宋_GB2312"/>
                <w:sz w:val="24"/>
              </w:rPr>
              <w:t>编辑：支持编辑污水新冠病毒基因组测序结果功能。用户在污水新冠病毒基因组测序结果列表页面选择污水新冠病毒基因组测序结果，点击编辑即可对污水新冠病毒基因组测序结果进行修改完善并保存。</w:t>
            </w:r>
          </w:p>
          <w:p>
            <w:pPr>
              <w:pStyle w:val="null3"/>
              <w:ind w:firstLine="480"/>
              <w:jc w:val="both"/>
            </w:pPr>
            <w:r>
              <w:rPr>
                <w:rFonts w:ascii="仿宋_GB2312" w:hAnsi="仿宋_GB2312" w:cs="仿宋_GB2312" w:eastAsia="仿宋_GB2312"/>
                <w:sz w:val="24"/>
              </w:rPr>
              <w:t>删除：支持删除污水新冠病毒基因组测序结果功能，用户在污水新冠病毒基因组测序结果列表页面选择污水新冠病毒基因组测序结果，点击删除即可对污水新冠病毒基因组测序结果进行删除操作。</w:t>
            </w:r>
          </w:p>
          <w:p>
            <w:pPr>
              <w:pStyle w:val="null3"/>
              <w:ind w:firstLine="480"/>
              <w:jc w:val="both"/>
            </w:pPr>
            <w:r>
              <w:rPr>
                <w:rFonts w:ascii="仿宋_GB2312" w:hAnsi="仿宋_GB2312" w:cs="仿宋_GB2312" w:eastAsia="仿宋_GB2312"/>
                <w:sz w:val="24"/>
              </w:rPr>
              <w:t>审核及批量审核：实现审核人员对污水新冠病毒基因组测序结果进行审核，用户在列表中选择需要审核的污水新冠病毒基因组测序结果，点击审核后即可查看详细信息，并填写是否通过审核，审核通过后，用户可在污水新冠病毒基因组测序结果模块中查看所有已通过审核的污水新冠病毒基因组测序结果，并推送上级单位审核（省市县三级审核）。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导出：支持污水新冠病毒基因组测序结果导出功能，用户在查询列表界面选择查询条件查询需要导出数据列表，点击导出按钮即可实现污水新冠病毒基因组测序结果的导出操作。</w:t>
            </w:r>
          </w:p>
          <w:p>
            <w:pPr>
              <w:pStyle w:val="null3"/>
              <w:ind w:firstLine="480"/>
              <w:jc w:val="both"/>
            </w:pPr>
            <w:r>
              <w:rPr>
                <w:rFonts w:ascii="仿宋_GB2312" w:hAnsi="仿宋_GB2312" w:cs="仿宋_GB2312" w:eastAsia="仿宋_GB2312"/>
                <w:sz w:val="24"/>
              </w:rPr>
              <w:t>6.测序文件上传</w:t>
            </w:r>
          </w:p>
          <w:p>
            <w:pPr>
              <w:pStyle w:val="null3"/>
              <w:ind w:firstLine="480"/>
              <w:jc w:val="both"/>
            </w:pPr>
            <w:r>
              <w:rPr>
                <w:rFonts w:ascii="仿宋_GB2312" w:hAnsi="仿宋_GB2312" w:cs="仿宋_GB2312" w:eastAsia="仿宋_GB2312"/>
                <w:sz w:val="24"/>
              </w:rPr>
              <w:t>条件查询：用户可以根据监测点地区、测序检测日期、测序文件名称进行过滤可以查询到相关测序文件。</w:t>
            </w:r>
          </w:p>
          <w:p>
            <w:pPr>
              <w:pStyle w:val="null3"/>
              <w:ind w:firstLine="480"/>
              <w:jc w:val="both"/>
            </w:pPr>
            <w:r>
              <w:rPr>
                <w:rFonts w:ascii="仿宋_GB2312" w:hAnsi="仿宋_GB2312" w:cs="仿宋_GB2312" w:eastAsia="仿宋_GB2312"/>
                <w:sz w:val="24"/>
              </w:rPr>
              <w:t>上传：支持测序文件上传功能，用户点击上传，填写：监测点所在地区、监测点名称、样本编码、采样日期、测序检测日期并拖拽测序文件至文件上传窗口，点击保存即可完成测序文件上传操作。</w:t>
            </w:r>
          </w:p>
          <w:p>
            <w:pPr>
              <w:pStyle w:val="null3"/>
              <w:ind w:firstLine="480"/>
              <w:jc w:val="both"/>
            </w:pPr>
            <w:r>
              <w:rPr>
                <w:rFonts w:ascii="仿宋_GB2312" w:hAnsi="仿宋_GB2312" w:cs="仿宋_GB2312" w:eastAsia="仿宋_GB2312"/>
                <w:sz w:val="24"/>
              </w:rPr>
              <w:t>7.猴痘信息报告卡</w:t>
            </w:r>
          </w:p>
          <w:p>
            <w:pPr>
              <w:pStyle w:val="null3"/>
              <w:ind w:firstLine="480"/>
              <w:jc w:val="both"/>
            </w:pPr>
            <w:r>
              <w:rPr>
                <w:rFonts w:ascii="仿宋_GB2312" w:hAnsi="仿宋_GB2312" w:cs="仿宋_GB2312" w:eastAsia="仿宋_GB2312"/>
                <w:sz w:val="24"/>
              </w:rPr>
              <w:t>条件查询：用户可以根据监测点所在地区、样本编号、报送日期、监测点名称、样本检测结果、审核状态进行过滤可以查询到相关猴痘信息报告卡。</w:t>
            </w:r>
          </w:p>
          <w:p>
            <w:pPr>
              <w:pStyle w:val="null3"/>
              <w:ind w:firstLine="480"/>
              <w:jc w:val="both"/>
            </w:pPr>
            <w:r>
              <w:rPr>
                <w:rFonts w:ascii="仿宋_GB2312" w:hAnsi="仿宋_GB2312" w:cs="仿宋_GB2312" w:eastAsia="仿宋_GB2312"/>
                <w:sz w:val="24"/>
              </w:rPr>
              <w:t>查看：以列表以及详情表单方式展示猴痘信息报告卡，包括：监测点所在地区、样本编号、报送日期、监测点名称、样本检测结果等。</w:t>
            </w:r>
          </w:p>
          <w:p>
            <w:pPr>
              <w:pStyle w:val="null3"/>
              <w:ind w:firstLine="480"/>
              <w:jc w:val="both"/>
            </w:pPr>
            <w:r>
              <w:rPr>
                <w:rFonts w:ascii="仿宋_GB2312" w:hAnsi="仿宋_GB2312" w:cs="仿宋_GB2312" w:eastAsia="仿宋_GB2312"/>
                <w:sz w:val="24"/>
              </w:rPr>
              <w:t>新增：支持新增猴痘信息报告卡功能，用户填写并提交监测点所在地区、样本编号、报送日期、监测点名称、样本检测结果等猴痘信息报告卡后，完成新增猴痘信息报告卡操作。</w:t>
            </w:r>
          </w:p>
          <w:p>
            <w:pPr>
              <w:pStyle w:val="null3"/>
              <w:ind w:firstLine="480"/>
              <w:jc w:val="both"/>
            </w:pPr>
            <w:r>
              <w:rPr>
                <w:rFonts w:ascii="仿宋_GB2312" w:hAnsi="仿宋_GB2312" w:cs="仿宋_GB2312" w:eastAsia="仿宋_GB2312"/>
                <w:sz w:val="24"/>
              </w:rPr>
              <w:t>编辑：支持编辑猴痘信息报告卡功能。用户在猴痘信息报告卡列表页面选择猴痘信息报告卡，点击编辑即可对猴痘信息报告卡进行修改完善并保存。</w:t>
            </w:r>
          </w:p>
          <w:p>
            <w:pPr>
              <w:pStyle w:val="null3"/>
              <w:ind w:firstLine="480"/>
              <w:jc w:val="both"/>
            </w:pPr>
            <w:r>
              <w:rPr>
                <w:rFonts w:ascii="仿宋_GB2312" w:hAnsi="仿宋_GB2312" w:cs="仿宋_GB2312" w:eastAsia="仿宋_GB2312"/>
                <w:sz w:val="24"/>
              </w:rPr>
              <w:t>删除：支持删除猴痘信息报告卡功能，用户在猴痘信息报告卡列表页面选择猴痘信息报告卡，点击删除即可对猴痘信息报告卡进行删除操作。</w:t>
            </w:r>
          </w:p>
          <w:p>
            <w:pPr>
              <w:pStyle w:val="null3"/>
              <w:ind w:firstLine="480"/>
              <w:jc w:val="both"/>
            </w:pPr>
            <w:r>
              <w:rPr>
                <w:rFonts w:ascii="仿宋_GB2312" w:hAnsi="仿宋_GB2312" w:cs="仿宋_GB2312" w:eastAsia="仿宋_GB2312"/>
                <w:sz w:val="24"/>
              </w:rPr>
              <w:t>审核及批量审核：实现审核人员对猴痘信息报告卡进行审核，用户在列表中选择需要审核的猴痘信息报告卡，点击审核后即可查看详细信息，并填写是否通过审核，审核通过后，用户可在猴痘信息报告卡模块中查看所有已通过审核的猴痘信息报告卡，并推送上级单位审核（省市县三级审核）。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导出：支持猴痘信息报告卡导出功能，用户在查询列表界面选择查询条件查询需要导出数据列表，点击导出按钮即可实现猴痘信息报告卡的导出操作。</w:t>
            </w:r>
          </w:p>
          <w:p>
            <w:pPr>
              <w:pStyle w:val="null3"/>
              <w:ind w:firstLine="480"/>
              <w:jc w:val="both"/>
            </w:pPr>
            <w:r>
              <w:rPr>
                <w:rFonts w:ascii="仿宋_GB2312" w:hAnsi="仿宋_GB2312" w:cs="仿宋_GB2312" w:eastAsia="仿宋_GB2312"/>
                <w:sz w:val="24"/>
              </w:rPr>
              <w:t>8.新冠病毒数字PCR检测结果</w:t>
            </w:r>
          </w:p>
          <w:p>
            <w:pPr>
              <w:pStyle w:val="null3"/>
              <w:ind w:firstLine="480"/>
              <w:jc w:val="both"/>
            </w:pPr>
            <w:r>
              <w:rPr>
                <w:rFonts w:ascii="仿宋_GB2312" w:hAnsi="仿宋_GB2312" w:cs="仿宋_GB2312" w:eastAsia="仿宋_GB2312"/>
                <w:sz w:val="24"/>
              </w:rPr>
              <w:t>条件查询：用户可以根据监测点所在地区、监测点名称、样本编码、报送疾控机构名称、采样日期、检测日期、病毒浓缩方法等进行过滤可以查询到相关新冠病毒数字</w:t>
            </w:r>
            <w:r>
              <w:rPr>
                <w:rFonts w:ascii="仿宋_GB2312" w:hAnsi="仿宋_GB2312" w:cs="仿宋_GB2312" w:eastAsia="仿宋_GB2312"/>
                <w:sz w:val="24"/>
              </w:rPr>
              <w:t>PCR检测结果。</w:t>
            </w:r>
          </w:p>
          <w:p>
            <w:pPr>
              <w:pStyle w:val="null3"/>
              <w:ind w:firstLine="480"/>
              <w:jc w:val="both"/>
            </w:pPr>
            <w:r>
              <w:rPr>
                <w:rFonts w:ascii="仿宋_GB2312" w:hAnsi="仿宋_GB2312" w:cs="仿宋_GB2312" w:eastAsia="仿宋_GB2312"/>
                <w:sz w:val="24"/>
              </w:rPr>
              <w:t>查看：以列表以及详情表单方式展示新冠病毒数字</w:t>
            </w:r>
            <w:r>
              <w:rPr>
                <w:rFonts w:ascii="仿宋_GB2312" w:hAnsi="仿宋_GB2312" w:cs="仿宋_GB2312" w:eastAsia="仿宋_GB2312"/>
                <w:sz w:val="24"/>
              </w:rPr>
              <w:t>PCR检测结果，包括：监测点所在地区、监测点名称、样本编码、报送疾控机构名称、采样日期、检测日期、病毒浓缩方法等。</w:t>
            </w:r>
          </w:p>
          <w:p>
            <w:pPr>
              <w:pStyle w:val="null3"/>
              <w:ind w:firstLine="480"/>
              <w:jc w:val="both"/>
            </w:pPr>
            <w:r>
              <w:rPr>
                <w:rFonts w:ascii="仿宋_GB2312" w:hAnsi="仿宋_GB2312" w:cs="仿宋_GB2312" w:eastAsia="仿宋_GB2312"/>
                <w:sz w:val="24"/>
              </w:rPr>
              <w:t>新增：支持新增新冠病毒数字</w:t>
            </w:r>
            <w:r>
              <w:rPr>
                <w:rFonts w:ascii="仿宋_GB2312" w:hAnsi="仿宋_GB2312" w:cs="仿宋_GB2312" w:eastAsia="仿宋_GB2312"/>
                <w:sz w:val="24"/>
              </w:rPr>
              <w:t>PCR检测结果功能，用户填写并提交监测点所在地区、监测点名称、样本编码、报送疾控机构名称、采样日期、检测日期、病毒浓缩方法等新冠病毒数字PCR检测结果后，完成新增新冠病毒数字PCR检测结果操作。</w:t>
            </w:r>
          </w:p>
          <w:p>
            <w:pPr>
              <w:pStyle w:val="null3"/>
              <w:ind w:firstLine="480"/>
              <w:jc w:val="both"/>
            </w:pPr>
            <w:r>
              <w:rPr>
                <w:rFonts w:ascii="仿宋_GB2312" w:hAnsi="仿宋_GB2312" w:cs="仿宋_GB2312" w:eastAsia="仿宋_GB2312"/>
                <w:sz w:val="24"/>
              </w:rPr>
              <w:t>编辑：支持编辑新冠病毒数字</w:t>
            </w:r>
            <w:r>
              <w:rPr>
                <w:rFonts w:ascii="仿宋_GB2312" w:hAnsi="仿宋_GB2312" w:cs="仿宋_GB2312" w:eastAsia="仿宋_GB2312"/>
                <w:sz w:val="24"/>
              </w:rPr>
              <w:t>PCR检测结果功能。用户在新冠病毒数字PCR检测结果列表页面选择新冠病毒数字PCR检测结果，点击编辑即可对新冠病毒数字PCR检测结果进行修改完善并保存。</w:t>
            </w:r>
          </w:p>
          <w:p>
            <w:pPr>
              <w:pStyle w:val="null3"/>
              <w:ind w:firstLine="480"/>
              <w:jc w:val="both"/>
            </w:pPr>
            <w:r>
              <w:rPr>
                <w:rFonts w:ascii="仿宋_GB2312" w:hAnsi="仿宋_GB2312" w:cs="仿宋_GB2312" w:eastAsia="仿宋_GB2312"/>
                <w:sz w:val="24"/>
              </w:rPr>
              <w:t>删除：支持删除新冠病毒数字</w:t>
            </w:r>
            <w:r>
              <w:rPr>
                <w:rFonts w:ascii="仿宋_GB2312" w:hAnsi="仿宋_GB2312" w:cs="仿宋_GB2312" w:eastAsia="仿宋_GB2312"/>
                <w:sz w:val="24"/>
              </w:rPr>
              <w:t>PCR检测结果功能，用户在新冠病毒数字PCR检测结果列表页面选择新冠病毒数字PCR检测结果，点击删除即可对新冠病毒数字PCR检测结果进行删除操作。</w:t>
            </w:r>
          </w:p>
          <w:p>
            <w:pPr>
              <w:pStyle w:val="null3"/>
              <w:ind w:firstLine="480"/>
              <w:jc w:val="both"/>
            </w:pPr>
            <w:r>
              <w:rPr>
                <w:rFonts w:ascii="仿宋_GB2312" w:hAnsi="仿宋_GB2312" w:cs="仿宋_GB2312" w:eastAsia="仿宋_GB2312"/>
                <w:sz w:val="24"/>
              </w:rPr>
              <w:t>审核及批量审核：实现审核人员对新冠病毒数字</w:t>
            </w:r>
            <w:r>
              <w:rPr>
                <w:rFonts w:ascii="仿宋_GB2312" w:hAnsi="仿宋_GB2312" w:cs="仿宋_GB2312" w:eastAsia="仿宋_GB2312"/>
                <w:sz w:val="24"/>
              </w:rPr>
              <w:t>PCR检测结果进行审核，用户在列表中选择需要审核的新冠病毒数字PCR检测结果，点击审核后即可查看详细信息，并填写是否通过审核，审核通过后，用户可在新冠病毒数字PCR检测结果模块中查看所有已通过审核的新冠病毒数字PCR检测结果，并推送上级单位审核（省市县三级审核）。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导出：支持新冠病毒数字</w:t>
            </w:r>
            <w:r>
              <w:rPr>
                <w:rFonts w:ascii="仿宋_GB2312" w:hAnsi="仿宋_GB2312" w:cs="仿宋_GB2312" w:eastAsia="仿宋_GB2312"/>
                <w:sz w:val="24"/>
              </w:rPr>
              <w:t>PCR检测结果导出功能，用户在查询列表界面选择查询条件查询需要导出数据列表，点击导出按钮即可实现新冠病毒数字PCR检测结果的导出操作。</w:t>
            </w:r>
          </w:p>
          <w:p>
            <w:pPr>
              <w:pStyle w:val="null3"/>
              <w:ind w:firstLine="480"/>
              <w:jc w:val="both"/>
            </w:pPr>
            <w:r>
              <w:rPr>
                <w:rFonts w:ascii="仿宋_GB2312" w:hAnsi="仿宋_GB2312" w:cs="仿宋_GB2312" w:eastAsia="仿宋_GB2312"/>
                <w:sz w:val="24"/>
              </w:rPr>
              <w:t>9.其他病原体</w:t>
            </w:r>
          </w:p>
          <w:p>
            <w:pPr>
              <w:pStyle w:val="null3"/>
              <w:ind w:firstLine="480"/>
              <w:jc w:val="both"/>
            </w:pPr>
            <w:r>
              <w:rPr>
                <w:rFonts w:ascii="仿宋_GB2312" w:hAnsi="仿宋_GB2312" w:cs="仿宋_GB2312" w:eastAsia="仿宋_GB2312"/>
                <w:sz w:val="24"/>
              </w:rPr>
              <w:t>条件查询：用户可以根据监测点所在地区、样本编号、报送日期、监测点名称、审核状态进行过滤可以查询到相关其他病原体。</w:t>
            </w:r>
          </w:p>
          <w:p>
            <w:pPr>
              <w:pStyle w:val="null3"/>
              <w:ind w:firstLine="480"/>
              <w:jc w:val="both"/>
            </w:pPr>
            <w:r>
              <w:rPr>
                <w:rFonts w:ascii="仿宋_GB2312" w:hAnsi="仿宋_GB2312" w:cs="仿宋_GB2312" w:eastAsia="仿宋_GB2312"/>
                <w:sz w:val="24"/>
              </w:rPr>
              <w:t>查看：以列表以及详情表单方式展示其他病原体，包括：监测点所在地区、样本编号、报送日期、监测点名称等。</w:t>
            </w:r>
          </w:p>
          <w:p>
            <w:pPr>
              <w:pStyle w:val="null3"/>
              <w:ind w:firstLine="480"/>
              <w:jc w:val="both"/>
            </w:pPr>
            <w:r>
              <w:rPr>
                <w:rFonts w:ascii="仿宋_GB2312" w:hAnsi="仿宋_GB2312" w:cs="仿宋_GB2312" w:eastAsia="仿宋_GB2312"/>
                <w:sz w:val="24"/>
              </w:rPr>
              <w:t>新增：支持新增其他病原体功能，用户填写并提交监测点所在地区、样本编号、报送日期、监测点名称等其他病原体后，完成新增其他病原体操作。</w:t>
            </w:r>
          </w:p>
          <w:p>
            <w:pPr>
              <w:pStyle w:val="null3"/>
              <w:ind w:firstLine="480"/>
              <w:jc w:val="both"/>
            </w:pPr>
            <w:r>
              <w:rPr>
                <w:rFonts w:ascii="仿宋_GB2312" w:hAnsi="仿宋_GB2312" w:cs="仿宋_GB2312" w:eastAsia="仿宋_GB2312"/>
                <w:sz w:val="24"/>
              </w:rPr>
              <w:t>编辑：支持编辑其他病原体功能。用户在其他病原体列表页面选择其他病原体，点击编辑即可对其他病原体进行修改完善并保存。</w:t>
            </w:r>
          </w:p>
          <w:p>
            <w:pPr>
              <w:pStyle w:val="null3"/>
              <w:ind w:firstLine="480"/>
              <w:jc w:val="both"/>
            </w:pPr>
            <w:r>
              <w:rPr>
                <w:rFonts w:ascii="仿宋_GB2312" w:hAnsi="仿宋_GB2312" w:cs="仿宋_GB2312" w:eastAsia="仿宋_GB2312"/>
                <w:sz w:val="24"/>
              </w:rPr>
              <w:t>删除：支持删除其他病原体功能，用户在其他病原体列表页面选择其他病原体，点击删除即可对其他病原体进行删除操作。</w:t>
            </w:r>
          </w:p>
          <w:p>
            <w:pPr>
              <w:pStyle w:val="null3"/>
              <w:ind w:firstLine="480"/>
              <w:jc w:val="both"/>
            </w:pPr>
            <w:r>
              <w:rPr>
                <w:rFonts w:ascii="仿宋_GB2312" w:hAnsi="仿宋_GB2312" w:cs="仿宋_GB2312" w:eastAsia="仿宋_GB2312"/>
                <w:sz w:val="24"/>
              </w:rPr>
              <w:t>审核及批量审核：实现审核人员对其他病原体进行审核，用户在列表中选择需要审核的其他病原体，点击审核后即可查看详细信息，并填写是否通过审核，审核通过后，用户可在其他病原体模块中查看所有已通过审核的其他病原体，并推送上级单位审核（省市县三级审核）。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导出：支持其他病原体导出功能，用户在查询列表界面选择查询条件查询需要导出数据列表，点击导出按钮即可实现其他病原体的导出操作。</w:t>
            </w:r>
          </w:p>
          <w:p>
            <w:pPr>
              <w:pStyle w:val="null3"/>
              <w:ind w:firstLine="480"/>
              <w:jc w:val="both"/>
            </w:pPr>
            <w:r>
              <w:rPr>
                <w:rFonts w:ascii="仿宋_GB2312" w:hAnsi="仿宋_GB2312" w:cs="仿宋_GB2312" w:eastAsia="仿宋_GB2312"/>
                <w:sz w:val="24"/>
              </w:rPr>
              <w:t>10.脊灰信息报告表</w:t>
            </w:r>
          </w:p>
          <w:p>
            <w:pPr>
              <w:pStyle w:val="null3"/>
              <w:ind w:firstLine="480"/>
              <w:jc w:val="both"/>
            </w:pPr>
            <w:r>
              <w:rPr>
                <w:rFonts w:ascii="仿宋_GB2312" w:hAnsi="仿宋_GB2312" w:cs="仿宋_GB2312" w:eastAsia="仿宋_GB2312"/>
                <w:sz w:val="24"/>
              </w:rPr>
              <w:t>条件查询：用户可以根据监测点所在地区、样本编号、报送日期、监测点名称、审核状态进行过滤可以查询到相关脊灰信息报告表。</w:t>
            </w:r>
          </w:p>
          <w:p>
            <w:pPr>
              <w:pStyle w:val="null3"/>
              <w:ind w:firstLine="480"/>
              <w:jc w:val="both"/>
            </w:pPr>
            <w:r>
              <w:rPr>
                <w:rFonts w:ascii="仿宋_GB2312" w:hAnsi="仿宋_GB2312" w:cs="仿宋_GB2312" w:eastAsia="仿宋_GB2312"/>
                <w:sz w:val="24"/>
              </w:rPr>
              <w:t>查看：以列表以及详情表单方式展示脊灰信息报告表，包括：监测点所在地区、样本编号、报送日期、监测点名称等。</w:t>
            </w:r>
          </w:p>
          <w:p>
            <w:pPr>
              <w:pStyle w:val="null3"/>
              <w:ind w:firstLine="480"/>
              <w:jc w:val="both"/>
            </w:pPr>
            <w:r>
              <w:rPr>
                <w:rFonts w:ascii="仿宋_GB2312" w:hAnsi="仿宋_GB2312" w:cs="仿宋_GB2312" w:eastAsia="仿宋_GB2312"/>
                <w:sz w:val="24"/>
              </w:rPr>
              <w:t>新增：支持新增脊灰信息报告表功能，用户填写并提交监测点所在地区、样本编号、报送日期、监测点名称等脊灰信息报告表后，完成新增脊灰信息报告表操作。</w:t>
            </w:r>
          </w:p>
          <w:p>
            <w:pPr>
              <w:pStyle w:val="null3"/>
              <w:ind w:firstLine="480"/>
              <w:jc w:val="both"/>
            </w:pPr>
            <w:r>
              <w:rPr>
                <w:rFonts w:ascii="仿宋_GB2312" w:hAnsi="仿宋_GB2312" w:cs="仿宋_GB2312" w:eastAsia="仿宋_GB2312"/>
                <w:sz w:val="24"/>
              </w:rPr>
              <w:t>编辑：支持编辑脊灰信息报告表功能。用户在脊灰信息报告表列表页面选择脊灰信息报告表，点击编辑即可对脊灰信息报告表进行修改完善并保存。</w:t>
            </w:r>
          </w:p>
          <w:p>
            <w:pPr>
              <w:pStyle w:val="null3"/>
              <w:ind w:firstLine="480"/>
              <w:jc w:val="both"/>
            </w:pPr>
            <w:r>
              <w:rPr>
                <w:rFonts w:ascii="仿宋_GB2312" w:hAnsi="仿宋_GB2312" w:cs="仿宋_GB2312" w:eastAsia="仿宋_GB2312"/>
                <w:sz w:val="24"/>
              </w:rPr>
              <w:t>删除：支持删除脊灰信息报告表功能，用户在脊灰信息报告表列表页面选择脊灰信息报告表，点击删除即可对脊灰信息报告表进行删除操作。</w:t>
            </w:r>
          </w:p>
          <w:p>
            <w:pPr>
              <w:pStyle w:val="null3"/>
              <w:ind w:firstLine="480"/>
              <w:jc w:val="both"/>
            </w:pPr>
            <w:r>
              <w:rPr>
                <w:rFonts w:ascii="仿宋_GB2312" w:hAnsi="仿宋_GB2312" w:cs="仿宋_GB2312" w:eastAsia="仿宋_GB2312"/>
                <w:sz w:val="24"/>
              </w:rPr>
              <w:t>审核及批量审核：实现审核人员对脊灰信息报告表进行审核，用户在列表中选择需要审核的脊灰信息报告表，点击审核后即可查看详细信息，并填写是否通过审核，审核通过后，用户可在脊灰信息报告表模块中查看所有已通过审核的脊灰信息报告表，审核不通过，由审核人员填写不通过原因并退回至相关管理人员进行修改；并支持批量审核功能。</w:t>
            </w:r>
          </w:p>
          <w:p>
            <w:pPr>
              <w:pStyle w:val="null3"/>
              <w:ind w:firstLine="480"/>
              <w:jc w:val="both"/>
            </w:pPr>
            <w:r>
              <w:rPr>
                <w:rFonts w:ascii="仿宋_GB2312" w:hAnsi="仿宋_GB2312" w:cs="仿宋_GB2312" w:eastAsia="仿宋_GB2312"/>
                <w:sz w:val="24"/>
              </w:rPr>
              <w:t>导出：支持脊灰信息报告表导出功能，用户在查询列表界面选择查询条件查询需要导出数据列表，点击导出按钮即可实现脊灰信息报告表的导出操作。</w:t>
            </w:r>
          </w:p>
          <w:p>
            <w:pPr>
              <w:pStyle w:val="null3"/>
              <w:ind w:firstLine="480"/>
              <w:jc w:val="both"/>
            </w:pPr>
            <w:r>
              <w:rPr>
                <w:rFonts w:ascii="仿宋_GB2312" w:hAnsi="仿宋_GB2312" w:cs="仿宋_GB2312" w:eastAsia="仿宋_GB2312"/>
                <w:sz w:val="24"/>
              </w:rPr>
              <w:t>11.仪器品牌型号收集表</w:t>
            </w:r>
          </w:p>
          <w:p>
            <w:pPr>
              <w:pStyle w:val="null3"/>
              <w:ind w:firstLine="480"/>
              <w:jc w:val="both"/>
            </w:pPr>
            <w:r>
              <w:rPr>
                <w:rFonts w:ascii="仿宋_GB2312" w:hAnsi="仿宋_GB2312" w:cs="仿宋_GB2312" w:eastAsia="仿宋_GB2312"/>
                <w:sz w:val="24"/>
              </w:rPr>
              <w:t>条件查询：用户可以根据报告地区、报告单位、仪器用途以及经费来源进行过滤可以查询到相关仪器品牌型号收集表。</w:t>
            </w:r>
          </w:p>
          <w:p>
            <w:pPr>
              <w:pStyle w:val="null3"/>
              <w:ind w:firstLine="480"/>
              <w:jc w:val="both"/>
            </w:pPr>
            <w:r>
              <w:rPr>
                <w:rFonts w:ascii="仿宋_GB2312" w:hAnsi="仿宋_GB2312" w:cs="仿宋_GB2312" w:eastAsia="仿宋_GB2312"/>
                <w:sz w:val="24"/>
              </w:rPr>
              <w:t>查看：以列表以及详情表单方式展示仪器品牌型号收集表，包括：报告地区、报告单位、仪器用途以及经费来源等。</w:t>
            </w:r>
          </w:p>
          <w:p>
            <w:pPr>
              <w:pStyle w:val="null3"/>
              <w:ind w:firstLine="480"/>
              <w:jc w:val="both"/>
            </w:pPr>
            <w:r>
              <w:rPr>
                <w:rFonts w:ascii="仿宋_GB2312" w:hAnsi="仿宋_GB2312" w:cs="仿宋_GB2312" w:eastAsia="仿宋_GB2312"/>
                <w:sz w:val="24"/>
              </w:rPr>
              <w:t>新增：支持新增仪器品牌型号收集表功能，用户填写并提交报告地区、报告单位、仪器用途以及经费来源等仪器品牌型号收集表后，完成新增仪器品牌型号收集表操作。</w:t>
            </w:r>
          </w:p>
          <w:p>
            <w:pPr>
              <w:pStyle w:val="null3"/>
              <w:ind w:firstLine="480"/>
              <w:jc w:val="both"/>
            </w:pPr>
            <w:r>
              <w:rPr>
                <w:rFonts w:ascii="仿宋_GB2312" w:hAnsi="仿宋_GB2312" w:cs="仿宋_GB2312" w:eastAsia="仿宋_GB2312"/>
                <w:sz w:val="24"/>
              </w:rPr>
              <w:t>编辑：支持编辑仪器品牌型号收集表功能。用户在仪器品牌型号收集表列表页面选择仪器品牌型号收集表，点击编辑即可对仪器品牌型号收集表进行修改完善并保存。</w:t>
            </w:r>
          </w:p>
          <w:p>
            <w:pPr>
              <w:pStyle w:val="null3"/>
              <w:ind w:firstLine="480"/>
              <w:jc w:val="both"/>
            </w:pPr>
            <w:r>
              <w:rPr>
                <w:rFonts w:ascii="仿宋_GB2312" w:hAnsi="仿宋_GB2312" w:cs="仿宋_GB2312" w:eastAsia="仿宋_GB2312"/>
                <w:sz w:val="24"/>
              </w:rPr>
              <w:t>删除：支持删除仪器品牌型号收集表功能，用户在仪器品牌型号收集表列表页面选择仪器品牌型号收集表，点击删除即可对仪器品牌型号收集表进行删除操作。</w:t>
            </w:r>
          </w:p>
          <w:p>
            <w:pPr>
              <w:pStyle w:val="null3"/>
              <w:ind w:firstLine="480"/>
              <w:jc w:val="both"/>
            </w:pPr>
            <w:r>
              <w:rPr>
                <w:rFonts w:ascii="仿宋_GB2312" w:hAnsi="仿宋_GB2312" w:cs="仿宋_GB2312" w:eastAsia="仿宋_GB2312"/>
                <w:sz w:val="24"/>
              </w:rPr>
              <w:t>导出：支持仪器品牌型号收集表导出功能，用户在查询列表界面选择查询条件查询需要导出数据列表，点击导出按钮即可实现仪器品牌型号收集表的导出操作。</w:t>
            </w:r>
          </w:p>
          <w:p>
            <w:pPr>
              <w:pStyle w:val="null3"/>
              <w:ind w:firstLine="480"/>
              <w:jc w:val="both"/>
            </w:pPr>
            <w:r>
              <w:rPr>
                <w:rFonts w:ascii="仿宋_GB2312" w:hAnsi="仿宋_GB2312" w:cs="仿宋_GB2312" w:eastAsia="仿宋_GB2312"/>
                <w:sz w:val="24"/>
              </w:rPr>
              <w:t>12.信息反馈</w:t>
            </w:r>
          </w:p>
          <w:p>
            <w:pPr>
              <w:pStyle w:val="null3"/>
              <w:ind w:firstLine="480"/>
              <w:jc w:val="both"/>
            </w:pPr>
            <w:r>
              <w:rPr>
                <w:rFonts w:ascii="仿宋_GB2312" w:hAnsi="仿宋_GB2312" w:cs="仿宋_GB2312" w:eastAsia="仿宋_GB2312"/>
                <w:sz w:val="24"/>
              </w:rPr>
              <w:t>主要是实现省级用户创建不同的信息反馈类别并上传文件，相关用户可以下载相关的文件信息。用于满足各级疾控间的文件共享需求。</w:t>
            </w:r>
          </w:p>
          <w:p>
            <w:pPr>
              <w:pStyle w:val="null3"/>
              <w:ind w:firstLine="480"/>
              <w:jc w:val="both"/>
            </w:pPr>
            <w:r>
              <w:rPr>
                <w:rFonts w:ascii="仿宋_GB2312" w:hAnsi="仿宋_GB2312" w:cs="仿宋_GB2312" w:eastAsia="仿宋_GB2312"/>
                <w:sz w:val="24"/>
              </w:rPr>
              <w:t>监测信息反馈分类列表功能项包含添加、查询、重置、上传文件、下载等功能。</w:t>
            </w:r>
          </w:p>
          <w:p>
            <w:pPr>
              <w:pStyle w:val="null3"/>
              <w:ind w:firstLine="480"/>
              <w:jc w:val="both"/>
            </w:pPr>
            <w:r>
              <w:rPr>
                <w:rFonts w:ascii="仿宋_GB2312" w:hAnsi="仿宋_GB2312" w:cs="仿宋_GB2312" w:eastAsia="仿宋_GB2312"/>
                <w:sz w:val="24"/>
              </w:rPr>
              <w:t>添加监测信息反馈类型：点击添加，填入类别名称、类别描述等信息，点击确定，即可添加新的监测信息反馈类型。</w:t>
            </w:r>
          </w:p>
          <w:p>
            <w:pPr>
              <w:pStyle w:val="null3"/>
              <w:ind w:firstLine="480"/>
              <w:jc w:val="both"/>
            </w:pPr>
            <w:r>
              <w:rPr>
                <w:rFonts w:ascii="仿宋_GB2312" w:hAnsi="仿宋_GB2312" w:cs="仿宋_GB2312" w:eastAsia="仿宋_GB2312"/>
                <w:sz w:val="24"/>
              </w:rPr>
              <w:t>进入类别：对文件信息按照类别目录，分类管理，选择对应的类别后，点击进入类别，可以查看当前类别下的所有文件列表，点击上传文件，可在对应类别下添加新的文件。</w:t>
            </w:r>
          </w:p>
          <w:p>
            <w:pPr>
              <w:pStyle w:val="null3"/>
              <w:ind w:firstLine="480"/>
              <w:jc w:val="both"/>
            </w:pPr>
            <w:r>
              <w:rPr>
                <w:rFonts w:ascii="仿宋_GB2312" w:hAnsi="仿宋_GB2312" w:cs="仿宋_GB2312" w:eastAsia="仿宋_GB2312"/>
                <w:sz w:val="24"/>
              </w:rPr>
              <w:t>13.统计分析与可视化</w:t>
            </w:r>
          </w:p>
          <w:p>
            <w:pPr>
              <w:pStyle w:val="null3"/>
              <w:ind w:firstLine="480"/>
              <w:jc w:val="both"/>
            </w:pPr>
            <w:r>
              <w:rPr>
                <w:rFonts w:ascii="仿宋_GB2312" w:hAnsi="仿宋_GB2312" w:cs="仿宋_GB2312" w:eastAsia="仿宋_GB2312"/>
                <w:sz w:val="24"/>
              </w:rPr>
              <w:t>统计分析主要是对全省监测点位数、样本检出条数、未检出条数、总体条数、阳性率、样本新冠病毒核酸流量加权浓度、新冠病毒变异株类型的统计结果以及针对新冠模块补充国家统一规范的计算公式（待国家对外公布），同步完成统计分析任务，且通过报表形式或者更加直观的可视化图形展示分析结果，确保信息直观清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1）实现管理数据报表、监测点位情况统计表、分市县监测点阳性率统计表、分市县监测点阳性率预警统计表、分省市县监测点污水处理量加权污水新冠病毒浓度统计表-批次、</w:t>
            </w:r>
            <w:r>
              <w:rPr>
                <w:rFonts w:ascii="仿宋_GB2312" w:hAnsi="仿宋_GB2312" w:cs="仿宋_GB2312" w:eastAsia="仿宋_GB2312"/>
                <w:sz w:val="24"/>
              </w:rPr>
              <w:t>分省市县监测点变异株大类统计表</w:t>
            </w:r>
            <w:r>
              <w:rPr>
                <w:rFonts w:ascii="仿宋_GB2312" w:hAnsi="仿宋_GB2312" w:cs="仿宋_GB2312" w:eastAsia="仿宋_GB2312"/>
                <w:sz w:val="24"/>
              </w:rPr>
              <w:t>、</w:t>
            </w:r>
            <w:r>
              <w:rPr>
                <w:rFonts w:ascii="仿宋_GB2312" w:hAnsi="仿宋_GB2312" w:cs="仿宋_GB2312" w:eastAsia="仿宋_GB2312"/>
                <w:sz w:val="24"/>
              </w:rPr>
              <w:t>新冠污水监测点</w:t>
            </w:r>
            <w:r>
              <w:rPr>
                <w:rFonts w:ascii="仿宋_GB2312" w:hAnsi="仿宋_GB2312" w:cs="仿宋_GB2312" w:eastAsia="仿宋_GB2312"/>
                <w:sz w:val="24"/>
              </w:rPr>
              <w:t>14日浓度变化水平汇总表</w:t>
            </w:r>
            <w:r>
              <w:rPr>
                <w:rFonts w:ascii="仿宋_GB2312" w:hAnsi="仿宋_GB2312" w:cs="仿宋_GB2312" w:eastAsia="仿宋_GB2312"/>
                <w:sz w:val="24"/>
              </w:rPr>
              <w:t>、分省市县阳性率</w:t>
            </w:r>
            <w:r>
              <w:rPr>
                <w:rFonts w:ascii="仿宋_GB2312" w:hAnsi="仿宋_GB2312" w:cs="仿宋_GB2312" w:eastAsia="仿宋_GB2312"/>
                <w:sz w:val="24"/>
              </w:rPr>
              <w:t>-批次、分省市县阳性率-周次、分省市县监测点污水处理量加权污水新冠病毒浓度统计表-周次、测序数据-全省的生成功能。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2）能够按不同查询条件组合查询浏览统计分析报表。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3）支持省、市、区三级统计维度。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4）提供统计报表的查询、导出excel功能。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5）各级用户只能查询本级和本级以下地区的统计分析报表。</w:t>
            </w:r>
          </w:p>
          <w:p>
            <w:pPr>
              <w:pStyle w:val="null3"/>
              <w:ind w:firstLine="480"/>
              <w:jc w:val="both"/>
            </w:pPr>
            <w:r>
              <w:rPr>
                <w:rFonts w:ascii="仿宋_GB2312" w:hAnsi="仿宋_GB2312" w:cs="仿宋_GB2312" w:eastAsia="仿宋_GB2312"/>
                <w:sz w:val="24"/>
              </w:rPr>
              <w:t>14.数据交换接口</w:t>
            </w:r>
          </w:p>
          <w:p>
            <w:pPr>
              <w:pStyle w:val="null3"/>
              <w:ind w:firstLine="480"/>
              <w:jc w:val="both"/>
            </w:pPr>
            <w:r>
              <w:rPr>
                <w:rFonts w:ascii="仿宋_GB2312" w:hAnsi="仿宋_GB2312" w:cs="仿宋_GB2312" w:eastAsia="仿宋_GB2312"/>
                <w:sz w:val="24"/>
              </w:rPr>
              <w:t>按照国家制定发布的接口规范文档开发接口并组织数据，通过省平台将监测点基本信息报告表、样本信息表、污水样本信息汇总表、污水荧光定量</w:t>
            </w:r>
            <w:r>
              <w:rPr>
                <w:rFonts w:ascii="仿宋_GB2312" w:hAnsi="仿宋_GB2312" w:cs="仿宋_GB2312" w:eastAsia="仿宋_GB2312"/>
                <w:sz w:val="24"/>
              </w:rPr>
              <w:t>RT-PCR检测结果汇总表、污水新冠病毒基因组测序结果汇总表的数据通过数据交换前置机上传到中国疾病预防控制信息系统中。</w:t>
            </w:r>
          </w:p>
          <w:p>
            <w:pPr>
              <w:pStyle w:val="null3"/>
              <w:ind w:firstLine="480"/>
              <w:jc w:val="both"/>
            </w:pPr>
            <w:r>
              <w:rPr>
                <w:rFonts w:ascii="仿宋_GB2312" w:hAnsi="仿宋_GB2312" w:cs="仿宋_GB2312" w:eastAsia="仿宋_GB2312"/>
                <w:sz w:val="24"/>
              </w:rPr>
              <w:t>15.历史数据处理</w:t>
            </w:r>
          </w:p>
          <w:p>
            <w:pPr>
              <w:pStyle w:val="null3"/>
              <w:ind w:firstLine="480"/>
              <w:jc w:val="both"/>
            </w:pPr>
            <w:r>
              <w:rPr>
                <w:rFonts w:ascii="仿宋_GB2312" w:hAnsi="仿宋_GB2312" w:cs="仿宋_GB2312" w:eastAsia="仿宋_GB2312"/>
                <w:sz w:val="24"/>
              </w:rPr>
              <w:t>将数据采集监测点基本信息报告表、样本信息表、污水样本信息汇总表、污水荧光定量</w:t>
            </w:r>
            <w:r>
              <w:rPr>
                <w:rFonts w:ascii="仿宋_GB2312" w:hAnsi="仿宋_GB2312" w:cs="仿宋_GB2312" w:eastAsia="仿宋_GB2312"/>
                <w:sz w:val="24"/>
              </w:rPr>
              <w:t>RT-PCR检测结果汇总表、污水新冠病毒基因组测序结果汇总表的历史数据按照模板在系统上线前导入正式网系统中；导入的数据在系统页面中可以查看到，但不能再进行修改。</w:t>
            </w:r>
          </w:p>
          <w:p>
            <w:pPr>
              <w:pStyle w:val="null3"/>
              <w:ind w:firstLine="480"/>
              <w:jc w:val="both"/>
            </w:pPr>
            <w:r>
              <w:rPr>
                <w:rFonts w:ascii="仿宋_GB2312" w:hAnsi="仿宋_GB2312" w:cs="仿宋_GB2312" w:eastAsia="仿宋_GB2312"/>
                <w:sz w:val="24"/>
              </w:rPr>
              <w:t>16.系统接口设计及集成</w:t>
            </w:r>
          </w:p>
          <w:p>
            <w:pPr>
              <w:pStyle w:val="null3"/>
            </w:pPr>
            <w:r>
              <w:rPr>
                <w:rFonts w:ascii="仿宋_GB2312" w:hAnsi="仿宋_GB2312" w:cs="仿宋_GB2312" w:eastAsia="仿宋_GB2312"/>
                <w:sz w:val="24"/>
              </w:rPr>
              <w:t>实现与中国疾控中心城市污水新冠病毒监测信息系统对接，将省级审核通过的基本信息报告表、样本信息表、污水样本信息汇总表、污水荧光定量</w:t>
            </w:r>
            <w:r>
              <w:rPr>
                <w:rFonts w:ascii="仿宋_GB2312" w:hAnsi="仿宋_GB2312" w:cs="仿宋_GB2312" w:eastAsia="仿宋_GB2312"/>
                <w:sz w:val="24"/>
              </w:rPr>
              <w:t>RT-PCR检测结果汇总表、污水新冠病毒基因组测序结果汇总表等需要上报国家的数据，按照国家开放的接口规范上报至国家系统。避免用户在省级平台和国家平台重复录入。</w:t>
            </w:r>
          </w:p>
          <w:p>
            <w:pPr>
              <w:pStyle w:val="null3"/>
              <w:ind w:firstLine="480"/>
              <w:jc w:val="both"/>
            </w:pPr>
            <w:r>
              <w:rPr>
                <w:rFonts w:ascii="仿宋_GB2312" w:hAnsi="仿宋_GB2312" w:cs="仿宋_GB2312" w:eastAsia="仿宋_GB2312"/>
                <w:sz w:val="24"/>
              </w:rPr>
              <w:t>（三）性能要求</w:t>
            </w:r>
          </w:p>
          <w:p>
            <w:pPr>
              <w:pStyle w:val="null3"/>
              <w:ind w:firstLine="480"/>
              <w:jc w:val="left"/>
            </w:pPr>
            <w:r>
              <w:rPr>
                <w:rFonts w:ascii="仿宋_GB2312" w:hAnsi="仿宋_GB2312" w:cs="仿宋_GB2312" w:eastAsia="仿宋_GB2312"/>
                <w:sz w:val="24"/>
              </w:rPr>
              <w:t>1.在线用户数：支支持同时在线用户数不低于1000人峰值，覆盖省、市、区/县各级核心监测人员，满足小范围精准监测数据填报与管理的需求。</w:t>
            </w:r>
          </w:p>
          <w:p>
            <w:pPr>
              <w:pStyle w:val="null3"/>
              <w:ind w:firstLine="480"/>
              <w:jc w:val="left"/>
            </w:pPr>
            <w:r>
              <w:rPr>
                <w:rFonts w:ascii="仿宋_GB2312" w:hAnsi="仿宋_GB2312" w:cs="仿宋_GB2312" w:eastAsia="仿宋_GB2312"/>
                <w:sz w:val="24"/>
              </w:rPr>
              <w:t>2.并发连接数：并发连接数峰值不低于200，适配少量用户同时进行监测数据录入、审核上报的业务场景，确保核心操作无阻塞。</w:t>
            </w:r>
          </w:p>
          <w:p>
            <w:pPr>
              <w:pStyle w:val="null3"/>
              <w:ind w:firstLine="480"/>
              <w:jc w:val="left"/>
            </w:pPr>
            <w:r>
              <w:rPr>
                <w:rFonts w:ascii="仿宋_GB2312" w:hAnsi="仿宋_GB2312" w:cs="仿宋_GB2312" w:eastAsia="仿宋_GB2312"/>
                <w:sz w:val="24"/>
              </w:rPr>
              <w:t>3.响应时间：单用户数据填报、审核提交、数据查询等常规操作响应时间≤1.5秒；监测数据关联分析、报告生成等操作响应时间≤3秒，保障监测工作高效推进。</w:t>
            </w:r>
          </w:p>
          <w:p>
            <w:pPr>
              <w:pStyle w:val="null3"/>
              <w:ind w:firstLine="482"/>
              <w:jc w:val="left"/>
            </w:pPr>
            <w:r>
              <w:rPr>
                <w:rFonts w:ascii="仿宋_GB2312" w:hAnsi="仿宋_GB2312" w:cs="仿宋_GB2312" w:eastAsia="仿宋_GB2312"/>
                <w:sz w:val="24"/>
              </w:rPr>
              <w:t>4.业态模式</w:t>
            </w:r>
            <w:r>
              <w:rPr>
                <w:rFonts w:ascii="仿宋_GB2312" w:hAnsi="仿宋_GB2312" w:cs="仿宋_GB2312" w:eastAsia="仿宋_GB2312"/>
                <w:sz w:val="24"/>
              </w:rPr>
              <w:t>：采用</w:t>
            </w:r>
            <w:r>
              <w:rPr>
                <w:rFonts w:ascii="仿宋_GB2312" w:hAnsi="仿宋_GB2312" w:cs="仿宋_GB2312" w:eastAsia="仿宋_GB2312"/>
                <w:sz w:val="24"/>
              </w:rPr>
              <w:t>“精准监测+逐级审核”的业态模式，聚焦污水传染病病原监测的专项业务，支持各级用户精准录入监测数据、完成审核流转，系统需保障专项数据的高效处理与安全传输。</w:t>
            </w:r>
          </w:p>
          <w:p>
            <w:pPr>
              <w:pStyle w:val="null3"/>
              <w:ind w:firstLine="480"/>
              <w:jc w:val="both"/>
            </w:pPr>
            <w:r>
              <w:rPr>
                <w:rFonts w:ascii="仿宋_GB2312" w:hAnsi="仿宋_GB2312" w:cs="仿宋_GB2312" w:eastAsia="仿宋_GB2312"/>
                <w:sz w:val="24"/>
              </w:rPr>
              <w:t>（四）安全要求</w:t>
            </w:r>
          </w:p>
          <w:p>
            <w:pPr>
              <w:pStyle w:val="null3"/>
              <w:ind w:firstLine="480"/>
              <w:jc w:val="both"/>
            </w:pPr>
            <w:r>
              <w:rPr>
                <w:rFonts w:ascii="仿宋_GB2312" w:hAnsi="仿宋_GB2312" w:cs="仿宋_GB2312" w:eastAsia="仿宋_GB2312"/>
                <w:sz w:val="24"/>
              </w:rPr>
              <w:t>1.身份鉴别需求：登录系统均需使用合规的密码技术确定登录本期信息系统用户身份的真实性，防止假冒人员登录。</w:t>
            </w:r>
          </w:p>
          <w:p>
            <w:pPr>
              <w:pStyle w:val="null3"/>
              <w:ind w:firstLine="480"/>
              <w:jc w:val="both"/>
            </w:pPr>
            <w:r>
              <w:rPr>
                <w:rFonts w:ascii="仿宋_GB2312" w:hAnsi="仿宋_GB2312" w:cs="仿宋_GB2312" w:eastAsia="仿宋_GB2312"/>
                <w:sz w:val="24"/>
              </w:rPr>
              <w:t>2.访问控制信息和敏感标记完整性需求：需使用合规的密码技术保证本期信息系统用户的访问控制信息的完整性，防止被非授权篡改；需采用合规的密码技术对重要信息资源安全标记完整性。</w:t>
            </w:r>
          </w:p>
          <w:p>
            <w:pPr>
              <w:pStyle w:val="null3"/>
              <w:ind w:firstLine="480"/>
              <w:jc w:val="both"/>
            </w:pPr>
            <w:r>
              <w:rPr>
                <w:rFonts w:ascii="仿宋_GB2312" w:hAnsi="仿宋_GB2312" w:cs="仿宋_GB2312" w:eastAsia="仿宋_GB2312"/>
                <w:sz w:val="24"/>
              </w:rPr>
              <w:t>3.数据传输机密性需求：信息系统的重要数据（鉴别数据、重要业务数据、访问控制信息、日志信息）需使用合规的密码技术保证重要数据传输机密性，防止数据泄露给非授权的个人和进程等。</w:t>
            </w:r>
          </w:p>
          <w:p>
            <w:pPr>
              <w:pStyle w:val="null3"/>
              <w:ind w:firstLine="480"/>
              <w:jc w:val="both"/>
            </w:pPr>
            <w:r>
              <w:rPr>
                <w:rFonts w:ascii="仿宋_GB2312" w:hAnsi="仿宋_GB2312" w:cs="仿宋_GB2312" w:eastAsia="仿宋_GB2312"/>
                <w:sz w:val="24"/>
              </w:rPr>
              <w:t>4.数据传输完整性需求：信息系统重要数据（鉴别数据、重要业务数据、访问控制信息、日志信息）需使用合规的密码技术保证重要数据传输完整性，防止数据遭到重要数据在通信过程中存在被非授权截取、蓄意地删除、篡改、嗅探、劫持的风险。</w:t>
            </w:r>
          </w:p>
          <w:p>
            <w:pPr>
              <w:pStyle w:val="null3"/>
              <w:ind w:firstLine="480"/>
              <w:jc w:val="both"/>
            </w:pPr>
            <w:r>
              <w:rPr>
                <w:rFonts w:ascii="仿宋_GB2312" w:hAnsi="仿宋_GB2312" w:cs="仿宋_GB2312" w:eastAsia="仿宋_GB2312"/>
                <w:sz w:val="24"/>
              </w:rPr>
              <w:t>5.数据存储机密性需求：信息系统重要数据（鉴别数据、重要业务数据、访问控制信息、日志信息）需使用符合要求的密码技术保证重要数据存储机密性，防止数据泄露给非授权的个人和进程等。</w:t>
            </w:r>
          </w:p>
          <w:p>
            <w:pPr>
              <w:pStyle w:val="null3"/>
              <w:ind w:firstLine="480"/>
              <w:jc w:val="both"/>
            </w:pPr>
            <w:r>
              <w:rPr>
                <w:rFonts w:ascii="仿宋_GB2312" w:hAnsi="仿宋_GB2312" w:cs="仿宋_GB2312" w:eastAsia="仿宋_GB2312"/>
                <w:sz w:val="24"/>
              </w:rPr>
              <w:t>6.数据存储完整性需求：信息系统重要数据（鉴别数据、重要业务数据、访问控制信息、日志信息）需使用合规的密码技术保证重要数据存储完整性，防止数据遭到非法篡改。</w:t>
            </w:r>
          </w:p>
          <w:p>
            <w:pPr>
              <w:pStyle w:val="null3"/>
              <w:ind w:firstLine="480"/>
              <w:jc w:val="both"/>
            </w:pPr>
            <w:r>
              <w:rPr>
                <w:rFonts w:ascii="仿宋_GB2312" w:hAnsi="仿宋_GB2312" w:cs="仿宋_GB2312" w:eastAsia="仿宋_GB2312"/>
                <w:sz w:val="24"/>
              </w:rPr>
              <w:t>7.不可否认性风险：需采用合规的密码技术对不可否认性进行保障。</w:t>
            </w:r>
          </w:p>
          <w:p>
            <w:pPr>
              <w:pStyle w:val="null3"/>
              <w:ind w:firstLine="480"/>
              <w:jc w:val="both"/>
            </w:pPr>
            <w:r>
              <w:rPr>
                <w:rFonts w:ascii="仿宋_GB2312" w:hAnsi="仿宋_GB2312" w:cs="仿宋_GB2312" w:eastAsia="仿宋_GB2312"/>
                <w:sz w:val="24"/>
              </w:rPr>
              <w:t>8.访问控制：严格控制不同角色数据访问权限，确保用户仅能访问职责范围内的数据，支持数据访问权限细粒度管控。</w:t>
            </w:r>
          </w:p>
          <w:p>
            <w:pPr>
              <w:pStyle w:val="null3"/>
              <w:ind w:firstLine="480"/>
              <w:jc w:val="both"/>
            </w:pPr>
            <w:r>
              <w:rPr>
                <w:rFonts w:ascii="仿宋_GB2312" w:hAnsi="仿宋_GB2312" w:cs="仿宋_GB2312" w:eastAsia="仿宋_GB2312"/>
                <w:sz w:val="24"/>
              </w:rPr>
              <w:t>9.数据安全：数据传输采用HTTPS协议加密，数据存储采用国密算法加密，敏感数据（如身份证号、联系方式）需进行脱敏处理，防止数据泄露。</w:t>
            </w:r>
          </w:p>
          <w:p>
            <w:pPr>
              <w:pStyle w:val="null3"/>
              <w:ind w:firstLine="480"/>
              <w:jc w:val="both"/>
            </w:pPr>
            <w:r>
              <w:rPr>
                <w:rFonts w:ascii="仿宋_GB2312" w:hAnsi="仿宋_GB2312" w:cs="仿宋_GB2312" w:eastAsia="仿宋_GB2312"/>
                <w:sz w:val="24"/>
              </w:rPr>
              <w:t>10.安全审计：具备全面的安全审计功能，对系统关键操作、数据变更、登录注销等行为进行详细记录，支持审计日志分析与异常行为预警。</w:t>
            </w:r>
          </w:p>
          <w:p>
            <w:pPr>
              <w:pStyle w:val="null3"/>
              <w:ind w:firstLine="480"/>
              <w:jc w:val="both"/>
            </w:pPr>
            <w:r>
              <w:rPr>
                <w:rFonts w:ascii="仿宋_GB2312" w:hAnsi="仿宋_GB2312" w:cs="仿宋_GB2312" w:eastAsia="仿宋_GB2312"/>
                <w:sz w:val="24"/>
              </w:rPr>
              <w:t>11.等级保护：系统需符合网络安全等级保护第三级要求，通过等级保护测评与备案，具备抵御网络攻击、恶意代码等安全威胁的能力。</w:t>
            </w:r>
          </w:p>
          <w:p>
            <w:pPr>
              <w:pStyle w:val="null3"/>
              <w:spacing w:before="255" w:after="255"/>
              <w:ind w:left="720"/>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服务要求</w:t>
            </w:r>
          </w:p>
          <w:p>
            <w:pPr>
              <w:pStyle w:val="null3"/>
              <w:ind w:firstLine="480"/>
              <w:jc w:val="both"/>
            </w:pPr>
            <w:r>
              <w:rPr>
                <w:rFonts w:ascii="仿宋_GB2312" w:hAnsi="仿宋_GB2312" w:cs="仿宋_GB2312" w:eastAsia="仿宋_GB2312"/>
                <w:sz w:val="24"/>
              </w:rPr>
              <w:t>（一）实施服务</w:t>
            </w:r>
          </w:p>
          <w:p>
            <w:pPr>
              <w:pStyle w:val="null3"/>
              <w:ind w:firstLine="480"/>
              <w:jc w:val="both"/>
            </w:pPr>
            <w:r>
              <w:rPr>
                <w:rFonts w:ascii="仿宋_GB2312" w:hAnsi="仿宋_GB2312" w:cs="仿宋_GB2312" w:eastAsia="仿宋_GB2312"/>
                <w:sz w:val="24"/>
              </w:rPr>
              <w:t>1.部署实施：提供系统部署、配置、调试服务，协助招标人完成软硬件环境搭建与适配测试，确保系统顺利上线运行。</w:t>
            </w:r>
          </w:p>
          <w:p>
            <w:pPr>
              <w:pStyle w:val="null3"/>
              <w:ind w:firstLine="480"/>
              <w:jc w:val="both"/>
            </w:pPr>
            <w:r>
              <w:rPr>
                <w:rFonts w:ascii="仿宋_GB2312" w:hAnsi="仿宋_GB2312" w:cs="仿宋_GB2312" w:eastAsia="仿宋_GB2312"/>
                <w:sz w:val="24"/>
              </w:rPr>
              <w:t>2.系统测试：提供全面的系统测试服务，包括功能测试、性能测试、兼容性测试、安全测试等，提供由投标人出具的详细测试报告，测试结果需经招标人确认。核心功能必须全部实现且运行正常，非核心功能允许存在不影响业务流程的轻微缺陷。</w:t>
            </w:r>
          </w:p>
          <w:p>
            <w:pPr>
              <w:pStyle w:val="null3"/>
              <w:ind w:firstLine="480"/>
              <w:jc w:val="both"/>
            </w:pPr>
            <w:r>
              <w:rPr>
                <w:rFonts w:ascii="仿宋_GB2312" w:hAnsi="仿宋_GB2312" w:cs="仿宋_GB2312" w:eastAsia="仿宋_GB2312"/>
                <w:sz w:val="24"/>
              </w:rPr>
              <w:t>（二）培训服务</w:t>
            </w:r>
          </w:p>
          <w:p>
            <w:pPr>
              <w:pStyle w:val="null3"/>
              <w:ind w:firstLine="480"/>
              <w:jc w:val="both"/>
            </w:pPr>
            <w:r>
              <w:rPr>
                <w:rFonts w:ascii="仿宋_GB2312" w:hAnsi="仿宋_GB2312" w:cs="仿宋_GB2312" w:eastAsia="仿宋_GB2312"/>
                <w:sz w:val="24"/>
              </w:rPr>
              <w:t>1.提供分层级培训服务，包括管理员培训、操作人员培训、技术维护人员培训，培训内容涵盖系统功能操作、常见问题处理等。</w:t>
            </w:r>
          </w:p>
          <w:p>
            <w:pPr>
              <w:pStyle w:val="null3"/>
              <w:ind w:firstLine="480"/>
              <w:jc w:val="both"/>
            </w:pPr>
            <w:r>
              <w:rPr>
                <w:rFonts w:ascii="仿宋_GB2312" w:hAnsi="仿宋_GB2312" w:cs="仿宋_GB2312" w:eastAsia="仿宋_GB2312"/>
                <w:sz w:val="24"/>
              </w:rPr>
              <w:t>2.提供培训教材（纸质版与电子版）、操作手册、维护手册等资料，确保培训对象能够熟练掌握系统使用与维护技能。</w:t>
            </w:r>
          </w:p>
          <w:p>
            <w:pPr>
              <w:pStyle w:val="null3"/>
              <w:ind w:firstLine="480"/>
              <w:jc w:val="both"/>
            </w:pPr>
            <w:r>
              <w:rPr>
                <w:rFonts w:ascii="仿宋_GB2312" w:hAnsi="仿宋_GB2312" w:cs="仿宋_GB2312" w:eastAsia="仿宋_GB2312"/>
                <w:sz w:val="24"/>
              </w:rPr>
              <w:t>3.支持现场培训与线上培训相结合，培训次数不少于3次，可根据招标人需求调整培训时间与形式。</w:t>
            </w:r>
          </w:p>
          <w:p>
            <w:pPr>
              <w:pStyle w:val="null3"/>
              <w:ind w:firstLine="480"/>
              <w:jc w:val="both"/>
            </w:pPr>
            <w:r>
              <w:rPr>
                <w:rFonts w:ascii="仿宋_GB2312" w:hAnsi="仿宋_GB2312" w:cs="仿宋_GB2312" w:eastAsia="仿宋_GB2312"/>
                <w:sz w:val="24"/>
              </w:rPr>
              <w:t>（三）售后服务</w:t>
            </w:r>
          </w:p>
          <w:p>
            <w:pPr>
              <w:pStyle w:val="null3"/>
              <w:ind w:firstLine="480"/>
              <w:jc w:val="both"/>
            </w:pPr>
            <w:r>
              <w:rPr>
                <w:rFonts w:ascii="仿宋_GB2312" w:hAnsi="仿宋_GB2312" w:cs="仿宋_GB2312" w:eastAsia="仿宋_GB2312"/>
                <w:sz w:val="24"/>
              </w:rPr>
              <w:t>1.质保期：质保期不少于3年，质保期内提供7×24小时技术支持服务，故障响应时间≤2小时，远程故障解决时间≤4小时，重大故障现场处置时间≤24小时。</w:t>
            </w:r>
          </w:p>
          <w:p>
            <w:pPr>
              <w:pStyle w:val="null3"/>
              <w:ind w:firstLine="480"/>
              <w:jc w:val="both"/>
            </w:pPr>
            <w:r>
              <w:rPr>
                <w:rFonts w:ascii="仿宋_GB2312" w:hAnsi="仿宋_GB2312" w:cs="仿宋_GB2312" w:eastAsia="仿宋_GB2312"/>
                <w:sz w:val="24"/>
              </w:rPr>
              <w:t>2.系统升级：质保期内提供免费系统升级服务，包括功能优化、漏洞修复、国家平台对接接口更新等，确保系统持续满足业务需求。</w:t>
            </w:r>
          </w:p>
          <w:p>
            <w:pPr>
              <w:pStyle w:val="null3"/>
              <w:ind w:firstLine="480"/>
              <w:jc w:val="both"/>
            </w:pPr>
            <w:r>
              <w:rPr>
                <w:rFonts w:ascii="仿宋_GB2312" w:hAnsi="仿宋_GB2312" w:cs="仿宋_GB2312" w:eastAsia="仿宋_GB2312"/>
                <w:sz w:val="24"/>
              </w:rPr>
              <w:t>3.技术支持：提供电话、邮件、远程桌面等多种技术支持方式，建立专属技术支持团队，定期进行系统运行状态巡检，提供巡检报告与优化建议。</w:t>
            </w:r>
          </w:p>
          <w:p>
            <w:pPr>
              <w:pStyle w:val="null3"/>
              <w:spacing w:before="255" w:after="255"/>
              <w:ind w:left="720"/>
              <w:jc w:val="both"/>
              <w:outlineLvl w:val="1"/>
            </w:pPr>
            <w:r>
              <w:rPr>
                <w:rFonts w:ascii="仿宋_GB2312" w:hAnsi="仿宋_GB2312" w:cs="仿宋_GB2312" w:eastAsia="仿宋_GB2312"/>
                <w:sz w:val="28"/>
                <w:b/>
              </w:rPr>
              <w:t>四、</w:t>
            </w:r>
            <w:r>
              <w:rPr>
                <w:rFonts w:ascii="仿宋_GB2312" w:hAnsi="仿宋_GB2312" w:cs="仿宋_GB2312" w:eastAsia="仿宋_GB2312"/>
                <w:sz w:val="28"/>
                <w:b/>
              </w:rPr>
              <w:t>验收要求</w:t>
            </w:r>
            <w:r>
              <w:rPr>
                <w:rFonts w:ascii="仿宋_GB2312" w:hAnsi="仿宋_GB2312" w:cs="仿宋_GB2312" w:eastAsia="仿宋_GB2312"/>
                <w:sz w:val="28"/>
                <w:b/>
              </w:rPr>
              <w:t xml:space="preserve"> </w:t>
            </w:r>
          </w:p>
          <w:p>
            <w:pPr>
              <w:pStyle w:val="null3"/>
              <w:ind w:firstLine="480"/>
              <w:jc w:val="both"/>
            </w:pPr>
            <w:r>
              <w:rPr>
                <w:rFonts w:ascii="仿宋_GB2312" w:hAnsi="仿宋_GB2312" w:cs="仿宋_GB2312" w:eastAsia="仿宋_GB2312"/>
                <w:sz w:val="24"/>
              </w:rPr>
              <w:t>1、验收标准</w:t>
            </w:r>
          </w:p>
          <w:p>
            <w:pPr>
              <w:pStyle w:val="null3"/>
              <w:ind w:firstLine="480"/>
              <w:jc w:val="both"/>
            </w:pPr>
            <w:r>
              <w:rPr>
                <w:rFonts w:ascii="仿宋_GB2312" w:hAnsi="仿宋_GB2312" w:cs="仿宋_GB2312" w:eastAsia="仿宋_GB2312"/>
                <w:sz w:val="24"/>
              </w:rPr>
              <w:t>由采购人根据项目招标文件、投标文件和合同规定，</w:t>
            </w:r>
            <w:r>
              <w:rPr>
                <w:rFonts w:ascii="仿宋_GB2312" w:hAnsi="仿宋_GB2312" w:cs="仿宋_GB2312" w:eastAsia="仿宋_GB2312"/>
                <w:sz w:val="24"/>
              </w:rPr>
              <w:t>依据《陕西省省级政务信息化项目建设管理办法</w:t>
            </w:r>
            <w:r>
              <w:rPr>
                <w:rFonts w:ascii="仿宋_GB2312" w:hAnsi="仿宋_GB2312" w:cs="仿宋_GB2312" w:eastAsia="仿宋_GB2312"/>
                <w:sz w:val="24"/>
              </w:rPr>
              <w:t>(暂行)》规定，</w:t>
            </w:r>
            <w:r>
              <w:rPr>
                <w:rFonts w:ascii="仿宋_GB2312" w:hAnsi="仿宋_GB2312" w:cs="仿宋_GB2312" w:eastAsia="仿宋_GB2312"/>
                <w:sz w:val="24"/>
              </w:rPr>
              <w:t>结合陕西省疾控相关考核任务进行项目验收。招标文件条款、投标文件承诺以及国家有关的技术标准规范要求均为验收的依据。</w:t>
            </w:r>
          </w:p>
          <w:p>
            <w:pPr>
              <w:pStyle w:val="null3"/>
              <w:ind w:firstLine="480"/>
              <w:jc w:val="both"/>
            </w:pPr>
            <w:r>
              <w:rPr>
                <w:rFonts w:ascii="仿宋_GB2312" w:hAnsi="仿宋_GB2312" w:cs="仿宋_GB2312" w:eastAsia="仿宋_GB2312"/>
                <w:sz w:val="24"/>
              </w:rPr>
              <w:t>2、项目初验</w:t>
            </w:r>
          </w:p>
          <w:p>
            <w:pPr>
              <w:pStyle w:val="null3"/>
              <w:ind w:firstLine="480"/>
              <w:jc w:val="both"/>
            </w:pPr>
            <w:r>
              <w:rPr>
                <w:rFonts w:ascii="仿宋_GB2312" w:hAnsi="仿宋_GB2312" w:cs="仿宋_GB2312" w:eastAsia="仿宋_GB2312"/>
                <w:sz w:val="24"/>
              </w:rPr>
              <w:t>按计划，合同签订后</w:t>
            </w:r>
            <w:r>
              <w:rPr>
                <w:rFonts w:ascii="仿宋_GB2312" w:hAnsi="仿宋_GB2312" w:cs="仿宋_GB2312" w:eastAsia="仿宋_GB2312"/>
                <w:sz w:val="24"/>
              </w:rPr>
              <w:t>5个月内，完成项目所有功能上线部署，中标人在完成上述工作后，向采购人申请项目初验申请。</w:t>
            </w:r>
          </w:p>
          <w:p>
            <w:pPr>
              <w:pStyle w:val="null3"/>
              <w:ind w:firstLine="480"/>
              <w:jc w:val="both"/>
            </w:pPr>
            <w:r>
              <w:rPr>
                <w:rFonts w:ascii="仿宋_GB2312" w:hAnsi="仿宋_GB2312" w:cs="仿宋_GB2312" w:eastAsia="仿宋_GB2312"/>
                <w:sz w:val="24"/>
              </w:rPr>
              <w:t>3、项目终验</w:t>
            </w:r>
          </w:p>
          <w:p>
            <w:pPr>
              <w:pStyle w:val="null3"/>
              <w:ind w:firstLine="480"/>
              <w:jc w:val="both"/>
            </w:pPr>
            <w:r>
              <w:rPr>
                <w:rFonts w:ascii="仿宋_GB2312" w:hAnsi="仿宋_GB2312" w:cs="仿宋_GB2312" w:eastAsia="仿宋_GB2312"/>
                <w:sz w:val="24"/>
              </w:rPr>
              <w:t>初验完成后，进入为期</w:t>
            </w:r>
            <w:r>
              <w:rPr>
                <w:rFonts w:ascii="仿宋_GB2312" w:hAnsi="仿宋_GB2312" w:cs="仿宋_GB2312" w:eastAsia="仿宋_GB2312"/>
                <w:sz w:val="24"/>
              </w:rPr>
              <w:t>3个月试运行阶段，试运行期间发现的问题全部解决且软件运行稳定。中标人在完成上述工作后，向采购人申请项目终验申请。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功能验收：按照招标文件规定的功能要求进行逐项测试，所有功能需全部实现，无功能缺失或异常。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性能验收：按照性能要求进行压力测试与并发测试，在线用户数、并发连接数、响应时间等指标需全部达标。</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安全验收：通过网络安全等级保护第三级测评，密码应用符合相关标准要求，数据安全与隐私保护满足法律法规规定。</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文档验收：提供完整的技术文档、用户手册、维护手册、测试报告、验收报告等资料，文档内容规范、详实、可追溯。</w:t>
            </w:r>
          </w:p>
          <w:p>
            <w:pPr>
              <w:pStyle w:val="null3"/>
              <w:ind w:firstLine="480"/>
              <w:jc w:val="both"/>
            </w:pPr>
            <w:r>
              <w:rPr>
                <w:rFonts w:ascii="仿宋_GB2312" w:hAnsi="仿宋_GB2312" w:cs="仿宋_GB2312" w:eastAsia="仿宋_GB2312"/>
                <w:sz w:val="24"/>
              </w:rPr>
              <w:t>8、知识产权要求：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1）投标人需在投标文件中明确，本项目中的全部源代码（不包含既有知识产权类和工具）和知识产权全部为采购人所有，验收时提供除成品软件外的全部源代码。</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产品授权：投标人需对所有成果、产品的知识产权负有瑕疵担保责任，因使用未被授权使用的技术、组件、系统软件、通用软件等知识产权问题引起的纠纷所产生的所有责任及费用由投标人自行承担，同时承担采购人因此纠纷形成的诉讼或仲裁所产生的诉讼费用或仲裁费用、律师费、差旅费等相关费用。</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3）文档所有权：本项目技术文档等本项目项下所涉及所有资料所有权由采购人享有，技术文档资料包括但不限于完备实施方案、培训材料等，未经采购人书面许可，投标人不得将相关采购人资料提供给第三方。</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4）使用权：本项目研究成果的所有权、使用权归采购人享有，未经采购人书面许可，投标人不得将本项目研究成果提供给第三方。</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投标人需在投标文件中明确，本项目所涉及数据（包含原始数据和衍生数据）全部为采购人所有，全部列入保密范围，投标人不得未经用户许可的情况下导出、分析以及移作他用。投标人（含项目组所有成员）必须对项目技术文件以及由招标人提供的所有内部资料、技术文档、系统架构、拓扑结构、技术参数、部署方式、性能特性、数据和信息予以保密。投标人未经采购人书面许可，不得以任何形式向第三方透露本项目标书以及本项目的任何内容。</w:t>
            </w:r>
          </w:p>
          <w:p>
            <w:pPr>
              <w:pStyle w:val="null3"/>
              <w:spacing w:before="255" w:after="255"/>
              <w:ind w:left="720"/>
              <w:jc w:val="both"/>
              <w:outlineLvl w:val="1"/>
            </w:pPr>
            <w:r>
              <w:rPr>
                <w:rFonts w:ascii="仿宋_GB2312" w:hAnsi="仿宋_GB2312" w:cs="仿宋_GB2312" w:eastAsia="仿宋_GB2312"/>
                <w:sz w:val="28"/>
                <w:b/>
              </w:rPr>
              <w:t>五、</w:t>
            </w:r>
            <w:r>
              <w:rPr>
                <w:rFonts w:ascii="仿宋_GB2312" w:hAnsi="仿宋_GB2312" w:cs="仿宋_GB2312" w:eastAsia="仿宋_GB2312"/>
                <w:sz w:val="28"/>
                <w:b/>
              </w:rPr>
              <w:t>其他要求</w:t>
            </w:r>
          </w:p>
          <w:p>
            <w:pPr>
              <w:pStyle w:val="null3"/>
              <w:ind w:firstLine="480"/>
              <w:jc w:val="both"/>
            </w:pPr>
            <w:r>
              <w:rPr>
                <w:rFonts w:ascii="仿宋_GB2312" w:hAnsi="仿宋_GB2312" w:cs="仿宋_GB2312" w:eastAsia="仿宋_GB2312"/>
                <w:sz w:val="24"/>
              </w:rPr>
              <w:t>1.系统开发需遵循软件工程规范，采用模块化、标准化设计，具备良好的扩展性与可维护性，支持后续功能拓展与业务需求变更。</w:t>
            </w:r>
          </w:p>
          <w:p>
            <w:pPr>
              <w:pStyle w:val="null3"/>
              <w:ind w:firstLine="480"/>
              <w:jc w:val="both"/>
            </w:pPr>
            <w:r>
              <w:rPr>
                <w:rFonts w:ascii="仿宋_GB2312" w:hAnsi="仿宋_GB2312" w:cs="仿宋_GB2312" w:eastAsia="仿宋_GB2312"/>
                <w:sz w:val="24"/>
              </w:rPr>
              <w:t>2.严格遵守《中华人民共和国数据安全法》《中华人民共和国个人信息保护法》等法律法规，保障污水监测数据信息安全。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45" w:after="330"/>
              <w:ind w:left="435"/>
              <w:jc w:val="both"/>
              <w:outlineLvl w:val="0"/>
            </w:pPr>
            <w:r>
              <w:rPr>
                <w:rFonts w:ascii="仿宋_GB2312" w:hAnsi="仿宋_GB2312" w:cs="仿宋_GB2312" w:eastAsia="仿宋_GB2312"/>
                <w:sz w:val="28"/>
                <w:b/>
              </w:rPr>
              <w:t>3.</w:t>
            </w:r>
            <w:r>
              <w:rPr>
                <w:rFonts w:ascii="仿宋_GB2312" w:hAnsi="仿宋_GB2312" w:cs="仿宋_GB2312" w:eastAsia="仿宋_GB2312"/>
                <w:sz w:val="28"/>
                <w:b/>
              </w:rPr>
              <w:t>陕西省空气污染对人群健康影响系统定制软件开发招标参数</w:t>
            </w:r>
          </w:p>
          <w:p>
            <w:pPr>
              <w:pStyle w:val="null3"/>
              <w:spacing w:before="255" w:after="255"/>
              <w:ind w:left="720"/>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项目概况</w:t>
            </w:r>
          </w:p>
          <w:p>
            <w:pPr>
              <w:pStyle w:val="null3"/>
              <w:ind w:left="120" w:firstLine="480"/>
              <w:jc w:val="both"/>
            </w:pPr>
            <w:r>
              <w:rPr>
                <w:rFonts w:ascii="仿宋_GB2312" w:hAnsi="仿宋_GB2312" w:cs="仿宋_GB2312" w:eastAsia="仿宋_GB2312"/>
                <w:sz w:val="24"/>
              </w:rPr>
              <w:t>收集各级疾控机构、医疗卫生机构、社会服务机构及相关单位在空气污染健康危害因素监测、检验或日常工作中产生并上报的数据，利用统计分析技术对其进行科学的数据分析和综合评价，挖掘数据背后的健康危害预期，对公共卫生状况及其薄弱环节作出判断，实现公共卫生信息的实时监测、对外服务、预警预报、信息展示、信息共享、信息推送、相关知识信息管理等，为行政决策部门提供决策的科学依据。</w:t>
            </w:r>
          </w:p>
          <w:p>
            <w:pPr>
              <w:pStyle w:val="null3"/>
              <w:spacing w:before="255" w:after="255"/>
              <w:ind w:left="720"/>
              <w:jc w:val="both"/>
              <w:outlineLvl w:val="1"/>
            </w:pPr>
            <w:r>
              <w:rPr>
                <w:rFonts w:ascii="仿宋_GB2312" w:hAnsi="仿宋_GB2312" w:cs="仿宋_GB2312" w:eastAsia="仿宋_GB2312"/>
                <w:sz w:val="28"/>
                <w:b/>
              </w:rPr>
              <w:t>二、</w:t>
            </w:r>
            <w:r>
              <w:rPr>
                <w:rFonts w:ascii="仿宋_GB2312" w:hAnsi="仿宋_GB2312" w:cs="仿宋_GB2312" w:eastAsia="仿宋_GB2312"/>
                <w:sz w:val="28"/>
                <w:b/>
              </w:rPr>
              <w:t>核心要求</w:t>
            </w:r>
          </w:p>
          <w:p>
            <w:pPr>
              <w:pStyle w:val="null3"/>
              <w:spacing w:before="255" w:after="255"/>
              <w:ind w:left="720"/>
              <w:jc w:val="both"/>
              <w:outlineLvl w:val="1"/>
            </w:pPr>
            <w:r>
              <w:rPr>
                <w:rFonts w:ascii="仿宋_GB2312" w:hAnsi="仿宋_GB2312" w:cs="仿宋_GB2312" w:eastAsia="仿宋_GB2312"/>
                <w:sz w:val="24"/>
                <w:b/>
              </w:rPr>
              <w:t>（一）系统适配要求</w:t>
            </w:r>
          </w:p>
          <w:p>
            <w:pPr>
              <w:pStyle w:val="null3"/>
              <w:ind w:left="120" w:firstLine="480"/>
              <w:jc w:val="both"/>
            </w:pPr>
            <w:r>
              <w:rPr>
                <w:rFonts w:ascii="仿宋_GB2312" w:hAnsi="仿宋_GB2312" w:cs="仿宋_GB2312" w:eastAsia="仿宋_GB2312"/>
                <w:sz w:val="24"/>
              </w:rPr>
              <w:t>1.</w:t>
            </w:r>
            <w:r>
              <w:rPr>
                <w:rFonts w:ascii="仿宋_GB2312" w:hAnsi="仿宋_GB2312" w:cs="仿宋_GB2312" w:eastAsia="仿宋_GB2312"/>
                <w:sz w:val="24"/>
              </w:rPr>
              <w:t>操作系统适配：需兼容麒麟操作系统（</w:t>
            </w:r>
            <w:r>
              <w:rPr>
                <w:rFonts w:ascii="仿宋_GB2312" w:hAnsi="仿宋_GB2312" w:cs="仿宋_GB2312" w:eastAsia="仿宋_GB2312"/>
                <w:sz w:val="24"/>
              </w:rPr>
              <w:t>V4及以上版本）、统信UOS（V20及以上版本）等主流国产操作系统，确保在不同国产操作系统环境下功能正常、运行稳定，无兼容性报错。</w:t>
            </w:r>
          </w:p>
          <w:p>
            <w:pPr>
              <w:pStyle w:val="null3"/>
              <w:ind w:left="120" w:firstLine="480"/>
              <w:jc w:val="both"/>
            </w:pPr>
            <w:r>
              <w:rPr>
                <w:rFonts w:ascii="仿宋_GB2312" w:hAnsi="仿宋_GB2312" w:cs="仿宋_GB2312" w:eastAsia="仿宋_GB2312"/>
                <w:sz w:val="24"/>
              </w:rPr>
              <w:t>2.</w:t>
            </w:r>
            <w:r>
              <w:rPr>
                <w:rFonts w:ascii="仿宋_GB2312" w:hAnsi="仿宋_GB2312" w:cs="仿宋_GB2312" w:eastAsia="仿宋_GB2312"/>
                <w:sz w:val="24"/>
              </w:rPr>
              <w:t>数据库适配：需适配达梦数据库（</w:t>
            </w:r>
            <w:r>
              <w:rPr>
                <w:rFonts w:ascii="仿宋_GB2312" w:hAnsi="仿宋_GB2312" w:cs="仿宋_GB2312" w:eastAsia="仿宋_GB2312"/>
                <w:sz w:val="24"/>
              </w:rPr>
              <w:t>DM8及以上版本）、人大金仓数据库（KingbaseES V8R6及以上版本）等国产数据库，支持数据库事务一致性、数据备份恢复、高并发访问等核心能力。</w:t>
            </w:r>
          </w:p>
          <w:p>
            <w:pPr>
              <w:pStyle w:val="null3"/>
              <w:ind w:left="120" w:firstLine="480"/>
              <w:jc w:val="both"/>
            </w:pPr>
            <w:r>
              <w:rPr>
                <w:rFonts w:ascii="仿宋_GB2312" w:hAnsi="仿宋_GB2312" w:cs="仿宋_GB2312" w:eastAsia="仿宋_GB2312"/>
                <w:sz w:val="24"/>
              </w:rPr>
              <w:t>3.</w:t>
            </w:r>
            <w:r>
              <w:rPr>
                <w:rFonts w:ascii="仿宋_GB2312" w:hAnsi="仿宋_GB2312" w:cs="仿宋_GB2312" w:eastAsia="仿宋_GB2312"/>
                <w:sz w:val="24"/>
              </w:rPr>
              <w:t>中间件适配：需适配东方通</w:t>
            </w:r>
            <w:r>
              <w:rPr>
                <w:rFonts w:ascii="仿宋_GB2312" w:hAnsi="仿宋_GB2312" w:cs="仿宋_GB2312" w:eastAsia="仿宋_GB2312"/>
                <w:sz w:val="24"/>
              </w:rPr>
              <w:t>TongWeb（V7.0及以上版本）、金蝶Apusic（V9.0及以上版本）等国产应用服务器中间件，支持负载均衡、集群部署，满足系统高可用要求。</w:t>
            </w:r>
          </w:p>
          <w:p>
            <w:pPr>
              <w:pStyle w:val="null3"/>
              <w:ind w:left="120" w:firstLine="480"/>
              <w:jc w:val="both"/>
            </w:pPr>
            <w:r>
              <w:rPr>
                <w:rFonts w:ascii="仿宋_GB2312" w:hAnsi="仿宋_GB2312" w:cs="仿宋_GB2312" w:eastAsia="仿宋_GB2312"/>
                <w:sz w:val="24"/>
              </w:rPr>
              <w:t>4.</w:t>
            </w:r>
            <w:r>
              <w:rPr>
                <w:rFonts w:ascii="仿宋_GB2312" w:hAnsi="仿宋_GB2312" w:cs="仿宋_GB2312" w:eastAsia="仿宋_GB2312"/>
                <w:sz w:val="24"/>
              </w:rPr>
              <w:t>硬件适配：需兼容国产</w:t>
            </w:r>
            <w:r>
              <w:rPr>
                <w:rFonts w:ascii="仿宋_GB2312" w:hAnsi="仿宋_GB2312" w:cs="仿宋_GB2312" w:eastAsia="仿宋_GB2312"/>
                <w:sz w:val="24"/>
              </w:rPr>
              <w:t>CPU架构（ARM、X86），支持基于国产服务器的部署运行，无硬件兼容性限制。</w:t>
            </w:r>
          </w:p>
          <w:p>
            <w:pPr>
              <w:pStyle w:val="null3"/>
              <w:ind w:left="120" w:firstLine="480"/>
              <w:jc w:val="both"/>
            </w:pPr>
            <w:r>
              <w:rPr>
                <w:rFonts w:ascii="仿宋_GB2312" w:hAnsi="仿宋_GB2312" w:cs="仿宋_GB2312" w:eastAsia="仿宋_GB2312"/>
                <w:sz w:val="24"/>
              </w:rPr>
              <w:t>5.</w:t>
            </w:r>
            <w:r>
              <w:rPr>
                <w:rFonts w:ascii="仿宋_GB2312" w:hAnsi="仿宋_GB2312" w:cs="仿宋_GB2312" w:eastAsia="仿宋_GB2312"/>
                <w:sz w:val="24"/>
              </w:rPr>
              <w:t>安全适配：需集成国产密码模块，支持</w:t>
            </w:r>
            <w:r>
              <w:rPr>
                <w:rFonts w:ascii="仿宋_GB2312" w:hAnsi="仿宋_GB2312" w:cs="仿宋_GB2312" w:eastAsia="仿宋_GB2312"/>
                <w:sz w:val="24"/>
              </w:rPr>
              <w:t>SM2、SM3、SM4等国密算法，满足《信息安全技术 信息系统密码应用基本要求》（GB/T 39786-2021），保障数据传输、存储过程中的机密性与完整性。</w:t>
            </w:r>
          </w:p>
          <w:p>
            <w:pPr>
              <w:pStyle w:val="null3"/>
              <w:ind w:left="120" w:firstLine="480"/>
              <w:jc w:val="both"/>
            </w:pPr>
            <w:r>
              <w:rPr>
                <w:rFonts w:ascii="仿宋_GB2312" w:hAnsi="仿宋_GB2312" w:cs="仿宋_GB2312" w:eastAsia="仿宋_GB2312"/>
                <w:sz w:val="24"/>
              </w:rPr>
              <w:t>6.</w:t>
            </w:r>
            <w:r>
              <w:rPr>
                <w:rFonts w:ascii="仿宋_GB2312" w:hAnsi="仿宋_GB2312" w:cs="仿宋_GB2312" w:eastAsia="仿宋_GB2312"/>
                <w:sz w:val="24"/>
              </w:rPr>
              <w:t>浏览器适配：需兼容主流国产浏览器（如奇安信可信浏览器、</w:t>
            </w:r>
            <w:r>
              <w:rPr>
                <w:rFonts w:ascii="仿宋_GB2312" w:hAnsi="仿宋_GB2312" w:cs="仿宋_GB2312" w:eastAsia="仿宋_GB2312"/>
                <w:sz w:val="24"/>
              </w:rPr>
              <w:t>360企业安全浏览器等）的最新版本，确保系统所有Web功能模块在国产浏览器环境下正常显示、交互流畅，兼容主流HTML5标准。 &lt;修改说明&gt;：补充对终端用户访问环境的兼容性要求，避免前端兼容性问题。</w:t>
            </w:r>
          </w:p>
          <w:p>
            <w:pPr>
              <w:pStyle w:val="null3"/>
              <w:ind w:left="120" w:firstLine="480"/>
              <w:jc w:val="both"/>
            </w:pPr>
            <w:r>
              <w:rPr>
                <w:rFonts w:ascii="仿宋_GB2312" w:hAnsi="仿宋_GB2312" w:cs="仿宋_GB2312" w:eastAsia="仿宋_GB2312"/>
                <w:sz w:val="24"/>
              </w:rPr>
              <w:t>（二）功能要求</w:t>
            </w:r>
          </w:p>
          <w:p>
            <w:pPr>
              <w:pStyle w:val="null3"/>
              <w:ind w:left="180" w:firstLine="480"/>
              <w:jc w:val="both"/>
            </w:pPr>
            <w:r>
              <w:rPr>
                <w:rFonts w:ascii="仿宋_GB2312" w:hAnsi="仿宋_GB2312" w:cs="仿宋_GB2312" w:eastAsia="仿宋_GB2312"/>
                <w:sz w:val="24"/>
              </w:rPr>
              <w:t>1气象资料</w:t>
            </w:r>
          </w:p>
          <w:p>
            <w:pPr>
              <w:pStyle w:val="null3"/>
              <w:ind w:left="180" w:firstLine="480"/>
              <w:jc w:val="both"/>
            </w:pPr>
            <w:r>
              <w:rPr>
                <w:rFonts w:ascii="仿宋_GB2312" w:hAnsi="仿宋_GB2312" w:cs="仿宋_GB2312" w:eastAsia="仿宋_GB2312"/>
                <w:sz w:val="24"/>
              </w:rPr>
              <w:t>“气象资料管理”的主要功能为管理气象资料数据。维护日常监测的气象数据（气温、空气质量、空气污染物等），提供气象资料监测工作。在系统中，可以对本级及以下的气象数据进行审查，统计，归档上报。</w:t>
            </w:r>
          </w:p>
          <w:p>
            <w:pPr>
              <w:pStyle w:val="null3"/>
              <w:ind w:left="180" w:firstLine="480"/>
              <w:jc w:val="both"/>
            </w:pPr>
            <w:r>
              <w:rPr>
                <w:rFonts w:ascii="仿宋_GB2312" w:hAnsi="仿宋_GB2312" w:cs="仿宋_GB2312" w:eastAsia="仿宋_GB2312"/>
                <w:sz w:val="24"/>
              </w:rPr>
              <w:t>“气象数据统计”为根据气象数据生成各种可视化查看页面，包括表单模式，柱状图模式，饼图模式，趋势图模式等。</w:t>
            </w:r>
          </w:p>
          <w:p>
            <w:pPr>
              <w:pStyle w:val="null3"/>
              <w:ind w:left="180" w:firstLine="480"/>
              <w:jc w:val="both"/>
            </w:pPr>
            <w:r>
              <w:rPr>
                <w:rFonts w:ascii="仿宋_GB2312" w:hAnsi="仿宋_GB2312" w:cs="仿宋_GB2312" w:eastAsia="仿宋_GB2312"/>
                <w:sz w:val="24"/>
              </w:rPr>
              <w:t>1.1气象数据资料</w:t>
            </w:r>
          </w:p>
          <w:p>
            <w:pPr>
              <w:pStyle w:val="null3"/>
              <w:ind w:left="180" w:firstLine="480"/>
              <w:jc w:val="both"/>
            </w:pPr>
            <w:r>
              <w:rPr>
                <w:rFonts w:ascii="仿宋_GB2312" w:hAnsi="仿宋_GB2312" w:cs="仿宋_GB2312" w:eastAsia="仿宋_GB2312"/>
                <w:sz w:val="24"/>
              </w:rPr>
              <w:t>提供气象数据资料检索、导出</w:t>
            </w:r>
            <w:r>
              <w:rPr>
                <w:rFonts w:ascii="仿宋_GB2312" w:hAnsi="仿宋_GB2312" w:cs="仿宋_GB2312" w:eastAsia="仿宋_GB2312"/>
                <w:sz w:val="24"/>
              </w:rPr>
              <w:t>Excel功能，包括全年监测区域内每日的温度、相对湿度、气压等气象指标的最大、最小及平均值资料，以及风玫瑰图、日降水量、风速等资料。</w:t>
            </w:r>
          </w:p>
          <w:p>
            <w:pPr>
              <w:pStyle w:val="null3"/>
              <w:ind w:left="180" w:firstLine="480"/>
              <w:jc w:val="both"/>
            </w:pPr>
            <w:r>
              <w:rPr>
                <w:rFonts w:ascii="仿宋_GB2312" w:hAnsi="仿宋_GB2312" w:cs="仿宋_GB2312" w:eastAsia="仿宋_GB2312"/>
                <w:sz w:val="24"/>
              </w:rPr>
              <w:t>1.2气象数据统计</w:t>
            </w:r>
          </w:p>
          <w:p>
            <w:pPr>
              <w:pStyle w:val="null3"/>
              <w:ind w:left="180" w:firstLine="480"/>
              <w:jc w:val="both"/>
            </w:pPr>
            <w:r>
              <w:rPr>
                <w:rFonts w:ascii="仿宋_GB2312" w:hAnsi="仿宋_GB2312" w:cs="仿宋_GB2312" w:eastAsia="仿宋_GB2312"/>
                <w:sz w:val="24"/>
              </w:rPr>
              <w:t>查看权限范围内的气象数据。在统计页面根据自己的权限查看和导出相应的统计内容。根据气象数据生成各种可视化查看页面，包括表单模式，柱状图模式，饼图模式，趋势图模式等。</w:t>
            </w:r>
          </w:p>
          <w:p>
            <w:pPr>
              <w:pStyle w:val="null3"/>
              <w:ind w:left="180" w:firstLine="480"/>
              <w:jc w:val="both"/>
            </w:pPr>
            <w:r>
              <w:rPr>
                <w:rFonts w:ascii="仿宋_GB2312" w:hAnsi="仿宋_GB2312" w:cs="仿宋_GB2312" w:eastAsia="仿宋_GB2312"/>
                <w:sz w:val="24"/>
              </w:rPr>
              <w:t>2环保资料</w:t>
            </w:r>
          </w:p>
          <w:p>
            <w:pPr>
              <w:pStyle w:val="null3"/>
              <w:ind w:left="180" w:firstLine="480"/>
              <w:jc w:val="both"/>
            </w:pPr>
            <w:r>
              <w:rPr>
                <w:rFonts w:ascii="仿宋_GB2312" w:hAnsi="仿宋_GB2312" w:cs="仿宋_GB2312" w:eastAsia="仿宋_GB2312"/>
                <w:sz w:val="24"/>
              </w:rPr>
              <w:t>基于全年环境空气质量、气象等数据，开展以社区</w:t>
            </w:r>
            <w:r>
              <w:rPr>
                <w:rFonts w:ascii="仿宋_GB2312" w:hAnsi="仿宋_GB2312" w:cs="仿宋_GB2312" w:eastAsia="仿宋_GB2312"/>
                <w:sz w:val="24"/>
              </w:rPr>
              <w:t>/乡镇为基础的PM2.5 质量浓度和成分监测，掌握不同地区空气污染及雾霾特征污染物（PM2.5）污染 特征及成分差异，为分析空气、气候健康影响监测提供环境数据。</w:t>
            </w:r>
          </w:p>
          <w:p>
            <w:pPr>
              <w:pStyle w:val="null3"/>
              <w:ind w:left="180" w:firstLine="480"/>
              <w:jc w:val="both"/>
            </w:pPr>
            <w:r>
              <w:rPr>
                <w:rFonts w:ascii="仿宋_GB2312" w:hAnsi="仿宋_GB2312" w:cs="仿宋_GB2312" w:eastAsia="仿宋_GB2312"/>
                <w:sz w:val="24"/>
              </w:rPr>
              <w:t>2.1空气质量监测资料</w:t>
            </w:r>
          </w:p>
          <w:p>
            <w:pPr>
              <w:pStyle w:val="null3"/>
              <w:ind w:left="180" w:firstLine="480"/>
              <w:jc w:val="both"/>
            </w:pPr>
            <w:r>
              <w:rPr>
                <w:rFonts w:ascii="仿宋_GB2312" w:hAnsi="仿宋_GB2312" w:cs="仿宋_GB2312" w:eastAsia="仿宋_GB2312"/>
                <w:sz w:val="24"/>
              </w:rPr>
              <w:t>提供环保数据资料检索、导出</w:t>
            </w:r>
            <w:r>
              <w:rPr>
                <w:rFonts w:ascii="仿宋_GB2312" w:hAnsi="仿宋_GB2312" w:cs="仿宋_GB2312" w:eastAsia="仿宋_GB2312"/>
                <w:sz w:val="24"/>
              </w:rPr>
              <w:t>Excel功能，包括全年监测区域内所有国控、省控、市控环境空气质量监测点每日的监测资料，包括：SO2、NO2、PM10、CO、O3、PM2.5。</w:t>
            </w:r>
          </w:p>
          <w:p>
            <w:pPr>
              <w:pStyle w:val="null3"/>
              <w:ind w:left="180" w:firstLine="480"/>
              <w:jc w:val="both"/>
            </w:pPr>
            <w:r>
              <w:rPr>
                <w:rFonts w:ascii="仿宋_GB2312" w:hAnsi="仿宋_GB2312" w:cs="仿宋_GB2312" w:eastAsia="仿宋_GB2312"/>
                <w:sz w:val="24"/>
              </w:rPr>
              <w:t>2.2环保数据统计</w:t>
            </w:r>
          </w:p>
          <w:p>
            <w:pPr>
              <w:pStyle w:val="null3"/>
              <w:ind w:left="180" w:firstLine="480"/>
              <w:jc w:val="both"/>
            </w:pPr>
            <w:r>
              <w:rPr>
                <w:rFonts w:ascii="仿宋_GB2312" w:hAnsi="仿宋_GB2312" w:cs="仿宋_GB2312" w:eastAsia="仿宋_GB2312"/>
                <w:sz w:val="24"/>
              </w:rPr>
              <w:t>查看权限范围内的环境空气质量监测资料。在统计页面根据</w:t>
            </w:r>
            <w:r>
              <w:rPr>
                <w:rFonts w:ascii="仿宋_GB2312" w:hAnsi="仿宋_GB2312" w:cs="仿宋_GB2312" w:eastAsia="仿宋_GB2312"/>
                <w:sz w:val="24"/>
              </w:rPr>
              <w:t>自己的权限查看和导出相应的统计内容。根据空气质量监测数据生成各种可视化查看页面，包括表单模式，柱状图模式，饼图模式，趋势图模式等。</w:t>
            </w:r>
          </w:p>
          <w:p>
            <w:pPr>
              <w:pStyle w:val="null3"/>
              <w:ind w:left="180" w:firstLine="480"/>
              <w:jc w:val="both"/>
            </w:pPr>
            <w:r>
              <w:rPr>
                <w:rFonts w:ascii="仿宋_GB2312" w:hAnsi="仿宋_GB2312" w:cs="仿宋_GB2312" w:eastAsia="仿宋_GB2312"/>
                <w:sz w:val="24"/>
              </w:rPr>
              <w:t>3社区空气质量补充监测</w:t>
            </w:r>
          </w:p>
          <w:p>
            <w:pPr>
              <w:pStyle w:val="null3"/>
              <w:ind w:left="180" w:firstLine="480"/>
              <w:jc w:val="both"/>
            </w:pPr>
            <w:r>
              <w:rPr>
                <w:rFonts w:ascii="仿宋_GB2312" w:hAnsi="仿宋_GB2312" w:cs="仿宋_GB2312" w:eastAsia="仿宋_GB2312"/>
                <w:sz w:val="24"/>
              </w:rPr>
              <w:t>3.1仪器设备及检测方法</w:t>
            </w:r>
          </w:p>
          <w:p>
            <w:pPr>
              <w:pStyle w:val="null3"/>
              <w:ind w:left="180" w:firstLine="480"/>
              <w:jc w:val="both"/>
            </w:pPr>
            <w:r>
              <w:rPr>
                <w:rFonts w:ascii="仿宋_GB2312" w:hAnsi="仿宋_GB2312" w:cs="仿宋_GB2312" w:eastAsia="仿宋_GB2312"/>
                <w:sz w:val="24"/>
              </w:rPr>
              <w:t>规定了空气污染人群健康影响监测项目中环境</w:t>
            </w:r>
            <w:r>
              <w:rPr>
                <w:rFonts w:ascii="仿宋_GB2312" w:hAnsi="仿宋_GB2312" w:cs="仿宋_GB2312" w:eastAsia="仿宋_GB2312"/>
                <w:sz w:val="24"/>
              </w:rPr>
              <w:t>PM2.5样品采集及质量浓度的测定方法。</w:t>
            </w:r>
          </w:p>
          <w:p>
            <w:pPr>
              <w:pStyle w:val="null3"/>
              <w:ind w:left="180" w:firstLine="480"/>
              <w:jc w:val="both"/>
            </w:pPr>
            <w:r>
              <w:rPr>
                <w:rFonts w:ascii="仿宋_GB2312" w:hAnsi="仿宋_GB2312" w:cs="仿宋_GB2312" w:eastAsia="仿宋_GB2312"/>
                <w:sz w:val="24"/>
              </w:rPr>
              <w:t>3.2 PM2.5监测数据</w:t>
            </w:r>
          </w:p>
          <w:p>
            <w:pPr>
              <w:pStyle w:val="null3"/>
              <w:ind w:left="180" w:firstLine="480"/>
              <w:jc w:val="both"/>
            </w:pPr>
            <w:r>
              <w:rPr>
                <w:rFonts w:ascii="仿宋_GB2312" w:hAnsi="仿宋_GB2312" w:cs="仿宋_GB2312" w:eastAsia="仿宋_GB2312"/>
                <w:sz w:val="24"/>
              </w:rPr>
              <w:t>监测点每年每月</w:t>
            </w:r>
            <w:r>
              <w:rPr>
                <w:rFonts w:ascii="仿宋_GB2312" w:hAnsi="仿宋_GB2312" w:cs="仿宋_GB2312" w:eastAsia="仿宋_GB2312"/>
                <w:sz w:val="24"/>
              </w:rPr>
              <w:t>10-16日和雾霾天气（空气质量指数AQI﹥200）时连续在各监测点进行空气PM2.5采样，每天采样时间不少于20小时。监测PM2.5质量浓度，并分析PM2.5中重金属和类金属元素、多环芳烃、阴阳离子等的含量。数据来源：疾控中心填报。</w:t>
            </w:r>
          </w:p>
          <w:p>
            <w:pPr>
              <w:pStyle w:val="null3"/>
              <w:ind w:left="180" w:firstLine="480"/>
              <w:jc w:val="both"/>
            </w:pPr>
            <w:r>
              <w:rPr>
                <w:rFonts w:ascii="仿宋_GB2312" w:hAnsi="仿宋_GB2312" w:cs="仿宋_GB2312" w:eastAsia="仿宋_GB2312"/>
                <w:sz w:val="24"/>
              </w:rPr>
              <w:t>3.3 PM2.5质量浓度及成分监测</w:t>
            </w:r>
          </w:p>
          <w:p>
            <w:pPr>
              <w:pStyle w:val="null3"/>
              <w:ind w:left="180" w:firstLine="480"/>
              <w:jc w:val="both"/>
            </w:pPr>
            <w:r>
              <w:rPr>
                <w:rFonts w:ascii="仿宋_GB2312" w:hAnsi="仿宋_GB2312" w:cs="仿宋_GB2312" w:eastAsia="仿宋_GB2312"/>
                <w:sz w:val="24"/>
              </w:rPr>
              <w:t>根据每日监测数据交予实验室后获取到的成分数据统计展示。</w:t>
            </w:r>
          </w:p>
          <w:p>
            <w:pPr>
              <w:pStyle w:val="null3"/>
              <w:ind w:left="180" w:firstLine="480"/>
              <w:jc w:val="both"/>
            </w:pPr>
            <w:r>
              <w:rPr>
                <w:rFonts w:ascii="仿宋_GB2312" w:hAnsi="仿宋_GB2312" w:cs="仿宋_GB2312" w:eastAsia="仿宋_GB2312"/>
                <w:sz w:val="24"/>
              </w:rPr>
              <w:t>查看权限范围内的</w:t>
            </w:r>
            <w:r>
              <w:rPr>
                <w:rFonts w:ascii="仿宋_GB2312" w:hAnsi="仿宋_GB2312" w:cs="仿宋_GB2312" w:eastAsia="仿宋_GB2312"/>
                <w:sz w:val="24"/>
              </w:rPr>
              <w:t>PM2.5质量浓度数据、PM2.5 成分数据及检 出限数据。在统计页面根据自己的权限查看和导出相应的统计内容。根据数据生成各种可视化查看页面，包括表单模式，柱状图模式，饼图模式，趋势图模式等。</w:t>
            </w:r>
          </w:p>
          <w:p>
            <w:pPr>
              <w:pStyle w:val="null3"/>
              <w:ind w:left="180" w:firstLine="480"/>
              <w:jc w:val="both"/>
            </w:pPr>
            <w:r>
              <w:rPr>
                <w:rFonts w:ascii="仿宋_GB2312" w:hAnsi="仿宋_GB2312" w:cs="仿宋_GB2312" w:eastAsia="仿宋_GB2312"/>
                <w:sz w:val="24"/>
              </w:rPr>
              <w:t>4人口资料</w:t>
            </w:r>
          </w:p>
          <w:p>
            <w:pPr>
              <w:pStyle w:val="null3"/>
              <w:ind w:left="180" w:firstLine="480"/>
              <w:jc w:val="both"/>
            </w:pPr>
            <w:r>
              <w:rPr>
                <w:rFonts w:ascii="仿宋_GB2312" w:hAnsi="仿宋_GB2312" w:cs="仿宋_GB2312" w:eastAsia="仿宋_GB2312"/>
                <w:sz w:val="24"/>
              </w:rPr>
              <w:t>该功能主要分为两类进行统计：常住人口、户籍人口。每个类型再分为数据上报模块和统计模块。数据上报模块用于上报、审核和查看常住人口分年龄组和户籍人口分年龄组数据。统计模块用于查看和下载常住人口数据和户籍人口数据的上报情况统计表、分性别分年龄组统计表和趋势图。从省疾控中心已有的人口数据中自动抓取全省人口资料。</w:t>
            </w:r>
          </w:p>
          <w:p>
            <w:pPr>
              <w:pStyle w:val="null3"/>
              <w:ind w:left="180" w:firstLine="480"/>
              <w:jc w:val="both"/>
            </w:pPr>
            <w:r>
              <w:rPr>
                <w:rFonts w:ascii="仿宋_GB2312" w:hAnsi="仿宋_GB2312" w:cs="仿宋_GB2312" w:eastAsia="仿宋_GB2312"/>
                <w:sz w:val="24"/>
              </w:rPr>
              <w:t>4.1常住人口分年龄组</w:t>
            </w:r>
          </w:p>
          <w:p>
            <w:pPr>
              <w:pStyle w:val="null3"/>
              <w:ind w:left="180" w:firstLine="480"/>
              <w:jc w:val="both"/>
            </w:pPr>
            <w:r>
              <w:rPr>
                <w:rFonts w:ascii="仿宋_GB2312" w:hAnsi="仿宋_GB2312" w:cs="仿宋_GB2312" w:eastAsia="仿宋_GB2312"/>
                <w:sz w:val="24"/>
              </w:rPr>
              <w:t>支持在上传页面上报、修改和删除本省、市、县范围内的常住人口资料。</w:t>
            </w:r>
          </w:p>
          <w:p>
            <w:pPr>
              <w:pStyle w:val="null3"/>
              <w:ind w:left="180" w:firstLine="480"/>
              <w:jc w:val="both"/>
            </w:pPr>
            <w:r>
              <w:rPr>
                <w:rFonts w:ascii="仿宋_GB2312" w:hAnsi="仿宋_GB2312" w:cs="仿宋_GB2312" w:eastAsia="仿宋_GB2312"/>
                <w:sz w:val="24"/>
              </w:rPr>
              <w:t>4.2常住人口数据统计</w:t>
            </w:r>
          </w:p>
          <w:p>
            <w:pPr>
              <w:pStyle w:val="null3"/>
              <w:ind w:left="180" w:firstLine="480"/>
              <w:jc w:val="both"/>
            </w:pPr>
            <w:r>
              <w:rPr>
                <w:rFonts w:ascii="仿宋_GB2312" w:hAnsi="仿宋_GB2312" w:cs="仿宋_GB2312" w:eastAsia="仿宋_GB2312"/>
                <w:sz w:val="24"/>
              </w:rPr>
              <w:t>查看和管理全市范围内的人口统计资料。在统计页面根据自己的权限查看和导出相应的统计内容。根据数据生成各种可视化查看页面，包括表单模式，柱状图模式，饼图模式，趋势图模式等。</w:t>
            </w:r>
          </w:p>
          <w:p>
            <w:pPr>
              <w:pStyle w:val="null3"/>
              <w:ind w:left="180" w:firstLine="480"/>
              <w:jc w:val="both"/>
            </w:pPr>
            <w:r>
              <w:rPr>
                <w:rFonts w:ascii="仿宋_GB2312" w:hAnsi="仿宋_GB2312" w:cs="仿宋_GB2312" w:eastAsia="仿宋_GB2312"/>
                <w:sz w:val="24"/>
              </w:rPr>
              <w:t>4.3户籍人口分年龄组</w:t>
            </w:r>
          </w:p>
          <w:p>
            <w:pPr>
              <w:pStyle w:val="null3"/>
              <w:ind w:left="180" w:firstLine="480"/>
              <w:jc w:val="both"/>
            </w:pPr>
            <w:r>
              <w:rPr>
                <w:rFonts w:ascii="仿宋_GB2312" w:hAnsi="仿宋_GB2312" w:cs="仿宋_GB2312" w:eastAsia="仿宋_GB2312"/>
                <w:sz w:val="24"/>
              </w:rPr>
              <w:t>支持文件上传页面上报、修改和删除本省、市、县范围内的户籍人口资料。</w:t>
            </w:r>
          </w:p>
          <w:p>
            <w:pPr>
              <w:pStyle w:val="null3"/>
              <w:ind w:left="180" w:firstLine="480"/>
              <w:jc w:val="both"/>
            </w:pPr>
            <w:r>
              <w:rPr>
                <w:rFonts w:ascii="仿宋_GB2312" w:hAnsi="仿宋_GB2312" w:cs="仿宋_GB2312" w:eastAsia="仿宋_GB2312"/>
                <w:sz w:val="24"/>
              </w:rPr>
              <w:t>4.4户籍人口数据统计</w:t>
            </w:r>
          </w:p>
          <w:p>
            <w:pPr>
              <w:pStyle w:val="null3"/>
              <w:ind w:left="180" w:firstLine="480"/>
              <w:jc w:val="both"/>
            </w:pPr>
            <w:r>
              <w:rPr>
                <w:rFonts w:ascii="仿宋_GB2312" w:hAnsi="仿宋_GB2312" w:cs="仿宋_GB2312" w:eastAsia="仿宋_GB2312"/>
                <w:sz w:val="24"/>
              </w:rPr>
              <w:t>查看和管理全市范围内的人口统计资料。在统计页面根据自己的权限查看和导出相应的统计内容。根据数据生成各种可视化查看页面，包括表单模式，柱状图模式，饼图模式，趋势图模式等。</w:t>
            </w:r>
          </w:p>
          <w:p>
            <w:pPr>
              <w:pStyle w:val="null3"/>
              <w:ind w:left="180" w:firstLine="480"/>
              <w:jc w:val="both"/>
            </w:pPr>
            <w:r>
              <w:rPr>
                <w:rFonts w:ascii="仿宋_GB2312" w:hAnsi="仿宋_GB2312" w:cs="仿宋_GB2312" w:eastAsia="仿宋_GB2312"/>
                <w:sz w:val="24"/>
              </w:rPr>
              <w:t>5急救中心接诊资料</w:t>
            </w:r>
          </w:p>
          <w:p>
            <w:pPr>
              <w:pStyle w:val="null3"/>
              <w:ind w:left="180" w:firstLine="480"/>
              <w:jc w:val="both"/>
            </w:pPr>
            <w:r>
              <w:rPr>
                <w:rFonts w:ascii="仿宋_GB2312" w:hAnsi="仿宋_GB2312" w:cs="仿宋_GB2312" w:eastAsia="仿宋_GB2312"/>
                <w:sz w:val="24"/>
              </w:rPr>
              <w:t>5.1急救中心接诊资料</w:t>
            </w:r>
          </w:p>
          <w:p>
            <w:pPr>
              <w:pStyle w:val="null3"/>
              <w:ind w:left="180" w:firstLine="480"/>
              <w:jc w:val="both"/>
            </w:pPr>
            <w:r>
              <w:rPr>
                <w:rFonts w:ascii="仿宋_GB2312" w:hAnsi="仿宋_GB2312" w:cs="仿宋_GB2312" w:eastAsia="仿宋_GB2312"/>
                <w:sz w:val="24"/>
              </w:rPr>
              <w:t>支持在上传页面上报、修改和删除本省、市、县范围内的急救中心接诊资料。收集的数据为急救个案资料，字段包括患者</w:t>
            </w:r>
            <w:r>
              <w:rPr>
                <w:rFonts w:ascii="仿宋_GB2312" w:hAnsi="仿宋_GB2312" w:cs="仿宋_GB2312" w:eastAsia="仿宋_GB2312"/>
                <w:sz w:val="24"/>
              </w:rPr>
              <w:t>ID、性别及性别代码、年龄、接诊时间、接诊地址及行政区划码、患者住址及行政区划码、接诊时主要主诉、呼救类型及代码、呼救原因及代码、初步诊断及代码、病情变化及代码（附表）。按照呼救类型，收集数据应剔除内部沟通、医疗护送、咨询电话、投诉电话、误拨电话、骚扰电话等非紧急呼救类型的接诊数据。支持从省疾控中心已有的急救数据中自动抓取并统计全省医院每日急救个案数据。</w:t>
            </w:r>
          </w:p>
          <w:p>
            <w:pPr>
              <w:pStyle w:val="null3"/>
              <w:ind w:left="180" w:firstLine="480"/>
              <w:jc w:val="both"/>
            </w:pPr>
            <w:r>
              <w:rPr>
                <w:rFonts w:ascii="仿宋_GB2312" w:hAnsi="仿宋_GB2312" w:cs="仿宋_GB2312" w:eastAsia="仿宋_GB2312"/>
                <w:sz w:val="24"/>
              </w:rPr>
              <w:t>5.2急救数据统计</w:t>
            </w:r>
          </w:p>
          <w:p>
            <w:pPr>
              <w:pStyle w:val="null3"/>
              <w:ind w:left="180" w:firstLine="480"/>
              <w:jc w:val="both"/>
            </w:pPr>
            <w:r>
              <w:rPr>
                <w:rFonts w:ascii="仿宋_GB2312" w:hAnsi="仿宋_GB2312" w:cs="仿宋_GB2312" w:eastAsia="仿宋_GB2312"/>
                <w:sz w:val="24"/>
              </w:rPr>
              <w:t>用户查看权限范围内的急救中心接诊资料。在统计页面根据自己的权限查看和导出相应的统计内容。根据数据生成各种可视化查看页面，包括表单模式，柱状图模式，饼图模式，趋势图模式等。</w:t>
            </w:r>
          </w:p>
          <w:p>
            <w:pPr>
              <w:pStyle w:val="null3"/>
              <w:ind w:left="180" w:firstLine="480"/>
              <w:jc w:val="both"/>
            </w:pPr>
            <w:r>
              <w:rPr>
                <w:rFonts w:ascii="仿宋_GB2312" w:hAnsi="仿宋_GB2312" w:cs="仿宋_GB2312" w:eastAsia="仿宋_GB2312"/>
                <w:sz w:val="24"/>
              </w:rPr>
              <w:t>6死因监测资料</w:t>
            </w:r>
          </w:p>
          <w:p>
            <w:pPr>
              <w:pStyle w:val="null3"/>
              <w:ind w:left="180" w:firstLine="480"/>
              <w:jc w:val="both"/>
            </w:pPr>
            <w:r>
              <w:rPr>
                <w:rFonts w:ascii="仿宋_GB2312" w:hAnsi="仿宋_GB2312" w:cs="仿宋_GB2312" w:eastAsia="仿宋_GB2312"/>
                <w:sz w:val="24"/>
              </w:rPr>
              <w:t>死因监测资料是健康监测的重要组成部分。通过监测可以积累人群死亡构成和死亡相关信息。因此收集死因监测资料对于空气污染健康监测工作是可行的。通过对选定的城市或农村行政辖区范围内所有死因个案数据的收集，了解人群死亡的变化趋势，并结合相关空气污染因素及气象因素，分析空气污染对人群死亡的急性影响。</w:t>
            </w:r>
          </w:p>
          <w:p>
            <w:pPr>
              <w:pStyle w:val="null3"/>
              <w:ind w:left="180" w:firstLine="480"/>
              <w:jc w:val="both"/>
            </w:pPr>
            <w:r>
              <w:rPr>
                <w:rFonts w:ascii="仿宋_GB2312" w:hAnsi="仿宋_GB2312" w:cs="仿宋_GB2312" w:eastAsia="仿宋_GB2312"/>
                <w:sz w:val="24"/>
              </w:rPr>
              <w:t>分为数据上报模块和统计模块。数据上报模块用于上报、审核和查看死因监</w:t>
            </w:r>
            <w:r>
              <w:rPr>
                <w:rFonts w:ascii="仿宋_GB2312" w:hAnsi="仿宋_GB2312" w:cs="仿宋_GB2312" w:eastAsia="仿宋_GB2312"/>
                <w:sz w:val="24"/>
              </w:rPr>
              <w:t>测资料。统计模块用于查看和下载死因监测资料的上报情况统计表、死因数据汇总表、死因数据日统计表和趋势图。根据每个用户权限的不同，系统自动展示不同的内容。</w:t>
            </w:r>
          </w:p>
          <w:p>
            <w:pPr>
              <w:pStyle w:val="null3"/>
              <w:ind w:left="180" w:firstLine="480"/>
              <w:jc w:val="both"/>
            </w:pPr>
            <w:r>
              <w:rPr>
                <w:rFonts w:ascii="仿宋_GB2312" w:hAnsi="仿宋_GB2312" w:cs="仿宋_GB2312" w:eastAsia="仿宋_GB2312"/>
                <w:sz w:val="24"/>
              </w:rPr>
              <w:t>6.1死因监测资料</w:t>
            </w:r>
          </w:p>
          <w:p>
            <w:pPr>
              <w:pStyle w:val="null3"/>
              <w:ind w:left="180" w:firstLine="480"/>
              <w:jc w:val="both"/>
            </w:pPr>
            <w:r>
              <w:rPr>
                <w:rFonts w:ascii="仿宋_GB2312" w:hAnsi="仿宋_GB2312" w:cs="仿宋_GB2312" w:eastAsia="仿宋_GB2312"/>
                <w:sz w:val="24"/>
              </w:rPr>
              <w:t>支持通过赋予监测区域相应权限，由各监测区域上传死因个案资料。资料需覆盖全年监测区域内的全死因个案数据，每例个案应包含以下信息：地址及地址编码、性别、年龄、死亡时间、根本死亡原因及其对应的</w:t>
            </w:r>
            <w:r>
              <w:rPr>
                <w:rFonts w:ascii="仿宋_GB2312" w:hAnsi="仿宋_GB2312" w:cs="仿宋_GB2312" w:eastAsia="仿宋_GB2312"/>
                <w:sz w:val="24"/>
              </w:rPr>
              <w:t>ICD编码。数据来源为各监测区域疾控中心。</w:t>
            </w:r>
          </w:p>
          <w:p>
            <w:pPr>
              <w:pStyle w:val="null3"/>
              <w:ind w:left="180" w:firstLine="480"/>
              <w:jc w:val="both"/>
            </w:pPr>
            <w:r>
              <w:rPr>
                <w:rFonts w:ascii="仿宋_GB2312" w:hAnsi="仿宋_GB2312" w:cs="仿宋_GB2312" w:eastAsia="仿宋_GB2312"/>
                <w:sz w:val="24"/>
              </w:rPr>
              <w:t>6.2死因数据统计</w:t>
            </w:r>
          </w:p>
          <w:p>
            <w:pPr>
              <w:pStyle w:val="null3"/>
              <w:ind w:left="180" w:firstLine="480"/>
              <w:jc w:val="both"/>
            </w:pPr>
            <w:r>
              <w:rPr>
                <w:rFonts w:ascii="仿宋_GB2312" w:hAnsi="仿宋_GB2312" w:cs="仿宋_GB2312" w:eastAsia="仿宋_GB2312"/>
                <w:sz w:val="24"/>
              </w:rPr>
              <w:t>查看权限范围内的死因监测资料。在统计页面根据自己的权限查看和导出相应的统计内容。</w:t>
            </w:r>
          </w:p>
          <w:p>
            <w:pPr>
              <w:pStyle w:val="null3"/>
              <w:ind w:left="180" w:firstLine="480"/>
              <w:jc w:val="both"/>
            </w:pPr>
            <w:r>
              <w:rPr>
                <w:rFonts w:ascii="仿宋_GB2312" w:hAnsi="仿宋_GB2312" w:cs="仿宋_GB2312" w:eastAsia="仿宋_GB2312"/>
                <w:sz w:val="24"/>
              </w:rPr>
              <w:t>7医院门诊资料</w:t>
            </w:r>
          </w:p>
          <w:p>
            <w:pPr>
              <w:pStyle w:val="null3"/>
              <w:ind w:left="180" w:firstLine="480"/>
              <w:jc w:val="both"/>
            </w:pPr>
            <w:r>
              <w:rPr>
                <w:rFonts w:ascii="仿宋_GB2312" w:hAnsi="仿宋_GB2312" w:cs="仿宋_GB2312" w:eastAsia="仿宋_GB2312"/>
                <w:sz w:val="24"/>
              </w:rPr>
              <w:t>通过监测医院门诊总量，内科及儿科分门诊总量和分病种门诊量及住院情况，了解呼吸系统、循环系统等疾病门诊量变化以及门诊总量与空气质量的关系，分析空气污染对一般人群及敏感人群因病门诊就诊的影响，提出相应的应对措施及建议。从省疾控中心已有的医院数据中自动抓取并统计全省医院日总门诊量，以及呼吸、循环、精神类等分病种日门诊量数据。</w:t>
            </w:r>
          </w:p>
          <w:p>
            <w:pPr>
              <w:pStyle w:val="null3"/>
              <w:ind w:left="180" w:firstLine="480"/>
              <w:jc w:val="both"/>
            </w:pPr>
            <w:r>
              <w:rPr>
                <w:rFonts w:ascii="仿宋_GB2312" w:hAnsi="仿宋_GB2312" w:cs="仿宋_GB2312" w:eastAsia="仿宋_GB2312"/>
                <w:sz w:val="24"/>
              </w:rPr>
              <w:t>7.1医院门诊资料</w:t>
            </w:r>
          </w:p>
          <w:p>
            <w:pPr>
              <w:pStyle w:val="null3"/>
              <w:ind w:left="180" w:firstLine="480"/>
              <w:jc w:val="both"/>
            </w:pPr>
            <w:r>
              <w:rPr>
                <w:rFonts w:ascii="仿宋_GB2312" w:hAnsi="仿宋_GB2312" w:cs="仿宋_GB2312" w:eastAsia="仿宋_GB2312"/>
                <w:sz w:val="24"/>
              </w:rPr>
              <w:t>支持从省疾控中心已有的医院数据中自动抓取医院门诊数据。包括各监测医院全年医院门诊总量，内科和儿科逐日门诊总量及呼吸系统、循环系统、皮肤和皮下组织以及眼和附器疾病分病种日门诊量；收集医院电子化住院病例首页个案信息。</w:t>
            </w:r>
          </w:p>
          <w:p>
            <w:pPr>
              <w:pStyle w:val="null3"/>
              <w:ind w:left="180" w:firstLine="480"/>
              <w:jc w:val="both"/>
            </w:pPr>
            <w:r>
              <w:rPr>
                <w:rFonts w:ascii="仿宋_GB2312" w:hAnsi="仿宋_GB2312" w:cs="仿宋_GB2312" w:eastAsia="仿宋_GB2312"/>
                <w:sz w:val="24"/>
              </w:rPr>
              <w:t>7.2医院数据统计</w:t>
            </w:r>
          </w:p>
          <w:p>
            <w:pPr>
              <w:pStyle w:val="null3"/>
              <w:ind w:left="180" w:firstLine="480"/>
              <w:jc w:val="both"/>
            </w:pPr>
            <w:r>
              <w:rPr>
                <w:rFonts w:ascii="仿宋_GB2312" w:hAnsi="仿宋_GB2312" w:cs="仿宋_GB2312" w:eastAsia="仿宋_GB2312"/>
                <w:sz w:val="24"/>
              </w:rPr>
              <w:t>查看权限范围内的医院门诊资料。在统计页面根据自己的权限查看和导出相应的统计内容。</w:t>
            </w:r>
          </w:p>
          <w:p>
            <w:pPr>
              <w:pStyle w:val="null3"/>
              <w:ind w:left="180" w:firstLine="480"/>
              <w:jc w:val="both"/>
            </w:pPr>
            <w:r>
              <w:rPr>
                <w:rFonts w:ascii="仿宋_GB2312" w:hAnsi="仿宋_GB2312" w:cs="仿宋_GB2312" w:eastAsia="仿宋_GB2312"/>
                <w:sz w:val="24"/>
              </w:rPr>
              <w:t>7.3医院住院资料</w:t>
            </w:r>
          </w:p>
          <w:p>
            <w:pPr>
              <w:pStyle w:val="null3"/>
              <w:ind w:left="180" w:firstLine="480"/>
              <w:jc w:val="both"/>
            </w:pPr>
            <w:r>
              <w:rPr>
                <w:rFonts w:ascii="仿宋_GB2312" w:hAnsi="仿宋_GB2312" w:cs="仿宋_GB2312" w:eastAsia="仿宋_GB2312"/>
                <w:sz w:val="24"/>
              </w:rPr>
              <w:t>通过调阅医院住院病案首页个案信息，比对、判断空气污染对人体健康的影响程度，辅助关联性分析。</w:t>
            </w:r>
          </w:p>
          <w:p>
            <w:pPr>
              <w:pStyle w:val="null3"/>
              <w:ind w:left="180" w:firstLine="480"/>
              <w:jc w:val="both"/>
            </w:pPr>
            <w:r>
              <w:rPr>
                <w:rFonts w:ascii="仿宋_GB2312" w:hAnsi="仿宋_GB2312" w:cs="仿宋_GB2312" w:eastAsia="仿宋_GB2312"/>
                <w:sz w:val="24"/>
              </w:rPr>
              <w:t>7.4医院住院数据统计</w:t>
            </w:r>
          </w:p>
          <w:p>
            <w:pPr>
              <w:pStyle w:val="null3"/>
              <w:ind w:left="180" w:firstLine="480"/>
              <w:jc w:val="both"/>
            </w:pPr>
            <w:r>
              <w:rPr>
                <w:rFonts w:ascii="仿宋_GB2312" w:hAnsi="仿宋_GB2312" w:cs="仿宋_GB2312" w:eastAsia="仿宋_GB2312"/>
                <w:sz w:val="24"/>
              </w:rPr>
              <w:t>查看权限范围内的医院住院资料。在统计页面根据自己的权限查看和导出相应的统计内容。</w:t>
            </w:r>
          </w:p>
          <w:p>
            <w:pPr>
              <w:pStyle w:val="null3"/>
              <w:ind w:left="180" w:firstLine="480"/>
              <w:jc w:val="both"/>
            </w:pPr>
            <w:r>
              <w:rPr>
                <w:rFonts w:ascii="仿宋_GB2312" w:hAnsi="仿宋_GB2312" w:cs="仿宋_GB2312" w:eastAsia="仿宋_GB2312"/>
                <w:sz w:val="24"/>
              </w:rPr>
              <w:t>8小学生健康监测</w:t>
            </w:r>
          </w:p>
          <w:p>
            <w:pPr>
              <w:pStyle w:val="null3"/>
              <w:ind w:left="180" w:firstLine="480"/>
              <w:jc w:val="both"/>
            </w:pPr>
            <w:r>
              <w:rPr>
                <w:rFonts w:ascii="仿宋_GB2312" w:hAnsi="仿宋_GB2312" w:cs="仿宋_GB2312" w:eastAsia="仿宋_GB2312"/>
                <w:sz w:val="24"/>
              </w:rPr>
              <w:t>通过对小学生疾病和症状发生情况、因病缺课情况等的调查，结合</w:t>
            </w:r>
            <w:r>
              <w:rPr>
                <w:rFonts w:ascii="仿宋_GB2312" w:hAnsi="仿宋_GB2312" w:cs="仿宋_GB2312" w:eastAsia="仿宋_GB2312"/>
                <w:sz w:val="24"/>
              </w:rPr>
              <w:t>PM2.5 质 量浓度及成分分析，了解空气污染对小学生这一脆弱人群健康状况的影响。</w:t>
            </w:r>
          </w:p>
          <w:p>
            <w:pPr>
              <w:pStyle w:val="null3"/>
              <w:ind w:left="180" w:firstLine="480"/>
              <w:jc w:val="both"/>
            </w:pPr>
            <w:r>
              <w:rPr>
                <w:rFonts w:ascii="仿宋_GB2312" w:hAnsi="仿宋_GB2312" w:cs="仿宋_GB2312" w:eastAsia="仿宋_GB2312"/>
                <w:sz w:val="24"/>
              </w:rPr>
              <w:t>该模块主要为各地区县发放小学生健康调查填报表至抽查学校，然后由工作人员收集调查填报表后在系统进行录入，由相关部门统计数据，并审批上报。</w:t>
            </w:r>
          </w:p>
          <w:p>
            <w:pPr>
              <w:pStyle w:val="null3"/>
              <w:ind w:left="180" w:firstLine="480"/>
              <w:jc w:val="both"/>
            </w:pPr>
            <w:r>
              <w:rPr>
                <w:rFonts w:ascii="仿宋_GB2312" w:hAnsi="仿宋_GB2312" w:cs="仿宋_GB2312" w:eastAsia="仿宋_GB2312"/>
                <w:sz w:val="24"/>
              </w:rPr>
              <w:t>根据调查指标分为数据上报模块和历史附件下载模块。数据上报模块用于上报、审核和查看小学生调查问卷，同时可查看和下载小学生调查问卷的上报情况统计表。历史附件下载模块用于下载和导出小学生调查问卷附件。根据每个用户权限的不同，系统自动展示不同的内容。</w:t>
            </w:r>
          </w:p>
          <w:p>
            <w:pPr>
              <w:pStyle w:val="null3"/>
              <w:ind w:left="180" w:firstLine="480"/>
              <w:jc w:val="both"/>
            </w:pPr>
            <w:r>
              <w:rPr>
                <w:rFonts w:ascii="仿宋_GB2312" w:hAnsi="仿宋_GB2312" w:cs="仿宋_GB2312" w:eastAsia="仿宋_GB2312"/>
                <w:sz w:val="24"/>
              </w:rPr>
              <w:t>8.1小学生健康调查A卷</w:t>
            </w:r>
          </w:p>
          <w:p>
            <w:pPr>
              <w:pStyle w:val="null3"/>
              <w:ind w:left="180" w:firstLine="480"/>
              <w:jc w:val="both"/>
            </w:pPr>
            <w:r>
              <w:rPr>
                <w:rFonts w:ascii="仿宋_GB2312" w:hAnsi="仿宋_GB2312" w:cs="仿宋_GB2312" w:eastAsia="仿宋_GB2312"/>
                <w:sz w:val="24"/>
              </w:rPr>
              <w:t>小学生健康问卷调查：用于上报、审核和查看各监测点纳入调查的小学生健</w:t>
            </w:r>
            <w:r>
              <w:rPr>
                <w:rFonts w:ascii="仿宋_GB2312" w:hAnsi="仿宋_GB2312" w:cs="仿宋_GB2312" w:eastAsia="仿宋_GB2312"/>
                <w:sz w:val="24"/>
              </w:rPr>
              <w:t>康问卷调查数据库。根据每个用户权限的不同，系统自动展示不同的内容。</w:t>
            </w:r>
          </w:p>
          <w:p>
            <w:pPr>
              <w:pStyle w:val="null3"/>
              <w:ind w:left="180" w:firstLine="480"/>
              <w:jc w:val="both"/>
            </w:pPr>
            <w:r>
              <w:rPr>
                <w:rFonts w:ascii="仿宋_GB2312" w:hAnsi="仿宋_GB2312" w:cs="仿宋_GB2312" w:eastAsia="仿宋_GB2312"/>
                <w:sz w:val="24"/>
              </w:rPr>
              <w:t>8.2肺功能测试</w:t>
            </w:r>
          </w:p>
          <w:p>
            <w:pPr>
              <w:pStyle w:val="null3"/>
              <w:ind w:left="180" w:firstLine="480"/>
              <w:jc w:val="both"/>
            </w:pPr>
            <w:r>
              <w:rPr>
                <w:rFonts w:ascii="仿宋_GB2312" w:hAnsi="仿宋_GB2312" w:cs="仿宋_GB2312" w:eastAsia="仿宋_GB2312"/>
                <w:sz w:val="24"/>
              </w:rPr>
              <w:t>用于维护肺功能相关数据，包括填报，审批等功能。</w:t>
            </w:r>
          </w:p>
          <w:p>
            <w:pPr>
              <w:pStyle w:val="null3"/>
              <w:ind w:left="180" w:firstLine="480"/>
              <w:jc w:val="both"/>
            </w:pPr>
            <w:r>
              <w:rPr>
                <w:rFonts w:ascii="仿宋_GB2312" w:hAnsi="仿宋_GB2312" w:cs="仿宋_GB2312" w:eastAsia="仿宋_GB2312"/>
                <w:sz w:val="24"/>
              </w:rPr>
              <w:t>8.3肺功能历史数据导出</w:t>
            </w:r>
          </w:p>
          <w:p>
            <w:pPr>
              <w:pStyle w:val="null3"/>
              <w:ind w:left="180" w:firstLine="480"/>
              <w:jc w:val="both"/>
            </w:pPr>
            <w:r>
              <w:rPr>
                <w:rFonts w:ascii="仿宋_GB2312" w:hAnsi="仿宋_GB2312" w:cs="仿宋_GB2312" w:eastAsia="仿宋_GB2312"/>
                <w:sz w:val="24"/>
              </w:rPr>
              <w:t>用于导出肺功能相关数据。包含以下肺功能指标：</w:t>
            </w:r>
            <w:r>
              <w:rPr>
                <w:rFonts w:ascii="仿宋_GB2312" w:hAnsi="仿宋_GB2312" w:cs="仿宋_GB2312" w:eastAsia="仿宋_GB2312"/>
                <w:sz w:val="24"/>
              </w:rPr>
              <w:t>FVC(用力肺活量)、FEV1(第一秒用力呼气容积)、PEF(呼气峰值流速)、MMEF75/25(用力呼气中期流速)、MEF75(75%肺活量时的最大呼气流速) 、MEF50(50%肺活量时的最大呼气流速) 、MEF25(25%肺活量时的最大呼气流速)、MVV(最大通气量)、VCmax(最大肺活量)、TLC(肺总量)、RV/TLC(残总比)、 MV(每分钟静息通气量) 、BR(通气储备功能)、DLcoSB(肺CO一口气弥量)、Raweff(气道阻力) 、sGaweff (比气道传导)。</w:t>
            </w:r>
          </w:p>
          <w:p>
            <w:pPr>
              <w:pStyle w:val="null3"/>
              <w:ind w:left="180" w:firstLine="480"/>
              <w:jc w:val="both"/>
            </w:pPr>
            <w:r>
              <w:rPr>
                <w:rFonts w:ascii="仿宋_GB2312" w:hAnsi="仿宋_GB2312" w:cs="仿宋_GB2312" w:eastAsia="仿宋_GB2312"/>
                <w:sz w:val="24"/>
              </w:rPr>
              <w:t>8.4小学生疾病和症状调查表B1</w:t>
            </w:r>
          </w:p>
          <w:p>
            <w:pPr>
              <w:pStyle w:val="null3"/>
              <w:ind w:left="180" w:firstLine="480"/>
              <w:jc w:val="both"/>
            </w:pPr>
            <w:r>
              <w:rPr>
                <w:rFonts w:ascii="仿宋_GB2312" w:hAnsi="仿宋_GB2312" w:cs="仿宋_GB2312" w:eastAsia="仿宋_GB2312"/>
                <w:sz w:val="24"/>
              </w:rPr>
              <w:t>小学生健康问卷调查：用于上报、审核和查看各监测点纳入调查的小学生健</w:t>
            </w:r>
            <w:r>
              <w:rPr>
                <w:rFonts w:ascii="仿宋_GB2312" w:hAnsi="仿宋_GB2312" w:cs="仿宋_GB2312" w:eastAsia="仿宋_GB2312"/>
                <w:sz w:val="24"/>
              </w:rPr>
              <w:t>康问卷调查数据库。根据每个用户权限的不同，系统自动展示不同的内容。</w:t>
            </w:r>
          </w:p>
          <w:p>
            <w:pPr>
              <w:pStyle w:val="null3"/>
              <w:ind w:left="180" w:firstLine="480"/>
              <w:jc w:val="both"/>
            </w:pPr>
            <w:r>
              <w:rPr>
                <w:rFonts w:ascii="仿宋_GB2312" w:hAnsi="仿宋_GB2312" w:cs="仿宋_GB2312" w:eastAsia="仿宋_GB2312"/>
                <w:sz w:val="24"/>
              </w:rPr>
              <w:t>8.5小学生疾病和症状调查表B2</w:t>
            </w:r>
          </w:p>
          <w:p>
            <w:pPr>
              <w:pStyle w:val="null3"/>
              <w:ind w:left="180" w:firstLine="480"/>
              <w:jc w:val="both"/>
            </w:pPr>
            <w:r>
              <w:rPr>
                <w:rFonts w:ascii="仿宋_GB2312" w:hAnsi="仿宋_GB2312" w:cs="仿宋_GB2312" w:eastAsia="仿宋_GB2312"/>
                <w:sz w:val="24"/>
              </w:rPr>
              <w:t>小学生健康问卷调查：用于上报、审核和查看各监测点纳入调查的小学生健</w:t>
            </w:r>
            <w:r>
              <w:rPr>
                <w:rFonts w:ascii="仿宋_GB2312" w:hAnsi="仿宋_GB2312" w:cs="仿宋_GB2312" w:eastAsia="仿宋_GB2312"/>
                <w:sz w:val="24"/>
              </w:rPr>
              <w:t>康问卷调查数据库。根据每个用户权限的不同，系统自动展示不同的内容。</w:t>
            </w:r>
          </w:p>
          <w:p>
            <w:pPr>
              <w:pStyle w:val="null3"/>
              <w:ind w:left="180" w:firstLine="480"/>
              <w:jc w:val="both"/>
            </w:pPr>
            <w:r>
              <w:rPr>
                <w:rFonts w:ascii="仿宋_GB2312" w:hAnsi="仿宋_GB2312" w:cs="仿宋_GB2312" w:eastAsia="仿宋_GB2312"/>
                <w:sz w:val="24"/>
              </w:rPr>
              <w:t>8.6学校基本情况</w:t>
            </w:r>
          </w:p>
          <w:p>
            <w:pPr>
              <w:pStyle w:val="null3"/>
              <w:ind w:left="180" w:firstLine="480"/>
              <w:jc w:val="both"/>
            </w:pPr>
            <w:r>
              <w:rPr>
                <w:rFonts w:ascii="仿宋_GB2312" w:hAnsi="仿宋_GB2312" w:cs="仿宋_GB2312" w:eastAsia="仿宋_GB2312"/>
                <w:sz w:val="24"/>
              </w:rPr>
              <w:t>用于上报、查看各监测点纳入调查的学校基本情况数据。根据每个用户权限的不同，系统自动展示不同的内容。</w:t>
            </w:r>
          </w:p>
          <w:p>
            <w:pPr>
              <w:pStyle w:val="null3"/>
              <w:ind w:left="180" w:firstLine="480"/>
              <w:jc w:val="both"/>
            </w:pPr>
            <w:r>
              <w:rPr>
                <w:rFonts w:ascii="仿宋_GB2312" w:hAnsi="仿宋_GB2312" w:cs="仿宋_GB2312" w:eastAsia="仿宋_GB2312"/>
                <w:sz w:val="24"/>
              </w:rPr>
              <w:t>8.7小学生问卷历史附件下载</w:t>
            </w:r>
          </w:p>
          <w:p>
            <w:pPr>
              <w:pStyle w:val="null3"/>
              <w:ind w:left="180" w:firstLine="480"/>
              <w:jc w:val="both"/>
            </w:pPr>
            <w:r>
              <w:rPr>
                <w:rFonts w:ascii="仿宋_GB2312" w:hAnsi="仿宋_GB2312" w:cs="仿宋_GB2312" w:eastAsia="仿宋_GB2312"/>
                <w:sz w:val="24"/>
              </w:rPr>
              <w:t>用于导出下载小学生问卷历史附件。</w:t>
            </w:r>
          </w:p>
          <w:p>
            <w:pPr>
              <w:pStyle w:val="null3"/>
              <w:ind w:left="180" w:firstLine="480"/>
              <w:jc w:val="both"/>
            </w:pPr>
            <w:r>
              <w:rPr>
                <w:rFonts w:ascii="仿宋_GB2312" w:hAnsi="仿宋_GB2312" w:cs="仿宋_GB2312" w:eastAsia="仿宋_GB2312"/>
                <w:sz w:val="24"/>
              </w:rPr>
              <w:t>8.8问卷接口上报记录</w:t>
            </w:r>
          </w:p>
          <w:p>
            <w:pPr>
              <w:pStyle w:val="null3"/>
              <w:ind w:left="180" w:firstLine="480"/>
              <w:jc w:val="both"/>
            </w:pPr>
            <w:r>
              <w:rPr>
                <w:rFonts w:ascii="仿宋_GB2312" w:hAnsi="仿宋_GB2312" w:cs="仿宋_GB2312" w:eastAsia="仿宋_GB2312"/>
                <w:sz w:val="24"/>
              </w:rPr>
              <w:t>用于记录维护用户在系统操作文件接口上报的历史流程。</w:t>
            </w:r>
          </w:p>
          <w:p>
            <w:pPr>
              <w:pStyle w:val="null3"/>
              <w:ind w:left="180" w:firstLine="480"/>
              <w:jc w:val="both"/>
            </w:pPr>
            <w:r>
              <w:rPr>
                <w:rFonts w:ascii="仿宋_GB2312" w:hAnsi="仿宋_GB2312" w:cs="仿宋_GB2312" w:eastAsia="仿宋_GB2312"/>
                <w:sz w:val="24"/>
              </w:rPr>
              <w:t>9社区人群健康监测</w:t>
            </w:r>
          </w:p>
          <w:p>
            <w:pPr>
              <w:pStyle w:val="null3"/>
              <w:ind w:left="180" w:firstLine="480"/>
              <w:jc w:val="both"/>
            </w:pPr>
            <w:r>
              <w:rPr>
                <w:rFonts w:ascii="仿宋_GB2312" w:hAnsi="仿宋_GB2312" w:cs="仿宋_GB2312" w:eastAsia="仿宋_GB2312"/>
                <w:sz w:val="24"/>
              </w:rPr>
              <w:t>以问卷形式收集全省监测地区的家庭生活居住环境调查表、社区居民个人健康调查表、社区居民出行模式调查表、社区居民疾病和症状调查表</w:t>
            </w:r>
            <w:r>
              <w:rPr>
                <w:rFonts w:ascii="仿宋_GB2312" w:hAnsi="仿宋_GB2312" w:cs="仿宋_GB2312" w:eastAsia="仿宋_GB2312"/>
                <w:sz w:val="24"/>
              </w:rPr>
              <w:t>C、社区问卷历史附件下载，实现对信息进行管理功能。</w:t>
            </w:r>
          </w:p>
          <w:p>
            <w:pPr>
              <w:pStyle w:val="null3"/>
              <w:ind w:left="180" w:firstLine="480"/>
              <w:jc w:val="both"/>
            </w:pPr>
            <w:r>
              <w:rPr>
                <w:rFonts w:ascii="仿宋_GB2312" w:hAnsi="仿宋_GB2312" w:cs="仿宋_GB2312" w:eastAsia="仿宋_GB2312"/>
                <w:sz w:val="24"/>
              </w:rPr>
              <w:t>10系统接口设计及集成</w:t>
            </w:r>
          </w:p>
          <w:p>
            <w:pPr>
              <w:pStyle w:val="null3"/>
              <w:ind w:left="180" w:firstLine="480"/>
              <w:jc w:val="both"/>
            </w:pPr>
            <w:r>
              <w:rPr>
                <w:rFonts w:ascii="仿宋_GB2312" w:hAnsi="仿宋_GB2312" w:cs="仿宋_GB2312" w:eastAsia="仿宋_GB2312"/>
                <w:sz w:val="24"/>
              </w:rPr>
              <w:t>10.1实现与中国疾病预防控制系统-空气污染对人群影响监测平台对接，将省级平台中需要上报至国家平台的数据如：气象资料、环保资料、社区空气质量补充监测等，按照国家开放的接口规范上报至国家系统。</w:t>
            </w:r>
          </w:p>
          <w:p>
            <w:pPr>
              <w:pStyle w:val="null3"/>
              <w:ind w:left="180" w:firstLine="480"/>
              <w:jc w:val="both"/>
            </w:pPr>
            <w:r>
              <w:rPr>
                <w:rFonts w:ascii="仿宋_GB2312" w:hAnsi="仿宋_GB2312" w:cs="仿宋_GB2312" w:eastAsia="仿宋_GB2312"/>
                <w:sz w:val="24"/>
              </w:rPr>
              <w:t>10.2与环保厅、气象局等商讨数据共享全省 6 种常规大气污染物浓度和气象温度、湿度、气压、风速、降水量等逐日数据。</w:t>
            </w:r>
          </w:p>
          <w:p>
            <w:pPr>
              <w:pStyle w:val="null3"/>
              <w:ind w:left="180" w:firstLine="480"/>
              <w:jc w:val="both"/>
            </w:pPr>
            <w:r>
              <w:rPr>
                <w:rFonts w:ascii="仿宋_GB2312" w:hAnsi="仿宋_GB2312" w:cs="仿宋_GB2312" w:eastAsia="仿宋_GB2312"/>
                <w:sz w:val="24"/>
              </w:rPr>
              <w:t>（三）性能要求</w:t>
            </w:r>
          </w:p>
          <w:p>
            <w:pPr>
              <w:pStyle w:val="null3"/>
              <w:ind w:firstLine="480"/>
              <w:jc w:val="both"/>
            </w:pPr>
            <w:r>
              <w:rPr>
                <w:rFonts w:ascii="仿宋_GB2312" w:hAnsi="仿宋_GB2312" w:cs="仿宋_GB2312" w:eastAsia="仿宋_GB2312"/>
                <w:sz w:val="24"/>
              </w:rPr>
              <w:t>1.在线用户数：支持同时在线用户数不低于1000人峰值，覆盖省、市、区/县各级监测人员，满足空气污染健康影响监测数据的填报、管理需求。</w:t>
            </w:r>
          </w:p>
          <w:p>
            <w:pPr>
              <w:pStyle w:val="null3"/>
              <w:ind w:firstLine="480"/>
              <w:jc w:val="both"/>
            </w:pPr>
            <w:r>
              <w:rPr>
                <w:rFonts w:ascii="仿宋_GB2312" w:hAnsi="仿宋_GB2312" w:cs="仿宋_GB2312" w:eastAsia="仿宋_GB2312"/>
                <w:sz w:val="24"/>
              </w:rPr>
              <w:t>2.并发连接数：并发连接数峰值不低于200，可支撑各级监测人员同时开展数据录入、审核、简单数据分析等操作，保障小批量并发业务的稳定处理。</w:t>
            </w:r>
          </w:p>
          <w:p>
            <w:pPr>
              <w:pStyle w:val="null3"/>
              <w:ind w:firstLine="480"/>
              <w:jc w:val="both"/>
            </w:pPr>
            <w:r>
              <w:rPr>
                <w:rFonts w:ascii="仿宋_GB2312" w:hAnsi="仿宋_GB2312" w:cs="仿宋_GB2312" w:eastAsia="仿宋_GB2312"/>
                <w:sz w:val="24"/>
              </w:rPr>
              <w:t>3.响应时间：常规数据填报、审核提交响应时间≤2秒；空气污染数据与健康数据关联查询、基础统计分析响应时间≤4秒，确保监测分析工作高效开展。</w:t>
            </w:r>
          </w:p>
          <w:p>
            <w:pPr>
              <w:pStyle w:val="null3"/>
              <w:ind w:firstLine="480"/>
              <w:jc w:val="both"/>
            </w:pPr>
            <w:r>
              <w:rPr>
                <w:rFonts w:ascii="仿宋_GB2312" w:hAnsi="仿宋_GB2312" w:cs="仿宋_GB2312" w:eastAsia="仿宋_GB2312"/>
                <w:sz w:val="24"/>
              </w:rPr>
              <w:t>4.数据存储：支持千万级数据存储与高效查询，数据存储年限不少于10年，支持历史数据快速检索。</w:t>
            </w:r>
          </w:p>
          <w:p>
            <w:pPr>
              <w:pStyle w:val="null3"/>
              <w:ind w:firstLine="480"/>
              <w:jc w:val="both"/>
            </w:pPr>
            <w:r>
              <w:rPr>
                <w:rFonts w:ascii="仿宋_GB2312" w:hAnsi="仿宋_GB2312" w:cs="仿宋_GB2312" w:eastAsia="仿宋_GB2312"/>
                <w:sz w:val="24"/>
              </w:rPr>
              <w:t>5.系统稳定性：系统有效工作时间≥99.9%，年故障停机时间≤8小时（停电等不可抗因素除外），支持7×24小时连续运行。</w:t>
            </w:r>
          </w:p>
          <w:p>
            <w:pPr>
              <w:pStyle w:val="null3"/>
              <w:ind w:firstLine="480"/>
              <w:jc w:val="both"/>
            </w:pPr>
            <w:r>
              <w:rPr>
                <w:rFonts w:ascii="仿宋_GB2312" w:hAnsi="仿宋_GB2312" w:cs="仿宋_GB2312" w:eastAsia="仿宋_GB2312"/>
                <w:sz w:val="24"/>
              </w:rPr>
              <w:t>（四）安全要求</w:t>
            </w:r>
          </w:p>
          <w:p>
            <w:pPr>
              <w:pStyle w:val="null3"/>
              <w:ind w:firstLine="480"/>
              <w:jc w:val="both"/>
            </w:pPr>
            <w:r>
              <w:rPr>
                <w:rFonts w:ascii="仿宋_GB2312" w:hAnsi="仿宋_GB2312" w:cs="仿宋_GB2312" w:eastAsia="仿宋_GB2312"/>
                <w:sz w:val="24"/>
              </w:rPr>
              <w:t>1.身份鉴别需求：登录系统均需使用合规的密码技术确定登录本期信息系统用户身份的真实性，防止假冒人员登录。</w:t>
            </w:r>
          </w:p>
          <w:p>
            <w:pPr>
              <w:pStyle w:val="null3"/>
              <w:ind w:firstLine="480"/>
              <w:jc w:val="both"/>
            </w:pPr>
            <w:r>
              <w:rPr>
                <w:rFonts w:ascii="仿宋_GB2312" w:hAnsi="仿宋_GB2312" w:cs="仿宋_GB2312" w:eastAsia="仿宋_GB2312"/>
                <w:sz w:val="24"/>
              </w:rPr>
              <w:t>2.访问控制信息和敏感标记完整性需求：需使用合规的密码技术保证本期信息系统用户的访问控制信息的完整性，防止被非授权篡改；需采用合规的密码技术对重要信息资源安全标记完整性。</w:t>
            </w:r>
          </w:p>
          <w:p>
            <w:pPr>
              <w:pStyle w:val="null3"/>
              <w:ind w:firstLine="480"/>
              <w:jc w:val="both"/>
            </w:pPr>
            <w:r>
              <w:rPr>
                <w:rFonts w:ascii="仿宋_GB2312" w:hAnsi="仿宋_GB2312" w:cs="仿宋_GB2312" w:eastAsia="仿宋_GB2312"/>
                <w:sz w:val="24"/>
              </w:rPr>
              <w:t>3.数据传输机密性需求：信息系统的重要数据（鉴别数据、重要业务数据、访问控制信息、日志信息）需使用合规的密码技术保证重要数据传输机密性，防止数据泄露给非授权的个人和进程等。</w:t>
            </w:r>
          </w:p>
          <w:p>
            <w:pPr>
              <w:pStyle w:val="null3"/>
              <w:ind w:firstLine="480"/>
              <w:jc w:val="both"/>
            </w:pPr>
            <w:r>
              <w:rPr>
                <w:rFonts w:ascii="仿宋_GB2312" w:hAnsi="仿宋_GB2312" w:cs="仿宋_GB2312" w:eastAsia="仿宋_GB2312"/>
                <w:sz w:val="24"/>
              </w:rPr>
              <w:t>4.数据传输完整性需求：信息系统重要数据（鉴别数据、重要业务数据、访问控制信息、日志信息）需使用合规的密码技术保证重要数据传输完整性，防止数据遭到重要数据在通信过程中存在被非授权截取、蓄意地删除、篡改、嗅探、劫持的风险。</w:t>
            </w:r>
          </w:p>
          <w:p>
            <w:pPr>
              <w:pStyle w:val="null3"/>
              <w:ind w:firstLine="480"/>
              <w:jc w:val="both"/>
            </w:pPr>
            <w:r>
              <w:rPr>
                <w:rFonts w:ascii="仿宋_GB2312" w:hAnsi="仿宋_GB2312" w:cs="仿宋_GB2312" w:eastAsia="仿宋_GB2312"/>
                <w:sz w:val="24"/>
              </w:rPr>
              <w:t>5.数据存储机密性需求：信息系统重要数据（鉴别数据、重要业务数据、访问控制信息、日志信息）需使用符合要求的密码技术保证重要数据存储机密性，防止数据泄露给非授权的个人和进程等。</w:t>
            </w:r>
          </w:p>
          <w:p>
            <w:pPr>
              <w:pStyle w:val="null3"/>
              <w:ind w:firstLine="480"/>
              <w:jc w:val="both"/>
            </w:pPr>
            <w:r>
              <w:rPr>
                <w:rFonts w:ascii="仿宋_GB2312" w:hAnsi="仿宋_GB2312" w:cs="仿宋_GB2312" w:eastAsia="仿宋_GB2312"/>
                <w:sz w:val="24"/>
              </w:rPr>
              <w:t>6.数据存储完整性需求：信息系统重要数据（鉴别数据、重要业务数据、访问控制信息、日志信息）需使用合规的密码技术保证重要数据存储完整性，防止数据遭到非法篡改。</w:t>
            </w:r>
          </w:p>
          <w:p>
            <w:pPr>
              <w:pStyle w:val="null3"/>
              <w:ind w:firstLine="480"/>
              <w:jc w:val="both"/>
            </w:pPr>
            <w:r>
              <w:rPr>
                <w:rFonts w:ascii="仿宋_GB2312" w:hAnsi="仿宋_GB2312" w:cs="仿宋_GB2312" w:eastAsia="仿宋_GB2312"/>
                <w:sz w:val="24"/>
              </w:rPr>
              <w:t>7.不可否认性风险：需采用合规的密码技术对不可否认性进行保障。</w:t>
            </w:r>
          </w:p>
          <w:p>
            <w:pPr>
              <w:pStyle w:val="null3"/>
              <w:ind w:firstLine="480"/>
              <w:jc w:val="both"/>
            </w:pPr>
            <w:r>
              <w:rPr>
                <w:rFonts w:ascii="仿宋_GB2312" w:hAnsi="仿宋_GB2312" w:cs="仿宋_GB2312" w:eastAsia="仿宋_GB2312"/>
                <w:sz w:val="24"/>
              </w:rPr>
              <w:t>8.访问控制：严格控制不同角色数据访问权限，确保用户仅能访问职责范围内的数据，支持数据访问权限细粒度管控。</w:t>
            </w:r>
          </w:p>
          <w:p>
            <w:pPr>
              <w:pStyle w:val="null3"/>
              <w:ind w:firstLine="480"/>
              <w:jc w:val="both"/>
            </w:pPr>
            <w:r>
              <w:rPr>
                <w:rFonts w:ascii="仿宋_GB2312" w:hAnsi="仿宋_GB2312" w:cs="仿宋_GB2312" w:eastAsia="仿宋_GB2312"/>
                <w:sz w:val="24"/>
              </w:rPr>
              <w:t>9.数据安全：数据传输采用HTTPS协议加密，数据存储采用国密算法加密，敏感数据（如身份证号、联系方式）需进行脱敏处理，防止数据泄露。</w:t>
            </w:r>
          </w:p>
          <w:p>
            <w:pPr>
              <w:pStyle w:val="null3"/>
              <w:ind w:firstLine="480"/>
              <w:jc w:val="both"/>
            </w:pPr>
            <w:r>
              <w:rPr>
                <w:rFonts w:ascii="仿宋_GB2312" w:hAnsi="仿宋_GB2312" w:cs="仿宋_GB2312" w:eastAsia="仿宋_GB2312"/>
                <w:sz w:val="24"/>
              </w:rPr>
              <w:t>10.安全审计：具备全面的安全审计功能，对系统关键操作、数据变更、登录注销等行为进行详细记录，支持审计日志分析与异常行为预警。</w:t>
            </w:r>
          </w:p>
          <w:p>
            <w:pPr>
              <w:pStyle w:val="null3"/>
              <w:ind w:firstLine="480"/>
              <w:jc w:val="both"/>
            </w:pPr>
            <w:r>
              <w:rPr>
                <w:rFonts w:ascii="仿宋_GB2312" w:hAnsi="仿宋_GB2312" w:cs="仿宋_GB2312" w:eastAsia="仿宋_GB2312"/>
                <w:sz w:val="24"/>
              </w:rPr>
              <w:t>11.等级保护：系统需符合网络安全等级保护第三级要求，通过等级保护测评与备案，具备抵御网络攻击、恶意代码等安全威胁的能力。</w:t>
            </w:r>
          </w:p>
          <w:p>
            <w:pPr>
              <w:pStyle w:val="null3"/>
              <w:spacing w:before="255" w:after="255"/>
              <w:ind w:left="720"/>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服务要求</w:t>
            </w:r>
          </w:p>
          <w:p>
            <w:pPr>
              <w:pStyle w:val="null3"/>
              <w:spacing w:before="255" w:after="255"/>
              <w:ind w:left="720"/>
              <w:jc w:val="both"/>
              <w:outlineLvl w:val="1"/>
            </w:pPr>
            <w:r>
              <w:rPr>
                <w:rFonts w:ascii="仿宋_GB2312" w:hAnsi="仿宋_GB2312" w:cs="仿宋_GB2312" w:eastAsia="仿宋_GB2312"/>
                <w:sz w:val="24"/>
                <w:b/>
              </w:rPr>
              <w:t>（一）实施服务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部署实施：提供系统部署、配置、调试服务，协助招标人完成软硬件环境搭建与适配测试，确保系统顺利上线运行。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测试：提供全面的系统测试服务，包括功能测试、性能测试、兼容性测试、安全测试等，提供由投标人出具的详细测试报告，测试结果需经招标人确认。核心功能必须全部实现且运行正常，非核心功能允许存在不影响业务流程的轻微缺陷。</w:t>
            </w:r>
          </w:p>
          <w:p>
            <w:pPr>
              <w:pStyle w:val="null3"/>
              <w:ind w:left="240"/>
              <w:jc w:val="both"/>
            </w:pPr>
            <w:r>
              <w:rPr>
                <w:rFonts w:ascii="仿宋_GB2312" w:hAnsi="仿宋_GB2312" w:cs="仿宋_GB2312" w:eastAsia="仿宋_GB2312"/>
                <w:sz w:val="24"/>
              </w:rPr>
              <w:t>（二）培训服务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提供分层级培训服务，包括管理员培训、操作人员培训、技术维护人员培训，培训内容涵盖系统功能操作、常见问题处理等。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提供培训教材（纸质版与电子版）、操作手册、维护手册等资料，确保培训对象能够熟练掌握系统使用与维护技能。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支持现场培训与线上培训相结合，培训次数不少于</w:t>
            </w:r>
            <w:r>
              <w:rPr>
                <w:rFonts w:ascii="仿宋_GB2312" w:hAnsi="仿宋_GB2312" w:cs="仿宋_GB2312" w:eastAsia="仿宋_GB2312"/>
                <w:sz w:val="24"/>
              </w:rPr>
              <w:t>3次，可根据招标人需求调整培训时间与形式。</w:t>
            </w:r>
          </w:p>
          <w:p>
            <w:pPr>
              <w:pStyle w:val="null3"/>
              <w:ind w:left="24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）售后服务</w:t>
            </w:r>
          </w:p>
          <w:p>
            <w:pPr>
              <w:pStyle w:val="null3"/>
              <w:ind w:firstLine="480"/>
              <w:jc w:val="both"/>
            </w:pPr>
            <w:r>
              <w:rPr>
                <w:rFonts w:ascii="仿宋_GB2312" w:hAnsi="仿宋_GB2312" w:cs="仿宋_GB2312" w:eastAsia="仿宋_GB2312"/>
                <w:sz w:val="24"/>
              </w:rPr>
              <w:t>1.质保期：质保期不少于3年，质保期内提供7×24小时技术支持服务，故障响应时间≤2小时，远程故障解决时间≤4小时，重大故障现场处置时间≤24小时。</w:t>
            </w:r>
          </w:p>
          <w:p>
            <w:pPr>
              <w:pStyle w:val="null3"/>
              <w:ind w:firstLine="480"/>
              <w:jc w:val="both"/>
            </w:pPr>
            <w:r>
              <w:rPr>
                <w:rFonts w:ascii="仿宋_GB2312" w:hAnsi="仿宋_GB2312" w:cs="仿宋_GB2312" w:eastAsia="仿宋_GB2312"/>
                <w:sz w:val="24"/>
              </w:rPr>
              <w:t>2.系统升级：质保期内提供免费系统升级服务，包括功能优化、漏洞修复、国家平台对接接口更新等，确保系统持续满足业务需求。</w:t>
            </w:r>
          </w:p>
          <w:p>
            <w:pPr>
              <w:pStyle w:val="null3"/>
              <w:ind w:firstLine="240"/>
              <w:jc w:val="both"/>
            </w:pPr>
            <w:r>
              <w:rPr>
                <w:rFonts w:ascii="仿宋_GB2312" w:hAnsi="仿宋_GB2312" w:cs="仿宋_GB2312" w:eastAsia="仿宋_GB2312"/>
                <w:sz w:val="24"/>
              </w:rPr>
              <w:t xml:space="preserve"> 3.技术支持：提供电话、邮件、远程桌面等多种技术支持方式，建立专属技术支持团队，定期进行系统运行状态巡检，提供巡检报告与优化建议。</w:t>
            </w:r>
          </w:p>
          <w:p>
            <w:pPr>
              <w:pStyle w:val="null3"/>
              <w:spacing w:before="255" w:after="255"/>
              <w:ind w:left="720"/>
              <w:jc w:val="both"/>
              <w:outlineLvl w:val="1"/>
            </w:pPr>
            <w:r>
              <w:rPr>
                <w:rFonts w:ascii="仿宋_GB2312" w:hAnsi="仿宋_GB2312" w:cs="仿宋_GB2312" w:eastAsia="仿宋_GB2312"/>
                <w:sz w:val="28"/>
                <w:b/>
              </w:rPr>
              <w:t>四、</w:t>
            </w:r>
            <w:r>
              <w:rPr>
                <w:rFonts w:ascii="仿宋_GB2312" w:hAnsi="仿宋_GB2312" w:cs="仿宋_GB2312" w:eastAsia="仿宋_GB2312"/>
                <w:sz w:val="28"/>
                <w:b/>
              </w:rPr>
              <w:t>验收要求</w:t>
            </w:r>
          </w:p>
          <w:p>
            <w:pPr>
              <w:pStyle w:val="null3"/>
              <w:ind w:firstLine="480"/>
              <w:jc w:val="both"/>
            </w:pPr>
            <w:r>
              <w:rPr>
                <w:rFonts w:ascii="仿宋_GB2312" w:hAnsi="仿宋_GB2312" w:cs="仿宋_GB2312" w:eastAsia="仿宋_GB2312"/>
                <w:sz w:val="24"/>
              </w:rPr>
              <w:t>1、验收标准</w:t>
            </w:r>
          </w:p>
          <w:p>
            <w:pPr>
              <w:pStyle w:val="null3"/>
              <w:ind w:firstLine="480"/>
              <w:jc w:val="both"/>
            </w:pPr>
            <w:r>
              <w:rPr>
                <w:rFonts w:ascii="仿宋_GB2312" w:hAnsi="仿宋_GB2312" w:cs="仿宋_GB2312" w:eastAsia="仿宋_GB2312"/>
                <w:sz w:val="24"/>
              </w:rPr>
              <w:t>由采购人根据项目招标文件、投标文件和合同规定，</w:t>
            </w:r>
            <w:r>
              <w:rPr>
                <w:rFonts w:ascii="仿宋_GB2312" w:hAnsi="仿宋_GB2312" w:cs="仿宋_GB2312" w:eastAsia="仿宋_GB2312"/>
                <w:sz w:val="24"/>
              </w:rPr>
              <w:t>依据《陕西省省级政务信息化项目建设管理办法</w:t>
            </w:r>
            <w:r>
              <w:rPr>
                <w:rFonts w:ascii="仿宋_GB2312" w:hAnsi="仿宋_GB2312" w:cs="仿宋_GB2312" w:eastAsia="仿宋_GB2312"/>
                <w:sz w:val="24"/>
              </w:rPr>
              <w:t>(暂行)》规定，</w:t>
            </w:r>
            <w:r>
              <w:rPr>
                <w:rFonts w:ascii="仿宋_GB2312" w:hAnsi="仿宋_GB2312" w:cs="仿宋_GB2312" w:eastAsia="仿宋_GB2312"/>
                <w:sz w:val="24"/>
              </w:rPr>
              <w:t>结合陕西省疾控相关考核任务进行项目验收。招标文件条款、投标文件承诺以及国家有关的技术标准规范要求均为验收的依据。</w:t>
            </w:r>
          </w:p>
          <w:p>
            <w:pPr>
              <w:pStyle w:val="null3"/>
              <w:ind w:firstLine="480"/>
              <w:jc w:val="both"/>
            </w:pPr>
            <w:r>
              <w:rPr>
                <w:rFonts w:ascii="仿宋_GB2312" w:hAnsi="仿宋_GB2312" w:cs="仿宋_GB2312" w:eastAsia="仿宋_GB2312"/>
                <w:sz w:val="24"/>
              </w:rPr>
              <w:t>2、项目初验</w:t>
            </w:r>
          </w:p>
          <w:p>
            <w:pPr>
              <w:pStyle w:val="null3"/>
              <w:ind w:firstLine="480"/>
              <w:jc w:val="both"/>
            </w:pPr>
            <w:r>
              <w:rPr>
                <w:rFonts w:ascii="仿宋_GB2312" w:hAnsi="仿宋_GB2312" w:cs="仿宋_GB2312" w:eastAsia="仿宋_GB2312"/>
                <w:sz w:val="24"/>
              </w:rPr>
              <w:t>按计划，合同签订后</w:t>
            </w:r>
            <w:r>
              <w:rPr>
                <w:rFonts w:ascii="仿宋_GB2312" w:hAnsi="仿宋_GB2312" w:cs="仿宋_GB2312" w:eastAsia="仿宋_GB2312"/>
                <w:sz w:val="24"/>
              </w:rPr>
              <w:t>5个月内，完成项目所有功能上线部署，中标人在完成上述工作后，向采购人申请项目初验申请。</w:t>
            </w:r>
          </w:p>
          <w:p>
            <w:pPr>
              <w:pStyle w:val="null3"/>
              <w:ind w:firstLine="480"/>
              <w:jc w:val="both"/>
            </w:pPr>
            <w:r>
              <w:rPr>
                <w:rFonts w:ascii="仿宋_GB2312" w:hAnsi="仿宋_GB2312" w:cs="仿宋_GB2312" w:eastAsia="仿宋_GB2312"/>
                <w:sz w:val="24"/>
              </w:rPr>
              <w:t>3、项目终验</w:t>
            </w:r>
          </w:p>
          <w:p>
            <w:pPr>
              <w:pStyle w:val="null3"/>
              <w:ind w:firstLine="480"/>
              <w:jc w:val="both"/>
            </w:pPr>
            <w:r>
              <w:rPr>
                <w:rFonts w:ascii="仿宋_GB2312" w:hAnsi="仿宋_GB2312" w:cs="仿宋_GB2312" w:eastAsia="仿宋_GB2312"/>
                <w:sz w:val="24"/>
              </w:rPr>
              <w:t>初验完成后，进入为期</w:t>
            </w:r>
            <w:r>
              <w:rPr>
                <w:rFonts w:ascii="仿宋_GB2312" w:hAnsi="仿宋_GB2312" w:cs="仿宋_GB2312" w:eastAsia="仿宋_GB2312"/>
                <w:sz w:val="24"/>
              </w:rPr>
              <w:t>3个月试运行阶段，试运行期间发现的问题全部解决且软件运行稳定。中标人在完成上述工作后，向采购人申请项目终验申请。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功能验收：按照招标文件规定的功能要求进行逐项测试，所有功能需全部实现，无功能缺失或异常。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性能验收：按照性能要求进行压力测试与并发测试，在线用户数、并发连接数、响应时间等指标需全部达标。</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安全验收：通过网络安全等级保护第三级测评，密码应用符合相关标准要求，数据安全与隐私保护满足法律法规规定。</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文档验收：提供完整的技术文档、用户手册、维护手册、测试报告、验收报告等资料，文档内容规范、详实、可追溯。</w:t>
            </w:r>
          </w:p>
          <w:p>
            <w:pPr>
              <w:pStyle w:val="null3"/>
              <w:ind w:firstLine="480"/>
              <w:jc w:val="both"/>
            </w:pPr>
            <w:r>
              <w:rPr>
                <w:rFonts w:ascii="仿宋_GB2312" w:hAnsi="仿宋_GB2312" w:cs="仿宋_GB2312" w:eastAsia="仿宋_GB2312"/>
                <w:sz w:val="24"/>
              </w:rPr>
              <w:t>8、知识产权要求：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1）投标人需在投标文件中明确，本项目中的全部源代码（不包含既有知识产权类和工具）和知识产权全部为采购人所有，验收时提供除成品软件外的全部源代码。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产品授权：投标人需对所有成果、产品的知识产权负有瑕疵担保责任，因使用未被授权使用的技术、组件、系统软件、通用软件等知识产权问题引起的纠纷所产生的所有责任及费用由投标人自行承担，同时承担采购人因此纠纷形成的诉讼或仲裁所产生的诉讼费用或仲裁费用、律师费、差旅费等相关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3）文档所有权：本项目技术文档等本项目项下所涉及所有资料所有权由采购人享有，技术文档资料包括但不限于完备实施方案、培训材料等，未经采购人书面许可，投标人不得将相关采购人资料提供给第三方。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4）使用权：本项目研究成果的所有权、使用权归采购人享有，未经采购人书面许可，投标人不得将本项目研究成果提供给第三方。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人需在投标文件中明确，本项目所涉及数据（包含原始数据和衍生数据）全部为采购人所有，全部列入保密范围，投标人不得未经用户许可的情况下导出、分析以及移作他用。投标人（含项目组所有成员）必须对项目技术文件以及由招标人提供的所有内部资料、技术文档、系统架构、拓扑结构、技术参数、部署方式、性能特性、数据和信息予以保密。投标人未经采购人书面许可，不得以任何形式向第三方透露本项目标书以及本项目的任何内容。</w:t>
            </w:r>
          </w:p>
          <w:p>
            <w:pPr>
              <w:pStyle w:val="null3"/>
              <w:spacing w:before="255" w:after="255"/>
              <w:ind w:left="720"/>
              <w:jc w:val="both"/>
              <w:outlineLvl w:val="1"/>
            </w:pPr>
            <w:r>
              <w:rPr>
                <w:rFonts w:ascii="仿宋_GB2312" w:hAnsi="仿宋_GB2312" w:cs="仿宋_GB2312" w:eastAsia="仿宋_GB2312"/>
                <w:sz w:val="28"/>
                <w:b/>
              </w:rPr>
              <w:t>五、</w:t>
            </w:r>
            <w:r>
              <w:rPr>
                <w:rFonts w:ascii="仿宋_GB2312" w:hAnsi="仿宋_GB2312" w:cs="仿宋_GB2312" w:eastAsia="仿宋_GB2312"/>
                <w:sz w:val="28"/>
                <w:b/>
              </w:rPr>
              <w:t>其他要求</w:t>
            </w:r>
          </w:p>
          <w:p>
            <w:pPr>
              <w:pStyle w:val="null3"/>
              <w:ind w:firstLine="480"/>
              <w:jc w:val="both"/>
            </w:pPr>
            <w:r>
              <w:rPr>
                <w:rFonts w:ascii="仿宋_GB2312" w:hAnsi="仿宋_GB2312" w:cs="仿宋_GB2312" w:eastAsia="仿宋_GB2312"/>
                <w:sz w:val="24"/>
              </w:rPr>
              <w:t>1. 系统开发需遵循软件工程规范，采用模块化、标准化设计，具备良好的扩展性与可维护性，支持后续功能拓展与业务需求变更。</w:t>
            </w:r>
          </w:p>
          <w:p>
            <w:pPr>
              <w:pStyle w:val="null3"/>
              <w:ind w:firstLine="480"/>
              <w:jc w:val="both"/>
            </w:pPr>
            <w:r>
              <w:rPr>
                <w:rFonts w:ascii="仿宋_GB2312" w:hAnsi="仿宋_GB2312" w:cs="仿宋_GB2312" w:eastAsia="仿宋_GB2312"/>
                <w:sz w:val="24"/>
              </w:rPr>
              <w:t>2. 严格遵守《中华人民共和国数据安全法》《中华人民共和国个人信息保护法》等法律法规，保障监测数据及个人健康信息安全。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45" w:after="330"/>
              <w:ind w:left="435"/>
              <w:jc w:val="both"/>
              <w:outlineLvl w:val="0"/>
            </w:pPr>
            <w:r>
              <w:rPr>
                <w:rFonts w:ascii="仿宋_GB2312" w:hAnsi="仿宋_GB2312" w:cs="仿宋_GB2312" w:eastAsia="仿宋_GB2312"/>
                <w:sz w:val="28"/>
                <w:b/>
              </w:rPr>
              <w:t>4.</w:t>
            </w:r>
            <w:r>
              <w:rPr>
                <w:rFonts w:ascii="仿宋_GB2312" w:hAnsi="仿宋_GB2312" w:cs="仿宋_GB2312" w:eastAsia="仿宋_GB2312"/>
                <w:sz w:val="28"/>
                <w:b/>
              </w:rPr>
              <w:t>陕西省伤害监测信息管理系统定制软件开发</w:t>
            </w:r>
          </w:p>
          <w:p>
            <w:pPr>
              <w:pStyle w:val="null3"/>
              <w:spacing w:before="255" w:after="255"/>
              <w:ind w:left="720"/>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项目概况</w:t>
            </w:r>
          </w:p>
          <w:p>
            <w:pPr>
              <w:pStyle w:val="null3"/>
              <w:ind w:left="120" w:firstLine="480"/>
              <w:jc w:val="both"/>
            </w:pPr>
            <w:r>
              <w:rPr>
                <w:rFonts w:ascii="仿宋_GB2312" w:hAnsi="仿宋_GB2312" w:cs="仿宋_GB2312" w:eastAsia="仿宋_GB2312"/>
                <w:sz w:val="24"/>
              </w:rPr>
              <w:t>本项目旨在为后续省级伤害监测扩点工作奠定坚实基础并提升陕西省伤害监测精细化管理水平与数据应用能力，在国家伤害监测平台基础上，新建省级专属伤害监测系统。项目全面覆盖国家规定功能模块，保障业务连续稳定与数据对接兼容；在满足国家基本要求基础上，新增智能化数据处理与分析能力，优化伤害监测全流程效率；强化数据统计分析维度，深度挖掘数据价值，为全省伤害防控策略制定、干预措施实施及科学决策提供精准数据支撑。</w:t>
            </w:r>
          </w:p>
          <w:p>
            <w:pPr>
              <w:pStyle w:val="null3"/>
              <w:spacing w:before="255" w:after="255"/>
              <w:ind w:left="720"/>
              <w:jc w:val="both"/>
              <w:outlineLvl w:val="1"/>
            </w:pPr>
            <w:r>
              <w:rPr>
                <w:rFonts w:ascii="仿宋_GB2312" w:hAnsi="仿宋_GB2312" w:cs="仿宋_GB2312" w:eastAsia="仿宋_GB2312"/>
                <w:sz w:val="28"/>
                <w:b/>
              </w:rPr>
              <w:t>二、</w:t>
            </w:r>
            <w:r>
              <w:rPr>
                <w:rFonts w:ascii="仿宋_GB2312" w:hAnsi="仿宋_GB2312" w:cs="仿宋_GB2312" w:eastAsia="仿宋_GB2312"/>
                <w:sz w:val="28"/>
                <w:b/>
              </w:rPr>
              <w:t>核心要求</w:t>
            </w:r>
          </w:p>
          <w:p>
            <w:pPr>
              <w:pStyle w:val="null3"/>
              <w:spacing w:before="255" w:after="255"/>
              <w:ind w:left="720"/>
              <w:jc w:val="both"/>
              <w:outlineLvl w:val="1"/>
            </w:pPr>
            <w:r>
              <w:rPr>
                <w:rFonts w:ascii="仿宋_GB2312" w:hAnsi="仿宋_GB2312" w:cs="仿宋_GB2312" w:eastAsia="仿宋_GB2312"/>
                <w:sz w:val="24"/>
                <w:b/>
              </w:rPr>
              <w:t>（一）系统适配要求</w:t>
            </w:r>
          </w:p>
          <w:p>
            <w:pPr>
              <w:pStyle w:val="null3"/>
              <w:ind w:left="120" w:firstLine="480"/>
              <w:jc w:val="both"/>
            </w:pPr>
            <w:r>
              <w:rPr>
                <w:rFonts w:ascii="仿宋_GB2312" w:hAnsi="仿宋_GB2312" w:cs="仿宋_GB2312" w:eastAsia="仿宋_GB2312"/>
                <w:sz w:val="24"/>
              </w:rPr>
              <w:t>1.</w:t>
            </w:r>
            <w:r>
              <w:rPr>
                <w:rFonts w:ascii="仿宋_GB2312" w:hAnsi="仿宋_GB2312" w:cs="仿宋_GB2312" w:eastAsia="仿宋_GB2312"/>
                <w:sz w:val="24"/>
              </w:rPr>
              <w:t>操作系统适配：需兼容麒麟操作系统（</w:t>
            </w:r>
            <w:r>
              <w:rPr>
                <w:rFonts w:ascii="仿宋_GB2312" w:hAnsi="仿宋_GB2312" w:cs="仿宋_GB2312" w:eastAsia="仿宋_GB2312"/>
                <w:sz w:val="24"/>
              </w:rPr>
              <w:t>V4及以上版本）、统信UOS（V20及以上版本）等主流国产操作系统，确保在不同国产操作系统环境下功能正常、运行稳定，无兼容性报错。</w:t>
            </w:r>
          </w:p>
          <w:p>
            <w:pPr>
              <w:pStyle w:val="null3"/>
              <w:ind w:left="120" w:firstLine="480"/>
              <w:jc w:val="both"/>
            </w:pPr>
            <w:r>
              <w:rPr>
                <w:rFonts w:ascii="仿宋_GB2312" w:hAnsi="仿宋_GB2312" w:cs="仿宋_GB2312" w:eastAsia="仿宋_GB2312"/>
                <w:sz w:val="24"/>
              </w:rPr>
              <w:t>2.</w:t>
            </w:r>
            <w:r>
              <w:rPr>
                <w:rFonts w:ascii="仿宋_GB2312" w:hAnsi="仿宋_GB2312" w:cs="仿宋_GB2312" w:eastAsia="仿宋_GB2312"/>
                <w:sz w:val="24"/>
              </w:rPr>
              <w:t>数据库适配：需适配达梦数据库（</w:t>
            </w:r>
            <w:r>
              <w:rPr>
                <w:rFonts w:ascii="仿宋_GB2312" w:hAnsi="仿宋_GB2312" w:cs="仿宋_GB2312" w:eastAsia="仿宋_GB2312"/>
                <w:sz w:val="24"/>
              </w:rPr>
              <w:t>DM8及以上版本）、人大金仓数据库（KingbaseES V8R6及以上版本）等国产数据库，支持数据库事务一致性、数据备份恢复、高并发访问等核心能力。</w:t>
            </w:r>
          </w:p>
          <w:p>
            <w:pPr>
              <w:pStyle w:val="null3"/>
              <w:ind w:left="120" w:firstLine="480"/>
              <w:jc w:val="both"/>
            </w:pPr>
            <w:r>
              <w:rPr>
                <w:rFonts w:ascii="仿宋_GB2312" w:hAnsi="仿宋_GB2312" w:cs="仿宋_GB2312" w:eastAsia="仿宋_GB2312"/>
                <w:sz w:val="24"/>
              </w:rPr>
              <w:t>3.</w:t>
            </w:r>
            <w:r>
              <w:rPr>
                <w:rFonts w:ascii="仿宋_GB2312" w:hAnsi="仿宋_GB2312" w:cs="仿宋_GB2312" w:eastAsia="仿宋_GB2312"/>
                <w:sz w:val="24"/>
              </w:rPr>
              <w:t>中间件适配：需适配东方通</w:t>
            </w:r>
            <w:r>
              <w:rPr>
                <w:rFonts w:ascii="仿宋_GB2312" w:hAnsi="仿宋_GB2312" w:cs="仿宋_GB2312" w:eastAsia="仿宋_GB2312"/>
                <w:sz w:val="24"/>
              </w:rPr>
              <w:t>TongWeb（V7.0及以上版本）、金蝶Apusic（V9.0及以上版本）等国产应用服务器中间件，支持负载均衡、集群部署，满足系统高可用要求。</w:t>
            </w:r>
          </w:p>
          <w:p>
            <w:pPr>
              <w:pStyle w:val="null3"/>
              <w:ind w:left="120" w:firstLine="480"/>
              <w:jc w:val="both"/>
            </w:pPr>
            <w:r>
              <w:rPr>
                <w:rFonts w:ascii="仿宋_GB2312" w:hAnsi="仿宋_GB2312" w:cs="仿宋_GB2312" w:eastAsia="仿宋_GB2312"/>
                <w:sz w:val="24"/>
              </w:rPr>
              <w:t>4.</w:t>
            </w:r>
            <w:r>
              <w:rPr>
                <w:rFonts w:ascii="仿宋_GB2312" w:hAnsi="仿宋_GB2312" w:cs="仿宋_GB2312" w:eastAsia="仿宋_GB2312"/>
                <w:sz w:val="24"/>
              </w:rPr>
              <w:t>硬件适配：需兼容国产</w:t>
            </w:r>
            <w:r>
              <w:rPr>
                <w:rFonts w:ascii="仿宋_GB2312" w:hAnsi="仿宋_GB2312" w:cs="仿宋_GB2312" w:eastAsia="仿宋_GB2312"/>
                <w:sz w:val="24"/>
              </w:rPr>
              <w:t>CPU架构（ARM、X86），支持基于国产服务器的部署运行，无硬件兼容性限制。</w:t>
            </w:r>
          </w:p>
          <w:p>
            <w:pPr>
              <w:pStyle w:val="null3"/>
              <w:ind w:left="120" w:firstLine="480"/>
              <w:jc w:val="both"/>
            </w:pPr>
            <w:r>
              <w:rPr>
                <w:rFonts w:ascii="仿宋_GB2312" w:hAnsi="仿宋_GB2312" w:cs="仿宋_GB2312" w:eastAsia="仿宋_GB2312"/>
                <w:sz w:val="24"/>
              </w:rPr>
              <w:t>5.</w:t>
            </w:r>
            <w:r>
              <w:rPr>
                <w:rFonts w:ascii="仿宋_GB2312" w:hAnsi="仿宋_GB2312" w:cs="仿宋_GB2312" w:eastAsia="仿宋_GB2312"/>
                <w:sz w:val="24"/>
              </w:rPr>
              <w:t>安全适配：需集成国产密码模块，支持</w:t>
            </w:r>
            <w:r>
              <w:rPr>
                <w:rFonts w:ascii="仿宋_GB2312" w:hAnsi="仿宋_GB2312" w:cs="仿宋_GB2312" w:eastAsia="仿宋_GB2312"/>
                <w:sz w:val="24"/>
              </w:rPr>
              <w:t>SM2、SM3、SM4等国密算法，满足《信息安全技术 信息系统密码应用基本要求》（GB/T 39786-2021），保障数据传输、存储过程中的机密性与完整性。</w:t>
            </w:r>
          </w:p>
          <w:p>
            <w:pPr>
              <w:pStyle w:val="null3"/>
              <w:ind w:left="120" w:firstLine="480"/>
              <w:jc w:val="both"/>
            </w:pPr>
            <w:r>
              <w:rPr>
                <w:rFonts w:ascii="仿宋_GB2312" w:hAnsi="仿宋_GB2312" w:cs="仿宋_GB2312" w:eastAsia="仿宋_GB2312"/>
                <w:sz w:val="24"/>
              </w:rPr>
              <w:t>6.</w:t>
            </w:r>
            <w:r>
              <w:rPr>
                <w:rFonts w:ascii="仿宋_GB2312" w:hAnsi="仿宋_GB2312" w:cs="仿宋_GB2312" w:eastAsia="仿宋_GB2312"/>
                <w:sz w:val="24"/>
              </w:rPr>
              <w:t>浏览器适配：需兼容主流国产浏览器（如奇安信可信浏览器、</w:t>
            </w:r>
            <w:r>
              <w:rPr>
                <w:rFonts w:ascii="仿宋_GB2312" w:hAnsi="仿宋_GB2312" w:cs="仿宋_GB2312" w:eastAsia="仿宋_GB2312"/>
                <w:sz w:val="24"/>
              </w:rPr>
              <w:t>360企业安全浏览器等）的最新版本，确保系统所有Web功能模块在国产浏览器环境下正常显示、交互流畅，兼容主流HTML5标准。 &lt;修改说明&gt;：补充对终端用户访问环境的兼容性要求，避免前端兼容性问题。</w:t>
            </w:r>
          </w:p>
          <w:p>
            <w:pPr>
              <w:pStyle w:val="null3"/>
              <w:ind w:left="120" w:firstLine="480"/>
              <w:jc w:val="both"/>
            </w:pPr>
            <w:r>
              <w:rPr>
                <w:rFonts w:ascii="仿宋_GB2312" w:hAnsi="仿宋_GB2312" w:cs="仿宋_GB2312" w:eastAsia="仿宋_GB2312"/>
                <w:sz w:val="24"/>
              </w:rPr>
              <w:t>（二）功能要求</w:t>
            </w:r>
          </w:p>
          <w:p>
            <w:pPr>
              <w:pStyle w:val="null3"/>
              <w:ind w:left="180" w:firstLine="480"/>
              <w:jc w:val="both"/>
            </w:pPr>
            <w:r>
              <w:rPr>
                <w:rFonts w:ascii="仿宋_GB2312" w:hAnsi="仿宋_GB2312" w:cs="仿宋_GB2312" w:eastAsia="仿宋_GB2312"/>
                <w:sz w:val="24"/>
              </w:rPr>
              <w:t>1、伤害监测登记</w:t>
            </w:r>
          </w:p>
          <w:p>
            <w:pPr>
              <w:pStyle w:val="null3"/>
              <w:ind w:firstLine="480"/>
              <w:jc w:val="both"/>
            </w:pPr>
            <w:r>
              <w:rPr>
                <w:rFonts w:ascii="仿宋_GB2312" w:hAnsi="仿宋_GB2312" w:cs="仿宋_GB2312" w:eastAsia="仿宋_GB2312"/>
                <w:sz w:val="24"/>
              </w:rPr>
              <w:t>各填报医院工作人员进入系统后，支持按照最新《全国伤害监测报告卡》的表格要求，填写伤害监测记录。系统可根据表格要求自动判断填报内容是否符合业务逻辑要求，并给出错误提醒。对于已经登记的记录，可以进行修改和查看操作。系统提供按照上报医院名称、街道、患者姓名、身份证号码等信息查询的功能；对于查询出来的数据可以导出为</w:t>
            </w:r>
            <w:r>
              <w:rPr>
                <w:rFonts w:ascii="仿宋_GB2312" w:hAnsi="仿宋_GB2312" w:cs="仿宋_GB2312" w:eastAsia="仿宋_GB2312"/>
                <w:sz w:val="24"/>
              </w:rPr>
              <w:t>EXCEL表格，进行归档与数据分析使用。同时支持数据审核管理功能。</w:t>
            </w:r>
          </w:p>
          <w:p>
            <w:pPr>
              <w:pStyle w:val="null3"/>
              <w:ind w:left="180" w:firstLine="480"/>
              <w:jc w:val="both"/>
            </w:pPr>
            <w:r>
              <w:rPr>
                <w:rFonts w:ascii="仿宋_GB2312" w:hAnsi="仿宋_GB2312" w:cs="仿宋_GB2312" w:eastAsia="仿宋_GB2312"/>
                <w:sz w:val="24"/>
              </w:rPr>
              <w:t>2、伤害报告卡管理</w:t>
            </w:r>
          </w:p>
          <w:p>
            <w:pPr>
              <w:pStyle w:val="null3"/>
              <w:ind w:left="180" w:firstLine="480"/>
              <w:jc w:val="both"/>
            </w:pPr>
            <w:r>
              <w:rPr>
                <w:rFonts w:ascii="仿宋_GB2312" w:hAnsi="仿宋_GB2312" w:cs="仿宋_GB2312" w:eastAsia="仿宋_GB2312"/>
                <w:sz w:val="24"/>
              </w:rPr>
              <w:t>对医院上报至系统的伤害监测报告卡进行数据管理，可进行查询，查看，添加，修改，删除，导出</w:t>
            </w:r>
            <w:r>
              <w:rPr>
                <w:rFonts w:ascii="仿宋_GB2312" w:hAnsi="仿宋_GB2312" w:cs="仿宋_GB2312" w:eastAsia="仿宋_GB2312"/>
                <w:sz w:val="24"/>
              </w:rPr>
              <w:t>Excel等操作，保障数据质量。对医院上报的伤害监测报告卡进行数据质量的把控，对所需调整的数据进行变更，为疾控的工作提供更准确的数据。</w:t>
            </w:r>
          </w:p>
          <w:p>
            <w:pPr>
              <w:pStyle w:val="null3"/>
              <w:ind w:left="180" w:firstLine="480"/>
              <w:jc w:val="both"/>
            </w:pPr>
            <w:r>
              <w:rPr>
                <w:rFonts w:ascii="仿宋_GB2312" w:hAnsi="仿宋_GB2312" w:cs="仿宋_GB2312" w:eastAsia="仿宋_GB2312"/>
                <w:sz w:val="24"/>
              </w:rPr>
              <w:t>3、重复数据清洗</w:t>
            </w:r>
          </w:p>
          <w:p>
            <w:pPr>
              <w:pStyle w:val="null3"/>
              <w:ind w:left="180" w:firstLine="480"/>
              <w:jc w:val="both"/>
            </w:pPr>
            <w:r>
              <w:rPr>
                <w:rFonts w:ascii="仿宋_GB2312" w:hAnsi="仿宋_GB2312" w:cs="仿宋_GB2312" w:eastAsia="仿宋_GB2312"/>
                <w:sz w:val="24"/>
              </w:rPr>
              <w:t>主要是去除伤害监测系统中的重复数据，可根据选定的条件对本监测点机构填报的伤害报卡进行重复数据筛选，可以对筛选出来的报卡进行编辑、废除和标记不合格操作。如有重复的数据会在查询列表中，然后进行编辑或者废除等操作。</w:t>
            </w:r>
          </w:p>
          <w:p>
            <w:pPr>
              <w:pStyle w:val="null3"/>
              <w:ind w:left="180" w:firstLine="480"/>
              <w:jc w:val="both"/>
            </w:pPr>
            <w:r>
              <w:rPr>
                <w:rFonts w:ascii="仿宋_GB2312" w:hAnsi="仿宋_GB2312" w:cs="仿宋_GB2312" w:eastAsia="仿宋_GB2312"/>
                <w:sz w:val="24"/>
              </w:rPr>
              <w:t>4、缺失数据清洗</w:t>
            </w:r>
          </w:p>
          <w:p>
            <w:pPr>
              <w:pStyle w:val="null3"/>
              <w:ind w:left="180" w:firstLine="480"/>
              <w:jc w:val="both"/>
            </w:pPr>
            <w:r>
              <w:rPr>
                <w:rFonts w:ascii="仿宋_GB2312" w:hAnsi="仿宋_GB2312" w:cs="仿宋_GB2312" w:eastAsia="仿宋_GB2312"/>
                <w:sz w:val="24"/>
              </w:rPr>
              <w:t>主要作用是维护伤害病例数据的缺失数据，可根据选定的条件对本监测点机构填报的伤害报卡进行缺失数据筛选，可以对筛选出来的报卡进行编辑、废除和标记不合格操作。</w:t>
            </w:r>
          </w:p>
          <w:p>
            <w:pPr>
              <w:pStyle w:val="null3"/>
              <w:ind w:left="180" w:firstLine="480"/>
              <w:jc w:val="both"/>
            </w:pPr>
            <w:r>
              <w:rPr>
                <w:rFonts w:ascii="仿宋_GB2312" w:hAnsi="仿宋_GB2312" w:cs="仿宋_GB2312" w:eastAsia="仿宋_GB2312"/>
                <w:sz w:val="24"/>
              </w:rPr>
              <w:t>5、 查询统计</w:t>
            </w:r>
          </w:p>
          <w:p>
            <w:pPr>
              <w:pStyle w:val="null3"/>
              <w:ind w:left="180" w:firstLine="480"/>
              <w:jc w:val="both"/>
            </w:pPr>
            <w:r>
              <w:rPr>
                <w:rFonts w:ascii="仿宋_GB2312" w:hAnsi="仿宋_GB2312" w:cs="仿宋_GB2312" w:eastAsia="仿宋_GB2312"/>
                <w:sz w:val="24"/>
              </w:rPr>
              <w:t>将提供按照各级疾控中心提供的伤害监测报表，选择统计条件来生成需要的统计报表。如：按年月、地市、县区等条件生成伤害卡月份分布情况统计表。同时可导出伤害监测数据库文件，用于导入全国伤害监测报告系统中。</w:t>
            </w:r>
          </w:p>
          <w:p>
            <w:pPr>
              <w:pStyle w:val="null3"/>
              <w:ind w:left="180" w:firstLine="480"/>
              <w:jc w:val="both"/>
            </w:pPr>
            <w:r>
              <w:rPr>
                <w:rFonts w:ascii="仿宋_GB2312" w:hAnsi="仿宋_GB2312" w:cs="仿宋_GB2312" w:eastAsia="仿宋_GB2312"/>
                <w:sz w:val="24"/>
              </w:rPr>
              <w:t>6 字典维护</w:t>
            </w:r>
          </w:p>
          <w:p>
            <w:pPr>
              <w:pStyle w:val="null3"/>
              <w:ind w:left="180" w:firstLine="480"/>
              <w:jc w:val="both"/>
            </w:pPr>
            <w:r>
              <w:rPr>
                <w:rFonts w:ascii="仿宋_GB2312" w:hAnsi="仿宋_GB2312" w:cs="仿宋_GB2312" w:eastAsia="仿宋_GB2312"/>
                <w:sz w:val="24"/>
              </w:rPr>
              <w:t>对于系统中使用到的字典信息提供动态维护管理功能，如性别、受教育情况、职业、伤害发生地点、伤害性质、伤害部位、是否故意、饮酒情况等，便于用户能够后续自动扩充。</w:t>
            </w:r>
          </w:p>
          <w:p>
            <w:pPr>
              <w:pStyle w:val="null3"/>
              <w:ind w:left="180" w:firstLine="480"/>
              <w:jc w:val="both"/>
            </w:pPr>
            <w:r>
              <w:rPr>
                <w:rFonts w:ascii="仿宋_GB2312" w:hAnsi="仿宋_GB2312" w:cs="仿宋_GB2312" w:eastAsia="仿宋_GB2312"/>
                <w:sz w:val="24"/>
              </w:rPr>
              <w:t>7 系统接口设计及集成</w:t>
            </w:r>
          </w:p>
          <w:p>
            <w:pPr>
              <w:pStyle w:val="null3"/>
              <w:ind w:left="180" w:firstLine="480"/>
              <w:jc w:val="both"/>
            </w:pPr>
            <w:r>
              <w:rPr>
                <w:rFonts w:ascii="仿宋_GB2312" w:hAnsi="仿宋_GB2312" w:cs="仿宋_GB2312" w:eastAsia="仿宋_GB2312"/>
                <w:sz w:val="24"/>
              </w:rPr>
              <w:t>实现与国家伤害监测系统对接，将省级审核通过的伤害报告卡数据，按照国家开放的接口规范上报至国家系统。避免用户在省级平台和国家平台重复录入。</w:t>
            </w:r>
          </w:p>
          <w:p>
            <w:pPr>
              <w:pStyle w:val="null3"/>
              <w:ind w:left="180" w:firstLine="480"/>
              <w:jc w:val="both"/>
            </w:pPr>
            <w:r>
              <w:rPr>
                <w:rFonts w:ascii="仿宋_GB2312" w:hAnsi="仿宋_GB2312" w:cs="仿宋_GB2312" w:eastAsia="仿宋_GB2312"/>
                <w:sz w:val="24"/>
              </w:rPr>
              <w:t>8 国家要求的基础功能外的核心功能新增需求</w:t>
            </w:r>
          </w:p>
          <w:p>
            <w:pPr>
              <w:pStyle w:val="null3"/>
              <w:ind w:left="180" w:firstLine="480"/>
              <w:jc w:val="both"/>
            </w:pPr>
            <w:r>
              <w:rPr>
                <w:rFonts w:ascii="仿宋_GB2312" w:hAnsi="仿宋_GB2312" w:cs="仿宋_GB2312" w:eastAsia="仿宋_GB2312"/>
                <w:sz w:val="24"/>
              </w:rPr>
              <w:t>8.1自动生成数据统计分析报告：系统按预设周期（月度/季度/年度）或自定义条件，自动生成数据统计分析报告，涵盖伤害发生趋势、人群分布、伤害类型占比等核心维度，支持可视化图表嵌入。</w:t>
            </w:r>
          </w:p>
          <w:p>
            <w:pPr>
              <w:pStyle w:val="null3"/>
              <w:ind w:left="180" w:firstLine="480"/>
              <w:jc w:val="both"/>
            </w:pPr>
            <w:r>
              <w:rPr>
                <w:rFonts w:ascii="仿宋_GB2312" w:hAnsi="仿宋_GB2312" w:cs="仿宋_GB2312" w:eastAsia="仿宋_GB2312"/>
                <w:sz w:val="24"/>
              </w:rPr>
              <w:t>8.2信息自动审核功能：新增数据自动校验机制，在信息审核上传环节，自动检查报卡信息的逻辑性、完整性与准确性（如必填字段缺失、数据格式错误、逻辑矛盾等），标记异常信息并提示原因。</w:t>
            </w:r>
          </w:p>
          <w:p>
            <w:pPr>
              <w:pStyle w:val="null3"/>
              <w:ind w:left="180" w:firstLine="480"/>
              <w:jc w:val="both"/>
            </w:pPr>
            <w:r>
              <w:rPr>
                <w:rFonts w:ascii="仿宋_GB2312" w:hAnsi="仿宋_GB2312" w:cs="仿宋_GB2312" w:eastAsia="仿宋_GB2312"/>
                <w:sz w:val="24"/>
              </w:rPr>
              <w:t>8.3统计表性别字段拓展：在现有统计分析功能基础上，统计表增加按照性别统计字段，支持按性别分类统计伤害发生率、伤害类型分布、就诊情况等数据。</w:t>
            </w:r>
          </w:p>
          <w:p>
            <w:pPr>
              <w:pStyle w:val="null3"/>
              <w:ind w:left="180" w:firstLine="480"/>
              <w:jc w:val="both"/>
            </w:pPr>
            <w:r>
              <w:rPr>
                <w:rFonts w:ascii="仿宋_GB2312" w:hAnsi="仿宋_GB2312" w:cs="仿宋_GB2312" w:eastAsia="仿宋_GB2312"/>
                <w:sz w:val="24"/>
              </w:rPr>
              <w:t>9 陕西省重点疾病信息</w:t>
            </w:r>
          </w:p>
          <w:p>
            <w:pPr>
              <w:pStyle w:val="null3"/>
              <w:ind w:left="180" w:firstLine="480"/>
              <w:jc w:val="both"/>
            </w:pPr>
            <w:r>
              <w:rPr>
                <w:rFonts w:ascii="仿宋_GB2312" w:hAnsi="仿宋_GB2312" w:cs="仿宋_GB2312" w:eastAsia="仿宋_GB2312"/>
                <w:sz w:val="24"/>
              </w:rPr>
              <w:t>9.1 前置软件数据源配置</w:t>
            </w:r>
          </w:p>
          <w:p>
            <w:pPr>
              <w:pStyle w:val="null3"/>
              <w:ind w:left="180" w:firstLine="480"/>
              <w:jc w:val="both"/>
            </w:pPr>
            <w:r>
              <w:rPr>
                <w:rFonts w:ascii="仿宋_GB2312" w:hAnsi="仿宋_GB2312" w:cs="仿宋_GB2312" w:eastAsia="仿宋_GB2312"/>
                <w:sz w:val="24"/>
              </w:rPr>
              <w:t>多类型数据源适配：支持关系型数据库、文件数据源（</w:t>
            </w:r>
            <w:r>
              <w:rPr>
                <w:rFonts w:ascii="仿宋_GB2312" w:hAnsi="仿宋_GB2312" w:cs="仿宋_GB2312" w:eastAsia="仿宋_GB2312"/>
                <w:sz w:val="24"/>
              </w:rPr>
              <w:t>Excel、CSV）、接口数据源（RESTful API、WebService）接入。</w:t>
            </w:r>
          </w:p>
          <w:p>
            <w:pPr>
              <w:pStyle w:val="null3"/>
              <w:ind w:left="180" w:firstLine="480"/>
              <w:jc w:val="both"/>
            </w:pPr>
            <w:r>
              <w:rPr>
                <w:rFonts w:ascii="仿宋_GB2312" w:hAnsi="仿宋_GB2312" w:cs="仿宋_GB2312" w:eastAsia="仿宋_GB2312"/>
                <w:sz w:val="24"/>
              </w:rPr>
              <w:t>数据源分组管理：数据源类型进行分组，支持分组权限绑定。</w:t>
            </w:r>
          </w:p>
          <w:p>
            <w:pPr>
              <w:pStyle w:val="null3"/>
              <w:ind w:left="180" w:firstLine="480"/>
              <w:jc w:val="both"/>
            </w:pPr>
            <w:r>
              <w:rPr>
                <w:rFonts w:ascii="仿宋_GB2312" w:hAnsi="仿宋_GB2312" w:cs="仿宋_GB2312" w:eastAsia="仿宋_GB2312"/>
                <w:sz w:val="24"/>
              </w:rPr>
              <w:t>数据源连通性自动检测：定时检测数据源连接状态，连接异常时触发短信</w:t>
            </w:r>
            <w:r>
              <w:rPr>
                <w:rFonts w:ascii="仿宋_GB2312" w:hAnsi="仿宋_GB2312" w:cs="仿宋_GB2312" w:eastAsia="仿宋_GB2312"/>
                <w:sz w:val="24"/>
              </w:rPr>
              <w:t>/系统消息预警。</w:t>
            </w:r>
          </w:p>
          <w:p>
            <w:pPr>
              <w:pStyle w:val="null3"/>
              <w:ind w:left="180" w:firstLine="480"/>
              <w:jc w:val="both"/>
            </w:pPr>
            <w:r>
              <w:rPr>
                <w:rFonts w:ascii="仿宋_GB2312" w:hAnsi="仿宋_GB2312" w:cs="仿宋_GB2312" w:eastAsia="仿宋_GB2312"/>
                <w:sz w:val="24"/>
              </w:rPr>
              <w:t>加密存储配置：对数据源的账号、密码进行加密存储，支持密钥定期更换。</w:t>
            </w:r>
          </w:p>
          <w:p>
            <w:pPr>
              <w:pStyle w:val="null3"/>
              <w:ind w:left="180" w:firstLine="480"/>
              <w:jc w:val="both"/>
            </w:pPr>
            <w:r>
              <w:rPr>
                <w:rFonts w:ascii="仿宋_GB2312" w:hAnsi="仿宋_GB2312" w:cs="仿宋_GB2312" w:eastAsia="仿宋_GB2312"/>
                <w:sz w:val="24"/>
              </w:rPr>
              <w:t>9.2 获取任务配置</w:t>
            </w:r>
          </w:p>
          <w:p>
            <w:pPr>
              <w:pStyle w:val="null3"/>
              <w:ind w:left="180" w:firstLine="480"/>
              <w:jc w:val="both"/>
            </w:pPr>
            <w:r>
              <w:rPr>
                <w:rFonts w:ascii="仿宋_GB2312" w:hAnsi="仿宋_GB2312" w:cs="仿宋_GB2312" w:eastAsia="仿宋_GB2312"/>
                <w:sz w:val="24"/>
              </w:rPr>
              <w:t>任务类型管理：分为全量采集、增量采集、补抓任务等。</w:t>
            </w:r>
          </w:p>
          <w:p>
            <w:pPr>
              <w:pStyle w:val="null3"/>
              <w:ind w:left="180" w:firstLine="480"/>
              <w:jc w:val="both"/>
            </w:pPr>
            <w:r>
              <w:rPr>
                <w:rFonts w:ascii="仿宋_GB2312" w:hAnsi="仿宋_GB2312" w:cs="仿宋_GB2312" w:eastAsia="仿宋_GB2312"/>
                <w:sz w:val="24"/>
              </w:rPr>
              <w:t>多维度任务配置：按疾病类型（心脑血管、慢性呼吸系统疾病、肿瘤、伤害、死因、高血压、糖尿病等慢病相关疾病）、医疗机构、时间范围、地区范围预处理任务。</w:t>
            </w:r>
          </w:p>
          <w:p>
            <w:pPr>
              <w:pStyle w:val="null3"/>
              <w:ind w:left="180" w:firstLine="480"/>
              <w:jc w:val="both"/>
            </w:pPr>
            <w:r>
              <w:rPr>
                <w:rFonts w:ascii="仿宋_GB2312" w:hAnsi="仿宋_GB2312" w:cs="仿宋_GB2312" w:eastAsia="仿宋_GB2312"/>
                <w:sz w:val="24"/>
              </w:rPr>
              <w:t>任务依赖设置：支持配置任务依赖关系（如</w:t>
            </w:r>
            <w:r>
              <w:rPr>
                <w:rFonts w:ascii="仿宋_GB2312" w:hAnsi="仿宋_GB2312" w:cs="仿宋_GB2312" w:eastAsia="仿宋_GB2312"/>
                <w:sz w:val="24"/>
              </w:rPr>
              <w:t>“数据清洗任务”依赖“预处理任务”完成），依赖任务未完成时后续任务自动等待。</w:t>
            </w:r>
          </w:p>
          <w:p>
            <w:pPr>
              <w:pStyle w:val="null3"/>
              <w:ind w:left="180" w:firstLine="480"/>
              <w:jc w:val="both"/>
            </w:pPr>
            <w:r>
              <w:rPr>
                <w:rFonts w:ascii="仿宋_GB2312" w:hAnsi="仿宋_GB2312" w:cs="仿宋_GB2312" w:eastAsia="仿宋_GB2312"/>
                <w:sz w:val="24"/>
              </w:rPr>
              <w:t>任务执行策略：配置任务执行超时时间，超时自动终止并触发预警；支持任务冲突处理（如同一数据源同时有两个任务执行时，按优先级排队）。</w:t>
            </w:r>
          </w:p>
          <w:p>
            <w:pPr>
              <w:pStyle w:val="null3"/>
              <w:ind w:left="180" w:firstLine="480"/>
              <w:jc w:val="both"/>
            </w:pPr>
            <w:r>
              <w:rPr>
                <w:rFonts w:ascii="仿宋_GB2312" w:hAnsi="仿宋_GB2312" w:cs="仿宋_GB2312" w:eastAsia="仿宋_GB2312"/>
                <w:sz w:val="24"/>
              </w:rPr>
              <w:t>任务模板保存：支持将常用任务配置保存为模板，后续可一键复用创建新任务。</w:t>
            </w:r>
          </w:p>
          <w:p>
            <w:pPr>
              <w:pStyle w:val="null3"/>
              <w:ind w:left="180" w:firstLine="480"/>
              <w:jc w:val="both"/>
            </w:pPr>
            <w:r>
              <w:rPr>
                <w:rFonts w:ascii="仿宋_GB2312" w:hAnsi="仿宋_GB2312" w:cs="仿宋_GB2312" w:eastAsia="仿宋_GB2312"/>
                <w:sz w:val="24"/>
              </w:rPr>
              <w:t>9.3 数据获取规则配置</w:t>
            </w:r>
          </w:p>
          <w:p>
            <w:pPr>
              <w:pStyle w:val="null3"/>
              <w:ind w:left="180" w:firstLine="480"/>
              <w:jc w:val="both"/>
            </w:pPr>
            <w:r>
              <w:rPr>
                <w:rFonts w:ascii="仿宋_GB2312" w:hAnsi="仿宋_GB2312" w:cs="仿宋_GB2312" w:eastAsia="仿宋_GB2312"/>
                <w:sz w:val="24"/>
              </w:rPr>
              <w:t>字段级精准筛选：针对每个疾病类型，支持选择具体抓取字段（如肿瘤需抓取病理类型、原发部位；伤害需抓取致伤原因、发生场所）等。</w:t>
            </w:r>
          </w:p>
          <w:p>
            <w:pPr>
              <w:pStyle w:val="null3"/>
              <w:ind w:left="180" w:firstLine="480"/>
              <w:jc w:val="both"/>
            </w:pPr>
            <w:r>
              <w:rPr>
                <w:rFonts w:ascii="仿宋_GB2312" w:hAnsi="仿宋_GB2312" w:cs="仿宋_GB2312" w:eastAsia="仿宋_GB2312"/>
                <w:sz w:val="24"/>
              </w:rPr>
              <w:t>编码规则映射：内置</w:t>
            </w:r>
            <w:r>
              <w:rPr>
                <w:rFonts w:ascii="仿宋_GB2312" w:hAnsi="仿宋_GB2312" w:cs="仿宋_GB2312" w:eastAsia="仿宋_GB2312"/>
                <w:sz w:val="24"/>
              </w:rPr>
              <w:t>ICD-10诊断编码、伤害外部原因编码等标准编码库，支持前置软件自定义编码与标准编码的映射转换。</w:t>
            </w:r>
          </w:p>
          <w:p>
            <w:pPr>
              <w:pStyle w:val="null3"/>
              <w:ind w:left="180" w:firstLine="480"/>
              <w:jc w:val="both"/>
            </w:pPr>
            <w:r>
              <w:rPr>
                <w:rFonts w:ascii="仿宋_GB2312" w:hAnsi="仿宋_GB2312" w:cs="仿宋_GB2312" w:eastAsia="仿宋_GB2312"/>
                <w:sz w:val="24"/>
              </w:rPr>
              <w:t>多条件组合过滤：支持设置多条件逻辑运算（</w:t>
            </w:r>
            <w:r>
              <w:rPr>
                <w:rFonts w:ascii="仿宋_GB2312" w:hAnsi="仿宋_GB2312" w:cs="仿宋_GB2312" w:eastAsia="仿宋_GB2312"/>
                <w:sz w:val="24"/>
              </w:rPr>
              <w:t>AND/OR）过滤规则，如“诊断编码=I21且发病时间≥2024-01-01且医疗机构=XX医院”等。</w:t>
            </w:r>
          </w:p>
          <w:p>
            <w:pPr>
              <w:pStyle w:val="null3"/>
              <w:ind w:left="180" w:firstLine="480"/>
              <w:jc w:val="both"/>
            </w:pPr>
            <w:r>
              <w:rPr>
                <w:rFonts w:ascii="仿宋_GB2312" w:hAnsi="仿宋_GB2312" w:cs="仿宋_GB2312" w:eastAsia="仿宋_GB2312"/>
                <w:sz w:val="24"/>
              </w:rPr>
              <w:t>规则有效性校验：配置规则后支持测试校验，输入测试数据验证规则是否生效，避免无效规则配置。</w:t>
            </w:r>
          </w:p>
          <w:p>
            <w:pPr>
              <w:pStyle w:val="null3"/>
              <w:ind w:left="180" w:firstLine="480"/>
              <w:jc w:val="both"/>
            </w:pPr>
            <w:r>
              <w:rPr>
                <w:rFonts w:ascii="仿宋_GB2312" w:hAnsi="仿宋_GB2312" w:cs="仿宋_GB2312" w:eastAsia="仿宋_GB2312"/>
                <w:sz w:val="24"/>
              </w:rPr>
              <w:t>规则版本管理：记录规则的修改历史，支持版本回滚，可对比不同版本规则的差异。</w:t>
            </w:r>
          </w:p>
          <w:p>
            <w:pPr>
              <w:pStyle w:val="null3"/>
              <w:ind w:left="180" w:firstLine="480"/>
              <w:jc w:val="both"/>
            </w:pPr>
            <w:r>
              <w:rPr>
                <w:rFonts w:ascii="仿宋_GB2312" w:hAnsi="仿宋_GB2312" w:cs="仿宋_GB2312" w:eastAsia="仿宋_GB2312"/>
                <w:sz w:val="24"/>
              </w:rPr>
              <w:t>9.4 自动化数据获取</w:t>
            </w:r>
          </w:p>
          <w:p>
            <w:pPr>
              <w:pStyle w:val="null3"/>
              <w:ind w:left="180" w:firstLine="480"/>
              <w:jc w:val="both"/>
            </w:pPr>
            <w:r>
              <w:rPr>
                <w:rFonts w:ascii="仿宋_GB2312" w:hAnsi="仿宋_GB2312" w:cs="仿宋_GB2312" w:eastAsia="仿宋_GB2312"/>
                <w:sz w:val="24"/>
              </w:rPr>
              <w:t>周期性任务自动触发：严格按照配置的周期（每日</w:t>
            </w:r>
            <w:r>
              <w:rPr>
                <w:rFonts w:ascii="仿宋_GB2312" w:hAnsi="仿宋_GB2312" w:cs="仿宋_GB2312" w:eastAsia="仿宋_GB2312"/>
                <w:sz w:val="24"/>
              </w:rPr>
              <w:t>/每周/每月/自定义时段）自动执行抓取任务，无需人工干预。</w:t>
            </w:r>
          </w:p>
          <w:p>
            <w:pPr>
              <w:pStyle w:val="null3"/>
              <w:ind w:left="180" w:firstLine="480"/>
              <w:jc w:val="both"/>
            </w:pPr>
            <w:r>
              <w:rPr>
                <w:rFonts w:ascii="仿宋_GB2312" w:hAnsi="仿宋_GB2312" w:cs="仿宋_GB2312" w:eastAsia="仿宋_GB2312"/>
                <w:sz w:val="24"/>
              </w:rPr>
              <w:t>抓取进度实时监控：展示任务执行进度条，实时统计已抓取数据量、剩余数据量、执行时长。</w:t>
            </w:r>
          </w:p>
          <w:p>
            <w:pPr>
              <w:pStyle w:val="null3"/>
              <w:ind w:left="180" w:firstLine="480"/>
              <w:jc w:val="both"/>
            </w:pPr>
            <w:r>
              <w:rPr>
                <w:rFonts w:ascii="仿宋_GB2312" w:hAnsi="仿宋_GB2312" w:cs="仿宋_GB2312" w:eastAsia="仿宋_GB2312"/>
                <w:sz w:val="24"/>
              </w:rPr>
              <w:t>断点续抓机制：任务执行中断后再次启动时，应能从中断点继续，避免数据重复获取。</w:t>
            </w:r>
          </w:p>
          <w:p>
            <w:pPr>
              <w:pStyle w:val="null3"/>
              <w:ind w:left="180" w:firstLine="480"/>
              <w:jc w:val="both"/>
            </w:pPr>
            <w:r>
              <w:rPr>
                <w:rFonts w:ascii="仿宋_GB2312" w:hAnsi="仿宋_GB2312" w:cs="仿宋_GB2312" w:eastAsia="仿宋_GB2312"/>
                <w:sz w:val="24"/>
              </w:rPr>
              <w:t>失败数据标记与记录</w:t>
            </w:r>
            <w:r>
              <w:rPr>
                <w:rFonts w:ascii="仿宋_GB2312" w:hAnsi="仿宋_GB2312" w:cs="仿宋_GB2312" w:eastAsia="仿宋_GB2312"/>
                <w:sz w:val="24"/>
              </w:rPr>
              <w:t>：抓取失败的数据自动标记并记录失败原因（如字段缺失、连接超时、权限不足），支持导出失败数据清单。</w:t>
            </w:r>
          </w:p>
          <w:p>
            <w:pPr>
              <w:pStyle w:val="null3"/>
              <w:ind w:left="180" w:firstLine="480"/>
              <w:jc w:val="both"/>
            </w:pPr>
            <w:r>
              <w:rPr>
                <w:rFonts w:ascii="仿宋_GB2312" w:hAnsi="仿宋_GB2312" w:cs="仿宋_GB2312" w:eastAsia="仿宋_GB2312"/>
                <w:sz w:val="24"/>
              </w:rPr>
              <w:t>抓取结果自动通知：任务完成后，通过系统消息推送通知，包含抓取数据总量、成功量、失败量核心信息。</w:t>
            </w:r>
          </w:p>
          <w:p>
            <w:pPr>
              <w:pStyle w:val="null3"/>
              <w:ind w:left="180" w:firstLine="480"/>
              <w:jc w:val="both"/>
            </w:pPr>
            <w:r>
              <w:rPr>
                <w:rFonts w:ascii="仿宋_GB2312" w:hAnsi="仿宋_GB2312" w:cs="仿宋_GB2312" w:eastAsia="仿宋_GB2312"/>
                <w:sz w:val="24"/>
              </w:rPr>
              <w:t>9.5 数据清洗</w:t>
            </w:r>
          </w:p>
          <w:p>
            <w:pPr>
              <w:pStyle w:val="null3"/>
              <w:ind w:left="180" w:firstLine="480"/>
              <w:jc w:val="both"/>
            </w:pPr>
            <w:r>
              <w:rPr>
                <w:rFonts w:ascii="仿宋_GB2312" w:hAnsi="仿宋_GB2312" w:cs="仿宋_GB2312" w:eastAsia="仿宋_GB2312"/>
                <w:sz w:val="24"/>
              </w:rPr>
              <w:t>标准化清洗规则库：内置格式清洗（日期统一为</w:t>
            </w:r>
            <w:r>
              <w:rPr>
                <w:rFonts w:ascii="仿宋_GB2312" w:hAnsi="仿宋_GB2312" w:cs="仿宋_GB2312" w:eastAsia="仿宋_GB2312"/>
                <w:sz w:val="24"/>
              </w:rPr>
              <w:t>YYYY-MM-DD、手机号去空格）、逻辑校验（发病时间≤诊断时间、年龄为正整数）、空值处理（可选填充默认值/标记异常/删除）、重复数据去重（按患者ID+诊断编码+发病时间组合去重）四类基础规则等。</w:t>
            </w:r>
          </w:p>
          <w:p>
            <w:pPr>
              <w:pStyle w:val="null3"/>
              <w:ind w:left="180" w:firstLine="480"/>
              <w:jc w:val="both"/>
            </w:pPr>
            <w:r>
              <w:rPr>
                <w:rFonts w:ascii="仿宋_GB2312" w:hAnsi="仿宋_GB2312" w:cs="仿宋_GB2312" w:eastAsia="仿宋_GB2312"/>
                <w:sz w:val="24"/>
              </w:rPr>
              <w:t>自定义清洗规则配置：支持用户新增自定义清洗规则，如</w:t>
            </w:r>
            <w:r>
              <w:rPr>
                <w:rFonts w:ascii="仿宋_GB2312" w:hAnsi="仿宋_GB2312" w:cs="仿宋_GB2312" w:eastAsia="仿宋_GB2312"/>
                <w:sz w:val="24"/>
              </w:rPr>
              <w:t>“肿瘤病例必须填写病理分期，否则标记异常”“伤害病例致伤原因不能为空”等。</w:t>
            </w:r>
          </w:p>
          <w:p>
            <w:pPr>
              <w:pStyle w:val="null3"/>
              <w:ind w:left="180" w:firstLine="480"/>
              <w:jc w:val="both"/>
            </w:pPr>
            <w:r>
              <w:rPr>
                <w:rFonts w:ascii="仿宋_GB2312" w:hAnsi="仿宋_GB2312" w:cs="仿宋_GB2312" w:eastAsia="仿宋_GB2312"/>
                <w:sz w:val="24"/>
              </w:rPr>
              <w:t>异常数据处理流程：异常数据支持三种处理方式：自动修正（如格式错误）、人工修正（支持在线编辑异常字段）、批量驳回修订。</w:t>
            </w:r>
          </w:p>
          <w:p>
            <w:pPr>
              <w:pStyle w:val="null3"/>
              <w:ind w:left="180" w:firstLine="480"/>
              <w:jc w:val="both"/>
            </w:pPr>
            <w:r>
              <w:rPr>
                <w:rFonts w:ascii="仿宋_GB2312" w:hAnsi="仿宋_GB2312" w:cs="仿宋_GB2312" w:eastAsia="仿宋_GB2312"/>
                <w:sz w:val="24"/>
              </w:rPr>
              <w:t>清洗报告生成：生成详细清洗报告，包含原始数据量、清洗后有效数据量、各类异常数据的数量及占比、去重数据明细。</w:t>
            </w:r>
          </w:p>
          <w:p>
            <w:pPr>
              <w:pStyle w:val="null3"/>
              <w:ind w:left="180" w:firstLine="480"/>
              <w:jc w:val="both"/>
            </w:pPr>
            <w:r>
              <w:rPr>
                <w:rFonts w:ascii="仿宋_GB2312" w:hAnsi="仿宋_GB2312" w:cs="仿宋_GB2312" w:eastAsia="仿宋_GB2312"/>
                <w:sz w:val="24"/>
              </w:rPr>
              <w:t>清洗结果预览：清洗完成后支持预览清洗前后的数据对比，确认无误后再进入后续流程。</w:t>
            </w:r>
          </w:p>
          <w:p>
            <w:pPr>
              <w:pStyle w:val="null3"/>
              <w:ind w:left="180" w:firstLine="480"/>
              <w:jc w:val="both"/>
            </w:pPr>
            <w:r>
              <w:rPr>
                <w:rFonts w:ascii="仿宋_GB2312" w:hAnsi="仿宋_GB2312" w:cs="仿宋_GB2312" w:eastAsia="仿宋_GB2312"/>
                <w:sz w:val="24"/>
              </w:rPr>
              <w:t>9.6 数据导出与接入管理</w:t>
            </w:r>
          </w:p>
          <w:p>
            <w:pPr>
              <w:pStyle w:val="null3"/>
              <w:ind w:left="180" w:firstLine="480"/>
              <w:jc w:val="both"/>
            </w:pPr>
            <w:r>
              <w:rPr>
                <w:rFonts w:ascii="仿宋_GB2312" w:hAnsi="仿宋_GB2312" w:cs="仿宋_GB2312" w:eastAsia="仿宋_GB2312"/>
                <w:sz w:val="24"/>
              </w:rPr>
              <w:t>9.6.1 数据导出</w:t>
            </w:r>
          </w:p>
          <w:p>
            <w:pPr>
              <w:pStyle w:val="null3"/>
              <w:ind w:left="180" w:firstLine="480"/>
              <w:jc w:val="both"/>
            </w:pPr>
            <w:r>
              <w:rPr>
                <w:rFonts w:ascii="仿宋_GB2312" w:hAnsi="仿宋_GB2312" w:cs="仿宋_GB2312" w:eastAsia="仿宋_GB2312"/>
                <w:sz w:val="24"/>
              </w:rPr>
              <w:t>多格式导出：支持</w:t>
            </w:r>
            <w:r>
              <w:rPr>
                <w:rFonts w:ascii="仿宋_GB2312" w:hAnsi="仿宋_GB2312" w:cs="仿宋_GB2312" w:eastAsia="仿宋_GB2312"/>
                <w:sz w:val="24"/>
              </w:rPr>
              <w:t>Excel、CSV等格式，支持按国家平台专用模板导出。</w:t>
            </w:r>
          </w:p>
          <w:p>
            <w:pPr>
              <w:pStyle w:val="null3"/>
              <w:ind w:left="180" w:firstLine="480"/>
              <w:jc w:val="both"/>
            </w:pPr>
            <w:r>
              <w:rPr>
                <w:rFonts w:ascii="仿宋_GB2312" w:hAnsi="仿宋_GB2312" w:cs="仿宋_GB2312" w:eastAsia="仿宋_GB2312"/>
                <w:sz w:val="24"/>
              </w:rPr>
              <w:t>精细化数据筛选：支持按照疾病类型（如糖尿病、高血脂、心脑血管等慢病相关疾病）、诊断时间区间筛选导出数据。</w:t>
            </w:r>
          </w:p>
          <w:p>
            <w:pPr>
              <w:pStyle w:val="null3"/>
              <w:ind w:left="180" w:firstLine="480"/>
              <w:jc w:val="both"/>
            </w:pPr>
            <w:r>
              <w:rPr>
                <w:rFonts w:ascii="仿宋_GB2312" w:hAnsi="仿宋_GB2312" w:cs="仿宋_GB2312" w:eastAsia="仿宋_GB2312"/>
                <w:sz w:val="24"/>
              </w:rPr>
              <w:t>批量与单条导出：支持批量导出符合条件的全部数据，也支持在数据列表中勾选单条</w:t>
            </w:r>
            <w:r>
              <w:rPr>
                <w:rFonts w:ascii="仿宋_GB2312" w:hAnsi="仿宋_GB2312" w:cs="仿宋_GB2312" w:eastAsia="仿宋_GB2312"/>
                <w:sz w:val="24"/>
              </w:rPr>
              <w:t>/多条数据导出。</w:t>
            </w:r>
          </w:p>
          <w:p>
            <w:pPr>
              <w:pStyle w:val="null3"/>
              <w:ind w:left="180" w:firstLine="480"/>
              <w:jc w:val="both"/>
            </w:pPr>
            <w:r>
              <w:rPr>
                <w:rFonts w:ascii="仿宋_GB2312" w:hAnsi="仿宋_GB2312" w:cs="仿宋_GB2312" w:eastAsia="仿宋_GB2312"/>
                <w:sz w:val="24"/>
              </w:rPr>
              <w:t>导出任务管理：记录导出任务的操作人员、操作时间、导出数据量、导出格式；支持导出任务进度查看，大文件导出支持后台异步执行。</w:t>
            </w:r>
          </w:p>
          <w:p>
            <w:pPr>
              <w:pStyle w:val="null3"/>
              <w:ind w:left="180" w:firstLine="480"/>
              <w:jc w:val="both"/>
            </w:pPr>
            <w:r>
              <w:rPr>
                <w:rFonts w:ascii="仿宋_GB2312" w:hAnsi="仿宋_GB2312" w:cs="仿宋_GB2312" w:eastAsia="仿宋_GB2312"/>
                <w:sz w:val="24"/>
              </w:rPr>
              <w:t>导出文件加密</w:t>
            </w:r>
            <w:r>
              <w:rPr>
                <w:rFonts w:ascii="仿宋_GB2312" w:hAnsi="仿宋_GB2312" w:cs="仿宋_GB2312" w:eastAsia="仿宋_GB2312"/>
                <w:sz w:val="24"/>
              </w:rPr>
              <w:t>：支持对导出的敏感数据文件设置密码保护，防止数据泄露。</w:t>
            </w:r>
          </w:p>
          <w:p>
            <w:pPr>
              <w:pStyle w:val="null3"/>
              <w:ind w:left="180" w:firstLine="480"/>
              <w:jc w:val="both"/>
            </w:pPr>
            <w:r>
              <w:rPr>
                <w:rFonts w:ascii="仿宋_GB2312" w:hAnsi="仿宋_GB2312" w:cs="仿宋_GB2312" w:eastAsia="仿宋_GB2312"/>
                <w:sz w:val="24"/>
              </w:rPr>
              <w:t>9.6.2 平台模块数据接入</w:t>
            </w:r>
          </w:p>
          <w:p>
            <w:pPr>
              <w:pStyle w:val="null3"/>
              <w:ind w:left="180" w:firstLine="480"/>
              <w:jc w:val="both"/>
            </w:pPr>
            <w:r>
              <w:rPr>
                <w:rFonts w:ascii="仿宋_GB2312" w:hAnsi="仿宋_GB2312" w:cs="仿宋_GB2312" w:eastAsia="仿宋_GB2312"/>
                <w:sz w:val="24"/>
              </w:rPr>
              <w:t>目标模块适配配置：支持配置与心脑血管模块、慢性呼吸系统疾病模块、伤害模块、国家肿瘤、死亡登记平台的接口适配参数，包括接口地址、请求方式、鉴权信息。</w:t>
            </w:r>
          </w:p>
          <w:p>
            <w:pPr>
              <w:pStyle w:val="null3"/>
              <w:ind w:left="180" w:firstLine="480"/>
              <w:jc w:val="both"/>
            </w:pPr>
            <w:r>
              <w:rPr>
                <w:rFonts w:ascii="仿宋_GB2312" w:hAnsi="仿宋_GB2312" w:cs="仿宋_GB2312" w:eastAsia="仿宋_GB2312"/>
                <w:sz w:val="24"/>
              </w:rPr>
              <w:t>字段映射可视化配置：提供字段映射界面，将清洗后的标准字段与目标模块字段进行匹配，支持一对多、多对一映射，记录映射关系日志、</w:t>
            </w:r>
          </w:p>
          <w:p>
            <w:pPr>
              <w:pStyle w:val="null3"/>
              <w:ind w:left="180" w:firstLine="480"/>
              <w:jc w:val="both"/>
            </w:pPr>
            <w:r>
              <w:rPr>
                <w:rFonts w:ascii="仿宋_GB2312" w:hAnsi="仿宋_GB2312" w:cs="仿宋_GB2312" w:eastAsia="仿宋_GB2312"/>
                <w:sz w:val="24"/>
              </w:rPr>
              <w:t>接入前数据校验：接入前自动校验数据是否符合目标模块的字段要求（如字段长度、数据类型），校验不通过则阻止接入并提示具体错误。</w:t>
            </w:r>
          </w:p>
          <w:p>
            <w:pPr>
              <w:pStyle w:val="null3"/>
              <w:ind w:left="180" w:firstLine="480"/>
              <w:jc w:val="both"/>
            </w:pPr>
            <w:r>
              <w:rPr>
                <w:rFonts w:ascii="仿宋_GB2312" w:hAnsi="仿宋_GB2312" w:cs="仿宋_GB2312" w:eastAsia="仿宋_GB2312"/>
                <w:sz w:val="24"/>
              </w:rPr>
              <w:t>增量与全量接入：支持全量接入、增量接入两种模式。</w:t>
            </w:r>
          </w:p>
          <w:p>
            <w:pPr>
              <w:pStyle w:val="null3"/>
              <w:ind w:left="180" w:firstLine="480"/>
              <w:jc w:val="both"/>
            </w:pPr>
            <w:r>
              <w:rPr>
                <w:rFonts w:ascii="仿宋_GB2312" w:hAnsi="仿宋_GB2312" w:cs="仿宋_GB2312" w:eastAsia="仿宋_GB2312"/>
                <w:sz w:val="24"/>
              </w:rPr>
              <w:t>失败数据重试机制：接入失败的数据自动归类至重试队列，支持查看失败原因，修正后可一键重试灌入，也可批量删除无效数据。</w:t>
            </w:r>
          </w:p>
          <w:p>
            <w:pPr>
              <w:pStyle w:val="null3"/>
              <w:ind w:left="180" w:firstLine="480"/>
              <w:jc w:val="both"/>
            </w:pPr>
            <w:r>
              <w:rPr>
                <w:rFonts w:ascii="仿宋_GB2312" w:hAnsi="仿宋_GB2312" w:cs="仿宋_GB2312" w:eastAsia="仿宋_GB2312"/>
                <w:sz w:val="24"/>
              </w:rPr>
              <w:t>9.6.3 导出与接入任务监控</w:t>
            </w:r>
          </w:p>
          <w:p>
            <w:pPr>
              <w:pStyle w:val="null3"/>
              <w:ind w:left="180" w:firstLine="480"/>
              <w:jc w:val="both"/>
            </w:pPr>
            <w:r>
              <w:rPr>
                <w:rFonts w:ascii="仿宋_GB2312" w:hAnsi="仿宋_GB2312" w:cs="仿宋_GB2312" w:eastAsia="仿宋_GB2312"/>
                <w:sz w:val="24"/>
              </w:rPr>
              <w:t>任务状态全景视图：以列表形式展示所有任务，状态分为待执行、执行中、已完成、失败、暂停，支持按状态快速筛选。</w:t>
            </w:r>
          </w:p>
          <w:p>
            <w:pPr>
              <w:pStyle w:val="null3"/>
              <w:ind w:left="180" w:firstLine="480"/>
              <w:jc w:val="both"/>
            </w:pPr>
            <w:r>
              <w:rPr>
                <w:rFonts w:ascii="仿宋_GB2312" w:hAnsi="仿宋_GB2312" w:cs="仿宋_GB2312" w:eastAsia="仿宋_GB2312"/>
                <w:sz w:val="24"/>
              </w:rPr>
              <w:t>多维度任务查询：支持按任务类型（导出</w:t>
            </w:r>
            <w:r>
              <w:rPr>
                <w:rFonts w:ascii="仿宋_GB2312" w:hAnsi="仿宋_GB2312" w:cs="仿宋_GB2312" w:eastAsia="仿宋_GB2312"/>
                <w:sz w:val="24"/>
              </w:rPr>
              <w:t>/接入）、疾病类型、执行时间、操作人员、目标平台查询任务记录。</w:t>
            </w:r>
          </w:p>
          <w:p>
            <w:pPr>
              <w:pStyle w:val="null3"/>
              <w:ind w:left="180" w:firstLine="480"/>
              <w:jc w:val="both"/>
            </w:pPr>
            <w:r>
              <w:rPr>
                <w:rFonts w:ascii="仿宋_GB2312" w:hAnsi="仿宋_GB2312" w:cs="仿宋_GB2312" w:eastAsia="仿宋_GB2312"/>
                <w:sz w:val="24"/>
              </w:rPr>
              <w:t>任务日志导出：支持导出所有任务的执行日志，用于审计和问题排查。</w:t>
            </w:r>
          </w:p>
          <w:p>
            <w:pPr>
              <w:pStyle w:val="null3"/>
              <w:ind w:left="180" w:firstLine="480"/>
              <w:jc w:val="both"/>
            </w:pPr>
            <w:r>
              <w:rPr>
                <w:rFonts w:ascii="仿宋_GB2312" w:hAnsi="仿宋_GB2312" w:cs="仿宋_GB2312" w:eastAsia="仿宋_GB2312"/>
                <w:sz w:val="24"/>
              </w:rPr>
              <w:t>批量任务操作：支持对多个任务进行批量暂停、批量终止、批量重跑操作。</w:t>
            </w:r>
          </w:p>
          <w:p>
            <w:pPr>
              <w:pStyle w:val="null3"/>
              <w:ind w:left="180" w:firstLine="480"/>
              <w:jc w:val="both"/>
            </w:pPr>
            <w:r>
              <w:rPr>
                <w:rFonts w:ascii="仿宋_GB2312" w:hAnsi="仿宋_GB2312" w:cs="仿宋_GB2312" w:eastAsia="仿宋_GB2312"/>
                <w:sz w:val="24"/>
              </w:rPr>
              <w:t>9.7 重点疾病数据中心</w:t>
            </w:r>
          </w:p>
          <w:p>
            <w:pPr>
              <w:pStyle w:val="null3"/>
              <w:ind w:left="180" w:firstLine="480"/>
              <w:jc w:val="both"/>
            </w:pPr>
            <w:r>
              <w:rPr>
                <w:rFonts w:ascii="仿宋_GB2312" w:hAnsi="仿宋_GB2312" w:cs="仿宋_GB2312" w:eastAsia="仿宋_GB2312"/>
                <w:sz w:val="24"/>
              </w:rPr>
              <w:t>9.7.1 心脑血管数据预览检索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常用查询模板保存：支持将常用查询条件保存为模板（如</w:t>
            </w:r>
            <w:r>
              <w:rPr>
                <w:rFonts w:ascii="仿宋_GB2312" w:hAnsi="仿宋_GB2312" w:cs="仿宋_GB2312" w:eastAsia="仿宋_GB2312"/>
                <w:sz w:val="24"/>
              </w:rPr>
              <w:t>“XX医院2024年脑梗病例”），后续一键调用查询。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9.7.2 慢性呼吸系统数据预览检索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常用查询模板保存：支持将常用查询条件保存为模板（如</w:t>
            </w:r>
            <w:r>
              <w:rPr>
                <w:rFonts w:ascii="仿宋_GB2312" w:hAnsi="仿宋_GB2312" w:cs="仿宋_GB2312" w:eastAsia="仿宋_GB2312"/>
                <w:sz w:val="24"/>
              </w:rPr>
              <w:t>“XX医院2024年脑梗病例”），后续一键调用查询。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9.7.3 肿瘤数据预览检索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常用查询模板保存：支持将常用查询条件保存为模板（如</w:t>
            </w:r>
            <w:r>
              <w:rPr>
                <w:rFonts w:ascii="仿宋_GB2312" w:hAnsi="仿宋_GB2312" w:cs="仿宋_GB2312" w:eastAsia="仿宋_GB2312"/>
                <w:sz w:val="24"/>
              </w:rPr>
              <w:t>“XX医院2024年脑梗病例”），后续一键调用查询。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9.7.4 伤害监测数据预览检索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常用查询模板保存：支持将常用查询条件保存为模板（如</w:t>
            </w:r>
            <w:r>
              <w:rPr>
                <w:rFonts w:ascii="仿宋_GB2312" w:hAnsi="仿宋_GB2312" w:cs="仿宋_GB2312" w:eastAsia="仿宋_GB2312"/>
                <w:sz w:val="24"/>
              </w:rPr>
              <w:t>“XX医院2024年脑梗病例”），后续一键调用查询。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9.7.5 死因监测数据预览检索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9.7.6 高血压数据预览检索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常用查询模板保存：支持将常用查询条件保存为模板（如</w:t>
            </w:r>
            <w:r>
              <w:rPr>
                <w:rFonts w:ascii="仿宋_GB2312" w:hAnsi="仿宋_GB2312" w:cs="仿宋_GB2312" w:eastAsia="仿宋_GB2312"/>
                <w:sz w:val="24"/>
              </w:rPr>
              <w:t>“XX医院2024年脑梗病例”），后续一键调用查询。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9.7.7 糖尿病数据预览检索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9.7.8 血脂异常数据预览检索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9.7.9 慢性肾脏病数据预览检索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9.7.10 高尿酸血症数据预览检索</w:t>
            </w:r>
          </w:p>
          <w:p>
            <w:pPr>
              <w:pStyle w:val="null3"/>
              <w:ind w:left="180" w:firstLine="480"/>
              <w:jc w:val="both"/>
            </w:pPr>
            <w:r>
              <w:rPr>
                <w:rFonts w:ascii="仿宋_GB2312" w:hAnsi="仿宋_GB2312" w:cs="仿宋_GB2312" w:eastAsia="仿宋_GB2312"/>
                <w:sz w:val="24"/>
              </w:rPr>
              <w:t>多维度组合查询：提供高级查询界面，支持按疾病类型、诊断编码、医疗机构、患者年龄</w:t>
            </w:r>
            <w:r>
              <w:rPr>
                <w:rFonts w:ascii="仿宋_GB2312" w:hAnsi="仿宋_GB2312" w:cs="仿宋_GB2312" w:eastAsia="仿宋_GB2312"/>
                <w:sz w:val="24"/>
              </w:rPr>
              <w:t>/性别/籍贯、发病时间、治疗状态等多条件组合查询。</w:t>
            </w:r>
          </w:p>
          <w:p>
            <w:pPr>
              <w:pStyle w:val="null3"/>
              <w:ind w:left="180" w:firstLine="480"/>
              <w:jc w:val="both"/>
            </w:pPr>
            <w:r>
              <w:rPr>
                <w:rFonts w:ascii="仿宋_GB2312" w:hAnsi="仿宋_GB2312" w:cs="仿宋_GB2312" w:eastAsia="仿宋_GB2312"/>
                <w:sz w:val="24"/>
              </w:rPr>
              <w:t>模糊查询与精准匹配：支持患者姓名、身份证号的模糊查询，支持诊断编码、医疗机构名称的精准匹配。</w:t>
            </w:r>
          </w:p>
          <w:p>
            <w:pPr>
              <w:pStyle w:val="null3"/>
              <w:ind w:left="180" w:firstLine="480"/>
              <w:jc w:val="both"/>
            </w:pPr>
            <w:r>
              <w:rPr>
                <w:rFonts w:ascii="仿宋_GB2312" w:hAnsi="仿宋_GB2312" w:cs="仿宋_GB2312" w:eastAsia="仿宋_GB2312"/>
                <w:sz w:val="24"/>
              </w:rPr>
              <w:t>数据列表自定义展示：支持用户自定义列表展示字段，调整字段顺序，支持按任意字段排序（升序</w:t>
            </w:r>
            <w:r>
              <w:rPr>
                <w:rFonts w:ascii="仿宋_GB2312" w:hAnsi="仿宋_GB2312" w:cs="仿宋_GB2312" w:eastAsia="仿宋_GB2312"/>
                <w:sz w:val="24"/>
              </w:rPr>
              <w:t>/降序）。</w:t>
            </w:r>
          </w:p>
          <w:p>
            <w:pPr>
              <w:pStyle w:val="null3"/>
              <w:ind w:left="180" w:firstLine="480"/>
              <w:jc w:val="both"/>
            </w:pPr>
            <w:r>
              <w:rPr>
                <w:rFonts w:ascii="仿宋_GB2312" w:hAnsi="仿宋_GB2312" w:cs="仿宋_GB2312" w:eastAsia="仿宋_GB2312"/>
                <w:sz w:val="24"/>
              </w:rPr>
              <w:t>病例详情全链路查看：查看单条病例详情时，可穿透查看原始数据、清洗记录、导出</w:t>
            </w:r>
            <w:r>
              <w:rPr>
                <w:rFonts w:ascii="仿宋_GB2312" w:hAnsi="仿宋_GB2312" w:cs="仿宋_GB2312" w:eastAsia="仿宋_GB2312"/>
                <w:sz w:val="24"/>
              </w:rPr>
              <w:t>/灌入记录、关联报表数据。</w:t>
            </w:r>
          </w:p>
          <w:p>
            <w:pPr>
              <w:pStyle w:val="null3"/>
              <w:ind w:left="180" w:firstLine="480"/>
              <w:jc w:val="both"/>
            </w:pPr>
            <w:r>
              <w:rPr>
                <w:rFonts w:ascii="仿宋_GB2312" w:hAnsi="仿宋_GB2312" w:cs="仿宋_GB2312" w:eastAsia="仿宋_GB2312"/>
                <w:sz w:val="24"/>
              </w:rPr>
              <w:t>常用查询模板保存：支持将常用查询条件保存为模板，后续一键调用查询。</w:t>
            </w:r>
          </w:p>
          <w:p>
            <w:pPr>
              <w:pStyle w:val="null3"/>
              <w:ind w:left="180" w:firstLine="480"/>
              <w:jc w:val="both"/>
            </w:pPr>
            <w:r>
              <w:rPr>
                <w:rFonts w:ascii="仿宋_GB2312" w:hAnsi="仿宋_GB2312" w:cs="仿宋_GB2312" w:eastAsia="仿宋_GB2312"/>
                <w:sz w:val="24"/>
              </w:rPr>
              <w:t>数据可视化预览：支持将查询结果以柱状图、折线图、饼图形式预览，直观展示数据分布。</w:t>
            </w:r>
          </w:p>
          <w:p>
            <w:pPr>
              <w:pStyle w:val="null3"/>
              <w:ind w:left="180" w:firstLine="480"/>
              <w:jc w:val="both"/>
            </w:pPr>
            <w:r>
              <w:rPr>
                <w:rFonts w:ascii="仿宋_GB2312" w:hAnsi="仿宋_GB2312" w:cs="仿宋_GB2312" w:eastAsia="仿宋_GB2312"/>
                <w:sz w:val="24"/>
              </w:rPr>
              <w:t>9.7.11数据权限管理</w:t>
            </w:r>
          </w:p>
          <w:p>
            <w:pPr>
              <w:pStyle w:val="null3"/>
              <w:ind w:left="180" w:firstLine="480"/>
              <w:jc w:val="both"/>
            </w:pPr>
            <w:r>
              <w:rPr>
                <w:rFonts w:ascii="仿宋_GB2312" w:hAnsi="仿宋_GB2312" w:cs="仿宋_GB2312" w:eastAsia="仿宋_GB2312"/>
                <w:sz w:val="24"/>
              </w:rPr>
              <w:t>基于角色的权限控制（</w:t>
            </w:r>
            <w:r>
              <w:rPr>
                <w:rFonts w:ascii="仿宋_GB2312" w:hAnsi="仿宋_GB2312" w:cs="仿宋_GB2312" w:eastAsia="仿宋_GB2312"/>
                <w:sz w:val="24"/>
              </w:rPr>
              <w:t>RBAC）：预设系统管理员、数据配置员、数据操作员、报表查看员、机构管理员等角色。</w:t>
            </w:r>
          </w:p>
          <w:p>
            <w:pPr>
              <w:pStyle w:val="null3"/>
              <w:ind w:left="180" w:firstLine="480"/>
              <w:jc w:val="both"/>
            </w:pPr>
            <w:r>
              <w:rPr>
                <w:rFonts w:ascii="仿宋_GB2312" w:hAnsi="仿宋_GB2312" w:cs="仿宋_GB2312" w:eastAsia="仿宋_GB2312"/>
                <w:sz w:val="24"/>
              </w:rPr>
              <w:t>自定义角色创建：支持创建自定义角色，按需分配权限（如</w:t>
            </w:r>
            <w:r>
              <w:rPr>
                <w:rFonts w:ascii="仿宋_GB2312" w:hAnsi="仿宋_GB2312" w:cs="仿宋_GB2312" w:eastAsia="仿宋_GB2312"/>
                <w:sz w:val="24"/>
              </w:rPr>
              <w:t>“肿瘤数据专员”仅分配肿瘤数据的抓取、导出、查看权限）。</w:t>
            </w:r>
          </w:p>
          <w:p>
            <w:pPr>
              <w:pStyle w:val="null3"/>
              <w:ind w:left="180" w:firstLine="480"/>
              <w:jc w:val="both"/>
            </w:pPr>
            <w:r>
              <w:rPr>
                <w:rFonts w:ascii="仿宋_GB2312" w:hAnsi="仿宋_GB2312" w:cs="仿宋_GB2312" w:eastAsia="仿宋_GB2312"/>
                <w:sz w:val="24"/>
              </w:rPr>
              <w:t>数据范围精细化管控：支持按医疗机构、科室、疾病类型分配数据权限，如</w:t>
            </w:r>
            <w:r>
              <w:rPr>
                <w:rFonts w:ascii="仿宋_GB2312" w:hAnsi="仿宋_GB2312" w:cs="仿宋_GB2312" w:eastAsia="仿宋_GB2312"/>
                <w:sz w:val="24"/>
              </w:rPr>
              <w:t>“XX区疾控中心用户”仅能查看该区内医疗机构的慢病数据。</w:t>
            </w:r>
          </w:p>
          <w:p>
            <w:pPr>
              <w:pStyle w:val="null3"/>
              <w:ind w:left="180" w:firstLine="480"/>
              <w:jc w:val="both"/>
            </w:pPr>
            <w:r>
              <w:rPr>
                <w:rFonts w:ascii="仿宋_GB2312" w:hAnsi="仿宋_GB2312" w:cs="仿宋_GB2312" w:eastAsia="仿宋_GB2312"/>
                <w:sz w:val="24"/>
              </w:rPr>
              <w:t>操作权限细分：对每个功能模块的权限细分为</w:t>
            </w:r>
            <w:r>
              <w:rPr>
                <w:rFonts w:ascii="仿宋_GB2312" w:hAnsi="仿宋_GB2312" w:cs="仿宋_GB2312" w:eastAsia="仿宋_GB2312"/>
                <w:sz w:val="24"/>
              </w:rPr>
              <w:t>“查看”“新增”“编辑”“删除”“导出”，实现最小权限管控。</w:t>
            </w:r>
          </w:p>
          <w:p>
            <w:pPr>
              <w:pStyle w:val="null3"/>
              <w:ind w:left="180" w:firstLine="480"/>
              <w:jc w:val="both"/>
            </w:pPr>
            <w:r>
              <w:rPr>
                <w:rFonts w:ascii="仿宋_GB2312" w:hAnsi="仿宋_GB2312" w:cs="仿宋_GB2312" w:eastAsia="仿宋_GB2312"/>
                <w:sz w:val="24"/>
              </w:rPr>
              <w:t>权限变更追溯：记录所有角色的权限分配、调整记录，包括操作人员、操作时间、权限变更内容，支持审计查询。</w:t>
            </w:r>
          </w:p>
          <w:p>
            <w:pPr>
              <w:pStyle w:val="null3"/>
              <w:ind w:left="180" w:firstLine="480"/>
              <w:jc w:val="both"/>
            </w:pPr>
            <w:r>
              <w:rPr>
                <w:rFonts w:ascii="仿宋_GB2312" w:hAnsi="仿宋_GB2312" w:cs="仿宋_GB2312" w:eastAsia="仿宋_GB2312"/>
                <w:sz w:val="24"/>
              </w:rPr>
              <w:t>数据脱敏设置：对敏感字段（如患者身份证号、手机号、家庭住址）支持脱敏展示（如身份证号显示为</w:t>
            </w:r>
            <w:r>
              <w:rPr>
                <w:rFonts w:ascii="仿宋_GB2312" w:hAnsi="仿宋_GB2312" w:cs="仿宋_GB2312" w:eastAsia="仿宋_GB2312"/>
                <w:sz w:val="24"/>
              </w:rPr>
              <w:t>110XXXX****1234）。</w:t>
            </w:r>
          </w:p>
          <w:p>
            <w:pPr>
              <w:pStyle w:val="null3"/>
              <w:ind w:left="180" w:firstLine="480"/>
              <w:jc w:val="both"/>
            </w:pPr>
            <w:r>
              <w:rPr>
                <w:rFonts w:ascii="仿宋_GB2312" w:hAnsi="仿宋_GB2312" w:cs="仿宋_GB2312" w:eastAsia="仿宋_GB2312"/>
                <w:sz w:val="24"/>
              </w:rPr>
              <w:t>9.8报表与报告管理</w:t>
            </w:r>
          </w:p>
          <w:p>
            <w:pPr>
              <w:pStyle w:val="null3"/>
              <w:ind w:left="180" w:firstLine="480"/>
              <w:jc w:val="both"/>
            </w:pPr>
            <w:r>
              <w:rPr>
                <w:rFonts w:ascii="仿宋_GB2312" w:hAnsi="仿宋_GB2312" w:cs="仿宋_GB2312" w:eastAsia="仿宋_GB2312"/>
                <w:sz w:val="24"/>
              </w:rPr>
              <w:t>9.8.1心脑血管疾病报表</w:t>
            </w:r>
          </w:p>
          <w:p>
            <w:pPr>
              <w:pStyle w:val="null3"/>
              <w:ind w:left="180" w:firstLine="480"/>
              <w:jc w:val="both"/>
            </w:pPr>
            <w:r>
              <w:rPr>
                <w:rFonts w:ascii="仿宋_GB2312" w:hAnsi="仿宋_GB2312" w:cs="仿宋_GB2312" w:eastAsia="仿宋_GB2312"/>
                <w:sz w:val="24"/>
              </w:rPr>
              <w:t>核心统计报表：统计发病趋势（按年</w:t>
            </w:r>
            <w:r>
              <w:rPr>
                <w:rFonts w:ascii="仿宋_GB2312" w:hAnsi="仿宋_GB2312" w:cs="仿宋_GB2312" w:eastAsia="仿宋_GB2312"/>
                <w:sz w:val="24"/>
              </w:rPr>
              <w:t>/季/月统计发病数量、增长率、发病率）、人群分布（按年龄、性别、职业、地域分布）、诊断分型（心梗、脑梗、脑出血等亚型占比）、医疗机构发病（各医院接诊量排名）。</w:t>
            </w:r>
          </w:p>
          <w:p>
            <w:pPr>
              <w:pStyle w:val="null3"/>
              <w:ind w:left="180" w:firstLine="480"/>
              <w:jc w:val="both"/>
            </w:pPr>
            <w:r>
              <w:rPr>
                <w:rFonts w:ascii="仿宋_GB2312" w:hAnsi="仿宋_GB2312" w:cs="仿宋_GB2312" w:eastAsia="仿宋_GB2312"/>
                <w:sz w:val="24"/>
              </w:rPr>
              <w:t>心脑血管疾病死因分析报表：包含心脑血管疾病人群的死因构成比、死亡率、标化死亡率、死亡趋势分析等核心指标，用于分析心脑血管疾病人群的死亡情况。</w:t>
            </w:r>
          </w:p>
          <w:p>
            <w:pPr>
              <w:pStyle w:val="null3"/>
              <w:ind w:left="180" w:firstLine="480"/>
              <w:jc w:val="both"/>
            </w:pPr>
            <w:r>
              <w:rPr>
                <w:rFonts w:ascii="仿宋_GB2312" w:hAnsi="仿宋_GB2312" w:cs="仿宋_GB2312" w:eastAsia="仿宋_GB2312"/>
                <w:sz w:val="24"/>
              </w:rPr>
              <w:t>报表可视化展示：支持用热力图展示区域发病分布，图表样式可自定义。</w:t>
            </w:r>
          </w:p>
          <w:p>
            <w:pPr>
              <w:pStyle w:val="null3"/>
              <w:ind w:left="180" w:firstLine="480"/>
              <w:jc w:val="both"/>
            </w:pPr>
            <w:r>
              <w:rPr>
                <w:rFonts w:ascii="仿宋_GB2312" w:hAnsi="仿宋_GB2312" w:cs="仿宋_GB2312" w:eastAsia="仿宋_GB2312"/>
                <w:sz w:val="24"/>
              </w:rPr>
              <w:t>历史报表对比：支持将当前报表与历史同期报表进行数据对比，展示同比</w:t>
            </w:r>
            <w:r>
              <w:rPr>
                <w:rFonts w:ascii="仿宋_GB2312" w:hAnsi="仿宋_GB2312" w:cs="仿宋_GB2312" w:eastAsia="仿宋_GB2312"/>
                <w:sz w:val="24"/>
              </w:rPr>
              <w:t>/环比变化情况。</w:t>
            </w:r>
          </w:p>
          <w:p>
            <w:pPr>
              <w:pStyle w:val="null3"/>
              <w:ind w:left="180" w:firstLine="480"/>
              <w:jc w:val="both"/>
            </w:pPr>
            <w:r>
              <w:rPr>
                <w:rFonts w:ascii="仿宋_GB2312" w:hAnsi="仿宋_GB2312" w:cs="仿宋_GB2312" w:eastAsia="仿宋_GB2312"/>
                <w:sz w:val="24"/>
              </w:rPr>
              <w:t>9.8.2慢性呼吸系统疾病报表</w:t>
            </w:r>
          </w:p>
          <w:p>
            <w:pPr>
              <w:pStyle w:val="null3"/>
              <w:ind w:left="180" w:firstLine="480"/>
              <w:jc w:val="both"/>
            </w:pPr>
            <w:r>
              <w:rPr>
                <w:rFonts w:ascii="仿宋_GB2312" w:hAnsi="仿宋_GB2312" w:cs="仿宋_GB2312" w:eastAsia="仿宋_GB2312"/>
                <w:sz w:val="24"/>
              </w:rPr>
              <w:t>慢性呼吸系统疾病核心汇总报表：生成慢性呼吸系统疾病发病报表、生成总疾病及疾病类型分布报表（慢性支气管炎、肺气肿、慢性阻塞性肺疾病、哮喘等主要病种占比）、分年龄组、性别分布报表（分析慢性呼吸系统疾病年龄和性别差异）。</w:t>
            </w:r>
          </w:p>
          <w:p>
            <w:pPr>
              <w:pStyle w:val="null3"/>
              <w:ind w:left="180" w:firstLine="480"/>
              <w:jc w:val="both"/>
            </w:pPr>
            <w:r>
              <w:rPr>
                <w:rFonts w:ascii="仿宋_GB2312" w:hAnsi="仿宋_GB2312" w:cs="仿宋_GB2312" w:eastAsia="仿宋_GB2312"/>
                <w:sz w:val="24"/>
              </w:rPr>
              <w:t>慢性呼吸系统疾病死因分析报表：包含慢性呼吸系统疾病人群的死因构成比、死亡率、标化死亡率、死亡趋势分析等核心指标，用于分析慢性呼吸系统疾病人群的死亡情况。</w:t>
            </w:r>
          </w:p>
          <w:p>
            <w:pPr>
              <w:pStyle w:val="null3"/>
              <w:ind w:left="180" w:firstLine="480"/>
              <w:jc w:val="both"/>
            </w:pPr>
            <w:r>
              <w:rPr>
                <w:rFonts w:ascii="仿宋_GB2312" w:hAnsi="仿宋_GB2312" w:cs="仿宋_GB2312" w:eastAsia="仿宋_GB2312"/>
                <w:sz w:val="24"/>
              </w:rPr>
              <w:t>报表可视化展示：支持用热力图展示区域慢性呼吸系统疾病发病、死亡分布。图表样式可自定义。</w:t>
            </w:r>
          </w:p>
          <w:p>
            <w:pPr>
              <w:pStyle w:val="null3"/>
              <w:ind w:left="180" w:firstLine="480"/>
              <w:jc w:val="both"/>
            </w:pPr>
            <w:r>
              <w:rPr>
                <w:rFonts w:ascii="仿宋_GB2312" w:hAnsi="仿宋_GB2312" w:cs="仿宋_GB2312" w:eastAsia="仿宋_GB2312"/>
                <w:sz w:val="24"/>
              </w:rPr>
              <w:t>历史对比：支持展示不同年份慢性呼吸系统疾病的发病趋势，展示同比</w:t>
            </w:r>
            <w:r>
              <w:rPr>
                <w:rFonts w:ascii="仿宋_GB2312" w:hAnsi="仿宋_GB2312" w:cs="仿宋_GB2312" w:eastAsia="仿宋_GB2312"/>
                <w:sz w:val="24"/>
              </w:rPr>
              <w:t>/环比变化情况。图表样式可自定义。</w:t>
            </w:r>
          </w:p>
          <w:p>
            <w:pPr>
              <w:pStyle w:val="null3"/>
              <w:ind w:left="180" w:firstLine="480"/>
              <w:jc w:val="both"/>
            </w:pPr>
            <w:r>
              <w:rPr>
                <w:rFonts w:ascii="仿宋_GB2312" w:hAnsi="仿宋_GB2312" w:cs="仿宋_GB2312" w:eastAsia="仿宋_GB2312"/>
                <w:sz w:val="24"/>
              </w:rPr>
              <w:t>9.8.3肿瘤病例报表</w:t>
            </w:r>
          </w:p>
          <w:p>
            <w:pPr>
              <w:pStyle w:val="null3"/>
              <w:ind w:left="180" w:firstLine="480"/>
              <w:jc w:val="both"/>
            </w:pPr>
            <w:r>
              <w:rPr>
                <w:rFonts w:ascii="仿宋_GB2312" w:hAnsi="仿宋_GB2312" w:cs="仿宋_GB2312" w:eastAsia="仿宋_GB2312"/>
                <w:sz w:val="24"/>
              </w:rPr>
              <w:t>专项统计报表：生成按区域、性别、年龄段、肿瘤部位的发病报表、病理分型报表、分期分布报表。生成按区域、性别、年龄段、肿瘤部位的发病率</w:t>
            </w:r>
            <w:r>
              <w:rPr>
                <w:rFonts w:ascii="仿宋_GB2312" w:hAnsi="仿宋_GB2312" w:cs="仿宋_GB2312" w:eastAsia="仿宋_GB2312"/>
                <w:sz w:val="24"/>
              </w:rPr>
              <w:t>/死亡率、标化发病率/标化死亡率报表；针对随访数据，生成肿瘤患者1年/3年/5年生存率分析报表，支持按区域、肿瘤类型、分期、治疗方式分层分析；生成按区县、地市、全省、分性别、分年龄段、分肿瘤部位的死亡发病比、病理学诊断率、诊断不明比例等质控报表。</w:t>
            </w:r>
          </w:p>
          <w:p>
            <w:pPr>
              <w:pStyle w:val="null3"/>
              <w:ind w:left="180" w:firstLine="480"/>
              <w:jc w:val="both"/>
            </w:pPr>
            <w:r>
              <w:rPr>
                <w:rFonts w:ascii="仿宋_GB2312" w:hAnsi="仿宋_GB2312" w:cs="仿宋_GB2312" w:eastAsia="仿宋_GB2312"/>
                <w:sz w:val="24"/>
              </w:rPr>
              <w:t>跨机构对比报表：支持多医疗机构、多区县、多地市肿瘤报送数据的数量与质量对比，展示不同医疗机构、不同区县、不同地市、不同部位、不同日期的肿瘤数据数量与质量。</w:t>
            </w:r>
          </w:p>
          <w:p>
            <w:pPr>
              <w:pStyle w:val="null3"/>
              <w:ind w:left="180" w:firstLine="480"/>
              <w:jc w:val="both"/>
            </w:pPr>
            <w:r>
              <w:rPr>
                <w:rFonts w:ascii="仿宋_GB2312" w:hAnsi="仿宋_GB2312" w:cs="仿宋_GB2312" w:eastAsia="仿宋_GB2312"/>
                <w:sz w:val="24"/>
              </w:rPr>
              <w:t>报表可视化展示：支持用地图、热力图等形式展示不同区县、不同地市、不同日期、不同肿瘤部位等的发病、死亡分布，图表样式可自定义。</w:t>
            </w:r>
          </w:p>
          <w:p>
            <w:pPr>
              <w:pStyle w:val="null3"/>
              <w:ind w:left="180" w:firstLine="480"/>
              <w:jc w:val="both"/>
            </w:pPr>
            <w:r>
              <w:rPr>
                <w:rFonts w:ascii="仿宋_GB2312" w:hAnsi="仿宋_GB2312" w:cs="仿宋_GB2312" w:eastAsia="仿宋_GB2312"/>
                <w:sz w:val="24"/>
              </w:rPr>
              <w:t>历史对比：支持按选择年份将当年不同区县、不同地市、不同部位报表与历史报表进行数据对比，展示趋势变化、同比</w:t>
            </w:r>
            <w:r>
              <w:rPr>
                <w:rFonts w:ascii="仿宋_GB2312" w:hAnsi="仿宋_GB2312" w:cs="仿宋_GB2312" w:eastAsia="仿宋_GB2312"/>
                <w:sz w:val="24"/>
              </w:rPr>
              <w:t>/环比变化率。</w:t>
            </w:r>
          </w:p>
          <w:p>
            <w:pPr>
              <w:pStyle w:val="null3"/>
              <w:ind w:left="180" w:firstLine="480"/>
              <w:jc w:val="both"/>
            </w:pPr>
            <w:r>
              <w:rPr>
                <w:rFonts w:ascii="仿宋_GB2312" w:hAnsi="仿宋_GB2312" w:cs="仿宋_GB2312" w:eastAsia="仿宋_GB2312"/>
                <w:sz w:val="24"/>
              </w:rPr>
              <w:t>9.8.4伤害病例报表</w:t>
            </w:r>
          </w:p>
          <w:p>
            <w:pPr>
              <w:pStyle w:val="null3"/>
              <w:ind w:left="180" w:firstLine="480"/>
              <w:jc w:val="both"/>
            </w:pPr>
            <w:r>
              <w:rPr>
                <w:rFonts w:ascii="仿宋_GB2312" w:hAnsi="仿宋_GB2312" w:cs="仿宋_GB2312" w:eastAsia="仿宋_GB2312"/>
                <w:sz w:val="24"/>
              </w:rPr>
              <w:t>核心统计报表：伤害监测质量控制报表（各地市、县区、医疗机构报卡数，医疗机构报卡及时数），伤害患者一般信息统计报表（患者性别、年龄、户籍分布、文化程度、职业例数和占比），伤害事件基本情况统计报表（伤害发生时间、伤害发生原因、地点、发生时活动、伤害意图、饮酒情况例数和占比），伤害临床信息统计报表（伤害性质、部位、累及系统、严重程度、就诊结局例数和占比）。</w:t>
            </w:r>
          </w:p>
          <w:p>
            <w:pPr>
              <w:pStyle w:val="null3"/>
              <w:ind w:left="180" w:firstLine="480"/>
              <w:jc w:val="both"/>
            </w:pPr>
            <w:r>
              <w:rPr>
                <w:rFonts w:ascii="仿宋_GB2312" w:hAnsi="仿宋_GB2312" w:cs="仿宋_GB2312" w:eastAsia="仿宋_GB2312"/>
                <w:sz w:val="24"/>
              </w:rPr>
              <w:t>时间趋势分析报表：按年</w:t>
            </w:r>
            <w:r>
              <w:rPr>
                <w:rFonts w:ascii="仿宋_GB2312" w:hAnsi="仿宋_GB2312" w:cs="仿宋_GB2312" w:eastAsia="仿宋_GB2312"/>
                <w:sz w:val="24"/>
              </w:rPr>
              <w:t>/季/月/星期/时段统计伤害病例变化趋势，识别高发时段。</w:t>
            </w:r>
          </w:p>
          <w:p>
            <w:pPr>
              <w:pStyle w:val="null3"/>
              <w:ind w:left="180" w:firstLine="480"/>
              <w:jc w:val="both"/>
            </w:pPr>
            <w:r>
              <w:rPr>
                <w:rFonts w:ascii="仿宋_GB2312" w:hAnsi="仿宋_GB2312" w:cs="仿宋_GB2312" w:eastAsia="仿宋_GB2312"/>
                <w:sz w:val="24"/>
              </w:rPr>
              <w:t>专项伤害分析报表：针对特定公共卫生问题（如跌倒、交通事故）生成专项分析表。</w:t>
            </w:r>
          </w:p>
          <w:p>
            <w:pPr>
              <w:pStyle w:val="null3"/>
              <w:ind w:left="180" w:firstLine="480"/>
              <w:jc w:val="both"/>
            </w:pPr>
            <w:r>
              <w:rPr>
                <w:rFonts w:ascii="仿宋_GB2312" w:hAnsi="仿宋_GB2312" w:cs="仿宋_GB2312" w:eastAsia="仿宋_GB2312"/>
                <w:sz w:val="24"/>
              </w:rPr>
              <w:t>报表可视化展示：支持将报表内容用统计图展示，图表样式可自定义。</w:t>
            </w:r>
          </w:p>
          <w:p>
            <w:pPr>
              <w:pStyle w:val="null3"/>
              <w:ind w:left="180" w:firstLine="480"/>
              <w:jc w:val="both"/>
            </w:pPr>
            <w:r>
              <w:rPr>
                <w:rFonts w:ascii="仿宋_GB2312" w:hAnsi="仿宋_GB2312" w:cs="仿宋_GB2312" w:eastAsia="仿宋_GB2312"/>
                <w:sz w:val="24"/>
              </w:rPr>
              <w:t>历史报表对比：支持将当前报表与历史同期报表进行数据对比，展示同比</w:t>
            </w:r>
            <w:r>
              <w:rPr>
                <w:rFonts w:ascii="仿宋_GB2312" w:hAnsi="仿宋_GB2312" w:cs="仿宋_GB2312" w:eastAsia="仿宋_GB2312"/>
                <w:sz w:val="24"/>
              </w:rPr>
              <w:t>/环比变化率。</w:t>
            </w:r>
          </w:p>
          <w:p>
            <w:pPr>
              <w:pStyle w:val="null3"/>
              <w:ind w:left="180" w:firstLine="480"/>
              <w:jc w:val="both"/>
            </w:pPr>
            <w:r>
              <w:rPr>
                <w:rFonts w:ascii="仿宋_GB2312" w:hAnsi="仿宋_GB2312" w:cs="仿宋_GB2312" w:eastAsia="仿宋_GB2312"/>
                <w:sz w:val="24"/>
              </w:rPr>
              <w:t>9.8.5死因病例报表</w:t>
            </w:r>
          </w:p>
          <w:p>
            <w:pPr>
              <w:pStyle w:val="null3"/>
              <w:ind w:left="180" w:firstLine="480"/>
              <w:jc w:val="both"/>
            </w:pPr>
            <w:r>
              <w:rPr>
                <w:rFonts w:ascii="仿宋_GB2312" w:hAnsi="仿宋_GB2312" w:cs="仿宋_GB2312" w:eastAsia="仿宋_GB2312"/>
                <w:sz w:val="24"/>
              </w:rPr>
              <w:t>核心死因统计报表：生成全人群死因构成比报表（死因排序，如心脑血管疾病、肿瘤、呼吸系统疾病、伤害等占比）、分年龄组死因分布报表（婴幼儿、青少年、中青年、老年组及</w:t>
            </w:r>
            <w:r>
              <w:rPr>
                <w:rFonts w:ascii="仿宋_GB2312" w:hAnsi="仿宋_GB2312" w:cs="仿宋_GB2312" w:eastAsia="仿宋_GB2312"/>
                <w:sz w:val="24"/>
              </w:rPr>
              <w:t>5岁以下年龄组各主要死因占比）、分性别死因差异报表（男性/女性高发死因排序及占比差异）、地域死因分布报表（不同行政区域（地市和区县）主要死因构成及占比）。质量分析（常规质量分析、按行政区域和单位）、统计报表（按GBD、按卫统报表、期望寿命、早死概率、心脑血管疾病死亡率、70岁以下慢性呼吸系统疾病死亡率）。 死因时间趋势报表：按年/季/月统计主要死因的死亡数量及变化趋势，分析季节性高发死因特征、年度/同期死亡率变化率对比。定时统计（分地区、单位、年龄、死因顺位、孕产妇、儿童）、实时统计（分地区、分单位）。漏报模块报表：死亡名单查询、调查表信息查询录入、生成个案列表。</w:t>
            </w:r>
          </w:p>
          <w:p>
            <w:pPr>
              <w:pStyle w:val="null3"/>
              <w:ind w:left="180" w:firstLine="480"/>
              <w:jc w:val="both"/>
            </w:pPr>
            <w:r>
              <w:rPr>
                <w:rFonts w:ascii="仿宋_GB2312" w:hAnsi="仿宋_GB2312" w:cs="仿宋_GB2312" w:eastAsia="仿宋_GB2312"/>
                <w:sz w:val="24"/>
              </w:rPr>
              <w:t>报表可视化展示：支持用热力图展示区域死亡分布，用雷达图展示高危因素占比，图表样式可自定义。历史报表对比：支持将当前报表与历史同期报表进行数据对比，展示同比</w:t>
            </w:r>
            <w:r>
              <w:rPr>
                <w:rFonts w:ascii="仿宋_GB2312" w:hAnsi="仿宋_GB2312" w:cs="仿宋_GB2312" w:eastAsia="仿宋_GB2312"/>
                <w:sz w:val="24"/>
              </w:rPr>
              <w:t>/环比死亡数及死亡率变化。</w:t>
            </w:r>
          </w:p>
          <w:p>
            <w:pPr>
              <w:pStyle w:val="null3"/>
              <w:ind w:left="180" w:firstLine="480"/>
              <w:jc w:val="both"/>
            </w:pPr>
            <w:r>
              <w:rPr>
                <w:rFonts w:ascii="仿宋_GB2312" w:hAnsi="仿宋_GB2312" w:cs="仿宋_GB2312" w:eastAsia="仿宋_GB2312"/>
                <w:sz w:val="24"/>
              </w:rPr>
              <w:t>9.8.6高血压疾病报表</w:t>
            </w:r>
          </w:p>
          <w:p>
            <w:pPr>
              <w:pStyle w:val="null3"/>
              <w:ind w:left="180" w:firstLine="480"/>
              <w:jc w:val="both"/>
            </w:pPr>
            <w:r>
              <w:rPr>
                <w:rFonts w:ascii="仿宋_GB2312" w:hAnsi="仿宋_GB2312" w:cs="仿宋_GB2312" w:eastAsia="仿宋_GB2312"/>
                <w:sz w:val="24"/>
              </w:rPr>
              <w:t>核心统计报表：统计发病趋势（按年</w:t>
            </w:r>
            <w:r>
              <w:rPr>
                <w:rFonts w:ascii="仿宋_GB2312" w:hAnsi="仿宋_GB2312" w:cs="仿宋_GB2312" w:eastAsia="仿宋_GB2312"/>
                <w:sz w:val="24"/>
              </w:rPr>
              <w:t>/季/月统计发病数量、增长率）、人群分布（按年龄、性别、职业、地域分布）、诊断分型、医疗机构发病（各医院接诊量排名）。</w:t>
            </w:r>
          </w:p>
          <w:p>
            <w:pPr>
              <w:pStyle w:val="null3"/>
              <w:ind w:left="180" w:firstLine="480"/>
              <w:jc w:val="both"/>
            </w:pPr>
            <w:r>
              <w:rPr>
                <w:rFonts w:ascii="仿宋_GB2312" w:hAnsi="仿宋_GB2312" w:cs="仿宋_GB2312" w:eastAsia="仿宋_GB2312"/>
                <w:sz w:val="24"/>
              </w:rPr>
              <w:t>9.8.7糖尿病疾病报表</w:t>
            </w:r>
          </w:p>
          <w:p>
            <w:pPr>
              <w:pStyle w:val="null3"/>
              <w:ind w:left="180" w:firstLine="480"/>
              <w:jc w:val="both"/>
            </w:pPr>
            <w:r>
              <w:rPr>
                <w:rFonts w:ascii="仿宋_GB2312" w:hAnsi="仿宋_GB2312" w:cs="仿宋_GB2312" w:eastAsia="仿宋_GB2312"/>
                <w:sz w:val="24"/>
              </w:rPr>
              <w:t>核心统计报表：统计发病趋势（按年</w:t>
            </w:r>
            <w:r>
              <w:rPr>
                <w:rFonts w:ascii="仿宋_GB2312" w:hAnsi="仿宋_GB2312" w:cs="仿宋_GB2312" w:eastAsia="仿宋_GB2312"/>
                <w:sz w:val="24"/>
              </w:rPr>
              <w:t>/季/月统计发病数量、增长率）、人群分布（按年龄、性别、职业、地域分布）、诊断分型、医疗机构发病（各医院接诊量排名）。</w:t>
            </w:r>
          </w:p>
          <w:p>
            <w:pPr>
              <w:pStyle w:val="null3"/>
              <w:ind w:left="180" w:firstLine="480"/>
              <w:jc w:val="both"/>
            </w:pPr>
            <w:r>
              <w:rPr>
                <w:rFonts w:ascii="仿宋_GB2312" w:hAnsi="仿宋_GB2312" w:cs="仿宋_GB2312" w:eastAsia="仿宋_GB2312"/>
                <w:sz w:val="24"/>
              </w:rPr>
              <w:t>9.8.8血脂异常疾病报表</w:t>
            </w:r>
          </w:p>
          <w:p>
            <w:pPr>
              <w:pStyle w:val="null3"/>
              <w:ind w:left="180" w:firstLine="480"/>
              <w:jc w:val="both"/>
            </w:pPr>
            <w:r>
              <w:rPr>
                <w:rFonts w:ascii="仿宋_GB2312" w:hAnsi="仿宋_GB2312" w:cs="仿宋_GB2312" w:eastAsia="仿宋_GB2312"/>
                <w:sz w:val="24"/>
              </w:rPr>
              <w:t>核心统计报表：统计发病趋势（按年</w:t>
            </w:r>
            <w:r>
              <w:rPr>
                <w:rFonts w:ascii="仿宋_GB2312" w:hAnsi="仿宋_GB2312" w:cs="仿宋_GB2312" w:eastAsia="仿宋_GB2312"/>
                <w:sz w:val="24"/>
              </w:rPr>
              <w:t>/季/月统计发病数量、增长率）、人群分布（按年龄、性别、职业、地域分布）、诊断分型、医疗机构发病（各医院接诊量排名）。</w:t>
            </w:r>
          </w:p>
          <w:p>
            <w:pPr>
              <w:pStyle w:val="null3"/>
              <w:ind w:left="180" w:firstLine="480"/>
              <w:jc w:val="both"/>
            </w:pPr>
            <w:r>
              <w:rPr>
                <w:rFonts w:ascii="仿宋_GB2312" w:hAnsi="仿宋_GB2312" w:cs="仿宋_GB2312" w:eastAsia="仿宋_GB2312"/>
                <w:sz w:val="24"/>
              </w:rPr>
              <w:t>9.8.9慢性肾脏病疾病报表</w:t>
            </w:r>
          </w:p>
          <w:p>
            <w:pPr>
              <w:pStyle w:val="null3"/>
              <w:ind w:left="180" w:firstLine="480"/>
              <w:jc w:val="both"/>
            </w:pPr>
            <w:r>
              <w:rPr>
                <w:rFonts w:ascii="仿宋_GB2312" w:hAnsi="仿宋_GB2312" w:cs="仿宋_GB2312" w:eastAsia="仿宋_GB2312"/>
                <w:sz w:val="24"/>
              </w:rPr>
              <w:t>核心统计报表：统计发病趋势（按年</w:t>
            </w:r>
            <w:r>
              <w:rPr>
                <w:rFonts w:ascii="仿宋_GB2312" w:hAnsi="仿宋_GB2312" w:cs="仿宋_GB2312" w:eastAsia="仿宋_GB2312"/>
                <w:sz w:val="24"/>
              </w:rPr>
              <w:t>/季/月统计发病数量、增长率）、人群分布（按年龄、性别、职业、地域分布）、诊断分型、医疗机构发病（各医院接诊量排名）。</w:t>
            </w:r>
          </w:p>
          <w:p>
            <w:pPr>
              <w:pStyle w:val="null3"/>
              <w:ind w:left="180" w:firstLine="480"/>
              <w:jc w:val="both"/>
            </w:pPr>
            <w:r>
              <w:rPr>
                <w:rFonts w:ascii="仿宋_GB2312" w:hAnsi="仿宋_GB2312" w:cs="仿宋_GB2312" w:eastAsia="仿宋_GB2312"/>
                <w:sz w:val="24"/>
              </w:rPr>
              <w:t>9.8.10高尿酸血症疾病报表</w:t>
            </w:r>
          </w:p>
          <w:p>
            <w:pPr>
              <w:pStyle w:val="null3"/>
              <w:ind w:left="180" w:firstLine="480"/>
              <w:jc w:val="both"/>
            </w:pPr>
            <w:r>
              <w:rPr>
                <w:rFonts w:ascii="仿宋_GB2312" w:hAnsi="仿宋_GB2312" w:cs="仿宋_GB2312" w:eastAsia="仿宋_GB2312"/>
                <w:sz w:val="24"/>
              </w:rPr>
              <w:t>核心统计报表：统计发病趋势（按年</w:t>
            </w:r>
            <w:r>
              <w:rPr>
                <w:rFonts w:ascii="仿宋_GB2312" w:hAnsi="仿宋_GB2312" w:cs="仿宋_GB2312" w:eastAsia="仿宋_GB2312"/>
                <w:sz w:val="24"/>
              </w:rPr>
              <w:t>/季/月统计发病数量、增长率）、人群分布（按年龄、性别、职业、地域分布）、诊断分型、医疗机构发病（各医院接诊量排名）。</w:t>
            </w:r>
          </w:p>
          <w:p>
            <w:pPr>
              <w:pStyle w:val="null3"/>
              <w:ind w:left="180" w:firstLine="480"/>
              <w:jc w:val="both"/>
            </w:pPr>
            <w:r>
              <w:rPr>
                <w:rFonts w:ascii="仿宋_GB2312" w:hAnsi="仿宋_GB2312" w:cs="仿宋_GB2312" w:eastAsia="仿宋_GB2312"/>
                <w:sz w:val="24"/>
              </w:rPr>
              <w:t>（三）性能要求</w:t>
            </w:r>
          </w:p>
          <w:p>
            <w:pPr>
              <w:pStyle w:val="null3"/>
              <w:ind w:firstLine="480"/>
              <w:jc w:val="both"/>
            </w:pPr>
            <w:r>
              <w:rPr>
                <w:rFonts w:ascii="仿宋_GB2312" w:hAnsi="仿宋_GB2312" w:cs="仿宋_GB2312" w:eastAsia="仿宋_GB2312"/>
                <w:sz w:val="24"/>
              </w:rPr>
              <w:t>1.在线用户数：支持同时在线用户数不低于1200人峰值，覆盖省、市、区/县及各级医疗机构的伤害监测人员，满足医疗机构集中报送伤害案例数据的需求。</w:t>
            </w:r>
          </w:p>
          <w:p>
            <w:pPr>
              <w:pStyle w:val="null3"/>
              <w:ind w:firstLine="480"/>
              <w:jc w:val="both"/>
            </w:pPr>
            <w:r>
              <w:rPr>
                <w:rFonts w:ascii="仿宋_GB2312" w:hAnsi="仿宋_GB2312" w:cs="仿宋_GB2312" w:eastAsia="仿宋_GB2312"/>
                <w:sz w:val="24"/>
              </w:rPr>
              <w:t>2.并发连接数：并发连接数峰值不低于240，可支撑多家医疗机构同时进行伤害案例数据录入、审核、上报等并发操作，保障就诊高峰时段数据报送的顺畅性。</w:t>
            </w:r>
          </w:p>
          <w:p>
            <w:pPr>
              <w:pStyle w:val="null3"/>
              <w:ind w:firstLine="480"/>
              <w:jc w:val="both"/>
            </w:pPr>
            <w:r>
              <w:rPr>
                <w:rFonts w:ascii="仿宋_GB2312" w:hAnsi="仿宋_GB2312" w:cs="仿宋_GB2312" w:eastAsia="仿宋_GB2312"/>
                <w:sz w:val="24"/>
              </w:rPr>
              <w:t>3.响应时间：在系统正常负载下，页面操作的平均响应时间应满足：单条案例数据录入、保存、提交响应时间≤2秒；综合统计查询响应时间≤5秒；大批量数据导出任务提交响应时间≤8秒。</w:t>
            </w:r>
          </w:p>
          <w:p>
            <w:pPr>
              <w:pStyle w:val="null3"/>
              <w:ind w:firstLine="480"/>
              <w:jc w:val="both"/>
            </w:pPr>
            <w:r>
              <w:rPr>
                <w:rFonts w:ascii="仿宋_GB2312" w:hAnsi="仿宋_GB2312" w:cs="仿宋_GB2312" w:eastAsia="仿宋_GB2312"/>
                <w:sz w:val="24"/>
              </w:rPr>
              <w:t>4.数据存储：支持千万级数据存储与高效查询，数据存储年限不少于10年，支持历史数据快速检索。</w:t>
            </w:r>
          </w:p>
          <w:p>
            <w:pPr>
              <w:pStyle w:val="null3"/>
              <w:ind w:firstLine="480"/>
              <w:jc w:val="both"/>
            </w:pPr>
            <w:r>
              <w:rPr>
                <w:rFonts w:ascii="仿宋_GB2312" w:hAnsi="仿宋_GB2312" w:cs="仿宋_GB2312" w:eastAsia="仿宋_GB2312"/>
                <w:sz w:val="24"/>
              </w:rPr>
              <w:t>5.系统稳定性：系统有效工作时间≥99.9%，年故障停机时间≤8小时（停电等不可抗因素除外），支持7×24小时连续运行。</w:t>
            </w:r>
          </w:p>
          <w:p>
            <w:pPr>
              <w:pStyle w:val="null3"/>
              <w:ind w:firstLine="480"/>
              <w:jc w:val="both"/>
            </w:pPr>
            <w:r>
              <w:rPr>
                <w:rFonts w:ascii="仿宋_GB2312" w:hAnsi="仿宋_GB2312" w:cs="仿宋_GB2312" w:eastAsia="仿宋_GB2312"/>
                <w:sz w:val="24"/>
              </w:rPr>
              <w:t>（四）安全要求</w:t>
            </w:r>
          </w:p>
          <w:p>
            <w:pPr>
              <w:pStyle w:val="null3"/>
              <w:ind w:firstLine="480"/>
              <w:jc w:val="both"/>
            </w:pPr>
            <w:r>
              <w:rPr>
                <w:rFonts w:ascii="仿宋_GB2312" w:hAnsi="仿宋_GB2312" w:cs="仿宋_GB2312" w:eastAsia="仿宋_GB2312"/>
                <w:sz w:val="24"/>
              </w:rPr>
              <w:t>1.身份鉴别需求：登录系统均需使用合规的密码技术确定登录本期信息系统用户身份的真实性，防止假冒人员登录。</w:t>
            </w:r>
          </w:p>
          <w:p>
            <w:pPr>
              <w:pStyle w:val="null3"/>
              <w:ind w:firstLine="480"/>
              <w:jc w:val="both"/>
            </w:pPr>
            <w:r>
              <w:rPr>
                <w:rFonts w:ascii="仿宋_GB2312" w:hAnsi="仿宋_GB2312" w:cs="仿宋_GB2312" w:eastAsia="仿宋_GB2312"/>
                <w:sz w:val="24"/>
              </w:rPr>
              <w:t>2.访问控制信息和敏感标记完整性需求：需使用合规的密码技术保证本期信息系统用户的访问控制信息的完整性，防止被非授权篡改；需采用合规的密码技术对重要信息资源安全标记完整性。</w:t>
            </w:r>
          </w:p>
          <w:p>
            <w:pPr>
              <w:pStyle w:val="null3"/>
              <w:ind w:firstLine="480"/>
              <w:jc w:val="both"/>
            </w:pPr>
            <w:r>
              <w:rPr>
                <w:rFonts w:ascii="仿宋_GB2312" w:hAnsi="仿宋_GB2312" w:cs="仿宋_GB2312" w:eastAsia="仿宋_GB2312"/>
                <w:sz w:val="24"/>
              </w:rPr>
              <w:t>3.数据传输机密性需求：信息系统的重要数据（鉴别数据、重要业务数据、访问控制信息、日志信息）需使用合规的密码技术保证重要数据传输机密性，防止数据泄露给非授权的个人和进程等。</w:t>
            </w:r>
          </w:p>
          <w:p>
            <w:pPr>
              <w:pStyle w:val="null3"/>
              <w:ind w:firstLine="480"/>
              <w:jc w:val="both"/>
            </w:pPr>
            <w:r>
              <w:rPr>
                <w:rFonts w:ascii="仿宋_GB2312" w:hAnsi="仿宋_GB2312" w:cs="仿宋_GB2312" w:eastAsia="仿宋_GB2312"/>
                <w:sz w:val="24"/>
              </w:rPr>
              <w:t>4.数据传输完整性需求：信息系统重要数据（鉴别数据、重要业务数据、访问控制信息、日志信息）需使用合规的密码技术保证重要数据传输完整性，防止数据遭到重要数据在通信过程中存在被非授权截取、蓄意地删除、篡改、嗅探、劫持的风险。</w:t>
            </w:r>
          </w:p>
          <w:p>
            <w:pPr>
              <w:pStyle w:val="null3"/>
              <w:ind w:firstLine="480"/>
              <w:jc w:val="both"/>
            </w:pPr>
            <w:r>
              <w:rPr>
                <w:rFonts w:ascii="仿宋_GB2312" w:hAnsi="仿宋_GB2312" w:cs="仿宋_GB2312" w:eastAsia="仿宋_GB2312"/>
                <w:sz w:val="24"/>
              </w:rPr>
              <w:t>5.数据存储机密性需求：信息系统重要数据（鉴别数据、重要业务数据、访问控制信息、日志信息）需使用符合要求的密码技术保证重要数据存储机密性，防止数据泄露给非授权的个人和进程等。</w:t>
            </w:r>
          </w:p>
          <w:p>
            <w:pPr>
              <w:pStyle w:val="null3"/>
              <w:ind w:firstLine="480"/>
              <w:jc w:val="both"/>
            </w:pPr>
            <w:r>
              <w:rPr>
                <w:rFonts w:ascii="仿宋_GB2312" w:hAnsi="仿宋_GB2312" w:cs="仿宋_GB2312" w:eastAsia="仿宋_GB2312"/>
                <w:sz w:val="24"/>
              </w:rPr>
              <w:t>6.数据存储完整性需求：信息系统重要数据（鉴别数据、重要业务数据、访问控制信息、日志信息）需使用合规的密码技术保证重要数据存储完整性，防止数据遭到非法篡改。</w:t>
            </w:r>
          </w:p>
          <w:p>
            <w:pPr>
              <w:pStyle w:val="null3"/>
              <w:ind w:firstLine="480"/>
              <w:jc w:val="both"/>
            </w:pPr>
            <w:r>
              <w:rPr>
                <w:rFonts w:ascii="仿宋_GB2312" w:hAnsi="仿宋_GB2312" w:cs="仿宋_GB2312" w:eastAsia="仿宋_GB2312"/>
                <w:sz w:val="24"/>
              </w:rPr>
              <w:t>7.不可否认性风险：需采用合规的密码技术对不可否认性进行保障。</w:t>
            </w:r>
          </w:p>
          <w:p>
            <w:pPr>
              <w:pStyle w:val="null3"/>
              <w:ind w:firstLine="480"/>
              <w:jc w:val="both"/>
            </w:pPr>
            <w:r>
              <w:rPr>
                <w:rFonts w:ascii="仿宋_GB2312" w:hAnsi="仿宋_GB2312" w:cs="仿宋_GB2312" w:eastAsia="仿宋_GB2312"/>
                <w:sz w:val="24"/>
              </w:rPr>
              <w:t>8.访问控制：严格控制不同角色数据访问权限，确保用户仅能访问职责范围内的数据，支持数据访问权限细粒度管控。</w:t>
            </w:r>
          </w:p>
          <w:p>
            <w:pPr>
              <w:pStyle w:val="null3"/>
              <w:ind w:firstLine="480"/>
              <w:jc w:val="both"/>
            </w:pPr>
            <w:r>
              <w:rPr>
                <w:rFonts w:ascii="仿宋_GB2312" w:hAnsi="仿宋_GB2312" w:cs="仿宋_GB2312" w:eastAsia="仿宋_GB2312"/>
                <w:sz w:val="24"/>
              </w:rPr>
              <w:t>9.数据安全：数据传输采用HTTPS协议加密，数据存储采用国密算法加密，敏感数据（如身份证号、联系方式）需进行脱敏处理，防止数据泄露。</w:t>
            </w:r>
          </w:p>
          <w:p>
            <w:pPr>
              <w:pStyle w:val="null3"/>
              <w:ind w:firstLine="480"/>
              <w:jc w:val="both"/>
            </w:pPr>
            <w:r>
              <w:rPr>
                <w:rFonts w:ascii="仿宋_GB2312" w:hAnsi="仿宋_GB2312" w:cs="仿宋_GB2312" w:eastAsia="仿宋_GB2312"/>
                <w:sz w:val="24"/>
              </w:rPr>
              <w:t>10.安全审计：具备全面的安全审计功能，对系统关键操作、数据变更、登录注销等行为进行详细记录，支持审计日志分析与异常行为预警。</w:t>
            </w:r>
          </w:p>
          <w:p>
            <w:pPr>
              <w:pStyle w:val="null3"/>
              <w:ind w:firstLine="480"/>
              <w:jc w:val="both"/>
            </w:pPr>
            <w:r>
              <w:rPr>
                <w:rFonts w:ascii="仿宋_GB2312" w:hAnsi="仿宋_GB2312" w:cs="仿宋_GB2312" w:eastAsia="仿宋_GB2312"/>
                <w:sz w:val="24"/>
              </w:rPr>
              <w:t>11.等级保护：系统需符合网络安全等级保护第三级要求，通过等级保护测评与备案，具备抵御网络攻击、恶意代码等安全威胁的能力。</w:t>
            </w:r>
          </w:p>
          <w:p>
            <w:pPr>
              <w:pStyle w:val="null3"/>
              <w:spacing w:before="255" w:after="255"/>
              <w:ind w:left="720"/>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服务要求</w:t>
            </w:r>
          </w:p>
          <w:p>
            <w:pPr>
              <w:pStyle w:val="null3"/>
              <w:spacing w:before="255" w:after="255"/>
              <w:ind w:left="720"/>
              <w:jc w:val="both"/>
              <w:outlineLvl w:val="1"/>
            </w:pPr>
            <w:r>
              <w:rPr>
                <w:rFonts w:ascii="仿宋_GB2312" w:hAnsi="仿宋_GB2312" w:cs="仿宋_GB2312" w:eastAsia="仿宋_GB2312"/>
                <w:sz w:val="24"/>
                <w:b/>
              </w:rPr>
              <w:t>（一）实施服务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部署实施：提供系统部署、配置、调试服务，协助招标人完成软硬件环境搭建与适配测试，确保系统顺利上线运行。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测试：提供全面的系统测试服务，包括功能测试、性能测试、兼容性测试、安全测试等，提供由投标人出具的详细测试报告，测试结果需经招标人确认。核心功能必须全部实现且运行正常，非核心功能允许存在不影响业务流程的轻微缺陷。</w:t>
            </w:r>
          </w:p>
          <w:p>
            <w:pPr>
              <w:pStyle w:val="null3"/>
              <w:ind w:left="240"/>
              <w:jc w:val="both"/>
            </w:pPr>
            <w:r>
              <w:rPr>
                <w:rFonts w:ascii="仿宋_GB2312" w:hAnsi="仿宋_GB2312" w:cs="仿宋_GB2312" w:eastAsia="仿宋_GB2312"/>
                <w:sz w:val="24"/>
              </w:rPr>
              <w:t>（二）培训服务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提供分层级培训服务，包括管理员培训、操作人员培训、技术维护人员培训，培训内容涵盖系统功能操作、常见问题处理等。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提供培训教材（纸质版与电子版）、操作手册、维护手册等资料，确保培训对象能够熟练掌握系统使用与维护技能。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支持现场培训与线上培训相结合，培训次数不少于</w:t>
            </w:r>
            <w:r>
              <w:rPr>
                <w:rFonts w:ascii="仿宋_GB2312" w:hAnsi="仿宋_GB2312" w:cs="仿宋_GB2312" w:eastAsia="仿宋_GB2312"/>
                <w:sz w:val="24"/>
              </w:rPr>
              <w:t>3次，可根据招标人需求调整培训时间与形式。</w:t>
            </w:r>
          </w:p>
          <w:p>
            <w:pPr>
              <w:pStyle w:val="null3"/>
              <w:ind w:left="240"/>
              <w:jc w:val="both"/>
            </w:pPr>
            <w:r>
              <w:rPr>
                <w:rFonts w:ascii="仿宋_GB2312" w:hAnsi="仿宋_GB2312" w:cs="仿宋_GB2312" w:eastAsia="仿宋_GB2312"/>
                <w:sz w:val="24"/>
              </w:rPr>
              <w:t>（三）售后服务</w:t>
            </w:r>
          </w:p>
          <w:p>
            <w:pPr>
              <w:pStyle w:val="null3"/>
              <w:ind w:firstLine="480"/>
              <w:jc w:val="both"/>
            </w:pPr>
            <w:r>
              <w:rPr>
                <w:rFonts w:ascii="仿宋_GB2312" w:hAnsi="仿宋_GB2312" w:cs="仿宋_GB2312" w:eastAsia="仿宋_GB2312"/>
                <w:sz w:val="24"/>
              </w:rPr>
              <w:t>1.质保期：质保期不少于3年，质保期内提供7×24小时技术支持服务，故障响应时间≤2小时，远程故障解决时间≤4小时，重大故障现场处置时间≤24小时。</w:t>
            </w:r>
          </w:p>
          <w:p>
            <w:pPr>
              <w:pStyle w:val="null3"/>
              <w:ind w:firstLine="480"/>
              <w:jc w:val="both"/>
            </w:pPr>
            <w:r>
              <w:rPr>
                <w:rFonts w:ascii="仿宋_GB2312" w:hAnsi="仿宋_GB2312" w:cs="仿宋_GB2312" w:eastAsia="仿宋_GB2312"/>
                <w:sz w:val="24"/>
              </w:rPr>
              <w:t>2.系统升级：质保期内提供免费系统升级服务，包括功能优化、漏洞修复、国家平台对接接口更新等，确保系统持续满足业务需求。</w:t>
            </w:r>
          </w:p>
          <w:p>
            <w:pPr>
              <w:pStyle w:val="null3"/>
              <w:ind w:firstLine="480"/>
              <w:jc w:val="both"/>
            </w:pPr>
            <w:r>
              <w:rPr>
                <w:rFonts w:ascii="仿宋_GB2312" w:hAnsi="仿宋_GB2312" w:cs="仿宋_GB2312" w:eastAsia="仿宋_GB2312"/>
                <w:sz w:val="24"/>
              </w:rPr>
              <w:t>3.技术支持：提供电话、邮件、远程桌面等多种技术支持方式，建立专属技术支持团队，定期进行系统运行状态巡检，提供巡检报告与优化建议。</w:t>
            </w:r>
          </w:p>
          <w:p>
            <w:pPr>
              <w:pStyle w:val="null3"/>
              <w:spacing w:before="255" w:after="255"/>
              <w:ind w:left="720"/>
              <w:jc w:val="both"/>
              <w:outlineLvl w:val="1"/>
            </w:pPr>
            <w:r>
              <w:rPr>
                <w:rFonts w:ascii="仿宋_GB2312" w:hAnsi="仿宋_GB2312" w:cs="仿宋_GB2312" w:eastAsia="仿宋_GB2312"/>
                <w:sz w:val="28"/>
                <w:b/>
              </w:rPr>
              <w:t>四、</w:t>
            </w:r>
            <w:r>
              <w:rPr>
                <w:rFonts w:ascii="仿宋_GB2312" w:hAnsi="仿宋_GB2312" w:cs="仿宋_GB2312" w:eastAsia="仿宋_GB2312"/>
                <w:sz w:val="28"/>
                <w:b/>
              </w:rPr>
              <w:t>验收要求</w:t>
            </w:r>
          </w:p>
          <w:p>
            <w:pPr>
              <w:pStyle w:val="null3"/>
              <w:ind w:firstLine="480"/>
              <w:jc w:val="both"/>
            </w:pPr>
            <w:r>
              <w:rPr>
                <w:rFonts w:ascii="仿宋_GB2312" w:hAnsi="仿宋_GB2312" w:cs="仿宋_GB2312" w:eastAsia="仿宋_GB2312"/>
                <w:sz w:val="24"/>
              </w:rPr>
              <w:t>1、验收标准</w:t>
            </w:r>
          </w:p>
          <w:p>
            <w:pPr>
              <w:pStyle w:val="null3"/>
              <w:ind w:firstLine="480"/>
              <w:jc w:val="both"/>
            </w:pPr>
            <w:r>
              <w:rPr>
                <w:rFonts w:ascii="仿宋_GB2312" w:hAnsi="仿宋_GB2312" w:cs="仿宋_GB2312" w:eastAsia="仿宋_GB2312"/>
                <w:sz w:val="24"/>
              </w:rPr>
              <w:t>由采购人根据项目招标文件、投标文件和合同规定，</w:t>
            </w:r>
            <w:r>
              <w:rPr>
                <w:rFonts w:ascii="仿宋_GB2312" w:hAnsi="仿宋_GB2312" w:cs="仿宋_GB2312" w:eastAsia="仿宋_GB2312"/>
                <w:sz w:val="24"/>
              </w:rPr>
              <w:t>依据《陕西省省级政务信息化项目建设管理办法</w:t>
            </w:r>
            <w:r>
              <w:rPr>
                <w:rFonts w:ascii="仿宋_GB2312" w:hAnsi="仿宋_GB2312" w:cs="仿宋_GB2312" w:eastAsia="仿宋_GB2312"/>
                <w:sz w:val="24"/>
              </w:rPr>
              <w:t>(暂行)》规定，</w:t>
            </w:r>
            <w:r>
              <w:rPr>
                <w:rFonts w:ascii="仿宋_GB2312" w:hAnsi="仿宋_GB2312" w:cs="仿宋_GB2312" w:eastAsia="仿宋_GB2312"/>
                <w:sz w:val="24"/>
              </w:rPr>
              <w:t>结合陕西省疾控相关考核任务进行项目验收。招标文件条款、投标文件承诺以及国家有关的技术标准规范要求均为验收的依据。</w:t>
            </w:r>
          </w:p>
          <w:p>
            <w:pPr>
              <w:pStyle w:val="null3"/>
              <w:ind w:firstLine="480"/>
              <w:jc w:val="both"/>
            </w:pPr>
            <w:r>
              <w:rPr>
                <w:rFonts w:ascii="仿宋_GB2312" w:hAnsi="仿宋_GB2312" w:cs="仿宋_GB2312" w:eastAsia="仿宋_GB2312"/>
                <w:sz w:val="24"/>
              </w:rPr>
              <w:t>2、项目初验</w:t>
            </w:r>
          </w:p>
          <w:p>
            <w:pPr>
              <w:pStyle w:val="null3"/>
              <w:ind w:firstLine="480"/>
              <w:jc w:val="both"/>
            </w:pPr>
            <w:r>
              <w:rPr>
                <w:rFonts w:ascii="仿宋_GB2312" w:hAnsi="仿宋_GB2312" w:cs="仿宋_GB2312" w:eastAsia="仿宋_GB2312"/>
                <w:sz w:val="24"/>
              </w:rPr>
              <w:t>按计划，合同签订后</w:t>
            </w:r>
            <w:r>
              <w:rPr>
                <w:rFonts w:ascii="仿宋_GB2312" w:hAnsi="仿宋_GB2312" w:cs="仿宋_GB2312" w:eastAsia="仿宋_GB2312"/>
                <w:sz w:val="24"/>
              </w:rPr>
              <w:t>5个月内，完成项目所有功能上线部署，中标人在完成上述工作后，向采购人申请项目初验申请。</w:t>
            </w:r>
          </w:p>
          <w:p>
            <w:pPr>
              <w:pStyle w:val="null3"/>
              <w:ind w:firstLine="480"/>
              <w:jc w:val="both"/>
            </w:pPr>
            <w:r>
              <w:rPr>
                <w:rFonts w:ascii="仿宋_GB2312" w:hAnsi="仿宋_GB2312" w:cs="仿宋_GB2312" w:eastAsia="仿宋_GB2312"/>
                <w:sz w:val="24"/>
              </w:rPr>
              <w:t>3、项目终验</w:t>
            </w:r>
          </w:p>
          <w:p>
            <w:pPr>
              <w:pStyle w:val="null3"/>
              <w:ind w:firstLine="480"/>
              <w:jc w:val="both"/>
            </w:pPr>
            <w:r>
              <w:rPr>
                <w:rFonts w:ascii="仿宋_GB2312" w:hAnsi="仿宋_GB2312" w:cs="仿宋_GB2312" w:eastAsia="仿宋_GB2312"/>
                <w:sz w:val="24"/>
              </w:rPr>
              <w:t>初验完成后，进入为期</w:t>
            </w:r>
            <w:r>
              <w:rPr>
                <w:rFonts w:ascii="仿宋_GB2312" w:hAnsi="仿宋_GB2312" w:cs="仿宋_GB2312" w:eastAsia="仿宋_GB2312"/>
                <w:sz w:val="24"/>
              </w:rPr>
              <w:t>3个月试运行阶段，试运行期间发现的问题全部解决且软件运行稳定。中标人在完成上述工作后，向采购人申请项目终验申请。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功能验收：按照招标文件规定的功能要求进行逐项测试，所有功能需全部实现，无功能缺失或异常。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性能验收：按照性能要求进行压力测试与并发测试，在线用户数、并发连接数、响应时间等指标需全部达标。</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安全验收：通过网络安全等级保护第三级测评，密码应用符合相关标准要求，数据安全与隐私保护满足法律法规规定。</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文档验收：提供完整的技术文档、用户手册、维护手册、测试报告、验收报告等资料，文档内容规范、详实、可追溯。</w:t>
            </w:r>
          </w:p>
          <w:p>
            <w:pPr>
              <w:pStyle w:val="null3"/>
              <w:ind w:firstLine="480"/>
              <w:jc w:val="both"/>
            </w:pPr>
            <w:r>
              <w:rPr>
                <w:rFonts w:ascii="仿宋_GB2312" w:hAnsi="仿宋_GB2312" w:cs="仿宋_GB2312" w:eastAsia="仿宋_GB2312"/>
                <w:sz w:val="24"/>
              </w:rPr>
              <w:t>8、知识产权要求：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1）投标人需在投标文件中明确，本项目中的全部源代码（不包含既有知识产权类和工具）和知识产权全部为采购人所有，验收时提供除成品软件外的全部源代码。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产品授权：投标人需对所有成果、产品的知识产权负有瑕疵担保责任，因使用未被授权使用的技术、组件、系统软件、通用软件等知识产权问题引起的纠纷所产生的所有责任及费用由投标人自行承担，同时承担采购人因此纠纷形成的诉讼或仲裁所产生的诉讼费用或仲裁费用、律师费、差旅费等相关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3）文档所有权：本项目技术文档等本项目项下所涉及所有资料所有权由采购人享有，技术文档资料包括但不限于完备实施方案、培训材料等，未经采购人书面许可，投标人不得将相关采购人资料提供给第三方。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4）使用权：本项目研究成果的所有权、使用权归采购人享有，未经采购人书面许可，投标人不得将本项目研究成果提供给第三方。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人需在投标文件中明确，本项目所涉及数据（包含原始数据和衍生数据）全部为采购人所有，全部列入保密范围，投标人不得未经用户许可的情况下导出、分析以及移作他用。投标人（含项目组所有成员）必须对项目技术文件以及由招标人提供的所有内部资料、技术文档、系统架构、拓扑结构、技术参数、部署方式、性能特性、数据和信息予以保密。投标人未经采购人书面许可，不得以任何形式向第三方透露本项目标书以及本项目的任何内容。</w:t>
            </w:r>
          </w:p>
          <w:p>
            <w:pPr>
              <w:pStyle w:val="null3"/>
              <w:spacing w:before="255" w:after="255"/>
              <w:ind w:left="720"/>
              <w:jc w:val="both"/>
              <w:outlineLvl w:val="1"/>
            </w:pPr>
            <w:r>
              <w:rPr>
                <w:rFonts w:ascii="仿宋_GB2312" w:hAnsi="仿宋_GB2312" w:cs="仿宋_GB2312" w:eastAsia="仿宋_GB2312"/>
                <w:sz w:val="28"/>
                <w:b/>
              </w:rPr>
              <w:t>五、</w:t>
            </w:r>
            <w:r>
              <w:rPr>
                <w:rFonts w:ascii="仿宋_GB2312" w:hAnsi="仿宋_GB2312" w:cs="仿宋_GB2312" w:eastAsia="仿宋_GB2312"/>
                <w:sz w:val="28"/>
                <w:b/>
              </w:rPr>
              <w:t>其他要求</w:t>
            </w:r>
          </w:p>
          <w:p>
            <w:pPr>
              <w:pStyle w:val="null3"/>
              <w:ind w:left="120" w:firstLine="480"/>
              <w:jc w:val="both"/>
            </w:pPr>
            <w:r>
              <w:rPr>
                <w:rFonts w:ascii="仿宋_GB2312" w:hAnsi="仿宋_GB2312" w:cs="仿宋_GB2312" w:eastAsia="仿宋_GB2312"/>
                <w:sz w:val="24"/>
              </w:rPr>
              <w:t>1. 系统开发需遵循软件工程规范，采用模块化、标准化设计，具备良好的扩展性与可维护性，支持后续功能拓展与业务需求变更。</w:t>
            </w:r>
          </w:p>
          <w:p>
            <w:pPr>
              <w:pStyle w:val="null3"/>
              <w:ind w:left="120" w:firstLine="480"/>
              <w:jc w:val="both"/>
            </w:pPr>
            <w:r>
              <w:rPr>
                <w:rFonts w:ascii="仿宋_GB2312" w:hAnsi="仿宋_GB2312" w:cs="仿宋_GB2312" w:eastAsia="仿宋_GB2312"/>
                <w:sz w:val="24"/>
              </w:rPr>
              <w:t>2. 严格遵守《中华人民共和国数据安全法》《中华人民共和国个人信息保护法》等法律法规，保障伤害监测数据及个人健康信息安全。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标的名称：重点疾病信息系统国产化改造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ind w:left="1155"/>
              <w:jc w:val="both"/>
              <w:outlineLvl w:val="2"/>
            </w:pPr>
            <w:r>
              <w:rPr>
                <w:rFonts w:ascii="仿宋_GB2312" w:hAnsi="仿宋_GB2312" w:cs="仿宋_GB2312" w:eastAsia="仿宋_GB2312"/>
                <w:sz w:val="28"/>
                <w:b/>
              </w:rPr>
              <w:t>1.</w:t>
            </w:r>
            <w:r>
              <w:rPr>
                <w:rFonts w:ascii="仿宋_GB2312" w:hAnsi="仿宋_GB2312" w:cs="仿宋_GB2312" w:eastAsia="仿宋_GB2312"/>
                <w:sz w:val="28"/>
                <w:b/>
              </w:rPr>
              <w:t>陕西省慢性呼吸系统疾病登记报告信息管理系统国产化改造适配招标参数</w:t>
            </w:r>
          </w:p>
          <w:p>
            <w:pPr>
              <w:pStyle w:val="null3"/>
              <w:ind w:left="1005"/>
              <w:jc w:val="both"/>
              <w:outlineLvl w:val="3"/>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left="180" w:firstLine="600"/>
              <w:jc w:val="both"/>
            </w:pPr>
            <w:r>
              <w:rPr>
                <w:rFonts w:ascii="仿宋_GB2312" w:hAnsi="仿宋_GB2312" w:cs="仿宋_GB2312" w:eastAsia="仿宋_GB2312"/>
                <w:sz w:val="24"/>
              </w:rPr>
              <w:t>本项目旨在对陕西省慢性呼吸系统疾病登记报告信息管理系统进行全面国产化改造适配，摆脱对非国产技术的依赖，实现系统在国产化软硬件环境下的稳定运行、自主可控。系统需保持原有核心业务功能完整性，规范慢性呼吸系统疾病登记数据采集、随访、管理全流程，强化数据整合与统计分析能力，为慢性呼吸系统疾病防控决策、趋势研判及科研工作提供精准、安全的数据支撑，目前国家暂无慢性呼吸系统疾病相关报告信息管理平台，需保留端口，以备将来对接。</w:t>
            </w:r>
          </w:p>
          <w:p>
            <w:pPr>
              <w:pStyle w:val="null3"/>
              <w:ind w:left="180" w:firstLine="480"/>
              <w:jc w:val="both"/>
            </w:pPr>
            <w:r>
              <w:rPr>
                <w:rFonts w:ascii="仿宋_GB2312" w:hAnsi="仿宋_GB2312" w:cs="仿宋_GB2312" w:eastAsia="仿宋_GB2312"/>
                <w:sz w:val="24"/>
              </w:rPr>
              <w:t>本文件所引用的技术参数、产品品牌、型号、标准等，仅作为描述技术路线的参考，不构成对特定供应商、特定产品的排他性要求，具有同等或更优技术参数、性能及服务保障的替代产品均可参与。</w:t>
            </w:r>
          </w:p>
          <w:p>
            <w:pPr>
              <w:pStyle w:val="null3"/>
              <w:ind w:left="180" w:firstLine="480"/>
              <w:jc w:val="both"/>
              <w:outlineLvl w:val="3"/>
            </w:pPr>
            <w:r>
              <w:rPr>
                <w:rFonts w:ascii="仿宋_GB2312" w:hAnsi="仿宋_GB2312" w:cs="仿宋_GB2312" w:eastAsia="仿宋_GB2312"/>
                <w:sz w:val="24"/>
                <w:b/>
              </w:rPr>
              <w:t>二、</w:t>
            </w:r>
            <w:r>
              <w:rPr>
                <w:rFonts w:ascii="仿宋_GB2312" w:hAnsi="仿宋_GB2312" w:cs="仿宋_GB2312" w:eastAsia="仿宋_GB2312"/>
                <w:sz w:val="24"/>
                <w:b/>
              </w:rPr>
              <w:t>核心要求</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国产化适配要求</w:t>
            </w:r>
          </w:p>
          <w:p>
            <w:pPr>
              <w:pStyle w:val="null3"/>
              <w:ind w:left="120" w:firstLine="480"/>
              <w:jc w:val="both"/>
            </w:pPr>
            <w:r>
              <w:rPr>
                <w:rFonts w:ascii="仿宋_GB2312" w:hAnsi="仿宋_GB2312" w:cs="仿宋_GB2312" w:eastAsia="仿宋_GB2312"/>
                <w:sz w:val="24"/>
              </w:rPr>
              <w:t>1.</w:t>
            </w:r>
            <w:r>
              <w:rPr>
                <w:rFonts w:ascii="仿宋_GB2312" w:hAnsi="仿宋_GB2312" w:cs="仿宋_GB2312" w:eastAsia="仿宋_GB2312"/>
                <w:sz w:val="24"/>
              </w:rPr>
              <w:t>操作系统适配：需兼容麒麟操作系统（</w:t>
            </w:r>
            <w:r>
              <w:rPr>
                <w:rFonts w:ascii="仿宋_GB2312" w:hAnsi="仿宋_GB2312" w:cs="仿宋_GB2312" w:eastAsia="仿宋_GB2312"/>
                <w:sz w:val="24"/>
              </w:rPr>
              <w:t>V4</w:t>
            </w:r>
            <w:r>
              <w:rPr>
                <w:rFonts w:ascii="仿宋_GB2312" w:hAnsi="仿宋_GB2312" w:cs="仿宋_GB2312" w:eastAsia="仿宋_GB2312"/>
                <w:sz w:val="24"/>
              </w:rPr>
              <w:t>及以上版本）、统信</w:t>
            </w:r>
            <w:r>
              <w:rPr>
                <w:rFonts w:ascii="仿宋_GB2312" w:hAnsi="仿宋_GB2312" w:cs="仿宋_GB2312" w:eastAsia="仿宋_GB2312"/>
                <w:sz w:val="24"/>
              </w:rPr>
              <w:t>UOS</w:t>
            </w:r>
            <w:r>
              <w:rPr>
                <w:rFonts w:ascii="仿宋_GB2312" w:hAnsi="仿宋_GB2312" w:cs="仿宋_GB2312" w:eastAsia="仿宋_GB2312"/>
                <w:sz w:val="24"/>
              </w:rPr>
              <w:t>（</w:t>
            </w:r>
            <w:r>
              <w:rPr>
                <w:rFonts w:ascii="仿宋_GB2312" w:hAnsi="仿宋_GB2312" w:cs="仿宋_GB2312" w:eastAsia="仿宋_GB2312"/>
                <w:sz w:val="24"/>
              </w:rPr>
              <w:t>V20</w:t>
            </w:r>
            <w:r>
              <w:rPr>
                <w:rFonts w:ascii="仿宋_GB2312" w:hAnsi="仿宋_GB2312" w:cs="仿宋_GB2312" w:eastAsia="仿宋_GB2312"/>
                <w:sz w:val="24"/>
              </w:rPr>
              <w:t>及以上版本）等主流国产操作系统，确保在不同国产操作系统环境下功能正常、运行稳定，无兼容性报错。</w:t>
            </w:r>
          </w:p>
          <w:p>
            <w:pPr>
              <w:pStyle w:val="null3"/>
              <w:ind w:left="120" w:firstLine="480"/>
              <w:jc w:val="both"/>
            </w:pPr>
            <w:r>
              <w:rPr>
                <w:rFonts w:ascii="仿宋_GB2312" w:hAnsi="仿宋_GB2312" w:cs="仿宋_GB2312" w:eastAsia="仿宋_GB2312"/>
                <w:sz w:val="24"/>
              </w:rPr>
              <w:t>2.</w:t>
            </w:r>
            <w:r>
              <w:rPr>
                <w:rFonts w:ascii="仿宋_GB2312" w:hAnsi="仿宋_GB2312" w:cs="仿宋_GB2312" w:eastAsia="仿宋_GB2312"/>
                <w:sz w:val="24"/>
              </w:rPr>
              <w:t>数据库适配：需适配达梦数据库（</w:t>
            </w:r>
            <w:r>
              <w:rPr>
                <w:rFonts w:ascii="仿宋_GB2312" w:hAnsi="仿宋_GB2312" w:cs="仿宋_GB2312" w:eastAsia="仿宋_GB2312"/>
                <w:sz w:val="24"/>
              </w:rPr>
              <w:t>DM8</w:t>
            </w:r>
            <w:r>
              <w:rPr>
                <w:rFonts w:ascii="仿宋_GB2312" w:hAnsi="仿宋_GB2312" w:cs="仿宋_GB2312" w:eastAsia="仿宋_GB2312"/>
                <w:sz w:val="24"/>
              </w:rPr>
              <w:t>及以上版本）、人大金仓数据库（</w:t>
            </w:r>
            <w:r>
              <w:rPr>
                <w:rFonts w:ascii="仿宋_GB2312" w:hAnsi="仿宋_GB2312" w:cs="仿宋_GB2312" w:eastAsia="仿宋_GB2312"/>
                <w:sz w:val="24"/>
              </w:rPr>
              <w:t>KingbaseES V8R6</w:t>
            </w:r>
            <w:r>
              <w:rPr>
                <w:rFonts w:ascii="仿宋_GB2312" w:hAnsi="仿宋_GB2312" w:cs="仿宋_GB2312" w:eastAsia="仿宋_GB2312"/>
                <w:sz w:val="24"/>
              </w:rPr>
              <w:t>及以上版本）等国产数据库，支持数据库事务一致性、数据备份恢复、高并发访问等核心能力，数据迁移过程中需保障数据完整性、准确性，无数据丢失或错乱。</w:t>
            </w:r>
          </w:p>
          <w:p>
            <w:pPr>
              <w:pStyle w:val="null3"/>
              <w:ind w:left="120" w:firstLine="480"/>
              <w:jc w:val="both"/>
            </w:pPr>
            <w:r>
              <w:rPr>
                <w:rFonts w:ascii="仿宋_GB2312" w:hAnsi="仿宋_GB2312" w:cs="仿宋_GB2312" w:eastAsia="仿宋_GB2312"/>
                <w:sz w:val="24"/>
              </w:rPr>
              <w:t>3.</w:t>
            </w:r>
            <w:r>
              <w:rPr>
                <w:rFonts w:ascii="仿宋_GB2312" w:hAnsi="仿宋_GB2312" w:cs="仿宋_GB2312" w:eastAsia="仿宋_GB2312"/>
                <w:sz w:val="24"/>
              </w:rPr>
              <w:t>中间件适配：需适配东方通</w:t>
            </w:r>
            <w:r>
              <w:rPr>
                <w:rFonts w:ascii="仿宋_GB2312" w:hAnsi="仿宋_GB2312" w:cs="仿宋_GB2312" w:eastAsia="仿宋_GB2312"/>
                <w:sz w:val="24"/>
              </w:rPr>
              <w:t>TongWeb</w:t>
            </w:r>
            <w:r>
              <w:rPr>
                <w:rFonts w:ascii="仿宋_GB2312" w:hAnsi="仿宋_GB2312" w:cs="仿宋_GB2312" w:eastAsia="仿宋_GB2312"/>
                <w:sz w:val="24"/>
              </w:rPr>
              <w:t>（</w:t>
            </w:r>
            <w:r>
              <w:rPr>
                <w:rFonts w:ascii="仿宋_GB2312" w:hAnsi="仿宋_GB2312" w:cs="仿宋_GB2312" w:eastAsia="仿宋_GB2312"/>
                <w:sz w:val="24"/>
              </w:rPr>
              <w:t>V7.0</w:t>
            </w:r>
            <w:r>
              <w:rPr>
                <w:rFonts w:ascii="仿宋_GB2312" w:hAnsi="仿宋_GB2312" w:cs="仿宋_GB2312" w:eastAsia="仿宋_GB2312"/>
                <w:sz w:val="24"/>
              </w:rPr>
              <w:t>及以上版本）、金蝶</w:t>
            </w:r>
            <w:r>
              <w:rPr>
                <w:rFonts w:ascii="仿宋_GB2312" w:hAnsi="仿宋_GB2312" w:cs="仿宋_GB2312" w:eastAsia="仿宋_GB2312"/>
                <w:sz w:val="24"/>
              </w:rPr>
              <w:t>Apusic</w:t>
            </w:r>
            <w:r>
              <w:rPr>
                <w:rFonts w:ascii="仿宋_GB2312" w:hAnsi="仿宋_GB2312" w:cs="仿宋_GB2312" w:eastAsia="仿宋_GB2312"/>
                <w:sz w:val="24"/>
              </w:rPr>
              <w:t>（</w:t>
            </w:r>
            <w:r>
              <w:rPr>
                <w:rFonts w:ascii="仿宋_GB2312" w:hAnsi="仿宋_GB2312" w:cs="仿宋_GB2312" w:eastAsia="仿宋_GB2312"/>
                <w:sz w:val="24"/>
              </w:rPr>
              <w:t>V9.0</w:t>
            </w:r>
            <w:r>
              <w:rPr>
                <w:rFonts w:ascii="仿宋_GB2312" w:hAnsi="仿宋_GB2312" w:cs="仿宋_GB2312" w:eastAsia="仿宋_GB2312"/>
                <w:sz w:val="24"/>
              </w:rPr>
              <w:t>及以上版本）等国产应用服务器中间件，支持负载均衡、集群部署，满足系统高可用要求。</w:t>
            </w:r>
          </w:p>
          <w:p>
            <w:pPr>
              <w:pStyle w:val="null3"/>
              <w:ind w:left="120" w:firstLine="480"/>
              <w:jc w:val="both"/>
            </w:pPr>
            <w:r>
              <w:rPr>
                <w:rFonts w:ascii="仿宋_GB2312" w:hAnsi="仿宋_GB2312" w:cs="仿宋_GB2312" w:eastAsia="仿宋_GB2312"/>
                <w:sz w:val="24"/>
              </w:rPr>
              <w:t>4.</w:t>
            </w:r>
            <w:r>
              <w:rPr>
                <w:rFonts w:ascii="仿宋_GB2312" w:hAnsi="仿宋_GB2312" w:cs="仿宋_GB2312" w:eastAsia="仿宋_GB2312"/>
                <w:sz w:val="24"/>
              </w:rPr>
              <w:t>硬件适配：需兼容国产</w:t>
            </w:r>
            <w:r>
              <w:rPr>
                <w:rFonts w:ascii="仿宋_GB2312" w:hAnsi="仿宋_GB2312" w:cs="仿宋_GB2312" w:eastAsia="仿宋_GB2312"/>
                <w:sz w:val="24"/>
              </w:rPr>
              <w:t>CPU</w:t>
            </w:r>
            <w:r>
              <w:rPr>
                <w:rFonts w:ascii="仿宋_GB2312" w:hAnsi="仿宋_GB2312" w:cs="仿宋_GB2312" w:eastAsia="仿宋_GB2312"/>
                <w:sz w:val="24"/>
              </w:rPr>
              <w:t>架构（</w:t>
            </w:r>
            <w:r>
              <w:rPr>
                <w:rFonts w:ascii="仿宋_GB2312" w:hAnsi="仿宋_GB2312" w:cs="仿宋_GB2312" w:eastAsia="仿宋_GB2312"/>
                <w:sz w:val="24"/>
              </w:rPr>
              <w:t>ARM</w:t>
            </w:r>
            <w:r>
              <w:rPr>
                <w:rFonts w:ascii="仿宋_GB2312" w:hAnsi="仿宋_GB2312" w:cs="仿宋_GB2312" w:eastAsia="仿宋_GB2312"/>
                <w:sz w:val="24"/>
              </w:rPr>
              <w:t>、</w:t>
            </w:r>
            <w:r>
              <w:rPr>
                <w:rFonts w:ascii="仿宋_GB2312" w:hAnsi="仿宋_GB2312" w:cs="仿宋_GB2312" w:eastAsia="仿宋_GB2312"/>
                <w:sz w:val="24"/>
              </w:rPr>
              <w:t>X86</w:t>
            </w:r>
            <w:r>
              <w:rPr>
                <w:rFonts w:ascii="仿宋_GB2312" w:hAnsi="仿宋_GB2312" w:cs="仿宋_GB2312" w:eastAsia="仿宋_GB2312"/>
                <w:sz w:val="24"/>
              </w:rPr>
              <w:t>），支持基于国产服务器的部署运行，无硬件兼容性限制。</w:t>
            </w:r>
          </w:p>
          <w:p>
            <w:pPr>
              <w:pStyle w:val="null3"/>
              <w:ind w:left="120" w:firstLine="480"/>
              <w:jc w:val="both"/>
            </w:pPr>
            <w:r>
              <w:rPr>
                <w:rFonts w:ascii="仿宋_GB2312" w:hAnsi="仿宋_GB2312" w:cs="仿宋_GB2312" w:eastAsia="仿宋_GB2312"/>
                <w:sz w:val="24"/>
              </w:rPr>
              <w:t>5.</w:t>
            </w:r>
            <w:r>
              <w:rPr>
                <w:rFonts w:ascii="仿宋_GB2312" w:hAnsi="仿宋_GB2312" w:cs="仿宋_GB2312" w:eastAsia="仿宋_GB2312"/>
                <w:sz w:val="24"/>
              </w:rPr>
              <w:t>安全适配：需集成国产密码模块，支持</w:t>
            </w:r>
            <w:r>
              <w:rPr>
                <w:rFonts w:ascii="仿宋_GB2312" w:hAnsi="仿宋_GB2312" w:cs="仿宋_GB2312" w:eastAsia="仿宋_GB2312"/>
                <w:sz w:val="24"/>
              </w:rPr>
              <w:t>SM2</w:t>
            </w:r>
            <w:r>
              <w:rPr>
                <w:rFonts w:ascii="仿宋_GB2312" w:hAnsi="仿宋_GB2312" w:cs="仿宋_GB2312" w:eastAsia="仿宋_GB2312"/>
                <w:sz w:val="24"/>
              </w:rPr>
              <w:t>、</w:t>
            </w:r>
            <w:r>
              <w:rPr>
                <w:rFonts w:ascii="仿宋_GB2312" w:hAnsi="仿宋_GB2312" w:cs="仿宋_GB2312" w:eastAsia="仿宋_GB2312"/>
                <w:sz w:val="24"/>
              </w:rPr>
              <w:t>SM3</w:t>
            </w:r>
            <w:r>
              <w:rPr>
                <w:rFonts w:ascii="仿宋_GB2312" w:hAnsi="仿宋_GB2312" w:cs="仿宋_GB2312" w:eastAsia="仿宋_GB2312"/>
                <w:sz w:val="24"/>
              </w:rPr>
              <w:t>、</w:t>
            </w:r>
            <w:r>
              <w:rPr>
                <w:rFonts w:ascii="仿宋_GB2312" w:hAnsi="仿宋_GB2312" w:cs="仿宋_GB2312" w:eastAsia="仿宋_GB2312"/>
                <w:sz w:val="24"/>
              </w:rPr>
              <w:t>SM4</w:t>
            </w:r>
            <w:r>
              <w:rPr>
                <w:rFonts w:ascii="仿宋_GB2312" w:hAnsi="仿宋_GB2312" w:cs="仿宋_GB2312" w:eastAsia="仿宋_GB2312"/>
                <w:sz w:val="24"/>
              </w:rPr>
              <w:t>等国密算法，满足《信息安全技术 信息系统密码应用基本要求》（</w:t>
            </w:r>
            <w:r>
              <w:rPr>
                <w:rFonts w:ascii="仿宋_GB2312" w:hAnsi="仿宋_GB2312" w:cs="仿宋_GB2312" w:eastAsia="仿宋_GB2312"/>
                <w:sz w:val="24"/>
              </w:rPr>
              <w:t>GB/T 39786-2021</w:t>
            </w:r>
            <w:r>
              <w:rPr>
                <w:rFonts w:ascii="仿宋_GB2312" w:hAnsi="仿宋_GB2312" w:cs="仿宋_GB2312" w:eastAsia="仿宋_GB2312"/>
                <w:sz w:val="24"/>
              </w:rPr>
              <w:t>），保障数据传输、存储过程中的机密性与完整性。</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业务功能要求（保持原有功能）</w:t>
            </w:r>
          </w:p>
          <w:p>
            <w:pPr>
              <w:pStyle w:val="null3"/>
              <w:ind w:left="180" w:firstLine="480"/>
              <w:jc w:val="both"/>
            </w:pPr>
            <w:r>
              <w:rPr>
                <w:rFonts w:ascii="仿宋_GB2312" w:hAnsi="仿宋_GB2312" w:cs="仿宋_GB2312" w:eastAsia="仿宋_GB2312"/>
                <w:sz w:val="24"/>
              </w:rPr>
              <w:t>1.</w:t>
            </w:r>
            <w:r>
              <w:rPr>
                <w:rFonts w:ascii="仿宋_GB2312" w:hAnsi="仿宋_GB2312" w:cs="仿宋_GB2312" w:eastAsia="仿宋_GB2312"/>
                <w:sz w:val="24"/>
              </w:rPr>
              <w:t>疾病数据全流程管理需求</w:t>
            </w:r>
          </w:p>
          <w:p>
            <w:pPr>
              <w:pStyle w:val="null3"/>
              <w:ind w:left="180" w:firstLine="480"/>
              <w:jc w:val="both"/>
            </w:pPr>
            <w:r>
              <w:rPr>
                <w:rFonts w:ascii="仿宋_GB2312" w:hAnsi="仿宋_GB2312" w:cs="仿宋_GB2312" w:eastAsia="仿宋_GB2312"/>
                <w:sz w:val="24"/>
              </w:rPr>
              <w:t>实现慢性病呼吸系统疾病从登记到归档的全生命周期管理，确保数据采集规范、记录完整。</w:t>
            </w:r>
          </w:p>
          <w:p>
            <w:pPr>
              <w:pStyle w:val="null3"/>
              <w:ind w:left="180"/>
              <w:jc w:val="both"/>
            </w:pPr>
            <w:r>
              <w:rPr>
                <w:rFonts w:ascii="仿宋_GB2312" w:hAnsi="仿宋_GB2312" w:cs="仿宋_GB2312" w:eastAsia="仿宋_GB2312"/>
                <w:sz w:val="24"/>
              </w:rPr>
              <w:t>疾病数据采集：支持慢性呼吸系统疾病（如慢性阻塞性肺疾病、支气管哮喘等）核心信息采集，包括患者基本信息（姓名、性别、年龄、身份证号、联系方式等）、发病时间、诊断信息、就诊信息等，字段设置需符合国家慢性病呼吸系统疾病登记报告规范。</w:t>
            </w:r>
          </w:p>
          <w:p>
            <w:pPr>
              <w:pStyle w:val="null3"/>
              <w:ind w:left="180" w:firstLine="480"/>
              <w:jc w:val="both"/>
            </w:pPr>
            <w:r>
              <w:rPr>
                <w:rFonts w:ascii="仿宋_GB2312" w:hAnsi="仿宋_GB2312" w:cs="仿宋_GB2312" w:eastAsia="仿宋_GB2312"/>
                <w:sz w:val="24"/>
              </w:rPr>
              <w:t>数据审核与查重：支持多级数据审核流程（如医疗机构初审、县级复审），审核人员可查看数据完整性与逻辑性；自动识别重复病例（基于身份证号、姓名</w:t>
            </w:r>
            <w:r>
              <w:rPr>
                <w:rFonts w:ascii="仿宋_GB2312" w:hAnsi="仿宋_GB2312" w:cs="仿宋_GB2312" w:eastAsia="仿宋_GB2312"/>
                <w:sz w:val="24"/>
              </w:rPr>
              <w:t>+</w:t>
            </w:r>
            <w:r>
              <w:rPr>
                <w:rFonts w:ascii="仿宋_GB2312" w:hAnsi="仿宋_GB2312" w:cs="仿宋_GB2312" w:eastAsia="仿宋_GB2312"/>
                <w:sz w:val="24"/>
              </w:rPr>
              <w:t>出生日期等关键字段），标记重复数据并提示处理建议，避免数据冗余。</w:t>
            </w:r>
          </w:p>
          <w:p>
            <w:pPr>
              <w:pStyle w:val="null3"/>
              <w:ind w:left="180" w:firstLine="480"/>
              <w:jc w:val="both"/>
            </w:pPr>
            <w:r>
              <w:rPr>
                <w:rFonts w:ascii="仿宋_GB2312" w:hAnsi="仿宋_GB2312" w:cs="仿宋_GB2312" w:eastAsia="仿宋_GB2312"/>
                <w:sz w:val="24"/>
              </w:rPr>
              <w:t>漏报核查：提供漏报核查功能，支持按区域、医疗机构、时间等维度筛选未报告病例线索，生成漏报核查清单，助力工作人员开展补报工作，提升报告覆盖率。</w:t>
            </w:r>
          </w:p>
          <w:p>
            <w:pPr>
              <w:pStyle w:val="null3"/>
              <w:ind w:left="180" w:firstLine="480"/>
              <w:jc w:val="both"/>
            </w:pPr>
            <w:r>
              <w:rPr>
                <w:rFonts w:ascii="仿宋_GB2312" w:hAnsi="仿宋_GB2312" w:cs="仿宋_GB2312" w:eastAsia="仿宋_GB2312"/>
                <w:sz w:val="24"/>
              </w:rPr>
              <w:t>病例随访：支持对已登记患者开展定期随访，记录随访时间、症状变化、用药调整、肺功能指标、生活方式干预效果等信息，形成完整随访档案，支持随访计划制定与到期提醒。</w:t>
            </w:r>
          </w:p>
          <w:p>
            <w:pPr>
              <w:pStyle w:val="null3"/>
              <w:ind w:left="180" w:firstLine="480"/>
              <w:jc w:val="both"/>
            </w:pPr>
            <w:r>
              <w:rPr>
                <w:rFonts w:ascii="仿宋_GB2312" w:hAnsi="仿宋_GB2312" w:cs="仿宋_GB2312" w:eastAsia="仿宋_GB2312"/>
                <w:sz w:val="24"/>
              </w:rPr>
              <w:t>死因数据管理与死亡补发：支持录入慢性病呼吸系统疾病相关死亡记录，包含死亡时间、根本死因、直接死因、死亡诊断依据等信息；针对遗漏的死亡记录，提供死亡补发操作功能，确保死因数据的完整性与时效性。</w:t>
            </w:r>
          </w:p>
          <w:p>
            <w:pPr>
              <w:pStyle w:val="null3"/>
              <w:ind w:left="180" w:firstLine="480"/>
              <w:jc w:val="both"/>
            </w:pPr>
            <w:r>
              <w:rPr>
                <w:rFonts w:ascii="仿宋_GB2312" w:hAnsi="仿宋_GB2312" w:cs="仿宋_GB2312" w:eastAsia="仿宋_GB2312"/>
                <w:sz w:val="24"/>
              </w:rPr>
              <w:t>2.</w:t>
            </w:r>
            <w:r>
              <w:rPr>
                <w:rFonts w:ascii="仿宋_GB2312" w:hAnsi="仿宋_GB2312" w:cs="仿宋_GB2312" w:eastAsia="仿宋_GB2312"/>
                <w:sz w:val="24"/>
              </w:rPr>
              <w:t>数据整合与管理需求</w:t>
            </w:r>
          </w:p>
          <w:p>
            <w:pPr>
              <w:pStyle w:val="null3"/>
              <w:ind w:left="180" w:firstLine="480"/>
              <w:jc w:val="both"/>
            </w:pPr>
            <w:r>
              <w:rPr>
                <w:rFonts w:ascii="仿宋_GB2312" w:hAnsi="仿宋_GB2312" w:cs="仿宋_GB2312" w:eastAsia="仿宋_GB2312"/>
                <w:sz w:val="24"/>
              </w:rPr>
              <w:t>实现多源数据整合与高效管理，保障数据质量与可用性：</w:t>
            </w:r>
          </w:p>
          <w:p>
            <w:pPr>
              <w:pStyle w:val="null3"/>
              <w:ind w:left="420" w:firstLine="240"/>
              <w:jc w:val="both"/>
            </w:pPr>
            <w:r>
              <w:rPr>
                <w:rFonts w:ascii="仿宋_GB2312" w:hAnsi="仿宋_GB2312" w:cs="仿宋_GB2312" w:eastAsia="仿宋_GB2312"/>
                <w:sz w:val="24"/>
              </w:rPr>
              <w:t>人口数据与监测点管理：对接陕西省相关人口数据库，整合区域内常住人口、流动人口等基础人口数据；支持监测点信息管理，包括监测点范围、覆盖人口、机构设置等，为疾病发病（死亡）率计算提供基础数据。</w:t>
            </w:r>
          </w:p>
          <w:p>
            <w:pPr>
              <w:pStyle w:val="null3"/>
              <w:ind w:left="180" w:firstLine="480"/>
              <w:jc w:val="both"/>
            </w:pPr>
            <w:r>
              <w:rPr>
                <w:rFonts w:ascii="仿宋_GB2312" w:hAnsi="仿宋_GB2312" w:cs="仿宋_GB2312" w:eastAsia="仿宋_GB2312"/>
                <w:sz w:val="24"/>
              </w:rPr>
              <w:t>数据批量导入导出：支持</w:t>
            </w:r>
            <w:r>
              <w:rPr>
                <w:rFonts w:ascii="仿宋_GB2312" w:hAnsi="仿宋_GB2312" w:cs="仿宋_GB2312" w:eastAsia="仿宋_GB2312"/>
                <w:sz w:val="24"/>
              </w:rPr>
              <w:t>Excel</w:t>
            </w:r>
            <w:r>
              <w:rPr>
                <w:rFonts w:ascii="仿宋_GB2312" w:hAnsi="仿宋_GB2312" w:cs="仿宋_GB2312" w:eastAsia="仿宋_GB2312"/>
                <w:sz w:val="24"/>
              </w:rPr>
              <w:t>、</w:t>
            </w:r>
            <w:r>
              <w:rPr>
                <w:rFonts w:ascii="仿宋_GB2312" w:hAnsi="仿宋_GB2312" w:cs="仿宋_GB2312" w:eastAsia="仿宋_GB2312"/>
                <w:sz w:val="24"/>
              </w:rPr>
              <w:t>CSV</w:t>
            </w:r>
            <w:r>
              <w:rPr>
                <w:rFonts w:ascii="仿宋_GB2312" w:hAnsi="仿宋_GB2312" w:cs="仿宋_GB2312" w:eastAsia="仿宋_GB2312"/>
                <w:sz w:val="24"/>
              </w:rPr>
              <w:t>等格式的数据批量导入，便于历史数据迁移与外部数据整合；支持按条件筛选导出疾病登记数据、随访数据、统计结果等，满足数据备份、上级上报及科研分析需求。</w:t>
            </w:r>
          </w:p>
          <w:p>
            <w:pPr>
              <w:pStyle w:val="null3"/>
              <w:ind w:left="180" w:firstLine="480"/>
              <w:jc w:val="both"/>
            </w:pPr>
            <w:r>
              <w:rPr>
                <w:rFonts w:ascii="仿宋_GB2312" w:hAnsi="仿宋_GB2312" w:cs="仿宋_GB2312" w:eastAsia="仿宋_GB2312"/>
                <w:sz w:val="24"/>
              </w:rPr>
              <w:t>数据质量控制：建立完善的数据质量控制规则，对必填字段、数据格式、逻辑关系（如诊断时间与发病时间逻辑、年龄与病情匹配度等）进行自动校验，标记异常数据并提示错误原因，支持数据质量评分与整改跟踪。</w:t>
            </w:r>
          </w:p>
          <w:p>
            <w:pPr>
              <w:pStyle w:val="null3"/>
              <w:ind w:left="180" w:firstLine="480"/>
              <w:jc w:val="both"/>
            </w:pPr>
            <w:r>
              <w:rPr>
                <w:rFonts w:ascii="仿宋_GB2312" w:hAnsi="仿宋_GB2312" w:cs="仿宋_GB2312" w:eastAsia="仿宋_GB2312"/>
                <w:sz w:val="24"/>
              </w:rPr>
              <w:t>3.</w:t>
            </w:r>
            <w:r>
              <w:rPr>
                <w:rFonts w:ascii="仿宋_GB2312" w:hAnsi="仿宋_GB2312" w:cs="仿宋_GB2312" w:eastAsia="仿宋_GB2312"/>
                <w:sz w:val="24"/>
              </w:rPr>
              <w:t>统计分析与决策支撑需求</w:t>
            </w:r>
          </w:p>
          <w:p>
            <w:pPr>
              <w:pStyle w:val="null3"/>
              <w:ind w:left="180" w:firstLine="480"/>
              <w:jc w:val="both"/>
            </w:pPr>
            <w:r>
              <w:rPr>
                <w:rFonts w:ascii="仿宋_GB2312" w:hAnsi="仿宋_GB2312" w:cs="仿宋_GB2312" w:eastAsia="仿宋_GB2312"/>
                <w:sz w:val="24"/>
              </w:rPr>
              <w:t>具备多维度数据统计分析能力，为疾病防控提供数据依据：</w:t>
            </w:r>
          </w:p>
          <w:p>
            <w:pPr>
              <w:pStyle w:val="null3"/>
              <w:ind w:left="180" w:firstLine="480"/>
              <w:jc w:val="both"/>
            </w:pPr>
            <w:r>
              <w:rPr>
                <w:rFonts w:ascii="仿宋_GB2312" w:hAnsi="仿宋_GB2312" w:cs="仿宋_GB2312" w:eastAsia="仿宋_GB2312"/>
                <w:sz w:val="24"/>
              </w:rPr>
              <w:t>基础统计指标：支持慢性病呼吸系统疾病登记数、报告率、发病率、死亡率、不同病种（慢性阻塞性肺疾病、哮喘等）构成比、不同年龄段</w:t>
            </w:r>
            <w:r>
              <w:rPr>
                <w:rFonts w:ascii="仿宋_GB2312" w:hAnsi="仿宋_GB2312" w:cs="仿宋_GB2312" w:eastAsia="仿宋_GB2312"/>
                <w:sz w:val="24"/>
              </w:rPr>
              <w:t>/</w:t>
            </w:r>
            <w:r>
              <w:rPr>
                <w:rFonts w:ascii="仿宋_GB2312" w:hAnsi="仿宋_GB2312" w:cs="仿宋_GB2312" w:eastAsia="仿宋_GB2312"/>
                <w:sz w:val="24"/>
              </w:rPr>
              <w:t>性别</w:t>
            </w:r>
            <w:r>
              <w:rPr>
                <w:rFonts w:ascii="仿宋_GB2312" w:hAnsi="仿宋_GB2312" w:cs="仿宋_GB2312" w:eastAsia="仿宋_GB2312"/>
                <w:sz w:val="24"/>
              </w:rPr>
              <w:t>/</w:t>
            </w:r>
            <w:r>
              <w:rPr>
                <w:rFonts w:ascii="仿宋_GB2312" w:hAnsi="仿宋_GB2312" w:cs="仿宋_GB2312" w:eastAsia="仿宋_GB2312"/>
                <w:sz w:val="24"/>
              </w:rPr>
              <w:t>区域</w:t>
            </w:r>
            <w:r>
              <w:rPr>
                <w:rFonts w:ascii="仿宋_GB2312" w:hAnsi="仿宋_GB2312" w:cs="仿宋_GB2312" w:eastAsia="仿宋_GB2312"/>
                <w:sz w:val="24"/>
              </w:rPr>
              <w:t>/</w:t>
            </w:r>
            <w:r>
              <w:rPr>
                <w:rFonts w:ascii="仿宋_GB2312" w:hAnsi="仿宋_GB2312" w:cs="仿宋_GB2312" w:eastAsia="仿宋_GB2312"/>
                <w:sz w:val="24"/>
              </w:rPr>
              <w:t>监测点分布等基础指标统计。</w:t>
            </w:r>
          </w:p>
          <w:p>
            <w:pPr>
              <w:pStyle w:val="null3"/>
              <w:ind w:left="180" w:firstLine="480"/>
              <w:jc w:val="both"/>
            </w:pPr>
            <w:r>
              <w:rPr>
                <w:rFonts w:ascii="仿宋_GB2312" w:hAnsi="仿宋_GB2312" w:cs="仿宋_GB2312" w:eastAsia="仿宋_GB2312"/>
                <w:sz w:val="24"/>
              </w:rPr>
              <w:t>趋势分析：支持按年度、季度、月度等时间维度，分析疾病登记数、发病率、死亡率的变化趋势，生成折线图、柱状图等可视化图表，直观展示疾病流行规律。</w:t>
            </w:r>
          </w:p>
          <w:p>
            <w:pPr>
              <w:pStyle w:val="null3"/>
              <w:ind w:left="180" w:firstLine="480"/>
              <w:jc w:val="both"/>
            </w:pPr>
            <w:r>
              <w:rPr>
                <w:rFonts w:ascii="仿宋_GB2312" w:hAnsi="仿宋_GB2312" w:cs="仿宋_GB2312" w:eastAsia="仿宋_GB2312"/>
                <w:sz w:val="24"/>
              </w:rPr>
              <w:t>专题分析：支持针对重点人群（如老年人、吸烟人群、粉尘作业人群等）、重点区域开展疾病专题分析，评估防控效果，为精准干预提供靶向数据支撑。</w:t>
            </w:r>
          </w:p>
          <w:p>
            <w:pPr>
              <w:pStyle w:val="null3"/>
              <w:ind w:left="180" w:firstLine="480"/>
              <w:jc w:val="both"/>
            </w:pPr>
            <w:r>
              <w:rPr>
                <w:rFonts w:ascii="仿宋_GB2312" w:hAnsi="仿宋_GB2312" w:cs="仿宋_GB2312" w:eastAsia="仿宋_GB2312"/>
                <w:sz w:val="24"/>
              </w:rPr>
              <w:t>报表生成：自动生成符合国家及省级慢性病呼吸系统疾病监测要求的统计报表（如病例登记季度报表、年度分析报表等），支持报表自定义、打印与导出。</w:t>
            </w:r>
          </w:p>
          <w:p>
            <w:pPr>
              <w:pStyle w:val="null3"/>
              <w:ind w:left="180" w:firstLine="480"/>
              <w:jc w:val="both"/>
            </w:pPr>
            <w:r>
              <w:rPr>
                <w:rFonts w:ascii="仿宋_GB2312" w:hAnsi="仿宋_GB2312" w:cs="仿宋_GB2312" w:eastAsia="仿宋_GB2312"/>
                <w:sz w:val="24"/>
              </w:rPr>
              <w:t>4.</w:t>
            </w:r>
            <w:r>
              <w:rPr>
                <w:rFonts w:ascii="仿宋_GB2312" w:hAnsi="仿宋_GB2312" w:cs="仿宋_GB2312" w:eastAsia="仿宋_GB2312"/>
                <w:sz w:val="24"/>
              </w:rPr>
              <w:t>用户权限与系统管理需求</w:t>
            </w:r>
          </w:p>
          <w:p>
            <w:pPr>
              <w:pStyle w:val="null3"/>
              <w:ind w:left="180" w:firstLine="480"/>
              <w:jc w:val="both"/>
            </w:pPr>
            <w:r>
              <w:rPr>
                <w:rFonts w:ascii="仿宋_GB2312" w:hAnsi="仿宋_GB2312" w:cs="仿宋_GB2312" w:eastAsia="仿宋_GB2312"/>
                <w:sz w:val="24"/>
              </w:rPr>
              <w:t>构建精细化权限管理体系，保障系统安全稳定运行：</w:t>
            </w:r>
          </w:p>
          <w:p>
            <w:pPr>
              <w:pStyle w:val="null3"/>
              <w:ind w:left="180"/>
              <w:jc w:val="both"/>
            </w:pPr>
            <w:r>
              <w:rPr>
                <w:rFonts w:ascii="仿宋_GB2312" w:hAnsi="仿宋_GB2312" w:cs="仿宋_GB2312" w:eastAsia="仿宋_GB2312"/>
                <w:sz w:val="24"/>
              </w:rPr>
              <w:t>用户权限管理：支持多级用户角色设置（如省级管理员、市级管理员、县级审核员、医疗机构录入员等），为不同角色分配差异化权限（数据录入、审核、查重、统计、系统配置等），确保数据访问与操作的安全性。</w:t>
            </w:r>
          </w:p>
          <w:p>
            <w:pPr>
              <w:pStyle w:val="null3"/>
              <w:ind w:left="180" w:firstLine="480"/>
              <w:jc w:val="both"/>
            </w:pPr>
            <w:r>
              <w:rPr>
                <w:rFonts w:ascii="仿宋_GB2312" w:hAnsi="仿宋_GB2312" w:cs="仿宋_GB2312" w:eastAsia="仿宋_GB2312"/>
                <w:sz w:val="24"/>
              </w:rPr>
              <w:t>国产化适配：系统需适配国产操作系统（如麒麟操作系统）、国产数据库（如达梦数据库）及国产中间件，确保在国产化软硬件环境下稳定运行，满足自主可控与安全合规要求。</w:t>
            </w:r>
          </w:p>
          <w:p>
            <w:pPr>
              <w:pStyle w:val="null3"/>
              <w:ind w:left="180" w:firstLine="480"/>
              <w:jc w:val="both"/>
            </w:pPr>
            <w:r>
              <w:rPr>
                <w:rFonts w:ascii="仿宋_GB2312" w:hAnsi="仿宋_GB2312" w:cs="仿宋_GB2312" w:eastAsia="仿宋_GB2312"/>
                <w:sz w:val="24"/>
              </w:rPr>
              <w:t>操作日志管理：记录用户登录、数据录入、修改、删除、审核、导入导出等关键操作日志，支持日志按时间、用户、操作类型等条件查询与审计，保障数据操作的可追溯性。</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性能要求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在线用户数：在线用户数：支持同时在线用户数不低于</w:t>
            </w:r>
            <w:r>
              <w:rPr>
                <w:rFonts w:ascii="仿宋_GB2312" w:hAnsi="仿宋_GB2312" w:cs="仿宋_GB2312" w:eastAsia="仿宋_GB2312"/>
                <w:sz w:val="24"/>
              </w:rPr>
              <w:t>1680</w:t>
            </w:r>
            <w:r>
              <w:rPr>
                <w:rFonts w:ascii="仿宋_GB2312" w:hAnsi="仿宋_GB2312" w:cs="仿宋_GB2312" w:eastAsia="仿宋_GB2312"/>
                <w:sz w:val="24"/>
              </w:rPr>
              <w:t>人峰值，覆盖省、市、区</w:t>
            </w:r>
            <w:r>
              <w:rPr>
                <w:rFonts w:ascii="仿宋_GB2312" w:hAnsi="仿宋_GB2312" w:cs="仿宋_GB2312" w:eastAsia="仿宋_GB2312"/>
                <w:sz w:val="24"/>
              </w:rPr>
              <w:t>/</w:t>
            </w:r>
            <w:r>
              <w:rPr>
                <w:rFonts w:ascii="仿宋_GB2312" w:hAnsi="仿宋_GB2312" w:cs="仿宋_GB2312" w:eastAsia="仿宋_GB2312"/>
                <w:sz w:val="24"/>
              </w:rPr>
              <w:t>县及各级医疗机构的慢性病管理医务人员，满足慢性病患者长期随访登记、数据报送的需求。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并发连接数：并发连接数峰值不低于</w:t>
            </w:r>
            <w:r>
              <w:rPr>
                <w:rFonts w:ascii="仿宋_GB2312" w:hAnsi="仿宋_GB2312" w:cs="仿宋_GB2312" w:eastAsia="仿宋_GB2312"/>
                <w:sz w:val="24"/>
              </w:rPr>
              <w:t>336</w:t>
            </w:r>
            <w:r>
              <w:rPr>
                <w:rFonts w:ascii="仿宋_GB2312" w:hAnsi="仿宋_GB2312" w:cs="仿宋_GB2312" w:eastAsia="仿宋_GB2312"/>
                <w:sz w:val="24"/>
              </w:rPr>
              <w:t>，可支撑各级医疗机构同时进行慢性病呼吸系统疾病患者信息登记、随访数据录入、审核上报等操作。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响应时间：单用户案例数据录入、保存、审核提交响应时间</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秒；统计分析、趋势查询、批量数据导出响应时间≤</w:t>
            </w:r>
            <w:r>
              <w:rPr>
                <w:rFonts w:ascii="仿宋_GB2312" w:hAnsi="仿宋_GB2312" w:cs="仿宋_GB2312" w:eastAsia="仿宋_GB2312"/>
                <w:sz w:val="24"/>
              </w:rPr>
              <w:t>6</w:t>
            </w:r>
            <w:r>
              <w:rPr>
                <w:rFonts w:ascii="仿宋_GB2312" w:hAnsi="仿宋_GB2312" w:cs="仿宋_GB2312" w:eastAsia="仿宋_GB2312"/>
                <w:sz w:val="24"/>
              </w:rPr>
              <w:t>秒；跨区域数据汇总响应时间≤</w:t>
            </w:r>
            <w:r>
              <w:rPr>
                <w:rFonts w:ascii="仿宋_GB2312" w:hAnsi="仿宋_GB2312" w:cs="仿宋_GB2312" w:eastAsia="仿宋_GB2312"/>
                <w:sz w:val="24"/>
              </w:rPr>
              <w:t>8</w:t>
            </w:r>
            <w:r>
              <w:rPr>
                <w:rFonts w:ascii="仿宋_GB2312" w:hAnsi="仿宋_GB2312" w:cs="仿宋_GB2312" w:eastAsia="仿宋_GB2312"/>
                <w:sz w:val="24"/>
              </w:rPr>
              <w:t>秒。</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数据存储：支持千万级数据存储与高效查询，数据存储年限不少于</w:t>
            </w:r>
            <w:r>
              <w:rPr>
                <w:rFonts w:ascii="仿宋_GB2312" w:hAnsi="仿宋_GB2312" w:cs="仿宋_GB2312" w:eastAsia="仿宋_GB2312"/>
                <w:sz w:val="24"/>
              </w:rPr>
              <w:t>10</w:t>
            </w:r>
            <w:r>
              <w:rPr>
                <w:rFonts w:ascii="仿宋_GB2312" w:hAnsi="仿宋_GB2312" w:cs="仿宋_GB2312" w:eastAsia="仿宋_GB2312"/>
                <w:sz w:val="24"/>
              </w:rPr>
              <w:t>年，支持历史数据快速检索。</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系统稳定性：系统有效工作时间</w:t>
            </w:r>
            <w:r>
              <w:rPr>
                <w:rFonts w:ascii="仿宋_GB2312" w:hAnsi="仿宋_GB2312" w:cs="仿宋_GB2312" w:eastAsia="仿宋_GB2312"/>
                <w:sz w:val="24"/>
              </w:rPr>
              <w:t>≥</w:t>
            </w:r>
            <w:r>
              <w:rPr>
                <w:rFonts w:ascii="仿宋_GB2312" w:hAnsi="仿宋_GB2312" w:cs="仿宋_GB2312" w:eastAsia="仿宋_GB2312"/>
                <w:sz w:val="24"/>
              </w:rPr>
              <w:t>99.9%</w:t>
            </w:r>
            <w:r>
              <w:rPr>
                <w:rFonts w:ascii="仿宋_GB2312" w:hAnsi="仿宋_GB2312" w:cs="仿宋_GB2312" w:eastAsia="仿宋_GB2312"/>
                <w:sz w:val="24"/>
              </w:rPr>
              <w:t>，年故障停机时间≤</w:t>
            </w:r>
            <w:r>
              <w:rPr>
                <w:rFonts w:ascii="仿宋_GB2312" w:hAnsi="仿宋_GB2312" w:cs="仿宋_GB2312" w:eastAsia="仿宋_GB2312"/>
                <w:sz w:val="24"/>
              </w:rPr>
              <w:t>8</w:t>
            </w:r>
            <w:r>
              <w:rPr>
                <w:rFonts w:ascii="仿宋_GB2312" w:hAnsi="仿宋_GB2312" w:cs="仿宋_GB2312" w:eastAsia="仿宋_GB2312"/>
                <w:sz w:val="24"/>
              </w:rPr>
              <w:t>小时（停电等不可抗因素除外），支持</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小时连续运行。</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安全要求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身份鉴别：采用基于角色的访问控制（</w:t>
            </w:r>
            <w:r>
              <w:rPr>
                <w:rFonts w:ascii="仿宋_GB2312" w:hAnsi="仿宋_GB2312" w:cs="仿宋_GB2312" w:eastAsia="仿宋_GB2312"/>
                <w:sz w:val="24"/>
              </w:rPr>
              <w:t>RBAC</w:t>
            </w:r>
            <w:r>
              <w:rPr>
                <w:rFonts w:ascii="仿宋_GB2312" w:hAnsi="仿宋_GB2312" w:cs="仿宋_GB2312" w:eastAsia="仿宋_GB2312"/>
                <w:sz w:val="24"/>
              </w:rPr>
              <w:t>）机制，支持用户名</w:t>
            </w:r>
            <w:r>
              <w:rPr>
                <w:rFonts w:ascii="仿宋_GB2312" w:hAnsi="仿宋_GB2312" w:cs="仿宋_GB2312" w:eastAsia="仿宋_GB2312"/>
                <w:sz w:val="24"/>
              </w:rPr>
              <w:t>/</w:t>
            </w:r>
            <w:r>
              <w:rPr>
                <w:rFonts w:ascii="仿宋_GB2312" w:hAnsi="仿宋_GB2312" w:cs="仿宋_GB2312" w:eastAsia="仿宋_GB2312"/>
                <w:sz w:val="24"/>
              </w:rPr>
              <w:t>密码</w:t>
            </w:r>
            <w:r>
              <w:rPr>
                <w:rFonts w:ascii="仿宋_GB2312" w:hAnsi="仿宋_GB2312" w:cs="仿宋_GB2312" w:eastAsia="仿宋_GB2312"/>
                <w:sz w:val="24"/>
              </w:rPr>
              <w:t>+</w:t>
            </w:r>
            <w:r>
              <w:rPr>
                <w:rFonts w:ascii="仿宋_GB2312" w:hAnsi="仿宋_GB2312" w:cs="仿宋_GB2312" w:eastAsia="仿宋_GB2312"/>
                <w:sz w:val="24"/>
              </w:rPr>
              <w:t>验证码登录，支持数字证书认证，防止非法登录。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访问控制：严格控制不同角色数据访问权限，确保用户仅能访问职责范围内的数据，支持数据访问权限细粒度管控。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数据安全：数据传输采用</w:t>
            </w:r>
            <w:r>
              <w:rPr>
                <w:rFonts w:ascii="仿宋_GB2312" w:hAnsi="仿宋_GB2312" w:cs="仿宋_GB2312" w:eastAsia="仿宋_GB2312"/>
                <w:sz w:val="24"/>
              </w:rPr>
              <w:t>HTTPS</w:t>
            </w:r>
            <w:r>
              <w:rPr>
                <w:rFonts w:ascii="仿宋_GB2312" w:hAnsi="仿宋_GB2312" w:cs="仿宋_GB2312" w:eastAsia="仿宋_GB2312"/>
                <w:sz w:val="24"/>
              </w:rPr>
              <w:t>协议加密，数据存储采用国密算法加密，敏感数据（如身份证号、联系方式）需进行脱敏处理，防止数据泄露。</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安全审计：具备全面的安全审计功能，对系统关键操作、数据变更、登录注销等行为进行详细记录，支持审计日志分析与异常行为预警。</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等级保护：系统需符合网络安全等级保护第三级要求，通过等级保护测评与备案，具备抵御网络攻击、恶意代码等安全威胁的能力。</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五</w:t>
            </w:r>
            <w:r>
              <w:rPr>
                <w:rFonts w:ascii="仿宋_GB2312" w:hAnsi="仿宋_GB2312" w:cs="仿宋_GB2312" w:eastAsia="仿宋_GB2312"/>
                <w:sz w:val="28"/>
                <w:b/>
              </w:rPr>
              <w:t>）</w:t>
            </w:r>
            <w:r>
              <w:rPr>
                <w:rFonts w:ascii="仿宋_GB2312" w:hAnsi="仿宋_GB2312" w:cs="仿宋_GB2312" w:eastAsia="仿宋_GB2312"/>
                <w:sz w:val="28"/>
                <w:b/>
              </w:rPr>
              <w:t>数据迁移要求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迁移范围：需完成原有系统中历史慢性呼吸系统疾病登记数据、随访数据、用户数据、机构数据、权限数据等全量数据迁移，确保数据不丢失、不重复、无错乱。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迁移工具：提供专用数据迁移工具，支持不同数据库之间的数据迁移，支持迁移过程监控与进度展示，支持迁移结果校验与异常处理。</w:t>
            </w:r>
            <w:r>
              <w:rPr>
                <w:rFonts w:ascii="仿宋_GB2312" w:hAnsi="仿宋_GB2312" w:cs="仿宋_GB2312" w:eastAsia="仿宋_GB2312"/>
                <w:sz w:val="24"/>
              </w:rPr>
              <w:t xml:space="preserve">3. </w:t>
            </w:r>
            <w:r>
              <w:rPr>
                <w:rFonts w:ascii="仿宋_GB2312" w:hAnsi="仿宋_GB2312" w:cs="仿宋_GB2312" w:eastAsia="仿宋_GB2312"/>
                <w:sz w:val="24"/>
              </w:rPr>
              <w:t>迁移保障：迁移前需进行数据备份，迁移后需进行数据一致性校验，包括数据条数比对、关键字段校验、统计结果比对等，确保迁移数据准确无误。</w:t>
            </w:r>
          </w:p>
          <w:p>
            <w:pPr>
              <w:pStyle w:val="null3"/>
              <w:jc w:val="both"/>
              <w:outlineLvl w:val="3"/>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spacing w:before="165"/>
              <w:ind w:left="240"/>
              <w:jc w:val="both"/>
              <w:outlineLvl w:val="4"/>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实施服务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部署实施：提供系统国产化环境部署、配置、调试服务，协助招标人完成软硬件环境搭建与适配测试，确保系统顺利上线运行。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数据迁移：提供全流程数据迁移服务，包括迁移方案设计、数据清洗、迁移执行、结果校验等，确保迁移工作高效、安全。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系统测试：提供全面的系统测试服务，包括功能测试、性能测试、兼容性测试、安全测试、国产化适配测试等，核心功能测试通过率</w:t>
            </w:r>
            <w:r>
              <w:rPr>
                <w:rFonts w:ascii="仿宋_GB2312" w:hAnsi="仿宋_GB2312" w:cs="仿宋_GB2312" w:eastAsia="仿宋_GB2312"/>
                <w:sz w:val="24"/>
              </w:rPr>
              <w:t>100%</w:t>
            </w:r>
            <w:r>
              <w:rPr>
                <w:rFonts w:ascii="仿宋_GB2312" w:hAnsi="仿宋_GB2312" w:cs="仿宋_GB2312" w:eastAsia="仿宋_GB2312"/>
                <w:sz w:val="24"/>
              </w:rPr>
              <w:t>，非核心功能允许存在不影响业务流程的轻微缺陷，无影响系统稳定性的严重（</w:t>
            </w:r>
            <w:r>
              <w:rPr>
                <w:rFonts w:ascii="仿宋_GB2312" w:hAnsi="仿宋_GB2312" w:cs="仿宋_GB2312" w:eastAsia="仿宋_GB2312"/>
                <w:sz w:val="24"/>
              </w:rPr>
              <w:t>Critical/Blocker</w:t>
            </w:r>
            <w:r>
              <w:rPr>
                <w:rFonts w:ascii="仿宋_GB2312" w:hAnsi="仿宋_GB2312" w:cs="仿宋_GB2312" w:eastAsia="仿宋_GB2312"/>
                <w:sz w:val="24"/>
              </w:rPr>
              <w:t>）级别缺陷。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试运行：系统部署及数据迁移完成后，应进行为期不少于</w:t>
            </w:r>
            <w:r>
              <w:rPr>
                <w:rFonts w:ascii="仿宋_GB2312" w:hAnsi="仿宋_GB2312" w:cs="仿宋_GB2312" w:eastAsia="仿宋_GB2312"/>
                <w:sz w:val="24"/>
              </w:rPr>
              <w:t>30</w:t>
            </w:r>
            <w:r>
              <w:rPr>
                <w:rFonts w:ascii="仿宋_GB2312" w:hAnsi="仿宋_GB2312" w:cs="仿宋_GB2312" w:eastAsia="仿宋_GB2312"/>
                <w:sz w:val="24"/>
              </w:rPr>
              <w:t>个自然日的试运行，试运行期间需无重大功能故障，并出具试运行报告。</w:t>
            </w:r>
          </w:p>
          <w:p>
            <w:pPr>
              <w:pStyle w:val="null3"/>
              <w:spacing w:before="165"/>
              <w:jc w:val="both"/>
              <w:outlineLvl w:val="4"/>
            </w:pPr>
            <w:r>
              <w:rPr>
                <w:rFonts w:ascii="仿宋_GB2312" w:hAnsi="仿宋_GB2312" w:cs="仿宋_GB2312" w:eastAsia="仿宋_GB2312"/>
                <w:sz w:val="28"/>
                <w:b/>
              </w:rPr>
              <w:t>（二）培训服务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提供分层级培训服务，包括管理员培训、操作人员培训、技术维护人员培训，培训内容涵盖系统功能操作、国产化环境维护、常见问题处理等。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提供培训教材（纸质版与电子版）、操作手册、维护手册等资料，确保培训对象能够熟练掌握系统使用与维护技能。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支持现场培训与线上培训相结合，培训次数不少于</w:t>
            </w:r>
            <w:r>
              <w:rPr>
                <w:rFonts w:ascii="仿宋_GB2312" w:hAnsi="仿宋_GB2312" w:cs="仿宋_GB2312" w:eastAsia="仿宋_GB2312"/>
                <w:sz w:val="24"/>
              </w:rPr>
              <w:t>3</w:t>
            </w:r>
            <w:r>
              <w:rPr>
                <w:rFonts w:ascii="仿宋_GB2312" w:hAnsi="仿宋_GB2312" w:cs="仿宋_GB2312" w:eastAsia="仿宋_GB2312"/>
                <w:sz w:val="24"/>
              </w:rPr>
              <w:t>次，可根据招标人需求调整培训时间与形式。</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售后服务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质保期：质保期不少于</w:t>
            </w:r>
            <w:r>
              <w:rPr>
                <w:rFonts w:ascii="仿宋_GB2312" w:hAnsi="仿宋_GB2312" w:cs="仿宋_GB2312" w:eastAsia="仿宋_GB2312"/>
                <w:sz w:val="24"/>
              </w:rPr>
              <w:t>3</w:t>
            </w:r>
            <w:r>
              <w:rPr>
                <w:rFonts w:ascii="仿宋_GB2312" w:hAnsi="仿宋_GB2312" w:cs="仿宋_GB2312" w:eastAsia="仿宋_GB2312"/>
                <w:sz w:val="24"/>
              </w:rPr>
              <w:t>年，质保期内提供</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小时技术支持服务，故障响应时间≤</w:t>
            </w:r>
            <w:r>
              <w:rPr>
                <w:rFonts w:ascii="仿宋_GB2312" w:hAnsi="仿宋_GB2312" w:cs="仿宋_GB2312" w:eastAsia="仿宋_GB2312"/>
                <w:sz w:val="24"/>
              </w:rPr>
              <w:t>2</w:t>
            </w:r>
            <w:r>
              <w:rPr>
                <w:rFonts w:ascii="仿宋_GB2312" w:hAnsi="仿宋_GB2312" w:cs="仿宋_GB2312" w:eastAsia="仿宋_GB2312"/>
                <w:sz w:val="24"/>
              </w:rPr>
              <w:t>小时，远程故障解决时间≤</w:t>
            </w:r>
            <w:r>
              <w:rPr>
                <w:rFonts w:ascii="仿宋_GB2312" w:hAnsi="仿宋_GB2312" w:cs="仿宋_GB2312" w:eastAsia="仿宋_GB2312"/>
                <w:sz w:val="24"/>
              </w:rPr>
              <w:t>4</w:t>
            </w:r>
            <w:r>
              <w:rPr>
                <w:rFonts w:ascii="仿宋_GB2312" w:hAnsi="仿宋_GB2312" w:cs="仿宋_GB2312" w:eastAsia="仿宋_GB2312"/>
                <w:sz w:val="24"/>
              </w:rPr>
              <w:t>小时，重大故障现场处置时间≤</w:t>
            </w:r>
            <w:r>
              <w:rPr>
                <w:rFonts w:ascii="仿宋_GB2312" w:hAnsi="仿宋_GB2312" w:cs="仿宋_GB2312" w:eastAsia="仿宋_GB2312"/>
                <w:sz w:val="24"/>
              </w:rPr>
              <w:t>24</w:t>
            </w:r>
            <w:r>
              <w:rPr>
                <w:rFonts w:ascii="仿宋_GB2312" w:hAnsi="仿宋_GB2312" w:cs="仿宋_GB2312" w:eastAsia="仿宋_GB2312"/>
                <w:sz w:val="24"/>
              </w:rPr>
              <w:t>小时。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系统升级：质保期内提供免费系统升级服务，包括功能优化、漏洞修复、国产化适配迭代、国家平台对接接口更新等，确保系统持续满足业务需求。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技术支持：提供电话、邮件、远程桌面等多种技术支持方式，建立专属技术支持团队，定期进行系统运行状态巡检，提供巡检报告与优化建议。</w:t>
            </w:r>
          </w:p>
          <w:p>
            <w:pPr>
              <w:pStyle w:val="null3"/>
              <w:jc w:val="both"/>
              <w:outlineLvl w:val="3"/>
            </w:pPr>
            <w:r>
              <w:rPr>
                <w:rFonts w:ascii="仿宋_GB2312" w:hAnsi="仿宋_GB2312" w:cs="仿宋_GB2312" w:eastAsia="仿宋_GB2312"/>
                <w:sz w:val="24"/>
                <w:b/>
              </w:rPr>
              <w:t>四、</w:t>
            </w:r>
            <w:r>
              <w:rPr>
                <w:rFonts w:ascii="仿宋_GB2312" w:hAnsi="仿宋_GB2312" w:cs="仿宋_GB2312" w:eastAsia="仿宋_GB2312"/>
                <w:sz w:val="24"/>
                <w:b/>
              </w:rPr>
              <w:t>验收要求</w:t>
            </w:r>
            <w:r>
              <w:rPr>
                <w:rFonts w:ascii="仿宋_GB2312" w:hAnsi="仿宋_GB2312" w:cs="仿宋_GB2312" w:eastAsia="仿宋_GB2312"/>
                <w:sz w:val="24"/>
                <w:b/>
              </w:rPr>
              <w:t xml:space="preserve"> </w:t>
            </w:r>
          </w:p>
          <w:p>
            <w:pPr>
              <w:pStyle w:val="null3"/>
              <w:ind w:firstLine="480"/>
              <w:jc w:val="both"/>
            </w:pPr>
            <w:r>
              <w:rPr>
                <w:rFonts w:ascii="仿宋_GB2312" w:hAnsi="仿宋_GB2312" w:cs="仿宋_GB2312" w:eastAsia="仿宋_GB2312"/>
                <w:sz w:val="24"/>
              </w:rPr>
              <w:t>1、验收标准</w:t>
            </w:r>
          </w:p>
          <w:p>
            <w:pPr>
              <w:pStyle w:val="null3"/>
              <w:ind w:firstLine="480"/>
              <w:jc w:val="both"/>
            </w:pPr>
            <w:r>
              <w:rPr>
                <w:rFonts w:ascii="仿宋_GB2312" w:hAnsi="仿宋_GB2312" w:cs="仿宋_GB2312" w:eastAsia="仿宋_GB2312"/>
                <w:sz w:val="24"/>
              </w:rPr>
              <w:t>由采购人根据项目招标文件、投标文件和合同规定，</w:t>
            </w:r>
            <w:r>
              <w:rPr>
                <w:rFonts w:ascii="仿宋_GB2312" w:hAnsi="仿宋_GB2312" w:cs="仿宋_GB2312" w:eastAsia="仿宋_GB2312"/>
                <w:sz w:val="24"/>
              </w:rPr>
              <w:t>依据《陕西省省级政务信息化项目建设管理办法</w:t>
            </w:r>
            <w:r>
              <w:rPr>
                <w:rFonts w:ascii="仿宋_GB2312" w:hAnsi="仿宋_GB2312" w:cs="仿宋_GB2312" w:eastAsia="仿宋_GB2312"/>
                <w:sz w:val="24"/>
              </w:rPr>
              <w:t>(暂行)》规定，</w:t>
            </w:r>
            <w:r>
              <w:rPr>
                <w:rFonts w:ascii="仿宋_GB2312" w:hAnsi="仿宋_GB2312" w:cs="仿宋_GB2312" w:eastAsia="仿宋_GB2312"/>
                <w:sz w:val="24"/>
              </w:rPr>
              <w:t>结合陕西省疾控相关考核任务进行项目验收。招标文件条款、投标文件承诺以及国家有关的技术标准规范要求均为验收的依据。</w:t>
            </w:r>
          </w:p>
          <w:p>
            <w:pPr>
              <w:pStyle w:val="null3"/>
              <w:ind w:firstLine="480"/>
              <w:jc w:val="both"/>
            </w:pPr>
            <w:r>
              <w:rPr>
                <w:rFonts w:ascii="仿宋_GB2312" w:hAnsi="仿宋_GB2312" w:cs="仿宋_GB2312" w:eastAsia="仿宋_GB2312"/>
                <w:sz w:val="24"/>
              </w:rPr>
              <w:t>2、项目初验</w:t>
            </w:r>
          </w:p>
          <w:p>
            <w:pPr>
              <w:pStyle w:val="null3"/>
              <w:ind w:firstLine="480"/>
              <w:jc w:val="both"/>
            </w:pPr>
            <w:r>
              <w:rPr>
                <w:rFonts w:ascii="仿宋_GB2312" w:hAnsi="仿宋_GB2312" w:cs="仿宋_GB2312" w:eastAsia="仿宋_GB2312"/>
                <w:sz w:val="24"/>
              </w:rPr>
              <w:t>按计划，合同签订后</w:t>
            </w:r>
            <w:r>
              <w:rPr>
                <w:rFonts w:ascii="仿宋_GB2312" w:hAnsi="仿宋_GB2312" w:cs="仿宋_GB2312" w:eastAsia="仿宋_GB2312"/>
                <w:sz w:val="24"/>
              </w:rPr>
              <w:t>5</w:t>
            </w:r>
            <w:r>
              <w:rPr>
                <w:rFonts w:ascii="仿宋_GB2312" w:hAnsi="仿宋_GB2312" w:cs="仿宋_GB2312" w:eastAsia="仿宋_GB2312"/>
                <w:sz w:val="24"/>
              </w:rPr>
              <w:t>个月内，完成项目所有功能上线部署，中标人在完成上述工作后，向采购人申请项目初验申请。</w:t>
            </w:r>
          </w:p>
          <w:p>
            <w:pPr>
              <w:pStyle w:val="null3"/>
              <w:ind w:firstLine="480"/>
              <w:jc w:val="both"/>
            </w:pPr>
            <w:r>
              <w:rPr>
                <w:rFonts w:ascii="仿宋_GB2312" w:hAnsi="仿宋_GB2312" w:cs="仿宋_GB2312" w:eastAsia="仿宋_GB2312"/>
                <w:sz w:val="24"/>
              </w:rPr>
              <w:t>3、项目终验</w:t>
            </w:r>
          </w:p>
          <w:p>
            <w:pPr>
              <w:pStyle w:val="null3"/>
              <w:ind w:firstLine="480"/>
              <w:jc w:val="both"/>
            </w:pPr>
            <w:r>
              <w:rPr>
                <w:rFonts w:ascii="仿宋_GB2312" w:hAnsi="仿宋_GB2312" w:cs="仿宋_GB2312" w:eastAsia="仿宋_GB2312"/>
                <w:sz w:val="24"/>
              </w:rPr>
              <w:t>初验完成后，进入为期</w:t>
            </w:r>
            <w:r>
              <w:rPr>
                <w:rFonts w:ascii="仿宋_GB2312" w:hAnsi="仿宋_GB2312" w:cs="仿宋_GB2312" w:eastAsia="仿宋_GB2312"/>
                <w:sz w:val="24"/>
              </w:rPr>
              <w:t>3个月试运行阶段，试运行期间发现的问题全部解决且软件运行稳定。中标人在完成上述工作后，向采购人申请项目终验申请。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功能验收：按照招标文件规定的功能要求进行逐项测试，所有功能需全部实现，无功能缺失或异常。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国产化适配验收：在指定国产操作系统、数据库、中间件环境下进行全流程测试，系统运行稳定，无兼容性问题，通过国产化适配测试报告。</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性能验收：按照性能要求进行压力测试与并发测试，在线用户数、并发连接数、响应时间等指标需全部达标。</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安全验收：通过网络安全等级保护第三级测评，密码应用符合相关标准要求，数据安全与隐私保护满足法律法规规定。</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数据迁移验收：迁移后数据与原系统数据一致，无丢失、错乱，数据统计结果准确无误。</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试运行验收：试运行期满，出具试运行报告，确认系统在真实业务环境下稳定运行。</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文档验收：提供完整的技术文档、用户手册、维护手册、测试报告、验收报告等资料，文档内容规范、详实、可追溯。</w:t>
            </w:r>
          </w:p>
          <w:p>
            <w:pPr>
              <w:pStyle w:val="null3"/>
              <w:ind w:firstLine="480"/>
              <w:jc w:val="both"/>
            </w:pPr>
            <w:r>
              <w:rPr>
                <w:rFonts w:ascii="仿宋_GB2312" w:hAnsi="仿宋_GB2312" w:cs="仿宋_GB2312" w:eastAsia="仿宋_GB2312"/>
                <w:sz w:val="24"/>
              </w:rPr>
              <w:t>11、知识产权要求：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1）投标人需在投标文件中明确，本项目中的全部源代码（不包含既有知识产权类和工具）和知识产权全部为采购人所有，验收时提供除成品软件外的全部源代码。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产品授权：投标人需对所有成果、产品的知识产权负有瑕疵担保责任，因使用未被授权使用的技术、组件、系统软件、通用软件等知识产权问题引起的纠纷所产生的所有责任及费用由投标人自行承担，同时承担采购人因此纠纷形成的诉讼或仲裁所产生的诉讼费用或仲裁费用、律师费、差旅费等相关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3）文档所有权：本项目技术文档等本项目项下所涉及所有资料所有权由采购人享有，技术文档资料包括但不限于完备实施方案、培训材料等，未经采购人书面许可，投标人不得将相关采购人资料提供给第三方。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4）使用权：本项目研究成果的所有权、使用权归采购人享有，未经采购人书面许可，投标人不得将本项目研究成果提供给第三方。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人需在投标文件中明确，本项目所涉及数据（包含原始数据和衍生数据）全部为采购人所有，全部列入保密范围，投标人不得未经用户许可的情况下导出、分析以及移作他用。投标人（含项目组所有成员）必须对项目技术文件以及由招标人提供的所有内部资料、技术文档、系统架构、拓扑结构、技术参数、部署方式、性能特性、数据和信息予以保密。投标人未经采购人书面许可，不得以任何形式向第三方透露本项目标书以及本项目的任何内容。</w:t>
            </w:r>
          </w:p>
          <w:p>
            <w:pPr>
              <w:pStyle w:val="null3"/>
              <w:jc w:val="both"/>
              <w:outlineLvl w:val="3"/>
            </w:pPr>
            <w:r>
              <w:rPr>
                <w:rFonts w:ascii="仿宋_GB2312" w:hAnsi="仿宋_GB2312" w:cs="仿宋_GB2312" w:eastAsia="仿宋_GB2312"/>
                <w:sz w:val="24"/>
                <w:b/>
              </w:rPr>
              <w:t>五、</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投标人需提供所投产品的国产化适配证明材料（如与国产软硬件厂商的兼容性测试报告）。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系统开发需遵循软件工程规范，采用模块化、标准化设计，具备良好的扩展性与可维护性，支持后续功能拓展与业务需求变更。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严格遵守《中华人民共和国数据安全法》《中华人民共和国个人信息保护法》等法律法规，保障慢性呼吸系统疾病登记数据及个人健康信息安全。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20" w:after="120"/>
              <w:ind w:left="1155"/>
              <w:jc w:val="both"/>
              <w:outlineLvl w:val="2"/>
            </w:pPr>
            <w:r>
              <w:rPr>
                <w:rFonts w:ascii="仿宋_GB2312" w:hAnsi="仿宋_GB2312" w:cs="仿宋_GB2312" w:eastAsia="仿宋_GB2312"/>
                <w:sz w:val="28"/>
                <w:b/>
              </w:rPr>
              <w:t>2.</w:t>
            </w:r>
            <w:r>
              <w:rPr>
                <w:rFonts w:ascii="仿宋_GB2312" w:hAnsi="仿宋_GB2312" w:cs="仿宋_GB2312" w:eastAsia="仿宋_GB2312"/>
                <w:sz w:val="28"/>
                <w:b/>
              </w:rPr>
              <w:t>陕西省心脑血管事件报告信息管理系统国产化改造适配招标参数</w:t>
            </w:r>
          </w:p>
          <w:p>
            <w:pPr>
              <w:pStyle w:val="null3"/>
              <w:ind w:left="1005"/>
              <w:jc w:val="both"/>
              <w:outlineLvl w:val="3"/>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left="120" w:firstLine="480"/>
              <w:jc w:val="both"/>
            </w:pPr>
            <w:r>
              <w:rPr>
                <w:rFonts w:ascii="仿宋_GB2312" w:hAnsi="仿宋_GB2312" w:cs="仿宋_GB2312" w:eastAsia="仿宋_GB2312"/>
                <w:sz w:val="24"/>
              </w:rPr>
              <w:t>本项目旨在对陕西省心脑血管事件报告信息管理系统进行全面国产化改造适配，摆脱对非国产技术的依赖，实现系统在国产化软硬件环境下的稳定运行、自主可控。系统需保持原有核心业务功能完整性，规范心脑血管事件数据采集、随访、管理全流程，强化数据整合与统计分析能力，为心脑血管疾病防控决策、趋势研判及科研工作提供精准、安全的数据支撑，同时满足与国家平台的无缝对接要求。</w:t>
            </w:r>
          </w:p>
          <w:p>
            <w:pPr>
              <w:pStyle w:val="null3"/>
              <w:ind w:left="120" w:firstLine="480"/>
              <w:jc w:val="both"/>
              <w:outlineLvl w:val="3"/>
            </w:pPr>
            <w:r>
              <w:rPr>
                <w:rFonts w:ascii="仿宋_GB2312" w:hAnsi="仿宋_GB2312" w:cs="仿宋_GB2312" w:eastAsia="仿宋_GB2312"/>
                <w:sz w:val="24"/>
                <w:b/>
              </w:rPr>
              <w:t>二、</w:t>
            </w:r>
            <w:r>
              <w:rPr>
                <w:rFonts w:ascii="仿宋_GB2312" w:hAnsi="仿宋_GB2312" w:cs="仿宋_GB2312" w:eastAsia="仿宋_GB2312"/>
                <w:sz w:val="24"/>
                <w:b/>
              </w:rPr>
              <w:t>核心要求</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国产化适配要求</w:t>
            </w:r>
          </w:p>
          <w:p>
            <w:pPr>
              <w:pStyle w:val="null3"/>
              <w:ind w:left="120" w:firstLine="480"/>
              <w:jc w:val="both"/>
            </w:pPr>
            <w:r>
              <w:rPr>
                <w:rFonts w:ascii="仿宋_GB2312" w:hAnsi="仿宋_GB2312" w:cs="仿宋_GB2312" w:eastAsia="仿宋_GB2312"/>
                <w:sz w:val="24"/>
              </w:rPr>
              <w:t>1.</w:t>
            </w:r>
            <w:r>
              <w:rPr>
                <w:rFonts w:ascii="仿宋_GB2312" w:hAnsi="仿宋_GB2312" w:cs="仿宋_GB2312" w:eastAsia="仿宋_GB2312"/>
                <w:sz w:val="24"/>
              </w:rPr>
              <w:t>操作系统适配：需兼容麒麟操作系统（</w:t>
            </w:r>
            <w:r>
              <w:rPr>
                <w:rFonts w:ascii="仿宋_GB2312" w:hAnsi="仿宋_GB2312" w:cs="仿宋_GB2312" w:eastAsia="仿宋_GB2312"/>
                <w:sz w:val="24"/>
              </w:rPr>
              <w:t>V4及以上版本）、统信UOS（V20及以上版本）等主流国产操作系统，确保在不同国产操作系统环境下功能正常、运行稳定，无兼容性报错。</w:t>
            </w:r>
          </w:p>
          <w:p>
            <w:pPr>
              <w:pStyle w:val="null3"/>
              <w:ind w:left="120" w:firstLine="480"/>
              <w:jc w:val="both"/>
            </w:pPr>
            <w:r>
              <w:rPr>
                <w:rFonts w:ascii="仿宋_GB2312" w:hAnsi="仿宋_GB2312" w:cs="仿宋_GB2312" w:eastAsia="仿宋_GB2312"/>
                <w:sz w:val="24"/>
              </w:rPr>
              <w:t>2.</w:t>
            </w:r>
            <w:r>
              <w:rPr>
                <w:rFonts w:ascii="仿宋_GB2312" w:hAnsi="仿宋_GB2312" w:cs="仿宋_GB2312" w:eastAsia="仿宋_GB2312"/>
                <w:sz w:val="24"/>
              </w:rPr>
              <w:t>数据库适配：需适配达梦数据库（</w:t>
            </w:r>
            <w:r>
              <w:rPr>
                <w:rFonts w:ascii="仿宋_GB2312" w:hAnsi="仿宋_GB2312" w:cs="仿宋_GB2312" w:eastAsia="仿宋_GB2312"/>
                <w:sz w:val="24"/>
              </w:rPr>
              <w:t>DM8及以上版本）、人大金仓数据库（KingbaseES V8R6及以上版本）等国产数据库，支持数据库事务一致性、数据备份恢复、高并发访问等核心能力，数据迁移过程中需保障数据完整性、准确性，无数据丢失或错乱。</w:t>
            </w:r>
          </w:p>
          <w:p>
            <w:pPr>
              <w:pStyle w:val="null3"/>
              <w:ind w:left="120" w:firstLine="480"/>
              <w:jc w:val="both"/>
            </w:pPr>
            <w:r>
              <w:rPr>
                <w:rFonts w:ascii="仿宋_GB2312" w:hAnsi="仿宋_GB2312" w:cs="仿宋_GB2312" w:eastAsia="仿宋_GB2312"/>
                <w:sz w:val="24"/>
              </w:rPr>
              <w:t>3.</w:t>
            </w:r>
            <w:r>
              <w:rPr>
                <w:rFonts w:ascii="仿宋_GB2312" w:hAnsi="仿宋_GB2312" w:cs="仿宋_GB2312" w:eastAsia="仿宋_GB2312"/>
                <w:sz w:val="24"/>
              </w:rPr>
              <w:t>中间件适配：需适配东方通</w:t>
            </w:r>
            <w:r>
              <w:rPr>
                <w:rFonts w:ascii="仿宋_GB2312" w:hAnsi="仿宋_GB2312" w:cs="仿宋_GB2312" w:eastAsia="仿宋_GB2312"/>
                <w:sz w:val="24"/>
              </w:rPr>
              <w:t>TongWeb（V7.0及以上版本）、金蝶Apusic（V9.0及以上版本）等国产应用服务器中间件，支持负载均衡、集群部署，满足系统高可用要求。</w:t>
            </w:r>
          </w:p>
          <w:p>
            <w:pPr>
              <w:pStyle w:val="null3"/>
              <w:ind w:left="120" w:firstLine="480"/>
              <w:jc w:val="both"/>
            </w:pPr>
            <w:r>
              <w:rPr>
                <w:rFonts w:ascii="仿宋_GB2312" w:hAnsi="仿宋_GB2312" w:cs="仿宋_GB2312" w:eastAsia="仿宋_GB2312"/>
                <w:sz w:val="24"/>
              </w:rPr>
              <w:t>4.</w:t>
            </w:r>
            <w:r>
              <w:rPr>
                <w:rFonts w:ascii="仿宋_GB2312" w:hAnsi="仿宋_GB2312" w:cs="仿宋_GB2312" w:eastAsia="仿宋_GB2312"/>
                <w:sz w:val="24"/>
              </w:rPr>
              <w:t>硬件适配：需兼容国产</w:t>
            </w:r>
            <w:r>
              <w:rPr>
                <w:rFonts w:ascii="仿宋_GB2312" w:hAnsi="仿宋_GB2312" w:cs="仿宋_GB2312" w:eastAsia="仿宋_GB2312"/>
                <w:sz w:val="24"/>
              </w:rPr>
              <w:t>CPU架构（ARM、X86），支持基于国产服务器的部署运行，无硬件兼容性限制。</w:t>
            </w:r>
          </w:p>
          <w:p>
            <w:pPr>
              <w:pStyle w:val="null3"/>
              <w:ind w:left="120" w:firstLine="480"/>
              <w:jc w:val="both"/>
            </w:pPr>
            <w:r>
              <w:rPr>
                <w:rFonts w:ascii="仿宋_GB2312" w:hAnsi="仿宋_GB2312" w:cs="仿宋_GB2312" w:eastAsia="仿宋_GB2312"/>
                <w:sz w:val="24"/>
              </w:rPr>
              <w:t>5.</w:t>
            </w:r>
            <w:r>
              <w:rPr>
                <w:rFonts w:ascii="仿宋_GB2312" w:hAnsi="仿宋_GB2312" w:cs="仿宋_GB2312" w:eastAsia="仿宋_GB2312"/>
                <w:sz w:val="24"/>
              </w:rPr>
              <w:t>安全适配：需集成国产密码模块，支持</w:t>
            </w:r>
            <w:r>
              <w:rPr>
                <w:rFonts w:ascii="仿宋_GB2312" w:hAnsi="仿宋_GB2312" w:cs="仿宋_GB2312" w:eastAsia="仿宋_GB2312"/>
                <w:sz w:val="24"/>
              </w:rPr>
              <w:t>SM2、SM3、SM4等国密算法，满足《信息安全技术 信息系统密码应用基本要求》（GB/T 39786-2021），保障数据传输、存储过程中的机密性与完整性。</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业务功能要求</w:t>
            </w:r>
          </w:p>
          <w:p>
            <w:pPr>
              <w:pStyle w:val="null3"/>
              <w:ind w:left="180"/>
              <w:jc w:val="both"/>
            </w:pPr>
            <w:r>
              <w:rPr>
                <w:rFonts w:ascii="仿宋_GB2312" w:hAnsi="仿宋_GB2312" w:cs="仿宋_GB2312" w:eastAsia="仿宋_GB2312"/>
                <w:sz w:val="24"/>
              </w:rPr>
              <w:t>1.</w:t>
            </w:r>
            <w:r>
              <w:rPr>
                <w:rFonts w:ascii="仿宋_GB2312" w:hAnsi="仿宋_GB2312" w:cs="仿宋_GB2312" w:eastAsia="仿宋_GB2312"/>
                <w:sz w:val="24"/>
              </w:rPr>
              <w:t>数据全流程管理功能</w:t>
            </w:r>
          </w:p>
          <w:p>
            <w:pPr>
              <w:pStyle w:val="null3"/>
              <w:ind w:left="300"/>
              <w:jc w:val="both"/>
            </w:pPr>
            <w:r>
              <w:rPr>
                <w:rFonts w:ascii="仿宋_GB2312" w:hAnsi="仿宋_GB2312" w:cs="仿宋_GB2312" w:eastAsia="仿宋_GB2312"/>
                <w:sz w:val="24"/>
              </w:rPr>
              <w:t>1.1</w:t>
            </w:r>
            <w:r>
              <w:rPr>
                <w:rFonts w:ascii="仿宋_GB2312" w:hAnsi="仿宋_GB2312" w:cs="仿宋_GB2312" w:eastAsia="仿宋_GB2312"/>
                <w:sz w:val="24"/>
              </w:rPr>
              <w:t>数据录入：支持脑梗死、脑出血、急性心肌梗死等心脑血管事件核心信息录入，包含患者基本信息（姓名、性别、年龄、身份证号等）、发病时间、就诊信息、诊断结果、治疗方案等字段，字段设置符合国家心脑血管事件报告规范，支持必填字段校验、数据格式验证。</w:t>
            </w:r>
          </w:p>
          <w:p>
            <w:pPr>
              <w:pStyle w:val="null3"/>
              <w:ind w:left="300"/>
              <w:jc w:val="both"/>
            </w:pPr>
            <w:r>
              <w:rPr>
                <w:rFonts w:ascii="仿宋_GB2312" w:hAnsi="仿宋_GB2312" w:cs="仿宋_GB2312" w:eastAsia="仿宋_GB2312"/>
                <w:sz w:val="24"/>
              </w:rPr>
              <w:t>1.2</w:t>
            </w:r>
            <w:r>
              <w:rPr>
                <w:rFonts w:ascii="仿宋_GB2312" w:hAnsi="仿宋_GB2312" w:cs="仿宋_GB2312" w:eastAsia="仿宋_GB2312"/>
                <w:sz w:val="24"/>
              </w:rPr>
              <w:t>随访记录管理：支持对已报告患者开展随访跟踪，记录随访时间、恢复情况、用药变化、复查结果等信息，支持随访计划制定与到期提醒功能，随访记录可关联对应病例，形成完整随访档案。</w:t>
            </w:r>
          </w:p>
          <w:p>
            <w:pPr>
              <w:pStyle w:val="null3"/>
              <w:ind w:left="300"/>
              <w:jc w:val="both"/>
            </w:pPr>
            <w:r>
              <w:rPr>
                <w:rFonts w:ascii="仿宋_GB2312" w:hAnsi="仿宋_GB2312" w:cs="仿宋_GB2312" w:eastAsia="仿宋_GB2312"/>
                <w:sz w:val="24"/>
              </w:rPr>
              <w:t>1.3</w:t>
            </w:r>
            <w:r>
              <w:rPr>
                <w:rFonts w:ascii="仿宋_GB2312" w:hAnsi="仿宋_GB2312" w:cs="仿宋_GB2312" w:eastAsia="仿宋_GB2312"/>
                <w:sz w:val="24"/>
              </w:rPr>
              <w:t>死亡记录与补发：支持录入心脑血管事件相关死亡记录，包含死亡时间、死亡原因、死亡诊断等信息；针对遗漏的死亡记录，提供死亡补发操作功能，并设置上限控制机制，保障死亡数据补报规范性。</w:t>
            </w:r>
          </w:p>
          <w:p>
            <w:pPr>
              <w:pStyle w:val="null3"/>
              <w:ind w:left="300"/>
              <w:jc w:val="both"/>
            </w:pPr>
            <w:r>
              <w:rPr>
                <w:rFonts w:ascii="仿宋_GB2312" w:hAnsi="仿宋_GB2312" w:cs="仿宋_GB2312" w:eastAsia="仿宋_GB2312"/>
                <w:sz w:val="24"/>
              </w:rPr>
              <w:t>1.4</w:t>
            </w:r>
            <w:r>
              <w:rPr>
                <w:rFonts w:ascii="仿宋_GB2312" w:hAnsi="仿宋_GB2312" w:cs="仿宋_GB2312" w:eastAsia="仿宋_GB2312"/>
                <w:sz w:val="24"/>
              </w:rPr>
              <w:t>查重合并：具备数据查重功能，可基于身份证号、姓名</w:t>
            </w:r>
            <w:r>
              <w:rPr>
                <w:rFonts w:ascii="仿宋_GB2312" w:hAnsi="仿宋_GB2312" w:cs="仿宋_GB2312" w:eastAsia="仿宋_GB2312"/>
                <w:sz w:val="24"/>
              </w:rPr>
              <w:t>+出生日期等关键字段识别重复病例，支持重复病例核实与合并操作，规避数据冗余；保留查重合并操作日志，支持追溯。</w:t>
            </w:r>
          </w:p>
          <w:p>
            <w:pPr>
              <w:pStyle w:val="null3"/>
              <w:ind w:left="300"/>
              <w:jc w:val="both"/>
            </w:pPr>
            <w:r>
              <w:rPr>
                <w:rFonts w:ascii="仿宋_GB2312" w:hAnsi="仿宋_GB2312" w:cs="仿宋_GB2312" w:eastAsia="仿宋_GB2312"/>
                <w:sz w:val="24"/>
              </w:rPr>
              <w:t>1.5</w:t>
            </w:r>
            <w:r>
              <w:rPr>
                <w:rFonts w:ascii="仿宋_GB2312" w:hAnsi="仿宋_GB2312" w:cs="仿宋_GB2312" w:eastAsia="仿宋_GB2312"/>
                <w:sz w:val="24"/>
              </w:rPr>
              <w:t>审核记录：记录数据审核全流程信息，包括审核人员、审核时间、审核意见、审核结果等，支持审核轨迹追溯，便于数据质量管控。</w:t>
            </w:r>
          </w:p>
          <w:p>
            <w:pPr>
              <w:pStyle w:val="null3"/>
              <w:ind w:left="300"/>
              <w:jc w:val="both"/>
            </w:pPr>
            <w:r>
              <w:rPr>
                <w:rFonts w:ascii="仿宋_GB2312" w:hAnsi="仿宋_GB2312" w:cs="仿宋_GB2312" w:eastAsia="仿宋_GB2312"/>
                <w:sz w:val="24"/>
              </w:rPr>
              <w:t>1.6</w:t>
            </w:r>
            <w:r>
              <w:rPr>
                <w:rFonts w:ascii="仿宋_GB2312" w:hAnsi="仿宋_GB2312" w:cs="仿宋_GB2312" w:eastAsia="仿宋_GB2312"/>
                <w:sz w:val="24"/>
              </w:rPr>
              <w:t>数据上报：支持审核通过的数据按层级上报，满足省、市、区</w:t>
            </w:r>
            <w:r>
              <w:rPr>
                <w:rFonts w:ascii="仿宋_GB2312" w:hAnsi="仿宋_GB2312" w:cs="仿宋_GB2312" w:eastAsia="仿宋_GB2312"/>
                <w:sz w:val="24"/>
              </w:rPr>
              <w:t>/县三级数据流转要求，上报过程可监控，支持上报状态查询。</w:t>
            </w:r>
          </w:p>
          <w:p>
            <w:pPr>
              <w:pStyle w:val="null3"/>
              <w:ind w:left="180"/>
              <w:jc w:val="both"/>
            </w:pPr>
            <w:r>
              <w:rPr>
                <w:rFonts w:ascii="仿宋_GB2312" w:hAnsi="仿宋_GB2312" w:cs="仿宋_GB2312" w:eastAsia="仿宋_GB2312"/>
                <w:sz w:val="24"/>
              </w:rPr>
              <w:t>2.</w:t>
            </w:r>
            <w:r>
              <w:rPr>
                <w:rFonts w:ascii="仿宋_GB2312" w:hAnsi="仿宋_GB2312" w:cs="仿宋_GB2312" w:eastAsia="仿宋_GB2312"/>
                <w:sz w:val="24"/>
              </w:rPr>
              <w:t>数据整合与管理功能</w:t>
            </w:r>
          </w:p>
          <w:p>
            <w:pPr>
              <w:pStyle w:val="null3"/>
              <w:ind w:left="300"/>
              <w:jc w:val="both"/>
            </w:pPr>
            <w:r>
              <w:rPr>
                <w:rFonts w:ascii="仿宋_GB2312" w:hAnsi="仿宋_GB2312" w:cs="仿宋_GB2312" w:eastAsia="仿宋_GB2312"/>
                <w:sz w:val="24"/>
              </w:rPr>
              <w:t>2.1</w:t>
            </w:r>
            <w:r>
              <w:rPr>
                <w:rFonts w:ascii="仿宋_GB2312" w:hAnsi="仿宋_GB2312" w:cs="仿宋_GB2312" w:eastAsia="仿宋_GB2312"/>
                <w:sz w:val="24"/>
              </w:rPr>
              <w:t>人口数据整合：支持对接陕西省相关人口数据库，整合区域内常住人口、流动人口等基础人口数据，可基于人口数据计算心脑血管事件发生率、患病率、死亡率等指标，提升统计准确性。</w:t>
            </w:r>
          </w:p>
          <w:p>
            <w:pPr>
              <w:pStyle w:val="null3"/>
              <w:ind w:left="300"/>
              <w:jc w:val="both"/>
            </w:pPr>
            <w:r>
              <w:rPr>
                <w:rFonts w:ascii="仿宋_GB2312" w:hAnsi="仿宋_GB2312" w:cs="仿宋_GB2312" w:eastAsia="仿宋_GB2312"/>
                <w:sz w:val="24"/>
              </w:rPr>
              <w:t>2.2</w:t>
            </w:r>
            <w:r>
              <w:rPr>
                <w:rFonts w:ascii="仿宋_GB2312" w:hAnsi="仿宋_GB2312" w:cs="仿宋_GB2312" w:eastAsia="仿宋_GB2312"/>
                <w:sz w:val="24"/>
              </w:rPr>
              <w:t>数据导入导出：支持</w:t>
            </w:r>
            <w:r>
              <w:rPr>
                <w:rFonts w:ascii="仿宋_GB2312" w:hAnsi="仿宋_GB2312" w:cs="仿宋_GB2312" w:eastAsia="仿宋_GB2312"/>
                <w:sz w:val="24"/>
              </w:rPr>
              <w:t>Excel、CSV等格式的数据批量导入，便于历史数据迁移与外部数据整合；支持按条件筛选导出事件数据、随访数据、统计结果等，导出文件兼容国产办公软件。</w:t>
            </w:r>
          </w:p>
          <w:p>
            <w:pPr>
              <w:pStyle w:val="null3"/>
              <w:ind w:left="300"/>
              <w:jc w:val="both"/>
            </w:pPr>
            <w:r>
              <w:rPr>
                <w:rFonts w:ascii="仿宋_GB2312" w:hAnsi="仿宋_GB2312" w:cs="仿宋_GB2312" w:eastAsia="仿宋_GB2312"/>
                <w:sz w:val="24"/>
              </w:rPr>
              <w:t>2.3</w:t>
            </w:r>
            <w:r>
              <w:rPr>
                <w:rFonts w:ascii="仿宋_GB2312" w:hAnsi="仿宋_GB2312" w:cs="仿宋_GB2312" w:eastAsia="仿宋_GB2312"/>
                <w:sz w:val="24"/>
              </w:rPr>
              <w:t>报卡导入与备份：支持心脑血管事件报告卡数据批量导入，快速录入报告卡信息；提供报卡数据备份功能，支持手动备份与自动定时备份，保障数据安全。</w:t>
            </w:r>
          </w:p>
          <w:p>
            <w:pPr>
              <w:pStyle w:val="null3"/>
              <w:ind w:left="300"/>
              <w:jc w:val="both"/>
            </w:pPr>
            <w:r>
              <w:rPr>
                <w:rFonts w:ascii="仿宋_GB2312" w:hAnsi="仿宋_GB2312" w:cs="仿宋_GB2312" w:eastAsia="仿宋_GB2312"/>
                <w:sz w:val="24"/>
              </w:rPr>
              <w:t>2.4</w:t>
            </w:r>
            <w:r>
              <w:rPr>
                <w:rFonts w:ascii="仿宋_GB2312" w:hAnsi="仿宋_GB2312" w:cs="仿宋_GB2312" w:eastAsia="仿宋_GB2312"/>
                <w:sz w:val="24"/>
              </w:rPr>
              <w:t>数据质量控制：建立完善的数据录入校验规则，对必填字段缺失、数据格式错误、逻辑矛盾（如发病时间晚于就诊时间）等情况自动校验并提示错误原因，支持数据质量评分与整改跟踪。</w:t>
            </w:r>
          </w:p>
          <w:p>
            <w:pPr>
              <w:pStyle w:val="null3"/>
              <w:ind w:left="180"/>
              <w:jc w:val="both"/>
            </w:pPr>
            <w:r>
              <w:rPr>
                <w:rFonts w:ascii="仿宋_GB2312" w:hAnsi="仿宋_GB2312" w:cs="仿宋_GB2312" w:eastAsia="仿宋_GB2312"/>
                <w:sz w:val="24"/>
              </w:rPr>
              <w:t>3.</w:t>
            </w:r>
            <w:r>
              <w:rPr>
                <w:rFonts w:ascii="仿宋_GB2312" w:hAnsi="仿宋_GB2312" w:cs="仿宋_GB2312" w:eastAsia="仿宋_GB2312"/>
                <w:sz w:val="24"/>
              </w:rPr>
              <w:t>统计分析功能</w:t>
            </w:r>
          </w:p>
          <w:p>
            <w:pPr>
              <w:pStyle w:val="null3"/>
              <w:ind w:left="300"/>
              <w:jc w:val="both"/>
            </w:pPr>
            <w:r>
              <w:rPr>
                <w:rFonts w:ascii="仿宋_GB2312" w:hAnsi="仿宋_GB2312" w:cs="仿宋_GB2312" w:eastAsia="仿宋_GB2312"/>
                <w:sz w:val="24"/>
              </w:rPr>
              <w:t>3.1</w:t>
            </w:r>
            <w:r>
              <w:rPr>
                <w:rFonts w:ascii="仿宋_GB2312" w:hAnsi="仿宋_GB2312" w:cs="仿宋_GB2312" w:eastAsia="仿宋_GB2312"/>
                <w:sz w:val="24"/>
              </w:rPr>
              <w:t>基础统计指标：支持心脑血管事件报告数、发病率、患病率、死亡率、不同病种占比、不同年龄段</w:t>
            </w:r>
            <w:r>
              <w:rPr>
                <w:rFonts w:ascii="仿宋_GB2312" w:hAnsi="仿宋_GB2312" w:cs="仿宋_GB2312" w:eastAsia="仿宋_GB2312"/>
                <w:sz w:val="24"/>
              </w:rPr>
              <w:t>/性别/区域分布等基础指标统计，统计结果支持实时更新。</w:t>
            </w:r>
          </w:p>
          <w:p>
            <w:pPr>
              <w:pStyle w:val="null3"/>
              <w:ind w:left="300"/>
              <w:jc w:val="both"/>
            </w:pPr>
            <w:r>
              <w:rPr>
                <w:rFonts w:ascii="仿宋_GB2312" w:hAnsi="仿宋_GB2312" w:cs="仿宋_GB2312" w:eastAsia="仿宋_GB2312"/>
                <w:sz w:val="24"/>
              </w:rPr>
              <w:t>3.2</w:t>
            </w:r>
            <w:r>
              <w:rPr>
                <w:rFonts w:ascii="仿宋_GB2312" w:hAnsi="仿宋_GB2312" w:cs="仿宋_GB2312" w:eastAsia="仿宋_GB2312"/>
                <w:sz w:val="24"/>
              </w:rPr>
              <w:t>趋势分析：支持按年度、季度、月度等时间维度分析事件发生趋势、变化规律，可生成折线图、柱状图等可视化图表，支持图表导出。</w:t>
            </w:r>
          </w:p>
          <w:p>
            <w:pPr>
              <w:pStyle w:val="null3"/>
              <w:ind w:left="300"/>
              <w:jc w:val="both"/>
            </w:pPr>
            <w:r>
              <w:rPr>
                <w:rFonts w:ascii="仿宋_GB2312" w:hAnsi="仿宋_GB2312" w:cs="仿宋_GB2312" w:eastAsia="仿宋_GB2312"/>
                <w:sz w:val="24"/>
              </w:rPr>
              <w:t>3.3</w:t>
            </w:r>
            <w:r>
              <w:rPr>
                <w:rFonts w:ascii="仿宋_GB2312" w:hAnsi="仿宋_GB2312" w:cs="仿宋_GB2312" w:eastAsia="仿宋_GB2312"/>
                <w:sz w:val="24"/>
              </w:rPr>
              <w:t>专题分析：支持针对特定区域、特定人群（如老年人、高血压患者等）开展专题分析，支持自定义分析维度与筛选条件，为精准防控提供靶向数据支撑。</w:t>
            </w:r>
          </w:p>
          <w:p>
            <w:pPr>
              <w:pStyle w:val="null3"/>
              <w:ind w:left="300"/>
              <w:jc w:val="both"/>
            </w:pPr>
            <w:r>
              <w:rPr>
                <w:rFonts w:ascii="仿宋_GB2312" w:hAnsi="仿宋_GB2312" w:cs="仿宋_GB2312" w:eastAsia="仿宋_GB2312"/>
                <w:sz w:val="24"/>
              </w:rPr>
              <w:t>3.4</w:t>
            </w:r>
            <w:r>
              <w:rPr>
                <w:rFonts w:ascii="仿宋_GB2312" w:hAnsi="仿宋_GB2312" w:cs="仿宋_GB2312" w:eastAsia="仿宋_GB2312"/>
                <w:sz w:val="24"/>
              </w:rPr>
              <w:t>报表生成：自动生成符合国家及省级心脑血管事件监测要求的统计报表，包括报告变量填写情况、报告质量分析、病例来源分布、发病性别比、分年龄发病率</w:t>
            </w:r>
            <w:r>
              <w:rPr>
                <w:rFonts w:ascii="仿宋_GB2312" w:hAnsi="仿宋_GB2312" w:cs="仿宋_GB2312" w:eastAsia="仿宋_GB2312"/>
                <w:sz w:val="24"/>
              </w:rPr>
              <w:t>/死亡率等报表，支持报表自定义、打印与导出。</w:t>
            </w:r>
          </w:p>
          <w:p>
            <w:pPr>
              <w:pStyle w:val="null3"/>
              <w:ind w:left="180"/>
              <w:jc w:val="both"/>
            </w:pPr>
            <w:r>
              <w:rPr>
                <w:rFonts w:ascii="仿宋_GB2312" w:hAnsi="仿宋_GB2312" w:cs="仿宋_GB2312" w:eastAsia="仿宋_GB2312"/>
                <w:sz w:val="24"/>
              </w:rPr>
              <w:t>4.</w:t>
            </w:r>
            <w:r>
              <w:rPr>
                <w:rFonts w:ascii="仿宋_GB2312" w:hAnsi="仿宋_GB2312" w:cs="仿宋_GB2312" w:eastAsia="仿宋_GB2312"/>
                <w:sz w:val="24"/>
              </w:rPr>
              <w:t>用户权限与系统管理功能</w:t>
            </w:r>
          </w:p>
          <w:p>
            <w:pPr>
              <w:pStyle w:val="null3"/>
              <w:ind w:left="300"/>
              <w:jc w:val="both"/>
            </w:pPr>
            <w:r>
              <w:rPr>
                <w:rFonts w:ascii="仿宋_GB2312" w:hAnsi="仿宋_GB2312" w:cs="仿宋_GB2312" w:eastAsia="仿宋_GB2312"/>
                <w:sz w:val="24"/>
              </w:rPr>
              <w:t>4.1</w:t>
            </w:r>
            <w:r>
              <w:rPr>
                <w:rFonts w:ascii="仿宋_GB2312" w:hAnsi="仿宋_GB2312" w:cs="仿宋_GB2312" w:eastAsia="仿宋_GB2312"/>
                <w:sz w:val="24"/>
              </w:rPr>
              <w:t>机构管理：支持省、市、区</w:t>
            </w:r>
            <w:r>
              <w:rPr>
                <w:rFonts w:ascii="仿宋_GB2312" w:hAnsi="仿宋_GB2312" w:cs="仿宋_GB2312" w:eastAsia="仿宋_GB2312"/>
                <w:sz w:val="24"/>
              </w:rPr>
              <w:t>/县及医疗机构等多层级机构信息维护，包括机构新增、修改、删除、查询，支持机构层级关联与权限分配。</w:t>
            </w:r>
          </w:p>
          <w:p>
            <w:pPr>
              <w:pStyle w:val="null3"/>
              <w:ind w:left="300"/>
              <w:jc w:val="both"/>
            </w:pPr>
            <w:r>
              <w:rPr>
                <w:rFonts w:ascii="仿宋_GB2312" w:hAnsi="仿宋_GB2312" w:cs="仿宋_GB2312" w:eastAsia="仿宋_GB2312"/>
                <w:sz w:val="24"/>
              </w:rPr>
              <w:t>4.2</w:t>
            </w:r>
            <w:r>
              <w:rPr>
                <w:rFonts w:ascii="仿宋_GB2312" w:hAnsi="仿宋_GB2312" w:cs="仿宋_GB2312" w:eastAsia="仿宋_GB2312"/>
                <w:sz w:val="24"/>
              </w:rPr>
              <w:t>科室管理：支持医院内部科室信息维护，包括科室名称、负责人、联系方式等字段管理，支持科室与用户关联。</w:t>
            </w:r>
          </w:p>
          <w:p>
            <w:pPr>
              <w:pStyle w:val="null3"/>
              <w:ind w:left="300"/>
              <w:jc w:val="both"/>
            </w:pPr>
            <w:r>
              <w:rPr>
                <w:rFonts w:ascii="仿宋_GB2312" w:hAnsi="仿宋_GB2312" w:cs="仿宋_GB2312" w:eastAsia="仿宋_GB2312"/>
                <w:sz w:val="24"/>
              </w:rPr>
              <w:t>4.3</w:t>
            </w:r>
            <w:r>
              <w:rPr>
                <w:rFonts w:ascii="仿宋_GB2312" w:hAnsi="仿宋_GB2312" w:cs="仿宋_GB2312" w:eastAsia="仿宋_GB2312"/>
                <w:sz w:val="24"/>
              </w:rPr>
              <w:t>角色管理：支持自定义角色创建，可按业务需求分配不同操作权限（如数据录入、审核、查询、统计、系统配置等），支持角色权限批量调整。</w:t>
            </w:r>
          </w:p>
          <w:p>
            <w:pPr>
              <w:pStyle w:val="null3"/>
              <w:ind w:left="300"/>
              <w:jc w:val="both"/>
            </w:pPr>
            <w:r>
              <w:rPr>
                <w:rFonts w:ascii="仿宋_GB2312" w:hAnsi="仿宋_GB2312" w:cs="仿宋_GB2312" w:eastAsia="仿宋_GB2312"/>
                <w:sz w:val="24"/>
              </w:rPr>
              <w:t>4.4</w:t>
            </w:r>
            <w:r>
              <w:rPr>
                <w:rFonts w:ascii="仿宋_GB2312" w:hAnsi="仿宋_GB2312" w:cs="仿宋_GB2312" w:eastAsia="仿宋_GB2312"/>
                <w:sz w:val="24"/>
              </w:rPr>
              <w:t>用户管理：支持用户新增、删除、权限分配、密码重置等操作，支持用户状态管理（启用</w:t>
            </w:r>
            <w:r>
              <w:rPr>
                <w:rFonts w:ascii="仿宋_GB2312" w:hAnsi="仿宋_GB2312" w:cs="仿宋_GB2312" w:eastAsia="仿宋_GB2312"/>
                <w:sz w:val="24"/>
              </w:rPr>
              <w:t>/禁用），记录用户登录与操作日志。</w:t>
            </w:r>
          </w:p>
          <w:p>
            <w:pPr>
              <w:pStyle w:val="null3"/>
              <w:ind w:left="300"/>
              <w:jc w:val="both"/>
            </w:pPr>
            <w:r>
              <w:rPr>
                <w:rFonts w:ascii="仿宋_GB2312" w:hAnsi="仿宋_GB2312" w:cs="仿宋_GB2312" w:eastAsia="仿宋_GB2312"/>
                <w:sz w:val="24"/>
              </w:rPr>
              <w:t>4.5</w:t>
            </w:r>
            <w:r>
              <w:rPr>
                <w:rFonts w:ascii="仿宋_GB2312" w:hAnsi="仿宋_GB2312" w:cs="仿宋_GB2312" w:eastAsia="仿宋_GB2312"/>
                <w:sz w:val="24"/>
              </w:rPr>
              <w:t>操作日志管理：记录用户登录、数据录入、修改、删除、导入导出、审核等关键操作日志，日志包含操作人、操作时间、操作内容、</w:t>
            </w:r>
            <w:r>
              <w:rPr>
                <w:rFonts w:ascii="仿宋_GB2312" w:hAnsi="仿宋_GB2312" w:cs="仿宋_GB2312" w:eastAsia="仿宋_GB2312"/>
                <w:sz w:val="24"/>
              </w:rPr>
              <w:t>IP地址等信息，支持日志按多条件查询与审计，日志保留时间不少于3年。</w:t>
            </w:r>
          </w:p>
          <w:p>
            <w:pPr>
              <w:pStyle w:val="null3"/>
              <w:ind w:left="180"/>
              <w:jc w:val="both"/>
            </w:pPr>
            <w:r>
              <w:rPr>
                <w:rFonts w:ascii="仿宋_GB2312" w:hAnsi="仿宋_GB2312" w:cs="仿宋_GB2312" w:eastAsia="仿宋_GB2312"/>
                <w:sz w:val="24"/>
              </w:rPr>
              <w:t>5.</w:t>
            </w:r>
            <w:r>
              <w:rPr>
                <w:rFonts w:ascii="仿宋_GB2312" w:hAnsi="仿宋_GB2312" w:cs="仿宋_GB2312" w:eastAsia="仿宋_GB2312"/>
                <w:sz w:val="24"/>
              </w:rPr>
              <w:t>国家平台对接功能：支持与国家心脑血管事件报告信息管理平台无缝对接，按照国家统一接口规范实现数据上行上报与下行接收，保障数据同步的及时性、准确性，支持对接状态监控与异常处理，避免数据重复录入。</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性能要求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在线用户数：支持同时在线用户数不低于</w:t>
            </w:r>
            <w:r>
              <w:rPr>
                <w:rFonts w:ascii="仿宋_GB2312" w:hAnsi="仿宋_GB2312" w:cs="仿宋_GB2312" w:eastAsia="仿宋_GB2312"/>
                <w:sz w:val="24"/>
              </w:rPr>
              <w:t>3600人峰值，满足省、市、区/县及各级医疗机构集中报送需求。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并发连接数：并发连接数峰值不低于</w:t>
            </w:r>
            <w:r>
              <w:rPr>
                <w:rFonts w:ascii="仿宋_GB2312" w:hAnsi="仿宋_GB2312" w:cs="仿宋_GB2312" w:eastAsia="仿宋_GB2312"/>
                <w:sz w:val="24"/>
              </w:rPr>
              <w:t>720，可支撑多家医疗机构同时进行数据录入、审核、上报等并发操作，就诊高峰时段系统无卡顿、无响应延迟。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响应时间：单用户案例数据录入、保存、审核提交响应时间</w:t>
            </w:r>
            <w:r>
              <w:rPr>
                <w:rFonts w:ascii="仿宋_GB2312" w:hAnsi="仿宋_GB2312" w:cs="仿宋_GB2312" w:eastAsia="仿宋_GB2312"/>
                <w:sz w:val="24"/>
              </w:rPr>
              <w:t>≤2秒；统计分析、趋势查询、批量数据导出响应时间≤6秒；跨区域数据汇总响应时间≤8秒。</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数据存储：支持千万级数据存储与高效查询，数据存储年限不少于</w:t>
            </w:r>
            <w:r>
              <w:rPr>
                <w:rFonts w:ascii="仿宋_GB2312" w:hAnsi="仿宋_GB2312" w:cs="仿宋_GB2312" w:eastAsia="仿宋_GB2312"/>
                <w:sz w:val="24"/>
              </w:rPr>
              <w:t>10年，支持历史数据快速检索。</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系统稳定性：系统有效工作时间</w:t>
            </w:r>
            <w:r>
              <w:rPr>
                <w:rFonts w:ascii="仿宋_GB2312" w:hAnsi="仿宋_GB2312" w:cs="仿宋_GB2312" w:eastAsia="仿宋_GB2312"/>
                <w:sz w:val="24"/>
              </w:rPr>
              <w:t>≥99.9%，年故障停机时间≤8小时（停电等不可抗因素除外），支持7×24小时连续运行。</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安全要求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身份鉴别需求：登录系统均需使用合规的密码技术确定登录本期信息系统用户身份的真实性，防止假冒人员登录。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访问控制信息和敏感标记完整性需求：需使用合规的密码技术保证本期信息系统用户的访问控制信息的完整性，防止被非授权篡改；需采用合规的密码技术对重要信息资源安全标记完整性。</w:t>
            </w:r>
          </w:p>
          <w:p>
            <w:pPr>
              <w:pStyle w:val="null3"/>
              <w:ind w:firstLine="480"/>
              <w:jc w:val="both"/>
            </w:pPr>
            <w:r>
              <w:rPr>
                <w:rFonts w:ascii="仿宋_GB2312" w:hAnsi="仿宋_GB2312" w:cs="仿宋_GB2312" w:eastAsia="仿宋_GB2312"/>
                <w:sz w:val="24"/>
              </w:rPr>
              <w:t>3.数据传输机密性需求：信息系统的重要数据（鉴别数据、重要业务数据、访问控制信息、日志信息）需使用合规的密码技术保证重要数据传输机密性，防止数据泄露给非授权的个人和进程等。</w:t>
            </w:r>
          </w:p>
          <w:p>
            <w:pPr>
              <w:pStyle w:val="null3"/>
              <w:ind w:firstLine="480"/>
              <w:jc w:val="both"/>
            </w:pPr>
            <w:r>
              <w:rPr>
                <w:rFonts w:ascii="仿宋_GB2312" w:hAnsi="仿宋_GB2312" w:cs="仿宋_GB2312" w:eastAsia="仿宋_GB2312"/>
                <w:sz w:val="24"/>
              </w:rPr>
              <w:t>4.数据传输完整性需求：信息系统重要数据（鉴别数据、重要业务数据、访问控制信息、日志信息）需使用合规的密码技术保证重要数据传输完整性，防止数据遭到重要数据在通信过程中存在被非授权截取、蓄意地删除、篡改、嗅探、劫持的风险。</w:t>
            </w:r>
          </w:p>
          <w:p>
            <w:pPr>
              <w:pStyle w:val="null3"/>
              <w:ind w:firstLine="480"/>
              <w:jc w:val="both"/>
            </w:pPr>
            <w:r>
              <w:rPr>
                <w:rFonts w:ascii="仿宋_GB2312" w:hAnsi="仿宋_GB2312" w:cs="仿宋_GB2312" w:eastAsia="仿宋_GB2312"/>
                <w:sz w:val="24"/>
              </w:rPr>
              <w:t>5.数据存储机密性需求：信息系统重要数据（鉴别数据、重要业务数据、访问控制信息、日志信息）需使用符合要求的密码技术保证重要数据存储机密性，防止数据泄露给非授权的个人和进程等。</w:t>
            </w:r>
          </w:p>
          <w:p>
            <w:pPr>
              <w:pStyle w:val="null3"/>
              <w:ind w:firstLine="480"/>
              <w:jc w:val="both"/>
            </w:pPr>
            <w:r>
              <w:rPr>
                <w:rFonts w:ascii="仿宋_GB2312" w:hAnsi="仿宋_GB2312" w:cs="仿宋_GB2312" w:eastAsia="仿宋_GB2312"/>
                <w:sz w:val="24"/>
              </w:rPr>
              <w:t>6.数据存储完整性需求：信息系统重要数据（鉴别数据、重要业务数据、访问控制信息、日志信息）需使用合规的密码技术保证重要数据存储完整性，防止数据遭到非法篡改。</w:t>
            </w:r>
          </w:p>
          <w:p>
            <w:pPr>
              <w:pStyle w:val="null3"/>
              <w:ind w:firstLine="480"/>
              <w:jc w:val="both"/>
            </w:pPr>
            <w:r>
              <w:rPr>
                <w:rFonts w:ascii="仿宋_GB2312" w:hAnsi="仿宋_GB2312" w:cs="仿宋_GB2312" w:eastAsia="仿宋_GB2312"/>
                <w:sz w:val="24"/>
              </w:rPr>
              <w:t>7.不可否认性风险：需采用合规的密码技术对不可否认性进行保障。</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访问控制：严格控制不同角色数据访问权限，确保用户仅能访问职责范围内的数据，支持数据访问权限细粒度管控。</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数据安全：数据传输采用</w:t>
            </w:r>
            <w:r>
              <w:rPr>
                <w:rFonts w:ascii="仿宋_GB2312" w:hAnsi="仿宋_GB2312" w:cs="仿宋_GB2312" w:eastAsia="仿宋_GB2312"/>
                <w:sz w:val="24"/>
              </w:rPr>
              <w:t>HTTPS协议加密，数据存储采用国密算法加密，敏感数据（如身份证号、联系方式）需进行脱敏处理，防止数据泄露。</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安全审计：具备全面的安全审计功能，对系统关键操作、数据变更、登录注销等行为进行详细记录，支持审计日志分析与异常行为预警。</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等级保护：系统需符合网络安全等级保护第三级要求，通过等级保护测评与备案，具备抵御网络攻击、恶意代码等安全威胁的能力。</w:t>
            </w:r>
          </w:p>
          <w:p>
            <w:pPr>
              <w:pStyle w:val="null3"/>
              <w:jc w:val="both"/>
              <w:outlineLvl w:val="4"/>
            </w:pPr>
            <w:r>
              <w:rPr>
                <w:rFonts w:ascii="仿宋_GB2312" w:hAnsi="仿宋_GB2312" w:cs="仿宋_GB2312" w:eastAsia="仿宋_GB2312"/>
                <w:sz w:val="28"/>
                <w:b/>
              </w:rPr>
              <w:t>（</w:t>
            </w:r>
            <w:r>
              <w:rPr>
                <w:rFonts w:ascii="仿宋_GB2312" w:hAnsi="仿宋_GB2312" w:cs="仿宋_GB2312" w:eastAsia="仿宋_GB2312"/>
                <w:sz w:val="28"/>
                <w:b/>
              </w:rPr>
              <w:t>五</w:t>
            </w:r>
            <w:r>
              <w:rPr>
                <w:rFonts w:ascii="仿宋_GB2312" w:hAnsi="仿宋_GB2312" w:cs="仿宋_GB2312" w:eastAsia="仿宋_GB2312"/>
                <w:sz w:val="28"/>
                <w:b/>
              </w:rPr>
              <w:t>）</w:t>
            </w:r>
            <w:r>
              <w:rPr>
                <w:rFonts w:ascii="仿宋_GB2312" w:hAnsi="仿宋_GB2312" w:cs="仿宋_GB2312" w:eastAsia="仿宋_GB2312"/>
                <w:sz w:val="28"/>
                <w:b/>
              </w:rPr>
              <w:t>数据迁移要求</w:t>
            </w:r>
          </w:p>
          <w:p>
            <w:pPr>
              <w:pStyle w:val="null3"/>
              <w:ind w:left="240" w:firstLine="480"/>
              <w:jc w:val="both"/>
            </w:pPr>
            <w:r>
              <w:rPr>
                <w:rFonts w:ascii="仿宋_GB2312" w:hAnsi="仿宋_GB2312" w:cs="仿宋_GB2312" w:eastAsia="仿宋_GB2312"/>
                <w:sz w:val="24"/>
              </w:rPr>
              <w:t>1.迁移说明：</w:t>
            </w:r>
          </w:p>
          <w:p>
            <w:pPr>
              <w:pStyle w:val="null3"/>
              <w:ind w:left="240" w:firstLine="480"/>
              <w:jc w:val="both"/>
            </w:pPr>
            <w:r>
              <w:rPr>
                <w:rFonts w:ascii="仿宋_GB2312" w:hAnsi="仿宋_GB2312" w:cs="仿宋_GB2312" w:eastAsia="仿宋_GB2312"/>
                <w:sz w:val="24"/>
              </w:rPr>
              <w:t>在政务云上进行系统部署，根据信创实验环境的设配情况，完成应用程序的迁移部署，迁移后需要系统进行系统调试与测试。</w:t>
            </w:r>
          </w:p>
          <w:p>
            <w:pPr>
              <w:pStyle w:val="null3"/>
              <w:ind w:left="240" w:firstLine="480"/>
              <w:jc w:val="both"/>
            </w:pPr>
            <w:r>
              <w:rPr>
                <w:rFonts w:ascii="仿宋_GB2312" w:hAnsi="仿宋_GB2312" w:cs="仿宋_GB2312" w:eastAsia="仿宋_GB2312"/>
                <w:sz w:val="24"/>
              </w:rPr>
              <w:t>2.迁移部署：</w:t>
            </w:r>
          </w:p>
          <w:p>
            <w:pPr>
              <w:pStyle w:val="null3"/>
              <w:ind w:left="240" w:firstLine="480"/>
              <w:jc w:val="both"/>
            </w:pPr>
            <w:r>
              <w:rPr>
                <w:rFonts w:ascii="仿宋_GB2312" w:hAnsi="仿宋_GB2312" w:cs="仿宋_GB2312" w:eastAsia="仿宋_GB2312"/>
                <w:sz w:val="24"/>
              </w:rPr>
              <w:t>（</w:t>
            </w:r>
            <w:r>
              <w:rPr>
                <w:rFonts w:ascii="仿宋_GB2312" w:hAnsi="仿宋_GB2312" w:cs="仿宋_GB2312" w:eastAsia="仿宋_GB2312"/>
                <w:sz w:val="24"/>
              </w:rPr>
              <w:t>1）需要用户单位提供服务器的登录环境，包括服务器IP，账号和密码等登录信息。</w:t>
            </w:r>
          </w:p>
          <w:p>
            <w:pPr>
              <w:pStyle w:val="null3"/>
              <w:ind w:left="240" w:firstLine="480"/>
              <w:jc w:val="both"/>
            </w:pPr>
            <w:r>
              <w:rPr>
                <w:rFonts w:ascii="仿宋_GB2312" w:hAnsi="仿宋_GB2312" w:cs="仿宋_GB2312" w:eastAsia="仿宋_GB2312"/>
                <w:sz w:val="24"/>
              </w:rPr>
              <w:t>（</w:t>
            </w:r>
            <w:r>
              <w:rPr>
                <w:rFonts w:ascii="仿宋_GB2312" w:hAnsi="仿宋_GB2312" w:cs="仿宋_GB2312" w:eastAsia="仿宋_GB2312"/>
                <w:sz w:val="24"/>
              </w:rPr>
              <w:t>2）用户单位需授权登录服务器，开放相关白名单，确保可远程接入操作。</w:t>
            </w:r>
          </w:p>
          <w:p>
            <w:pPr>
              <w:pStyle w:val="null3"/>
              <w:ind w:left="240" w:firstLine="480"/>
              <w:jc w:val="both"/>
            </w:pPr>
            <w:r>
              <w:rPr>
                <w:rFonts w:ascii="仿宋_GB2312" w:hAnsi="仿宋_GB2312" w:cs="仿宋_GB2312" w:eastAsia="仿宋_GB2312"/>
                <w:sz w:val="24"/>
              </w:rPr>
              <w:t>（</w:t>
            </w:r>
            <w:r>
              <w:rPr>
                <w:rFonts w:ascii="仿宋_GB2312" w:hAnsi="仿宋_GB2312" w:cs="仿宋_GB2312" w:eastAsia="仿宋_GB2312"/>
                <w:sz w:val="24"/>
              </w:rPr>
              <w:t>3）登录要迁移的系统所在服务器，进行迁移工具的安装，包括FTP, Navicat等。</w:t>
            </w:r>
          </w:p>
          <w:p>
            <w:pPr>
              <w:pStyle w:val="null3"/>
              <w:ind w:left="240" w:firstLine="480"/>
              <w:jc w:val="both"/>
            </w:pPr>
            <w:r>
              <w:rPr>
                <w:rFonts w:ascii="仿宋_GB2312" w:hAnsi="仿宋_GB2312" w:cs="仿宋_GB2312" w:eastAsia="仿宋_GB2312"/>
                <w:sz w:val="24"/>
              </w:rPr>
              <w:t>（</w:t>
            </w:r>
            <w:r>
              <w:rPr>
                <w:rFonts w:ascii="仿宋_GB2312" w:hAnsi="仿宋_GB2312" w:cs="仿宋_GB2312" w:eastAsia="仿宋_GB2312"/>
                <w:sz w:val="24"/>
              </w:rPr>
              <w:t>5）配置服务器编译环境并安装业务数据库，对数据库进行迁移。</w:t>
            </w:r>
          </w:p>
          <w:p>
            <w:pPr>
              <w:pStyle w:val="null3"/>
              <w:ind w:left="240" w:firstLine="480"/>
              <w:jc w:val="both"/>
            </w:pPr>
            <w:r>
              <w:rPr>
                <w:rFonts w:ascii="仿宋_GB2312" w:hAnsi="仿宋_GB2312" w:cs="仿宋_GB2312" w:eastAsia="仿宋_GB2312"/>
                <w:sz w:val="24"/>
              </w:rPr>
              <w:t>（</w:t>
            </w:r>
            <w:r>
              <w:rPr>
                <w:rFonts w:ascii="仿宋_GB2312" w:hAnsi="仿宋_GB2312" w:cs="仿宋_GB2312" w:eastAsia="仿宋_GB2312"/>
                <w:sz w:val="24"/>
              </w:rPr>
              <w:t>6）配置服务器编译环境并安装相关中间件，对应用系统相关部署程序包进行迁移调试。</w:t>
            </w:r>
          </w:p>
          <w:p>
            <w:pPr>
              <w:pStyle w:val="null3"/>
              <w:ind w:left="240" w:firstLine="480"/>
              <w:jc w:val="both"/>
            </w:pPr>
            <w:r>
              <w:rPr>
                <w:rFonts w:ascii="仿宋_GB2312" w:hAnsi="仿宋_GB2312" w:cs="仿宋_GB2312" w:eastAsia="仿宋_GB2312"/>
                <w:sz w:val="24"/>
              </w:rPr>
              <w:t>（</w:t>
            </w:r>
            <w:r>
              <w:rPr>
                <w:rFonts w:ascii="仿宋_GB2312" w:hAnsi="仿宋_GB2312" w:cs="仿宋_GB2312" w:eastAsia="仿宋_GB2312"/>
                <w:sz w:val="24"/>
              </w:rPr>
              <w:t>7）系统镜像迁移完成后，用户单位进行业务配置修改，调试，验证等。</w:t>
            </w:r>
          </w:p>
          <w:p>
            <w:pPr>
              <w:pStyle w:val="null3"/>
              <w:ind w:left="240" w:firstLine="480"/>
              <w:jc w:val="both"/>
            </w:pPr>
            <w:r>
              <w:rPr>
                <w:rFonts w:ascii="仿宋_GB2312" w:hAnsi="仿宋_GB2312" w:cs="仿宋_GB2312" w:eastAsia="仿宋_GB2312"/>
                <w:sz w:val="24"/>
              </w:rPr>
              <w:t>3. 迁移保障：迁移前需进行数据备份，迁移后需进行数据一致性校验，包括数据条数比对、关键字段校验、统计结果比对等，确保迁移数据准确无误。</w:t>
            </w:r>
          </w:p>
          <w:p>
            <w:pPr>
              <w:pStyle w:val="null3"/>
              <w:jc w:val="both"/>
              <w:outlineLvl w:val="3"/>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实施服务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部署实施：提供系统国产化环境部署、配置、调试服务，协助招标人完成软硬件环境搭建与适配测试，确保系统顺利上线运行。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数据迁移：提供全流程数据迁移服务，包括迁移方案设计、数据清洗、迁移执行、结果校验等，确保迁移工作高效、安全。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系统测试：提供全面的系统测试服务，包括功能测试、性能测试、兼容性测试、安全测试、国产化适配测试等，提供完整的测试报告，核心功能模块测试通过率需达到</w:t>
            </w:r>
            <w:r>
              <w:rPr>
                <w:rFonts w:ascii="仿宋_GB2312" w:hAnsi="仿宋_GB2312" w:cs="仿宋_GB2312" w:eastAsia="仿宋_GB2312"/>
                <w:sz w:val="24"/>
              </w:rPr>
              <w:t>100%，非核心功能模块允许存在不影响业务流程的轻微缺陷。</w:t>
            </w:r>
          </w:p>
          <w:p>
            <w:pPr>
              <w:pStyle w:val="null3"/>
              <w:spacing w:before="165"/>
              <w:jc w:val="both"/>
              <w:outlineLvl w:val="4"/>
            </w:pPr>
            <w:r>
              <w:rPr>
                <w:rFonts w:ascii="仿宋_GB2312" w:hAnsi="仿宋_GB2312" w:cs="仿宋_GB2312" w:eastAsia="仿宋_GB2312"/>
                <w:sz w:val="28"/>
                <w:b/>
              </w:rPr>
              <w:t>（二）培训服务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提供分层级培训服务，包括管理员培训、操作人员培训、技术维护人员培训，培训内容涵盖系统功能操作、国产化环境维护、常见问题处理等。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提供培训教材（纸质版与电子版）、操作手册、维护手册等资料，确保培训对象能够熟练掌握系统使用与维护技能。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支持现场培训与线上培训相结合，培训次数不少于</w:t>
            </w:r>
            <w:r>
              <w:rPr>
                <w:rFonts w:ascii="仿宋_GB2312" w:hAnsi="仿宋_GB2312" w:cs="仿宋_GB2312" w:eastAsia="仿宋_GB2312"/>
                <w:sz w:val="24"/>
              </w:rPr>
              <w:t>3次，可根据招标人需求调整培训时间与形式。</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售后服务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质保期：质保期不少于</w:t>
            </w:r>
            <w:r>
              <w:rPr>
                <w:rFonts w:ascii="仿宋_GB2312" w:hAnsi="仿宋_GB2312" w:cs="仿宋_GB2312" w:eastAsia="仿宋_GB2312"/>
                <w:sz w:val="24"/>
              </w:rPr>
              <w:t>3年，质保期内提供7×24小时技术支持服务，故障响应时间≤2小时，远程故障解决时间≤4小时，重大故障现场处置时间≤24小时。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系统升级：质保期内提供免费系统升级服务，包括功能优化、漏洞修复、国产化适配迭代、国家平台对接接口更新等，确保系统持续满足业务需求。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技术支持：提供电话、邮件、远程桌面等多种技术支持方式，建立专属技术支持团队，定期进行系统运行状态巡检，提供巡检报告与优化建议。</w:t>
            </w:r>
          </w:p>
          <w:p>
            <w:pPr>
              <w:pStyle w:val="null3"/>
              <w:jc w:val="both"/>
              <w:outlineLvl w:val="3"/>
            </w:pPr>
            <w:r>
              <w:rPr>
                <w:rFonts w:ascii="仿宋_GB2312" w:hAnsi="仿宋_GB2312" w:cs="仿宋_GB2312" w:eastAsia="仿宋_GB2312"/>
                <w:sz w:val="24"/>
                <w:b/>
              </w:rPr>
              <w:t>四、</w:t>
            </w:r>
            <w:r>
              <w:rPr>
                <w:rFonts w:ascii="仿宋_GB2312" w:hAnsi="仿宋_GB2312" w:cs="仿宋_GB2312" w:eastAsia="仿宋_GB2312"/>
                <w:sz w:val="24"/>
                <w:b/>
              </w:rPr>
              <w:t>验收要求</w:t>
            </w:r>
          </w:p>
          <w:p>
            <w:pPr>
              <w:pStyle w:val="null3"/>
              <w:ind w:firstLine="480"/>
              <w:jc w:val="both"/>
            </w:pPr>
            <w:r>
              <w:rPr>
                <w:rFonts w:ascii="仿宋_GB2312" w:hAnsi="仿宋_GB2312" w:cs="仿宋_GB2312" w:eastAsia="仿宋_GB2312"/>
                <w:sz w:val="24"/>
              </w:rPr>
              <w:t>1、验收标准</w:t>
            </w:r>
          </w:p>
          <w:p>
            <w:pPr>
              <w:pStyle w:val="null3"/>
              <w:ind w:firstLine="480"/>
              <w:jc w:val="both"/>
            </w:pPr>
            <w:r>
              <w:rPr>
                <w:rFonts w:ascii="仿宋_GB2312" w:hAnsi="仿宋_GB2312" w:cs="仿宋_GB2312" w:eastAsia="仿宋_GB2312"/>
                <w:sz w:val="24"/>
              </w:rPr>
              <w:t>由采购人根据项目招标文件、投标文件和合同规定，</w:t>
            </w:r>
            <w:r>
              <w:rPr>
                <w:rFonts w:ascii="仿宋_GB2312" w:hAnsi="仿宋_GB2312" w:cs="仿宋_GB2312" w:eastAsia="仿宋_GB2312"/>
                <w:sz w:val="24"/>
              </w:rPr>
              <w:t>依据《陕西省省级政务信息化项目建设管理办法</w:t>
            </w:r>
            <w:r>
              <w:rPr>
                <w:rFonts w:ascii="仿宋_GB2312" w:hAnsi="仿宋_GB2312" w:cs="仿宋_GB2312" w:eastAsia="仿宋_GB2312"/>
                <w:sz w:val="24"/>
              </w:rPr>
              <w:t>(暂行)》规定，</w:t>
            </w:r>
            <w:r>
              <w:rPr>
                <w:rFonts w:ascii="仿宋_GB2312" w:hAnsi="仿宋_GB2312" w:cs="仿宋_GB2312" w:eastAsia="仿宋_GB2312"/>
                <w:sz w:val="24"/>
              </w:rPr>
              <w:t>结合陕西省疾控相关考核任务进行项目验收。招标文件条款、投标文件承诺以及国家有关的技术标准规范要求均为验收的依据。</w:t>
            </w:r>
          </w:p>
          <w:p>
            <w:pPr>
              <w:pStyle w:val="null3"/>
              <w:ind w:firstLine="480"/>
              <w:jc w:val="both"/>
            </w:pPr>
            <w:r>
              <w:rPr>
                <w:rFonts w:ascii="仿宋_GB2312" w:hAnsi="仿宋_GB2312" w:cs="仿宋_GB2312" w:eastAsia="仿宋_GB2312"/>
                <w:sz w:val="24"/>
              </w:rPr>
              <w:t>2、项目初验</w:t>
            </w:r>
          </w:p>
          <w:p>
            <w:pPr>
              <w:pStyle w:val="null3"/>
              <w:ind w:firstLine="480"/>
              <w:jc w:val="both"/>
            </w:pPr>
            <w:r>
              <w:rPr>
                <w:rFonts w:ascii="仿宋_GB2312" w:hAnsi="仿宋_GB2312" w:cs="仿宋_GB2312" w:eastAsia="仿宋_GB2312"/>
                <w:sz w:val="24"/>
              </w:rPr>
              <w:t>按计划，合同签订后</w:t>
            </w:r>
            <w:r>
              <w:rPr>
                <w:rFonts w:ascii="仿宋_GB2312" w:hAnsi="仿宋_GB2312" w:cs="仿宋_GB2312" w:eastAsia="仿宋_GB2312"/>
                <w:sz w:val="24"/>
              </w:rPr>
              <w:t>5</w:t>
            </w:r>
            <w:r>
              <w:rPr>
                <w:rFonts w:ascii="仿宋_GB2312" w:hAnsi="仿宋_GB2312" w:cs="仿宋_GB2312" w:eastAsia="仿宋_GB2312"/>
                <w:sz w:val="24"/>
              </w:rPr>
              <w:t>个月内，完成项目所有功能上线部署，中标人在完成上述工作后，向采购人申请项目初验申请。</w:t>
            </w:r>
          </w:p>
          <w:p>
            <w:pPr>
              <w:pStyle w:val="null3"/>
              <w:ind w:firstLine="480"/>
              <w:jc w:val="both"/>
            </w:pPr>
            <w:r>
              <w:rPr>
                <w:rFonts w:ascii="仿宋_GB2312" w:hAnsi="仿宋_GB2312" w:cs="仿宋_GB2312" w:eastAsia="仿宋_GB2312"/>
                <w:sz w:val="24"/>
              </w:rPr>
              <w:t>3、项目终验</w:t>
            </w:r>
          </w:p>
          <w:p>
            <w:pPr>
              <w:pStyle w:val="null3"/>
              <w:ind w:firstLine="480"/>
              <w:jc w:val="both"/>
            </w:pPr>
            <w:r>
              <w:rPr>
                <w:rFonts w:ascii="仿宋_GB2312" w:hAnsi="仿宋_GB2312" w:cs="仿宋_GB2312" w:eastAsia="仿宋_GB2312"/>
                <w:sz w:val="24"/>
              </w:rPr>
              <w:t>初验完成后，进入为期</w:t>
            </w:r>
            <w:r>
              <w:rPr>
                <w:rFonts w:ascii="仿宋_GB2312" w:hAnsi="仿宋_GB2312" w:cs="仿宋_GB2312" w:eastAsia="仿宋_GB2312"/>
                <w:sz w:val="24"/>
              </w:rPr>
              <w:t>3个月试运行阶段，试运行期间发现的问题全部解决且软件运行稳定。中标人在完成上述工作后，向采购人申请项目终验申请。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功能验收：按照招标文件规定的功能要求进行逐项测试，所有功能需全部实现，无功能缺失或异常。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国产化适配验收：在指定国产操作系统、数据库、中间件环境下进行全流程测试，系统运行稳定，无兼容性问题，通过国产化适配测试报告。</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性能验收：按照性能要求进行压力测试与并发测试，在线用户数、并发连接数、响应时间等指标需全部达标。</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安全验收：通过网络安全等级保护第三级测评，密码应用符合相关标准要求，数据安全与隐私保护满足法律法规规定。</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数据迁移验收：迁移后数据与原系统数据一致，无丢失、错乱，数据统计结果准确无误。</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试运行验收：试运行期满，出具试运行报告，确认系统在真实业务环境下稳定运行。</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文档验收：提供完整的技术文档、用户手册、维护手册、测试报告、验收报告等资料，文档内容规范、详实、可追溯。</w:t>
            </w:r>
          </w:p>
          <w:p>
            <w:pPr>
              <w:pStyle w:val="null3"/>
              <w:ind w:firstLine="480"/>
              <w:jc w:val="both"/>
            </w:pPr>
            <w:r>
              <w:rPr>
                <w:rFonts w:ascii="仿宋_GB2312" w:hAnsi="仿宋_GB2312" w:cs="仿宋_GB2312" w:eastAsia="仿宋_GB2312"/>
                <w:sz w:val="24"/>
              </w:rPr>
              <w:t>11、知识产权要求：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1）投标人需在投标文件中明确，本项目中的全部源代码（不包含既有知识产权类和工具）和知识产权全部为采购人所有，验收时提供除成品软件外的全部源代码。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产品授权：投标人需对所有成果、产品的知识产权负有瑕疵担保责任，因使用未被授权使用的技术、组件、系统软件、通用软件等知识产权问题引起的纠纷所产生的所有责任及费用由投标人自行承担，同时承担采购人因此纠纷形成的诉讼或仲裁所产生的诉讼费用或仲裁费用、律师费、差旅费等相关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3）文档所有权：本项目技术文档等本项目项下所涉及所有资料所有权由采购人享有，技术文档资料包括但不限于完备实施方案、培训材料等，未经采购人书面许可，投标人不得将相关采购人资料提供给第三方。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4）使用权：本项目研究成果的所有权、使用权归采购人享有，未经采购人书面许可，投标人不得将本项目研究成果提供给第三方。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人需在投标文件中明确，本项目所涉及数据（包含原始数据和衍生数据）全部为采购人所有，全部列入保密范围，投标人不得未经用户许可的情况下导出、分析以及移作他用。投标人（含项目组所有成员）必须对项目技术文件以及由招标人提供的所有内部资料、技术文档、系统架构、拓扑结构、技术参数、部署方式、性能特性、数据和信息予以保密。投标人未经采购人书面许可，不得以任何形式向第三方透露本项目标书以及本项目的任何内容。</w:t>
            </w:r>
          </w:p>
          <w:p>
            <w:pPr>
              <w:pStyle w:val="null3"/>
              <w:jc w:val="both"/>
              <w:outlineLvl w:val="3"/>
            </w:pPr>
            <w:r>
              <w:rPr>
                <w:rFonts w:ascii="仿宋_GB2312" w:hAnsi="仿宋_GB2312" w:cs="仿宋_GB2312" w:eastAsia="仿宋_GB2312"/>
                <w:sz w:val="24"/>
                <w:b/>
              </w:rPr>
              <w:t>五、</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1.投标人需提供所投产品的国产化适配证明材料（如与国产软硬件厂商的兼容性测试报告）。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.系统开发需遵循软件工程规范，采用模块化、标准化设计，具备良好的扩展性与可维护性，支持后续功能拓展与业务需求变更。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.严格遵守《中华人民共和国数据安全法》《中华人民共和国个人信息保护法》等法律法规，保障心脑血管事件数据及个人健康信息安全。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标的名称：学生常见病国产化改造及功能扩展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ind w:left="435"/>
              <w:jc w:val="both"/>
              <w:outlineLvl w:val="0"/>
            </w:pPr>
            <w:r>
              <w:rPr>
                <w:rFonts w:ascii="仿宋_GB2312" w:hAnsi="仿宋_GB2312" w:cs="仿宋_GB2312" w:eastAsia="仿宋_GB2312"/>
                <w:sz w:val="28"/>
                <w:b/>
              </w:rPr>
              <w:t>1.</w:t>
            </w:r>
            <w:r>
              <w:rPr>
                <w:rFonts w:ascii="仿宋_GB2312" w:hAnsi="仿宋_GB2312" w:cs="仿宋_GB2312" w:eastAsia="仿宋_GB2312"/>
                <w:sz w:val="28"/>
                <w:b/>
              </w:rPr>
              <w:t>陕西学生健康综合管理系统</w:t>
            </w:r>
          </w:p>
          <w:p>
            <w:pPr>
              <w:pStyle w:val="null3"/>
              <w:spacing w:before="255" w:after="255"/>
              <w:ind w:left="720"/>
              <w:jc w:val="both"/>
              <w:outlineLvl w:val="1"/>
            </w:pPr>
            <w:r>
              <w:rPr>
                <w:rFonts w:ascii="仿宋_GB2312" w:hAnsi="仿宋_GB2312" w:cs="仿宋_GB2312" w:eastAsia="仿宋_GB2312"/>
                <w:sz w:val="27"/>
                <w:b/>
              </w:rPr>
              <w:t xml:space="preserve"> 一、</w:t>
            </w:r>
            <w:r>
              <w:rPr>
                <w:rFonts w:ascii="仿宋_GB2312" w:hAnsi="仿宋_GB2312" w:cs="仿宋_GB2312" w:eastAsia="仿宋_GB2312"/>
                <w:sz w:val="27"/>
                <w:b/>
              </w:rPr>
              <w:t>功能及技术参数</w:t>
            </w:r>
          </w:p>
          <w:p>
            <w:pPr>
              <w:pStyle w:val="null3"/>
              <w:spacing w:before="120" w:after="120"/>
              <w:ind w:left="1155"/>
              <w:jc w:val="both"/>
              <w:outlineLvl w:val="2"/>
            </w:pPr>
            <w:r>
              <w:rPr>
                <w:rFonts w:ascii="仿宋_GB2312" w:hAnsi="仿宋_GB2312" w:cs="仿宋_GB2312" w:eastAsia="仿宋_GB2312"/>
                <w:sz w:val="24"/>
                <w:b/>
              </w:rPr>
              <w:t>（一）陕西省学生健康综合管理系统</w:t>
            </w:r>
          </w:p>
          <w:p>
            <w:pPr>
              <w:pStyle w:val="null3"/>
              <w:spacing w:after="120"/>
              <w:ind w:firstLine="640"/>
              <w:jc w:val="both"/>
            </w:pPr>
            <w:r>
              <w:rPr>
                <w:rFonts w:ascii="仿宋_GB2312" w:hAnsi="仿宋_GB2312" w:cs="仿宋_GB2312" w:eastAsia="仿宋_GB2312"/>
                <w:sz w:val="24"/>
              </w:rPr>
              <w:t>本系统功能需求基于</w:t>
            </w:r>
            <w:r>
              <w:rPr>
                <w:rFonts w:ascii="仿宋_GB2312" w:hAnsi="仿宋_GB2312" w:cs="仿宋_GB2312" w:eastAsia="仿宋_GB2312"/>
                <w:sz w:val="24"/>
              </w:rPr>
              <w:t>“全面支撑学生健康全周期管理与相关政策任务高效落地”的核心目标制定，本次建设需保障与原系统所有功能要求一致，同时新增学生常见病随访功能，并完成国产化改造。</w:t>
            </w:r>
          </w:p>
          <w:p>
            <w:pPr>
              <w:pStyle w:val="null3"/>
              <w:ind w:left="1005"/>
              <w:jc w:val="both"/>
              <w:outlineLvl w:val="3"/>
            </w:pPr>
            <w:r>
              <w:rPr>
                <w:rFonts w:ascii="仿宋_GB2312" w:hAnsi="仿宋_GB2312" w:cs="仿宋_GB2312" w:eastAsia="仿宋_GB2312"/>
                <w:sz w:val="28"/>
                <w:b/>
              </w:rPr>
              <w:t>1.</w:t>
            </w:r>
            <w:r>
              <w:rPr>
                <w:rFonts w:ascii="仿宋_GB2312" w:hAnsi="仿宋_GB2312" w:cs="仿宋_GB2312" w:eastAsia="仿宋_GB2312"/>
                <w:sz w:val="28"/>
                <w:b/>
              </w:rPr>
              <w:t>国产化适配改造</w:t>
            </w:r>
          </w:p>
          <w:p>
            <w:pPr>
              <w:pStyle w:val="null3"/>
              <w:spacing w:after="120"/>
              <w:ind w:firstLine="640"/>
              <w:jc w:val="both"/>
            </w:pPr>
            <w:r>
              <w:rPr>
                <w:rFonts w:ascii="仿宋_GB2312" w:hAnsi="仿宋_GB2312" w:cs="仿宋_GB2312" w:eastAsia="仿宋_GB2312"/>
                <w:sz w:val="24"/>
              </w:rPr>
              <w:t>以下是对各功能模块的结构化简要总结，按子系统分类梳理核心能力与定位：</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学生常见病系统管理子系统：</w:t>
            </w:r>
          </w:p>
          <w:p>
            <w:pPr>
              <w:pStyle w:val="null3"/>
              <w:spacing w:after="120"/>
              <w:ind w:firstLine="640"/>
              <w:jc w:val="both"/>
            </w:pPr>
            <w:r>
              <w:rPr>
                <w:rFonts w:ascii="仿宋_GB2312" w:hAnsi="仿宋_GB2312" w:cs="仿宋_GB2312" w:eastAsia="仿宋_GB2312"/>
                <w:sz w:val="24"/>
              </w:rPr>
              <w:t>作为系统基础支撑模块，负责全局配置与权限管控，涵盖机构、用户、角色、菜单的全生命周期管理，配套日志审计、公告发布、接口监控功能，保障系统安全合规运行与高效运维。</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学校卫生信息管理子系统：</w:t>
            </w:r>
          </w:p>
          <w:p>
            <w:pPr>
              <w:pStyle w:val="null3"/>
              <w:spacing w:after="120"/>
              <w:ind w:firstLine="640"/>
              <w:jc w:val="both"/>
            </w:pPr>
            <w:r>
              <w:rPr>
                <w:rFonts w:ascii="仿宋_GB2312" w:hAnsi="仿宋_GB2312" w:cs="仿宋_GB2312" w:eastAsia="仿宋_GB2312"/>
                <w:sz w:val="24"/>
              </w:rPr>
              <w:t>聚焦学校基础信息与师生数据管理，覆盖学校、学年、教室、宿舍等校园环境信息维护，以及学生、教职工、医疗机构、体检设备的全维度数据管理，支持学生升学异动、体检报告管理、生长发育曲线展示等核心场景，为后续监测分析提供基础数据支撑。</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问卷调查子系统：</w:t>
            </w:r>
          </w:p>
          <w:p>
            <w:pPr>
              <w:pStyle w:val="null3"/>
              <w:spacing w:after="120"/>
              <w:ind w:firstLine="640"/>
              <w:jc w:val="both"/>
            </w:pPr>
            <w:r>
              <w:rPr>
                <w:rFonts w:ascii="仿宋_GB2312" w:hAnsi="仿宋_GB2312" w:cs="仿宋_GB2312" w:eastAsia="仿宋_GB2312"/>
                <w:sz w:val="24"/>
              </w:rPr>
              <w:t>提供问卷调查全流程管理能力，从项目创建、问卷设计（题库</w:t>
            </w:r>
            <w:r>
              <w:rPr>
                <w:rFonts w:ascii="仿宋_GB2312" w:hAnsi="仿宋_GB2312" w:cs="仿宋_GB2312" w:eastAsia="仿宋_GB2312"/>
                <w:sz w:val="24"/>
              </w:rPr>
              <w:t>/</w:t>
            </w:r>
            <w:r>
              <w:rPr>
                <w:rFonts w:ascii="仿宋_GB2312" w:hAnsi="仿宋_GB2312" w:cs="仿宋_GB2312" w:eastAsia="仿宋_GB2312"/>
                <w:sz w:val="24"/>
              </w:rPr>
              <w:t>模板</w:t>
            </w:r>
            <w:r>
              <w:rPr>
                <w:rFonts w:ascii="仿宋_GB2312" w:hAnsi="仿宋_GB2312" w:cs="仿宋_GB2312" w:eastAsia="仿宋_GB2312"/>
                <w:sz w:val="24"/>
              </w:rPr>
              <w:t>/</w:t>
            </w:r>
            <w:r>
              <w:rPr>
                <w:rFonts w:ascii="仿宋_GB2312" w:hAnsi="仿宋_GB2312" w:cs="仿宋_GB2312" w:eastAsia="仿宋_GB2312"/>
                <w:sz w:val="24"/>
              </w:rPr>
              <w:t>定制）、答卷填写，到数据浏览、导出、统计分析（回收情况</w:t>
            </w:r>
            <w:r>
              <w:rPr>
                <w:rFonts w:ascii="仿宋_GB2312" w:hAnsi="仿宋_GB2312" w:cs="仿宋_GB2312" w:eastAsia="仿宋_GB2312"/>
                <w:sz w:val="24"/>
              </w:rPr>
              <w:t>/</w:t>
            </w:r>
            <w:r>
              <w:rPr>
                <w:rFonts w:ascii="仿宋_GB2312" w:hAnsi="仿宋_GB2312" w:cs="仿宋_GB2312" w:eastAsia="仿宋_GB2312"/>
                <w:sz w:val="24"/>
              </w:rPr>
              <w:t>指标构成比可视化），支持多角色协作与省级导出配置，满足各类健康相关调查的数据采集与分析需求。</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学生常见病监测子系统：</w:t>
            </w:r>
          </w:p>
          <w:p>
            <w:pPr>
              <w:pStyle w:val="null3"/>
              <w:spacing w:after="120"/>
              <w:ind w:firstLine="640"/>
              <w:jc w:val="both"/>
            </w:pPr>
            <w:r>
              <w:rPr>
                <w:rFonts w:ascii="仿宋_GB2312" w:hAnsi="仿宋_GB2312" w:cs="仿宋_GB2312" w:eastAsia="仿宋_GB2312"/>
                <w:sz w:val="24"/>
              </w:rPr>
              <w:t>核心业务模块之一，围绕常见病学年监测任务开展全流程管理，包括任务创建分配、问卷设计、体检（首测</w:t>
            </w:r>
            <w:r>
              <w:rPr>
                <w:rFonts w:ascii="仿宋_GB2312" w:hAnsi="仿宋_GB2312" w:cs="仿宋_GB2312" w:eastAsia="仿宋_GB2312"/>
                <w:sz w:val="24"/>
              </w:rPr>
              <w:t>/</w:t>
            </w:r>
            <w:r>
              <w:rPr>
                <w:rFonts w:ascii="仿宋_GB2312" w:hAnsi="仿宋_GB2312" w:cs="仿宋_GB2312" w:eastAsia="仿宋_GB2312"/>
                <w:sz w:val="24"/>
              </w:rPr>
              <w:t>复测</w:t>
            </w:r>
            <w:r>
              <w:rPr>
                <w:rFonts w:ascii="仿宋_GB2312" w:hAnsi="仿宋_GB2312" w:cs="仿宋_GB2312" w:eastAsia="仿宋_GB2312"/>
                <w:sz w:val="24"/>
              </w:rPr>
              <w:t>/</w:t>
            </w:r>
            <w:r>
              <w:rPr>
                <w:rFonts w:ascii="仿宋_GB2312" w:hAnsi="仿宋_GB2312" w:cs="仿宋_GB2312" w:eastAsia="仿宋_GB2312"/>
                <w:sz w:val="24"/>
              </w:rPr>
              <w:t>质控）、教学环境监测，配套数据查询导出、多维度统计分析（学校卫生</w:t>
            </w:r>
            <w:r>
              <w:rPr>
                <w:rFonts w:ascii="仿宋_GB2312" w:hAnsi="仿宋_GB2312" w:cs="仿宋_GB2312" w:eastAsia="仿宋_GB2312"/>
                <w:sz w:val="24"/>
              </w:rPr>
              <w:t>/</w:t>
            </w:r>
            <w:r>
              <w:rPr>
                <w:rFonts w:ascii="仿宋_GB2312" w:hAnsi="仿宋_GB2312" w:cs="仿宋_GB2312" w:eastAsia="仿宋_GB2312"/>
                <w:sz w:val="24"/>
              </w:rPr>
              <w:t>体检</w:t>
            </w:r>
            <w:r>
              <w:rPr>
                <w:rFonts w:ascii="仿宋_GB2312" w:hAnsi="仿宋_GB2312" w:cs="仿宋_GB2312" w:eastAsia="仿宋_GB2312"/>
                <w:sz w:val="24"/>
              </w:rPr>
              <w:t>/</w:t>
            </w:r>
            <w:r>
              <w:rPr>
                <w:rFonts w:ascii="仿宋_GB2312" w:hAnsi="仿宋_GB2312" w:cs="仿宋_GB2312" w:eastAsia="仿宋_GB2312"/>
                <w:sz w:val="24"/>
              </w:rPr>
              <w:t>视力等）、监测报告自动生成、预警管理功能，实现常见病监测的标准化、智能化。</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5</w:t>
            </w:r>
            <w:r>
              <w:rPr>
                <w:rFonts w:ascii="仿宋_GB2312" w:hAnsi="仿宋_GB2312" w:cs="仿宋_GB2312" w:eastAsia="仿宋_GB2312"/>
                <w:sz w:val="28"/>
                <w:b/>
              </w:rPr>
              <w:t>）</w:t>
            </w:r>
            <w:r>
              <w:rPr>
                <w:rFonts w:ascii="仿宋_GB2312" w:hAnsi="仿宋_GB2312" w:cs="仿宋_GB2312" w:eastAsia="仿宋_GB2312"/>
                <w:sz w:val="28"/>
                <w:b/>
              </w:rPr>
              <w:t>视力现状监测子系统：</w:t>
            </w:r>
          </w:p>
          <w:p>
            <w:pPr>
              <w:pStyle w:val="null3"/>
              <w:spacing w:after="120"/>
              <w:ind w:firstLine="640"/>
              <w:jc w:val="both"/>
            </w:pPr>
            <w:r>
              <w:rPr>
                <w:rFonts w:ascii="仿宋_GB2312" w:hAnsi="仿宋_GB2312" w:cs="仿宋_GB2312" w:eastAsia="仿宋_GB2312"/>
                <w:sz w:val="24"/>
              </w:rPr>
              <w:t>聚焦学生视力专项监测，功能架构与常见病监测子系统一致，新增近视图文知识管理模块，强化视力筛查数据统计分析与预警，提高近视健康教育内容发布能力，形成</w:t>
            </w:r>
            <w:r>
              <w:rPr>
                <w:rFonts w:ascii="仿宋_GB2312" w:hAnsi="仿宋_GB2312" w:cs="仿宋_GB2312" w:eastAsia="仿宋_GB2312"/>
                <w:sz w:val="24"/>
              </w:rPr>
              <w:t>“监测</w:t>
            </w:r>
            <w:r>
              <w:rPr>
                <w:rFonts w:ascii="仿宋_GB2312" w:hAnsi="仿宋_GB2312" w:cs="仿宋_GB2312" w:eastAsia="仿宋_GB2312"/>
                <w:sz w:val="24"/>
              </w:rPr>
              <w:t>-</w:t>
            </w:r>
            <w:r>
              <w:rPr>
                <w:rFonts w:ascii="仿宋_GB2312" w:hAnsi="仿宋_GB2312" w:cs="仿宋_GB2312" w:eastAsia="仿宋_GB2312"/>
                <w:sz w:val="24"/>
              </w:rPr>
              <w:t>分析</w:t>
            </w:r>
            <w:r>
              <w:rPr>
                <w:rFonts w:ascii="仿宋_GB2312" w:hAnsi="仿宋_GB2312" w:cs="仿宋_GB2312" w:eastAsia="仿宋_GB2312"/>
                <w:sz w:val="24"/>
              </w:rPr>
              <w:t>-</w:t>
            </w:r>
            <w:r>
              <w:rPr>
                <w:rFonts w:ascii="仿宋_GB2312" w:hAnsi="仿宋_GB2312" w:cs="仿宋_GB2312" w:eastAsia="仿宋_GB2312"/>
                <w:sz w:val="24"/>
              </w:rPr>
              <w:t>预警</w:t>
            </w:r>
            <w:r>
              <w:rPr>
                <w:rFonts w:ascii="仿宋_GB2312" w:hAnsi="仿宋_GB2312" w:cs="仿宋_GB2312" w:eastAsia="仿宋_GB2312"/>
                <w:sz w:val="24"/>
              </w:rPr>
              <w:t>-</w:t>
            </w:r>
            <w:r>
              <w:rPr>
                <w:rFonts w:ascii="仿宋_GB2312" w:hAnsi="仿宋_GB2312" w:cs="仿宋_GB2312" w:eastAsia="仿宋_GB2312"/>
                <w:sz w:val="24"/>
              </w:rPr>
              <w:t>宣教”的视力管理闭环。</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6</w:t>
            </w:r>
            <w:r>
              <w:rPr>
                <w:rFonts w:ascii="仿宋_GB2312" w:hAnsi="仿宋_GB2312" w:cs="仿宋_GB2312" w:eastAsia="仿宋_GB2312"/>
                <w:sz w:val="28"/>
                <w:b/>
              </w:rPr>
              <w:t>）</w:t>
            </w:r>
            <w:r>
              <w:rPr>
                <w:rFonts w:ascii="仿宋_GB2312" w:hAnsi="仿宋_GB2312" w:cs="仿宋_GB2312" w:eastAsia="仿宋_GB2312"/>
                <w:sz w:val="28"/>
                <w:b/>
              </w:rPr>
              <w:t>远视储备监测子系统：</w:t>
            </w:r>
          </w:p>
          <w:p>
            <w:pPr>
              <w:pStyle w:val="null3"/>
              <w:spacing w:after="120"/>
              <w:ind w:firstLine="640"/>
              <w:jc w:val="both"/>
            </w:pPr>
            <w:r>
              <w:rPr>
                <w:rFonts w:ascii="仿宋_GB2312" w:hAnsi="仿宋_GB2312" w:cs="仿宋_GB2312" w:eastAsia="仿宋_GB2312"/>
                <w:sz w:val="24"/>
              </w:rPr>
              <w:t>针对学生远视储备专项监测，核心强化体检复测质控能力（</w:t>
            </w:r>
            <w:r>
              <w:rPr>
                <w:rFonts w:ascii="仿宋_GB2312" w:hAnsi="仿宋_GB2312" w:cs="仿宋_GB2312" w:eastAsia="仿宋_GB2312"/>
                <w:sz w:val="24"/>
              </w:rPr>
              <w:t>5%</w:t>
            </w:r>
            <w:r>
              <w:rPr>
                <w:rFonts w:ascii="仿宋_GB2312" w:hAnsi="仿宋_GB2312" w:cs="仿宋_GB2312" w:eastAsia="仿宋_GB2312"/>
                <w:sz w:val="24"/>
              </w:rPr>
              <w:t>抽样、误差校验、质检评价），支持初复测数据对比与误差分析，配套任务管理、问卷填写、数据导出、统计预警功能，精准追踪远视储备变化趋势。</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7</w:t>
            </w:r>
            <w:r>
              <w:rPr>
                <w:rFonts w:ascii="仿宋_GB2312" w:hAnsi="仿宋_GB2312" w:cs="仿宋_GB2312" w:eastAsia="仿宋_GB2312"/>
                <w:sz w:val="28"/>
                <w:b/>
              </w:rPr>
              <w:t>）</w:t>
            </w:r>
            <w:r>
              <w:rPr>
                <w:rFonts w:ascii="仿宋_GB2312" w:hAnsi="仿宋_GB2312" w:cs="仿宋_GB2312" w:eastAsia="仿宋_GB2312"/>
                <w:sz w:val="28"/>
                <w:b/>
              </w:rPr>
              <w:t>缺课缺勤监测预警子系统：</w:t>
            </w:r>
          </w:p>
          <w:p>
            <w:pPr>
              <w:pStyle w:val="null3"/>
              <w:spacing w:after="120"/>
              <w:ind w:firstLine="640"/>
              <w:jc w:val="both"/>
            </w:pPr>
            <w:r>
              <w:rPr>
                <w:rFonts w:ascii="仿宋_GB2312" w:hAnsi="仿宋_GB2312" w:cs="仿宋_GB2312" w:eastAsia="仿宋_GB2312"/>
                <w:sz w:val="24"/>
              </w:rPr>
              <w:t>实现晨午晚检、缺课缺勤数据采集与管理，支持多维度查询统计（上报情况</w:t>
            </w:r>
            <w:r>
              <w:rPr>
                <w:rFonts w:ascii="仿宋_GB2312" w:hAnsi="仿宋_GB2312" w:cs="仿宋_GB2312" w:eastAsia="仿宋_GB2312"/>
                <w:sz w:val="24"/>
              </w:rPr>
              <w:t>/</w:t>
            </w:r>
            <w:r>
              <w:rPr>
                <w:rFonts w:ascii="仿宋_GB2312" w:hAnsi="仿宋_GB2312" w:cs="仿宋_GB2312" w:eastAsia="仿宋_GB2312"/>
                <w:sz w:val="24"/>
              </w:rPr>
              <w:t>症状分布</w:t>
            </w:r>
            <w:r>
              <w:rPr>
                <w:rFonts w:ascii="仿宋_GB2312" w:hAnsi="仿宋_GB2312" w:cs="仿宋_GB2312" w:eastAsia="仿宋_GB2312"/>
                <w:sz w:val="24"/>
              </w:rPr>
              <w:t>/</w:t>
            </w:r>
            <w:r>
              <w:rPr>
                <w:rFonts w:ascii="仿宋_GB2312" w:hAnsi="仿宋_GB2312" w:cs="仿宋_GB2312" w:eastAsia="仿宋_GB2312"/>
                <w:sz w:val="24"/>
              </w:rPr>
              <w:t>传染病三间分布），通过地域</w:t>
            </w:r>
            <w:r>
              <w:rPr>
                <w:rFonts w:ascii="仿宋_GB2312" w:hAnsi="仿宋_GB2312" w:cs="仿宋_GB2312" w:eastAsia="仿宋_GB2312"/>
                <w:sz w:val="24"/>
              </w:rPr>
              <w:t>/</w:t>
            </w:r>
            <w:r>
              <w:rPr>
                <w:rFonts w:ascii="仿宋_GB2312" w:hAnsi="仿宋_GB2312" w:cs="仿宋_GB2312" w:eastAsia="仿宋_GB2312"/>
                <w:sz w:val="24"/>
              </w:rPr>
              <w:t>时间预警分析、预警处置流程（上报</w:t>
            </w:r>
            <w:r>
              <w:rPr>
                <w:rFonts w:ascii="仿宋_GB2312" w:hAnsi="仿宋_GB2312" w:cs="仿宋_GB2312" w:eastAsia="仿宋_GB2312"/>
                <w:sz w:val="24"/>
              </w:rPr>
              <w:t>/</w:t>
            </w:r>
            <w:r>
              <w:rPr>
                <w:rFonts w:ascii="仿宋_GB2312" w:hAnsi="仿宋_GB2312" w:cs="仿宋_GB2312" w:eastAsia="仿宋_GB2312"/>
                <w:sz w:val="24"/>
              </w:rPr>
              <w:t>排除），构建传染病及异常健康状况的早期预警与响应机制。</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8</w:t>
            </w:r>
            <w:r>
              <w:rPr>
                <w:rFonts w:ascii="仿宋_GB2312" w:hAnsi="仿宋_GB2312" w:cs="仿宋_GB2312" w:eastAsia="仿宋_GB2312"/>
                <w:sz w:val="28"/>
                <w:b/>
              </w:rPr>
              <w:t>）</w:t>
            </w:r>
            <w:r>
              <w:rPr>
                <w:rFonts w:ascii="仿宋_GB2312" w:hAnsi="仿宋_GB2312" w:cs="仿宋_GB2312" w:eastAsia="仿宋_GB2312"/>
                <w:sz w:val="28"/>
                <w:b/>
              </w:rPr>
              <w:t>学生疫苗接种监测子系统：</w:t>
            </w:r>
          </w:p>
          <w:p>
            <w:pPr>
              <w:pStyle w:val="null3"/>
              <w:spacing w:after="120"/>
              <w:ind w:firstLine="640"/>
              <w:jc w:val="both"/>
            </w:pPr>
            <w:r>
              <w:rPr>
                <w:rFonts w:ascii="仿宋_GB2312" w:hAnsi="仿宋_GB2312" w:cs="仿宋_GB2312" w:eastAsia="仿宋_GB2312"/>
                <w:sz w:val="24"/>
              </w:rPr>
              <w:t>管理学生疫苗接种全量信息（新增</w:t>
            </w:r>
            <w:r>
              <w:rPr>
                <w:rFonts w:ascii="仿宋_GB2312" w:hAnsi="仿宋_GB2312" w:cs="仿宋_GB2312" w:eastAsia="仿宋_GB2312"/>
                <w:sz w:val="24"/>
              </w:rPr>
              <w:t>/</w:t>
            </w:r>
            <w:r>
              <w:rPr>
                <w:rFonts w:ascii="仿宋_GB2312" w:hAnsi="仿宋_GB2312" w:cs="仿宋_GB2312" w:eastAsia="仿宋_GB2312"/>
                <w:sz w:val="24"/>
              </w:rPr>
              <w:t>修改</w:t>
            </w:r>
            <w:r>
              <w:rPr>
                <w:rFonts w:ascii="仿宋_GB2312" w:hAnsi="仿宋_GB2312" w:cs="仿宋_GB2312" w:eastAsia="仿宋_GB2312"/>
                <w:sz w:val="24"/>
              </w:rPr>
              <w:t>/</w:t>
            </w:r>
            <w:r>
              <w:rPr>
                <w:rFonts w:ascii="仿宋_GB2312" w:hAnsi="仿宋_GB2312" w:cs="仿宋_GB2312" w:eastAsia="仿宋_GB2312"/>
                <w:sz w:val="24"/>
              </w:rPr>
              <w:t>导入导出），提供多维度统计分析（接种情况</w:t>
            </w:r>
            <w:r>
              <w:rPr>
                <w:rFonts w:ascii="仿宋_GB2312" w:hAnsi="仿宋_GB2312" w:cs="仿宋_GB2312" w:eastAsia="仿宋_GB2312"/>
                <w:sz w:val="24"/>
              </w:rPr>
              <w:t>/</w:t>
            </w:r>
            <w:r>
              <w:rPr>
                <w:rFonts w:ascii="仿宋_GB2312" w:hAnsi="仿宋_GB2312" w:cs="仿宋_GB2312" w:eastAsia="仿宋_GB2312"/>
                <w:sz w:val="24"/>
              </w:rPr>
              <w:t>年龄分布</w:t>
            </w:r>
            <w:r>
              <w:rPr>
                <w:rFonts w:ascii="仿宋_GB2312" w:hAnsi="仿宋_GB2312" w:cs="仿宋_GB2312" w:eastAsia="仿宋_GB2312"/>
                <w:sz w:val="24"/>
              </w:rPr>
              <w:t>/</w:t>
            </w:r>
            <w:r>
              <w:rPr>
                <w:rFonts w:ascii="仿宋_GB2312" w:hAnsi="仿宋_GB2312" w:cs="仿宋_GB2312" w:eastAsia="仿宋_GB2312"/>
                <w:sz w:val="24"/>
              </w:rPr>
              <w:t>待补种占比等），直观呈现疫苗接种覆盖率与补种进度，助力疫苗接种工作规范化管理。</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9</w:t>
            </w:r>
            <w:r>
              <w:rPr>
                <w:rFonts w:ascii="仿宋_GB2312" w:hAnsi="仿宋_GB2312" w:cs="仿宋_GB2312" w:eastAsia="仿宋_GB2312"/>
                <w:sz w:val="28"/>
                <w:b/>
              </w:rPr>
              <w:t>）</w:t>
            </w:r>
            <w:r>
              <w:rPr>
                <w:rFonts w:ascii="仿宋_GB2312" w:hAnsi="仿宋_GB2312" w:cs="仿宋_GB2312" w:eastAsia="仿宋_GB2312"/>
                <w:sz w:val="28"/>
                <w:b/>
              </w:rPr>
              <w:t>健康教育与知识库管理子系统：</w:t>
            </w:r>
          </w:p>
          <w:p>
            <w:pPr>
              <w:pStyle w:val="null3"/>
              <w:spacing w:after="120"/>
              <w:ind w:firstLine="640"/>
              <w:jc w:val="both"/>
            </w:pPr>
            <w:r>
              <w:rPr>
                <w:rFonts w:ascii="仿宋_GB2312" w:hAnsi="仿宋_GB2312" w:cs="仿宋_GB2312" w:eastAsia="仿宋_GB2312"/>
                <w:sz w:val="24"/>
              </w:rPr>
              <w:t>构建多层级知识库体系，涵盖专业科普知识、法定传染病图谱、科普知识分类内容、术语定义管理，为系统内各角色提供标准化健康知识支撑，助力健康教育工作开展。</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10</w:t>
            </w:r>
            <w:r>
              <w:rPr>
                <w:rFonts w:ascii="仿宋_GB2312" w:hAnsi="仿宋_GB2312" w:cs="仿宋_GB2312" w:eastAsia="仿宋_GB2312"/>
                <w:sz w:val="28"/>
                <w:b/>
              </w:rPr>
              <w:t>）</w:t>
            </w:r>
            <w:r>
              <w:rPr>
                <w:rFonts w:ascii="仿宋_GB2312" w:hAnsi="仿宋_GB2312" w:cs="仿宋_GB2312" w:eastAsia="仿宋_GB2312"/>
                <w:sz w:val="28"/>
                <w:b/>
              </w:rPr>
              <w:t>可视化子系统：</w:t>
            </w:r>
          </w:p>
          <w:p>
            <w:pPr>
              <w:pStyle w:val="null3"/>
              <w:spacing w:after="120"/>
              <w:ind w:firstLine="640"/>
              <w:jc w:val="both"/>
            </w:pPr>
            <w:r>
              <w:rPr>
                <w:rFonts w:ascii="仿宋_GB2312" w:hAnsi="仿宋_GB2312" w:cs="仿宋_GB2312" w:eastAsia="仿宋_GB2312"/>
                <w:sz w:val="24"/>
              </w:rPr>
              <w:t>整合全系统监测数据，通过多维度可视化展示（常见病进度</w:t>
            </w:r>
            <w:r>
              <w:rPr>
                <w:rFonts w:ascii="仿宋_GB2312" w:hAnsi="仿宋_GB2312" w:cs="仿宋_GB2312" w:eastAsia="仿宋_GB2312"/>
                <w:sz w:val="24"/>
              </w:rPr>
              <w:t>/</w:t>
            </w:r>
            <w:r>
              <w:rPr>
                <w:rFonts w:ascii="仿宋_GB2312" w:hAnsi="仿宋_GB2312" w:cs="仿宋_GB2312" w:eastAsia="仿宋_GB2312"/>
                <w:sz w:val="24"/>
              </w:rPr>
              <w:t>视力</w:t>
            </w:r>
            <w:r>
              <w:rPr>
                <w:rFonts w:ascii="仿宋_GB2312" w:hAnsi="仿宋_GB2312" w:cs="仿宋_GB2312" w:eastAsia="仿宋_GB2312"/>
                <w:sz w:val="24"/>
              </w:rPr>
              <w:t>/</w:t>
            </w:r>
            <w:r>
              <w:rPr>
                <w:rFonts w:ascii="仿宋_GB2312" w:hAnsi="仿宋_GB2312" w:cs="仿宋_GB2312" w:eastAsia="仿宋_GB2312"/>
                <w:sz w:val="24"/>
              </w:rPr>
              <w:t>行为影响因素</w:t>
            </w:r>
            <w:r>
              <w:rPr>
                <w:rFonts w:ascii="仿宋_GB2312" w:hAnsi="仿宋_GB2312" w:cs="仿宋_GB2312" w:eastAsia="仿宋_GB2312"/>
                <w:sz w:val="24"/>
              </w:rPr>
              <w:t>/</w:t>
            </w:r>
            <w:r>
              <w:rPr>
                <w:rFonts w:ascii="仿宋_GB2312" w:hAnsi="仿宋_GB2312" w:cs="仿宋_GB2312" w:eastAsia="仿宋_GB2312"/>
                <w:sz w:val="24"/>
              </w:rPr>
              <w:t>教学生活环境等），直观呈现学生健康状况、学校卫生工作成效、传染病预警分布等核心指标，为决策提供数据支撑。</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11</w:t>
            </w:r>
            <w:r>
              <w:rPr>
                <w:rFonts w:ascii="仿宋_GB2312" w:hAnsi="仿宋_GB2312" w:cs="仿宋_GB2312" w:eastAsia="仿宋_GB2312"/>
                <w:sz w:val="28"/>
                <w:b/>
              </w:rPr>
              <w:t>）</w:t>
            </w:r>
            <w:r>
              <w:rPr>
                <w:rFonts w:ascii="仿宋_GB2312" w:hAnsi="仿宋_GB2312" w:cs="仿宋_GB2312" w:eastAsia="仿宋_GB2312"/>
                <w:sz w:val="28"/>
                <w:b/>
              </w:rPr>
              <w:t>平板</w:t>
            </w:r>
            <w:r>
              <w:rPr>
                <w:rFonts w:ascii="仿宋_GB2312" w:hAnsi="仿宋_GB2312" w:cs="仿宋_GB2312" w:eastAsia="仿宋_GB2312"/>
                <w:sz w:val="28"/>
                <w:b/>
              </w:rPr>
              <w:t>APP</w:t>
            </w:r>
            <w:r>
              <w:rPr>
                <w:rFonts w:ascii="仿宋_GB2312" w:hAnsi="仿宋_GB2312" w:cs="仿宋_GB2312" w:eastAsia="仿宋_GB2312"/>
                <w:sz w:val="28"/>
                <w:b/>
              </w:rPr>
              <w:t>（调查员）：</w:t>
            </w:r>
          </w:p>
          <w:p>
            <w:pPr>
              <w:pStyle w:val="null3"/>
              <w:spacing w:after="120"/>
              <w:ind w:firstLine="640"/>
              <w:jc w:val="both"/>
            </w:pPr>
            <w:r>
              <w:rPr>
                <w:rFonts w:ascii="仿宋_GB2312" w:hAnsi="仿宋_GB2312" w:cs="仿宋_GB2312" w:eastAsia="仿宋_GB2312"/>
                <w:sz w:val="24"/>
              </w:rPr>
              <w:t>面向一线调查员的移动作业工具，支持离线登录，覆盖问卷调查、教室监测、体检（首测</w:t>
            </w:r>
            <w:r>
              <w:rPr>
                <w:rFonts w:ascii="仿宋_GB2312" w:hAnsi="仿宋_GB2312" w:cs="仿宋_GB2312" w:eastAsia="仿宋_GB2312"/>
                <w:sz w:val="24"/>
              </w:rPr>
              <w:t>/</w:t>
            </w:r>
            <w:r>
              <w:rPr>
                <w:rFonts w:ascii="仿宋_GB2312" w:hAnsi="仿宋_GB2312" w:cs="仿宋_GB2312" w:eastAsia="仿宋_GB2312"/>
                <w:sz w:val="24"/>
              </w:rPr>
              <w:t>复测）、任务进度统计功能，配套数据离线下载</w:t>
            </w:r>
            <w:r>
              <w:rPr>
                <w:rFonts w:ascii="仿宋_GB2312" w:hAnsi="仿宋_GB2312" w:cs="仿宋_GB2312" w:eastAsia="仿宋_GB2312"/>
                <w:sz w:val="24"/>
              </w:rPr>
              <w:t>/</w:t>
            </w:r>
            <w:r>
              <w:rPr>
                <w:rFonts w:ascii="仿宋_GB2312" w:hAnsi="仿宋_GB2312" w:cs="仿宋_GB2312" w:eastAsia="仿宋_GB2312"/>
                <w:sz w:val="24"/>
              </w:rPr>
              <w:t>上传、版本更新、错误日志上报能力，保障现场数据采集高效完成。</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12</w:t>
            </w:r>
            <w:r>
              <w:rPr>
                <w:rFonts w:ascii="仿宋_GB2312" w:hAnsi="仿宋_GB2312" w:cs="仿宋_GB2312" w:eastAsia="仿宋_GB2312"/>
                <w:sz w:val="28"/>
                <w:b/>
              </w:rPr>
              <w:t>）</w:t>
            </w:r>
            <w:r>
              <w:rPr>
                <w:rFonts w:ascii="仿宋_GB2312" w:hAnsi="仿宋_GB2312" w:cs="仿宋_GB2312" w:eastAsia="仿宋_GB2312"/>
                <w:sz w:val="28"/>
                <w:b/>
              </w:rPr>
              <w:t>微信小程序（学校、医生用户）：</w:t>
            </w:r>
          </w:p>
          <w:p>
            <w:pPr>
              <w:pStyle w:val="null3"/>
              <w:spacing w:after="120"/>
              <w:ind w:firstLine="640"/>
              <w:jc w:val="both"/>
            </w:pPr>
            <w:r>
              <w:rPr>
                <w:rFonts w:ascii="仿宋_GB2312" w:hAnsi="仿宋_GB2312" w:cs="仿宋_GB2312" w:eastAsia="仿宋_GB2312"/>
                <w:sz w:val="24"/>
              </w:rPr>
              <w:t>面向学校及医护人员的轻量化管理工具，提供体检查询、问卷进度查看、教室检测查询、科普进度管理功能，配套提醒通知、上报人管理能力，实现日常工作的便捷化管控。</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13</w:t>
            </w:r>
            <w:r>
              <w:rPr>
                <w:rFonts w:ascii="仿宋_GB2312" w:hAnsi="仿宋_GB2312" w:cs="仿宋_GB2312" w:eastAsia="仿宋_GB2312"/>
                <w:sz w:val="28"/>
                <w:b/>
              </w:rPr>
              <w:t>）</w:t>
            </w:r>
            <w:r>
              <w:rPr>
                <w:rFonts w:ascii="仿宋_GB2312" w:hAnsi="仿宋_GB2312" w:cs="仿宋_GB2312" w:eastAsia="仿宋_GB2312"/>
                <w:sz w:val="28"/>
                <w:b/>
              </w:rPr>
              <w:t>微信小程序（家长</w:t>
            </w:r>
            <w:r>
              <w:rPr>
                <w:rFonts w:ascii="仿宋_GB2312" w:hAnsi="仿宋_GB2312" w:cs="仿宋_GB2312" w:eastAsia="仿宋_GB2312"/>
                <w:sz w:val="28"/>
                <w:b/>
              </w:rPr>
              <w:t>/</w:t>
            </w:r>
            <w:r>
              <w:rPr>
                <w:rFonts w:ascii="仿宋_GB2312" w:hAnsi="仿宋_GB2312" w:cs="仿宋_GB2312" w:eastAsia="仿宋_GB2312"/>
                <w:sz w:val="28"/>
                <w:b/>
              </w:rPr>
              <w:t>学生）：</w:t>
            </w:r>
          </w:p>
          <w:p>
            <w:pPr>
              <w:pStyle w:val="null3"/>
              <w:spacing w:after="120"/>
              <w:ind w:firstLine="640"/>
              <w:jc w:val="both"/>
            </w:pPr>
            <w:r>
              <w:rPr>
                <w:rFonts w:ascii="仿宋_GB2312" w:hAnsi="仿宋_GB2312" w:cs="仿宋_GB2312" w:eastAsia="仿宋_GB2312"/>
                <w:sz w:val="24"/>
              </w:rPr>
              <w:t>面向家长与学生的健康服务终端，支持注册登录、健康教育内容查看、个人健康档案（检测结果</w:t>
            </w:r>
            <w:r>
              <w:rPr>
                <w:rFonts w:ascii="仿宋_GB2312" w:hAnsi="仿宋_GB2312" w:cs="仿宋_GB2312" w:eastAsia="仿宋_GB2312"/>
                <w:sz w:val="24"/>
              </w:rPr>
              <w:t>/</w:t>
            </w:r>
            <w:r>
              <w:rPr>
                <w:rFonts w:ascii="仿宋_GB2312" w:hAnsi="仿宋_GB2312" w:cs="仿宋_GB2312" w:eastAsia="仿宋_GB2312"/>
                <w:sz w:val="24"/>
              </w:rPr>
              <w:t>健康数据填写</w:t>
            </w:r>
            <w:r>
              <w:rPr>
                <w:rFonts w:ascii="仿宋_GB2312" w:hAnsi="仿宋_GB2312" w:cs="仿宋_GB2312" w:eastAsia="仿宋_GB2312"/>
                <w:sz w:val="24"/>
              </w:rPr>
              <w:t>/</w:t>
            </w:r>
            <w:r>
              <w:rPr>
                <w:rFonts w:ascii="仿宋_GB2312" w:hAnsi="仿宋_GB2312" w:cs="仿宋_GB2312" w:eastAsia="仿宋_GB2312"/>
                <w:sz w:val="24"/>
              </w:rPr>
              <w:t>问卷填写）管理，提供学生绑定功能，实现家校联动的健康管理闭环。</w:t>
            </w:r>
          </w:p>
          <w:p>
            <w:pPr>
              <w:pStyle w:val="null3"/>
              <w:spacing w:after="120"/>
              <w:jc w:val="both"/>
              <w:outlineLvl w:va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新增功能</w:t>
            </w:r>
          </w:p>
          <w:p>
            <w:pPr>
              <w:pStyle w:val="null3"/>
              <w:spacing w:before="165"/>
              <w:jc w:val="both"/>
              <w:outlineLvl w:val="4"/>
            </w:pPr>
            <w:r>
              <w:rPr>
                <w:rFonts w:ascii="仿宋_GB2312" w:hAnsi="仿宋_GB2312" w:cs="仿宋_GB2312" w:eastAsia="仿宋_GB2312"/>
                <w:sz w:val="28"/>
                <w:b/>
              </w:rPr>
              <w:t>1.</w:t>
            </w:r>
            <w:r>
              <w:rPr>
                <w:rFonts w:ascii="仿宋_GB2312" w:hAnsi="仿宋_GB2312" w:cs="仿宋_GB2312" w:eastAsia="仿宋_GB2312"/>
                <w:sz w:val="28"/>
                <w:b/>
              </w:rPr>
              <w:t>学生常见病随访</w:t>
            </w:r>
          </w:p>
          <w:p>
            <w:pPr>
              <w:pStyle w:val="null3"/>
              <w:spacing w:after="120"/>
              <w:ind w:firstLine="640"/>
              <w:jc w:val="both"/>
            </w:pPr>
            <w:r>
              <w:rPr>
                <w:rFonts w:ascii="仿宋_GB2312" w:hAnsi="仿宋_GB2312" w:cs="仿宋_GB2312" w:eastAsia="仿宋_GB2312"/>
                <w:sz w:val="24"/>
              </w:rPr>
              <w:t>通过监测预警平台与各级医疗机构的数据共享机制，收集整理</w:t>
            </w:r>
            <w:r>
              <w:rPr>
                <w:rFonts w:ascii="仿宋_GB2312" w:hAnsi="仿宋_GB2312" w:cs="仿宋_GB2312" w:eastAsia="仿宋_GB2312"/>
                <w:sz w:val="24"/>
              </w:rPr>
              <w:t>6-18</w:t>
            </w:r>
            <w:r>
              <w:rPr>
                <w:rFonts w:ascii="仿宋_GB2312" w:hAnsi="仿宋_GB2312" w:cs="仿宋_GB2312" w:eastAsia="仿宋_GB2312"/>
                <w:sz w:val="24"/>
              </w:rPr>
              <w:t>岁学生群体在医疗机构的就诊情况主要集中在包括近视、龋患、超重肥胖、脊柱弯曲异常及其他</w:t>
            </w:r>
            <w:r>
              <w:rPr>
                <w:rFonts w:ascii="仿宋_GB2312" w:hAnsi="仿宋_GB2312" w:cs="仿宋_GB2312" w:eastAsia="仿宋_GB2312"/>
                <w:sz w:val="24"/>
              </w:rPr>
              <w:t>ICD-11</w:t>
            </w:r>
            <w:r>
              <w:rPr>
                <w:rFonts w:ascii="仿宋_GB2312" w:hAnsi="仿宋_GB2312" w:cs="仿宋_GB2312" w:eastAsia="仿宋_GB2312"/>
                <w:sz w:val="24"/>
              </w:rPr>
              <w:t>涉及的其他高风险、高流行疾病。</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数据同步</w:t>
            </w:r>
          </w:p>
          <w:p>
            <w:pPr>
              <w:pStyle w:val="null3"/>
              <w:spacing w:after="120"/>
              <w:ind w:firstLine="640"/>
              <w:jc w:val="both"/>
            </w:pPr>
            <w:r>
              <w:rPr>
                <w:rFonts w:ascii="仿宋_GB2312" w:hAnsi="仿宋_GB2312" w:cs="仿宋_GB2312" w:eastAsia="仿宋_GB2312"/>
                <w:sz w:val="24"/>
              </w:rPr>
              <w:t>数据同步功能支持学生信息、远视力数据、屈光数据、口腔数据、身高体重腰围数据、脊柱检测数据、糖尿病数据等学生常见病数据，以及学生传染病数据、精神心理疾病数据、意外伤害数据、过敏性疾病等</w:t>
            </w:r>
            <w:r>
              <w:rPr>
                <w:rFonts w:ascii="仿宋_GB2312" w:hAnsi="仿宋_GB2312" w:cs="仿宋_GB2312" w:eastAsia="仿宋_GB2312"/>
                <w:sz w:val="24"/>
              </w:rPr>
              <w:t>ICD-11</w:t>
            </w:r>
            <w:r>
              <w:rPr>
                <w:rFonts w:ascii="仿宋_GB2312" w:hAnsi="仿宋_GB2312" w:cs="仿宋_GB2312" w:eastAsia="仿宋_GB2312"/>
                <w:sz w:val="24"/>
              </w:rPr>
              <w:t>涉及的其他高风险、高流行疾病信息同步功能。</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数据查询</w:t>
            </w:r>
          </w:p>
          <w:p>
            <w:pPr>
              <w:pStyle w:val="null3"/>
              <w:spacing w:after="120"/>
              <w:ind w:firstLine="640"/>
              <w:jc w:val="both"/>
            </w:pPr>
            <w:r>
              <w:rPr>
                <w:rFonts w:ascii="仿宋_GB2312" w:hAnsi="仿宋_GB2312" w:cs="仿宋_GB2312" w:eastAsia="仿宋_GB2312"/>
                <w:sz w:val="24"/>
              </w:rPr>
              <w:t>数据查询功能支持远视力数据、屈光数据、口腔数据、身高体重腰围数据、脊柱检测数据、糖尿病数据、传染病数据、精神心理疾病数据、意外伤害数据、过敏性疾病数据的列表展示。以及远视力、屈光、口腔、身高体重腰围、脊柱检测、糖尿病、传染病、精神心理疾病、意外伤害、过敏性疾病等数据详情查看功能。</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数据导出</w:t>
            </w:r>
          </w:p>
          <w:p>
            <w:pPr>
              <w:pStyle w:val="null3"/>
              <w:spacing w:after="120"/>
              <w:ind w:firstLine="640"/>
              <w:jc w:val="both"/>
            </w:pPr>
            <w:r>
              <w:rPr>
                <w:rFonts w:ascii="仿宋_GB2312" w:hAnsi="仿宋_GB2312" w:cs="仿宋_GB2312" w:eastAsia="仿宋_GB2312"/>
                <w:sz w:val="24"/>
              </w:rPr>
              <w:t>数据导出功能支持学生远视力数据、学生屈光数据、学生口腔数据、学生身高体重腰围数据、学生脊柱检测数据、学生糖尿病数据、学生传染病数据、学生精神心理疾病数据、学生意外伤害数据、学生过敏性疾病数据导出功能。</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统计分析</w:t>
            </w:r>
          </w:p>
          <w:p>
            <w:pPr>
              <w:pStyle w:val="null3"/>
              <w:spacing w:after="120"/>
              <w:ind w:firstLine="640"/>
              <w:jc w:val="both"/>
            </w:pPr>
            <w:r>
              <w:rPr>
                <w:rFonts w:ascii="仿宋_GB2312" w:hAnsi="仿宋_GB2312" w:cs="仿宋_GB2312" w:eastAsia="仿宋_GB2312"/>
                <w:sz w:val="24"/>
              </w:rPr>
              <w:t>数据统计包括学生视力不良情况、学生近视情况、学生龋齿情况、学生超重肥胖情况、学生营养不良率情况、学生脊柱异常情况统计模块。</w:t>
            </w:r>
          </w:p>
          <w:p>
            <w:pPr>
              <w:pStyle w:val="null3"/>
              <w:spacing w:before="1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学生视力不良情况</w:t>
            </w:r>
          </w:p>
          <w:p>
            <w:pPr>
              <w:pStyle w:val="null3"/>
              <w:spacing w:after="120"/>
              <w:ind w:firstLine="640"/>
              <w:jc w:val="both"/>
            </w:pPr>
            <w:r>
              <w:rPr>
                <w:rFonts w:ascii="仿宋_GB2312" w:hAnsi="仿宋_GB2312" w:cs="仿宋_GB2312" w:eastAsia="仿宋_GB2312"/>
                <w:sz w:val="24"/>
              </w:rPr>
              <w:t>学生视力不良情况主要为学生视力不良率列表、图形展示和列表导出到</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学生近视情况</w:t>
            </w:r>
          </w:p>
          <w:p>
            <w:pPr>
              <w:pStyle w:val="null3"/>
              <w:spacing w:after="120"/>
              <w:ind w:firstLine="640"/>
              <w:jc w:val="both"/>
            </w:pPr>
            <w:r>
              <w:rPr>
                <w:rFonts w:ascii="仿宋_GB2312" w:hAnsi="仿宋_GB2312" w:cs="仿宋_GB2312" w:eastAsia="仿宋_GB2312"/>
                <w:sz w:val="24"/>
              </w:rPr>
              <w:t>学生近视情况主要为学生近视率列表、图形展示和列表导出到</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2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学生龋齿情况</w:t>
            </w:r>
          </w:p>
          <w:p>
            <w:pPr>
              <w:pStyle w:val="null3"/>
              <w:spacing w:after="120"/>
              <w:ind w:firstLine="640"/>
              <w:jc w:val="both"/>
            </w:pPr>
            <w:r>
              <w:rPr>
                <w:rFonts w:ascii="仿宋_GB2312" w:hAnsi="仿宋_GB2312" w:cs="仿宋_GB2312" w:eastAsia="仿宋_GB2312"/>
                <w:sz w:val="24"/>
              </w:rPr>
              <w:t>学生龋齿情况主要为学生近视率列表、图形展示和列表导出到</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2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学生超重肥胖情况</w:t>
            </w:r>
          </w:p>
          <w:p>
            <w:pPr>
              <w:pStyle w:val="null3"/>
              <w:spacing w:after="120"/>
              <w:ind w:firstLine="640"/>
              <w:jc w:val="both"/>
            </w:pPr>
            <w:r>
              <w:rPr>
                <w:rFonts w:ascii="仿宋_GB2312" w:hAnsi="仿宋_GB2312" w:cs="仿宋_GB2312" w:eastAsia="仿宋_GB2312"/>
                <w:sz w:val="24"/>
              </w:rPr>
              <w:t>学生超重肥胖情况主要为学生近视率列表、图形展示和列表导出到</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2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学生营养不良率情况</w:t>
            </w:r>
          </w:p>
          <w:p>
            <w:pPr>
              <w:pStyle w:val="null3"/>
              <w:spacing w:after="120"/>
              <w:ind w:firstLine="640"/>
              <w:jc w:val="both"/>
            </w:pPr>
            <w:r>
              <w:rPr>
                <w:rFonts w:ascii="仿宋_GB2312" w:hAnsi="仿宋_GB2312" w:cs="仿宋_GB2312" w:eastAsia="仿宋_GB2312"/>
                <w:sz w:val="24"/>
              </w:rPr>
              <w:t>学生营养不良率情况主要为学生近视率列表、图形展示和列表导出到</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2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学生脊柱异常情况</w:t>
            </w:r>
          </w:p>
          <w:p>
            <w:pPr>
              <w:pStyle w:val="null3"/>
              <w:spacing w:after="120"/>
              <w:ind w:firstLine="640"/>
              <w:jc w:val="both"/>
            </w:pPr>
            <w:r>
              <w:rPr>
                <w:rFonts w:ascii="仿宋_GB2312" w:hAnsi="仿宋_GB2312" w:cs="仿宋_GB2312" w:eastAsia="仿宋_GB2312"/>
                <w:sz w:val="24"/>
              </w:rPr>
              <w:t>学生脊柱异常情况主要为学生近视率列表、图形展示和列表导出到</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65"/>
              <w:jc w:val="both"/>
              <w:outlineLvl w:val="4"/>
            </w:pPr>
            <w:r>
              <w:rPr>
                <w:rFonts w:ascii="仿宋_GB2312" w:hAnsi="仿宋_GB2312" w:cs="仿宋_GB2312" w:eastAsia="仿宋_GB2312"/>
                <w:sz w:val="28"/>
                <w:b/>
              </w:rPr>
              <w:t>2.</w:t>
            </w:r>
            <w:r>
              <w:rPr>
                <w:rFonts w:ascii="仿宋_GB2312" w:hAnsi="仿宋_GB2312" w:cs="仿宋_GB2312" w:eastAsia="仿宋_GB2312"/>
                <w:sz w:val="28"/>
                <w:b/>
              </w:rPr>
              <w:t>学生体重管理指导</w:t>
            </w:r>
          </w:p>
          <w:p>
            <w:pPr>
              <w:pStyle w:val="null3"/>
              <w:spacing w:after="120"/>
              <w:ind w:firstLine="640"/>
              <w:jc w:val="both"/>
            </w:pPr>
            <w:r>
              <w:rPr>
                <w:rFonts w:ascii="仿宋_GB2312" w:hAnsi="仿宋_GB2312" w:cs="仿宋_GB2312" w:eastAsia="仿宋_GB2312"/>
                <w:sz w:val="24"/>
              </w:rPr>
              <w:t>结合常见病监测信息和学生就读学校供餐情况，能量及蛋白质等营养素供应量分析、食物种类供应量分析，并进行针对性膳食指导。</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首页</w:t>
            </w:r>
          </w:p>
          <w:p>
            <w:pPr>
              <w:pStyle w:val="null3"/>
              <w:spacing w:after="120"/>
              <w:ind w:firstLine="640"/>
              <w:jc w:val="both"/>
            </w:pPr>
            <w:r>
              <w:rPr>
                <w:rFonts w:ascii="仿宋_GB2312" w:hAnsi="仿宋_GB2312" w:cs="仿宋_GB2312" w:eastAsia="仿宋_GB2312"/>
                <w:sz w:val="24"/>
              </w:rPr>
              <w:t>显示学龄儿童膳食宝塔和操作说明</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就餐对象</w:t>
            </w:r>
          </w:p>
          <w:p>
            <w:pPr>
              <w:pStyle w:val="null3"/>
              <w:spacing w:after="120"/>
              <w:ind w:firstLine="640"/>
              <w:jc w:val="both"/>
            </w:pPr>
            <w:r>
              <w:rPr>
                <w:rFonts w:ascii="仿宋_GB2312" w:hAnsi="仿宋_GB2312" w:cs="仿宋_GB2312" w:eastAsia="仿宋_GB2312"/>
                <w:sz w:val="24"/>
              </w:rPr>
              <w:t>就餐对象模块主要是就餐对象信息的新增、修改、删除、查询、查看功能，并包括就餐对象的每日推荐输入营养素、摄入食物种类的查看功能</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8"/>
                <w:b/>
              </w:rPr>
              <w:t>配餐管理</w:t>
            </w:r>
          </w:p>
          <w:p>
            <w:pPr>
              <w:pStyle w:val="null3"/>
              <w:spacing w:before="120"/>
              <w:jc w:val="both"/>
            </w:pPr>
            <w:r>
              <w:rPr>
                <w:rFonts w:ascii="仿宋_GB2312" w:hAnsi="仿宋_GB2312" w:cs="仿宋_GB2312" w:eastAsia="仿宋_GB2312"/>
                <w:sz w:val="24"/>
              </w:rPr>
              <w:t>配餐设计</w:t>
            </w:r>
          </w:p>
          <w:p>
            <w:pPr>
              <w:pStyle w:val="null3"/>
              <w:spacing w:after="120"/>
              <w:ind w:firstLine="640"/>
              <w:jc w:val="both"/>
            </w:pPr>
            <w:r>
              <w:rPr>
                <w:rFonts w:ascii="仿宋_GB2312" w:hAnsi="仿宋_GB2312" w:cs="仿宋_GB2312" w:eastAsia="仿宋_GB2312"/>
                <w:sz w:val="24"/>
              </w:rPr>
              <w:t>配餐设计模块包括配餐记录的新增功能，支持按步骤设计配餐信息。</w:t>
            </w:r>
          </w:p>
          <w:p>
            <w:pPr>
              <w:pStyle w:val="null3"/>
              <w:spacing w:before="120"/>
              <w:jc w:val="both"/>
            </w:pPr>
            <w:r>
              <w:rPr>
                <w:rFonts w:ascii="仿宋_GB2312" w:hAnsi="仿宋_GB2312" w:cs="仿宋_GB2312" w:eastAsia="仿宋_GB2312"/>
                <w:sz w:val="24"/>
              </w:rPr>
              <w:t>配餐查询</w:t>
            </w:r>
          </w:p>
          <w:p>
            <w:pPr>
              <w:pStyle w:val="null3"/>
              <w:spacing w:after="120"/>
              <w:ind w:firstLine="640"/>
              <w:jc w:val="both"/>
            </w:pPr>
            <w:r>
              <w:rPr>
                <w:rFonts w:ascii="仿宋_GB2312" w:hAnsi="仿宋_GB2312" w:cs="仿宋_GB2312" w:eastAsia="仿宋_GB2312"/>
                <w:sz w:val="24"/>
              </w:rPr>
              <w:t>配餐查询模块主要为配餐信息的修改、删除、查询、详情查看和数据导出等功能。可进行配餐信息的能量及蛋白质供应量分析、三大营养素供能比、其他营养素供应量分析、各类食物种类供应量分析。并查看带量食谱、导出带量食谱和营养评价、查看各年级推荐供应量。</w:t>
            </w:r>
          </w:p>
          <w:p>
            <w:pPr>
              <w:pStyle w:val="null3"/>
              <w:spacing w:before="120"/>
              <w:jc w:val="both"/>
              <w:outlineLvl w:val="5"/>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知识库</w:t>
            </w:r>
          </w:p>
          <w:p>
            <w:pPr>
              <w:pStyle w:val="null3"/>
              <w:spacing w:before="120"/>
              <w:jc w:val="both"/>
            </w:pPr>
            <w:r>
              <w:rPr>
                <w:rFonts w:ascii="仿宋_GB2312" w:hAnsi="仿宋_GB2312" w:cs="仿宋_GB2312" w:eastAsia="仿宋_GB2312"/>
                <w:sz w:val="24"/>
              </w:rPr>
              <w:t>常用食物库</w:t>
            </w:r>
          </w:p>
          <w:p>
            <w:pPr>
              <w:pStyle w:val="null3"/>
              <w:spacing w:after="120"/>
              <w:ind w:firstLine="640"/>
              <w:jc w:val="both"/>
            </w:pPr>
            <w:r>
              <w:rPr>
                <w:rFonts w:ascii="仿宋_GB2312" w:hAnsi="仿宋_GB2312" w:cs="仿宋_GB2312" w:eastAsia="仿宋_GB2312"/>
                <w:sz w:val="24"/>
              </w:rPr>
              <w:t>常用食品库模块包括食物成分表食物信息的新增、修改、删除、查询、查看和导入功能。</w:t>
            </w:r>
          </w:p>
          <w:p>
            <w:pPr>
              <w:pStyle w:val="null3"/>
              <w:spacing w:before="120"/>
              <w:jc w:val="both"/>
            </w:pPr>
            <w:r>
              <w:rPr>
                <w:rFonts w:ascii="仿宋_GB2312" w:hAnsi="仿宋_GB2312" w:cs="仿宋_GB2312" w:eastAsia="仿宋_GB2312"/>
                <w:sz w:val="24"/>
              </w:rPr>
              <w:t>常用菜品库</w:t>
            </w:r>
          </w:p>
          <w:p>
            <w:pPr>
              <w:pStyle w:val="null3"/>
              <w:spacing w:after="120"/>
              <w:ind w:firstLine="640"/>
              <w:jc w:val="both"/>
            </w:pPr>
            <w:r>
              <w:rPr>
                <w:rFonts w:ascii="仿宋_GB2312" w:hAnsi="仿宋_GB2312" w:cs="仿宋_GB2312" w:eastAsia="仿宋_GB2312"/>
                <w:sz w:val="24"/>
              </w:rPr>
              <w:t>常用菜品库模块包括菜品信息的新增、修改、删除、查询和查看功能。</w:t>
            </w:r>
          </w:p>
          <w:p>
            <w:pPr>
              <w:pStyle w:val="null3"/>
              <w:spacing w:before="120"/>
              <w:jc w:val="both"/>
            </w:pPr>
            <w:r>
              <w:rPr>
                <w:rFonts w:ascii="仿宋_GB2312" w:hAnsi="仿宋_GB2312" w:cs="仿宋_GB2312" w:eastAsia="仿宋_GB2312"/>
                <w:sz w:val="24"/>
              </w:rPr>
              <w:t>参考食谱</w:t>
            </w:r>
          </w:p>
          <w:p>
            <w:pPr>
              <w:pStyle w:val="null3"/>
              <w:spacing w:after="120"/>
              <w:ind w:firstLine="640"/>
              <w:jc w:val="both"/>
            </w:pPr>
            <w:r>
              <w:rPr>
                <w:rFonts w:ascii="仿宋_GB2312" w:hAnsi="仿宋_GB2312" w:cs="仿宋_GB2312" w:eastAsia="仿宋_GB2312"/>
                <w:sz w:val="24"/>
              </w:rPr>
              <w:t>参考食谱模块包括食谱信息的新增、修改、删除、查询和查看功能。</w:t>
            </w:r>
          </w:p>
          <w:p>
            <w:pPr>
              <w:pStyle w:val="null3"/>
              <w:spacing w:before="120"/>
              <w:jc w:val="both"/>
            </w:pPr>
            <w:r>
              <w:rPr>
                <w:rFonts w:ascii="仿宋_GB2312" w:hAnsi="仿宋_GB2312" w:cs="仿宋_GB2312" w:eastAsia="仿宋_GB2312"/>
                <w:sz w:val="24"/>
              </w:rPr>
              <w:t>超重肥胖标准管理</w:t>
            </w:r>
          </w:p>
          <w:p>
            <w:pPr>
              <w:pStyle w:val="null3"/>
              <w:spacing w:after="120"/>
              <w:ind w:firstLine="640"/>
              <w:jc w:val="both"/>
            </w:pPr>
            <w:r>
              <w:rPr>
                <w:rFonts w:ascii="仿宋_GB2312" w:hAnsi="仿宋_GB2312" w:cs="仿宋_GB2312" w:eastAsia="仿宋_GB2312"/>
                <w:sz w:val="24"/>
              </w:rPr>
              <w:t>超重肥胖标准管理模块包括超重肥胖标准的新增、修改、删除、查询和查看功能。</w:t>
            </w:r>
          </w:p>
          <w:p>
            <w:pPr>
              <w:pStyle w:val="null3"/>
              <w:spacing w:before="120"/>
              <w:jc w:val="both"/>
            </w:pPr>
            <w:r>
              <w:rPr>
                <w:rFonts w:ascii="仿宋_GB2312" w:hAnsi="仿宋_GB2312" w:cs="仿宋_GB2312" w:eastAsia="仿宋_GB2312"/>
                <w:sz w:val="24"/>
              </w:rPr>
              <w:t>高腰围标准管理</w:t>
            </w:r>
          </w:p>
          <w:p>
            <w:pPr>
              <w:pStyle w:val="null3"/>
              <w:spacing w:after="120"/>
              <w:ind w:firstLine="640"/>
              <w:jc w:val="both"/>
            </w:pPr>
            <w:r>
              <w:rPr>
                <w:rFonts w:ascii="仿宋_GB2312" w:hAnsi="仿宋_GB2312" w:cs="仿宋_GB2312" w:eastAsia="仿宋_GB2312"/>
                <w:sz w:val="24"/>
              </w:rPr>
              <w:t>高腰围标准管理模块包括高腰围标准的新增、修改、删除、查询和查看功能。</w:t>
            </w:r>
          </w:p>
          <w:p>
            <w:pPr>
              <w:pStyle w:val="null3"/>
              <w:spacing w:before="120"/>
              <w:jc w:val="both"/>
            </w:pPr>
            <w:r>
              <w:rPr>
                <w:rFonts w:ascii="仿宋_GB2312" w:hAnsi="仿宋_GB2312" w:cs="仿宋_GB2312" w:eastAsia="仿宋_GB2312"/>
                <w:sz w:val="24"/>
              </w:rPr>
              <w:t>膳食指南标准管理</w:t>
            </w:r>
          </w:p>
          <w:p>
            <w:pPr>
              <w:pStyle w:val="null3"/>
              <w:spacing w:after="120"/>
              <w:ind w:firstLine="640"/>
              <w:jc w:val="both"/>
            </w:pPr>
            <w:r>
              <w:rPr>
                <w:rFonts w:ascii="仿宋_GB2312" w:hAnsi="仿宋_GB2312" w:cs="仿宋_GB2312" w:eastAsia="仿宋_GB2312"/>
                <w:sz w:val="24"/>
              </w:rPr>
              <w:t>膳食指南标准管理模块包括膳食指南标准的新增、修改、删除、查询和查看功能。</w:t>
            </w:r>
          </w:p>
          <w:p>
            <w:pPr>
              <w:pStyle w:val="null3"/>
              <w:spacing w:before="120"/>
              <w:jc w:val="both"/>
              <w:outlineLvl w:val="5"/>
            </w:pPr>
            <w:r>
              <w:rPr>
                <w:rFonts w:ascii="仿宋_GB2312" w:hAnsi="仿宋_GB2312" w:cs="仿宋_GB2312" w:eastAsia="仿宋_GB2312"/>
                <w:sz w:val="24"/>
                <w:b/>
              </w:rPr>
              <w:t>营养不良标准管理</w:t>
            </w:r>
          </w:p>
          <w:p>
            <w:pPr>
              <w:pStyle w:val="null3"/>
              <w:spacing w:after="120"/>
              <w:ind w:firstLine="640"/>
              <w:jc w:val="both"/>
            </w:pPr>
            <w:r>
              <w:rPr>
                <w:rFonts w:ascii="仿宋_GB2312" w:hAnsi="仿宋_GB2312" w:cs="仿宋_GB2312" w:eastAsia="仿宋_GB2312"/>
                <w:sz w:val="24"/>
              </w:rPr>
              <w:t>营养不良标准管理模块包括营养不良标准的新增、修改、删除、查询和查看功能。</w:t>
            </w:r>
          </w:p>
          <w:p>
            <w:pPr>
              <w:pStyle w:val="null3"/>
              <w:spacing w:before="120"/>
              <w:jc w:val="both"/>
              <w:outlineLvl w:val="5"/>
            </w:pPr>
            <w:r>
              <w:rPr>
                <w:rFonts w:ascii="仿宋_GB2312" w:hAnsi="仿宋_GB2312" w:cs="仿宋_GB2312" w:eastAsia="仿宋_GB2312"/>
                <w:sz w:val="24"/>
                <w:b/>
              </w:rPr>
              <w:t>血压偏高标准管理</w:t>
            </w:r>
          </w:p>
          <w:p>
            <w:pPr>
              <w:pStyle w:val="null3"/>
              <w:spacing w:after="120"/>
              <w:ind w:firstLine="640"/>
              <w:jc w:val="both"/>
            </w:pPr>
            <w:r>
              <w:rPr>
                <w:rFonts w:ascii="仿宋_GB2312" w:hAnsi="仿宋_GB2312" w:cs="仿宋_GB2312" w:eastAsia="仿宋_GB2312"/>
                <w:sz w:val="24"/>
              </w:rPr>
              <w:t>血压偏高标准管理模块包括血压偏高标准的新增、修改、删除、查询和查看功能。</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5</w:t>
            </w:r>
            <w:r>
              <w:rPr>
                <w:rFonts w:ascii="仿宋_GB2312" w:hAnsi="仿宋_GB2312" w:cs="仿宋_GB2312" w:eastAsia="仿宋_GB2312"/>
                <w:sz w:val="28"/>
                <w:b/>
              </w:rPr>
              <w:t>）</w:t>
            </w:r>
            <w:r>
              <w:rPr>
                <w:rFonts w:ascii="仿宋_GB2312" w:hAnsi="仿宋_GB2312" w:cs="仿宋_GB2312" w:eastAsia="仿宋_GB2312"/>
                <w:sz w:val="28"/>
                <w:b/>
              </w:rPr>
              <w:t>食材使用情况</w:t>
            </w:r>
          </w:p>
          <w:p>
            <w:pPr>
              <w:pStyle w:val="null3"/>
              <w:spacing w:after="120"/>
              <w:ind w:firstLine="640"/>
              <w:jc w:val="both"/>
            </w:pPr>
            <w:r>
              <w:rPr>
                <w:rFonts w:ascii="仿宋_GB2312" w:hAnsi="仿宋_GB2312" w:cs="仿宋_GB2312" w:eastAsia="仿宋_GB2312"/>
                <w:sz w:val="21"/>
              </w:rPr>
              <w:t>食材使用</w:t>
            </w:r>
            <w:r>
              <w:rPr>
                <w:rFonts w:ascii="仿宋_GB2312" w:hAnsi="仿宋_GB2312" w:cs="仿宋_GB2312" w:eastAsia="仿宋_GB2312"/>
                <w:sz w:val="24"/>
              </w:rPr>
              <w:t>模块包括</w:t>
            </w:r>
            <w:r>
              <w:rPr>
                <w:rFonts w:ascii="仿宋_GB2312" w:hAnsi="仿宋_GB2312" w:cs="仿宋_GB2312" w:eastAsia="仿宋_GB2312"/>
                <w:sz w:val="21"/>
              </w:rPr>
              <w:t>食材使用</w:t>
            </w:r>
            <w:r>
              <w:rPr>
                <w:rFonts w:ascii="仿宋_GB2312" w:hAnsi="仿宋_GB2312" w:cs="仿宋_GB2312" w:eastAsia="仿宋_GB2312"/>
                <w:sz w:val="24"/>
              </w:rPr>
              <w:t>信息新增、修改、删除、查询、查看和数据导出到</w:t>
            </w:r>
            <w:r>
              <w:rPr>
                <w:rFonts w:ascii="仿宋_GB2312" w:hAnsi="仿宋_GB2312" w:cs="仿宋_GB2312" w:eastAsia="仿宋_GB2312"/>
                <w:sz w:val="24"/>
              </w:rPr>
              <w:t>Excel</w:t>
            </w:r>
            <w:r>
              <w:rPr>
                <w:rFonts w:ascii="仿宋_GB2312" w:hAnsi="仿宋_GB2312" w:cs="仿宋_GB2312" w:eastAsia="仿宋_GB2312"/>
                <w:sz w:val="24"/>
              </w:rPr>
              <w:t>功能。</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6</w:t>
            </w:r>
            <w:r>
              <w:rPr>
                <w:rFonts w:ascii="仿宋_GB2312" w:hAnsi="仿宋_GB2312" w:cs="仿宋_GB2312" w:eastAsia="仿宋_GB2312"/>
                <w:sz w:val="28"/>
                <w:b/>
              </w:rPr>
              <w:t>）</w:t>
            </w:r>
            <w:r>
              <w:rPr>
                <w:rFonts w:ascii="仿宋_GB2312" w:hAnsi="仿宋_GB2312" w:cs="仿宋_GB2312" w:eastAsia="仿宋_GB2312"/>
                <w:sz w:val="28"/>
                <w:b/>
              </w:rPr>
              <w:t>数据统计</w:t>
            </w:r>
          </w:p>
          <w:p>
            <w:pPr>
              <w:pStyle w:val="null3"/>
              <w:spacing w:before="120"/>
              <w:jc w:val="both"/>
              <w:outlineLvl w:val="5"/>
            </w:pPr>
            <w:r>
              <w:rPr>
                <w:rFonts w:ascii="仿宋_GB2312" w:hAnsi="仿宋_GB2312" w:cs="仿宋_GB2312" w:eastAsia="仿宋_GB2312"/>
                <w:sz w:val="28"/>
                <w:b/>
              </w:rPr>
              <w:t>食谱营养分析</w:t>
            </w:r>
          </w:p>
          <w:p>
            <w:pPr>
              <w:pStyle w:val="null3"/>
              <w:spacing w:after="120"/>
              <w:ind w:firstLine="640"/>
              <w:jc w:val="both"/>
            </w:pPr>
            <w:r>
              <w:rPr>
                <w:rFonts w:ascii="仿宋_GB2312" w:hAnsi="仿宋_GB2312" w:cs="仿宋_GB2312" w:eastAsia="仿宋_GB2312"/>
                <w:sz w:val="24"/>
              </w:rPr>
              <w:t>可进行食谱的能量、蛋白质、脂肪、碳水化合物分析列表和图形显示，分析结果导出到</w:t>
            </w:r>
            <w:r>
              <w:rPr>
                <w:rFonts w:ascii="仿宋_GB2312" w:hAnsi="仿宋_GB2312" w:cs="仿宋_GB2312" w:eastAsia="仿宋_GB2312"/>
                <w:sz w:val="24"/>
              </w:rPr>
              <w:t>Excel</w:t>
            </w:r>
            <w:r>
              <w:rPr>
                <w:rFonts w:ascii="仿宋_GB2312" w:hAnsi="仿宋_GB2312" w:cs="仿宋_GB2312" w:eastAsia="仿宋_GB2312"/>
                <w:sz w:val="24"/>
              </w:rPr>
              <w:t>。</w:t>
            </w:r>
          </w:p>
          <w:p>
            <w:pPr>
              <w:pStyle w:val="null3"/>
              <w:spacing w:before="120"/>
              <w:jc w:val="both"/>
              <w:outlineLvl w:val="5"/>
            </w:pPr>
            <w:r>
              <w:rPr>
                <w:rFonts w:ascii="仿宋_GB2312" w:hAnsi="仿宋_GB2312" w:cs="仿宋_GB2312" w:eastAsia="仿宋_GB2312"/>
                <w:sz w:val="28"/>
                <w:b/>
              </w:rPr>
              <w:t>食谱制作分析</w:t>
            </w:r>
          </w:p>
          <w:p>
            <w:pPr>
              <w:pStyle w:val="null3"/>
              <w:spacing w:after="120"/>
              <w:ind w:firstLine="640"/>
              <w:jc w:val="both"/>
            </w:pPr>
            <w:r>
              <w:rPr>
                <w:rFonts w:ascii="仿宋_GB2312" w:hAnsi="仿宋_GB2312" w:cs="仿宋_GB2312" w:eastAsia="仿宋_GB2312"/>
                <w:sz w:val="24"/>
              </w:rPr>
              <w:t>可按学校统计食谱数量情况，并可导出到</w:t>
            </w:r>
            <w:r>
              <w:rPr>
                <w:rFonts w:ascii="仿宋_GB2312" w:hAnsi="仿宋_GB2312" w:cs="仿宋_GB2312" w:eastAsia="仿宋_GB2312"/>
                <w:sz w:val="24"/>
              </w:rPr>
              <w:t>Excel</w:t>
            </w:r>
            <w:r>
              <w:rPr>
                <w:rFonts w:ascii="仿宋_GB2312" w:hAnsi="仿宋_GB2312" w:cs="仿宋_GB2312" w:eastAsia="仿宋_GB2312"/>
                <w:sz w:val="24"/>
              </w:rPr>
              <w:t>。</w:t>
            </w:r>
          </w:p>
          <w:p>
            <w:pPr>
              <w:pStyle w:val="null3"/>
              <w:spacing w:before="165"/>
              <w:jc w:val="both"/>
              <w:outlineLvl w:val="4"/>
            </w:pPr>
            <w:r>
              <w:rPr>
                <w:rFonts w:ascii="仿宋_GB2312" w:hAnsi="仿宋_GB2312" w:cs="仿宋_GB2312" w:eastAsia="仿宋_GB2312"/>
                <w:sz w:val="28"/>
                <w:b/>
              </w:rPr>
              <w:t>（</w:t>
            </w:r>
            <w:r>
              <w:rPr>
                <w:rFonts w:ascii="仿宋_GB2312" w:hAnsi="仿宋_GB2312" w:cs="仿宋_GB2312" w:eastAsia="仿宋_GB2312"/>
                <w:sz w:val="28"/>
                <w:b/>
              </w:rPr>
              <w:t>7</w:t>
            </w:r>
            <w:r>
              <w:rPr>
                <w:rFonts w:ascii="仿宋_GB2312" w:hAnsi="仿宋_GB2312" w:cs="仿宋_GB2312" w:eastAsia="仿宋_GB2312"/>
                <w:sz w:val="28"/>
                <w:b/>
              </w:rPr>
              <w:t>）</w:t>
            </w:r>
            <w:r>
              <w:rPr>
                <w:rFonts w:ascii="仿宋_GB2312" w:hAnsi="仿宋_GB2312" w:cs="仿宋_GB2312" w:eastAsia="仿宋_GB2312"/>
                <w:sz w:val="28"/>
                <w:b/>
              </w:rPr>
              <w:t>体重指导</w:t>
            </w:r>
          </w:p>
          <w:p>
            <w:pPr>
              <w:pStyle w:val="null3"/>
              <w:spacing w:before="120"/>
              <w:jc w:val="both"/>
              <w:outlineLvl w:val="5"/>
            </w:pPr>
            <w:r>
              <w:rPr>
                <w:rFonts w:ascii="仿宋_GB2312" w:hAnsi="仿宋_GB2312" w:cs="仿宋_GB2312" w:eastAsia="仿宋_GB2312"/>
                <w:sz w:val="28"/>
                <w:b/>
              </w:rPr>
              <w:t>膳食指导</w:t>
            </w:r>
          </w:p>
          <w:p>
            <w:pPr>
              <w:pStyle w:val="null3"/>
              <w:spacing w:after="120"/>
              <w:ind w:firstLine="640"/>
              <w:jc w:val="both"/>
            </w:pPr>
            <w:r>
              <w:rPr>
                <w:rFonts w:ascii="仿宋_GB2312" w:hAnsi="仿宋_GB2312" w:cs="仿宋_GB2312" w:eastAsia="仿宋_GB2312"/>
                <w:sz w:val="24"/>
              </w:rPr>
              <w:t>根据学生年龄、身高体重等信息，按膳食指南及</w:t>
            </w:r>
            <w:r>
              <w:rPr>
                <w:rFonts w:ascii="仿宋_GB2312" w:hAnsi="仿宋_GB2312" w:cs="仿宋_GB2312" w:eastAsia="仿宋_GB2312"/>
                <w:sz w:val="24"/>
              </w:rPr>
              <w:t>DRIs</w:t>
            </w:r>
            <w:r>
              <w:rPr>
                <w:rFonts w:ascii="仿宋_GB2312" w:hAnsi="仿宋_GB2312" w:cs="仿宋_GB2312" w:eastAsia="仿宋_GB2312"/>
                <w:sz w:val="24"/>
              </w:rPr>
              <w:t>进行食物结构和营养分析，展示食物结构、宏量营养素供能比、主要营养素统计结果，并给出相应的结论和建议。</w:t>
            </w:r>
          </w:p>
          <w:p>
            <w:pPr>
              <w:pStyle w:val="null3"/>
              <w:spacing w:before="120"/>
              <w:jc w:val="both"/>
              <w:outlineLvl w:val="5"/>
            </w:pPr>
            <w:r>
              <w:rPr>
                <w:rFonts w:ascii="仿宋_GB2312" w:hAnsi="仿宋_GB2312" w:cs="仿宋_GB2312" w:eastAsia="仿宋_GB2312"/>
                <w:sz w:val="28"/>
                <w:b/>
              </w:rPr>
              <w:t>健康指导</w:t>
            </w:r>
          </w:p>
          <w:p>
            <w:pPr>
              <w:pStyle w:val="null3"/>
              <w:spacing w:after="120"/>
              <w:ind w:firstLine="640"/>
              <w:jc w:val="both"/>
            </w:pPr>
            <w:r>
              <w:rPr>
                <w:rFonts w:ascii="仿宋_GB2312" w:hAnsi="仿宋_GB2312" w:cs="仿宋_GB2312" w:eastAsia="仿宋_GB2312"/>
                <w:sz w:val="24"/>
              </w:rPr>
              <w:t>根据学生身高、体重、腰围和</w:t>
            </w:r>
            <w:r>
              <w:rPr>
                <w:rFonts w:ascii="仿宋_GB2312" w:hAnsi="仿宋_GB2312" w:cs="仿宋_GB2312" w:eastAsia="仿宋_GB2312"/>
                <w:sz w:val="24"/>
              </w:rPr>
              <w:t>BMI</w:t>
            </w:r>
            <w:r>
              <w:rPr>
                <w:rFonts w:ascii="仿宋_GB2312" w:hAnsi="仿宋_GB2312" w:cs="仿宋_GB2312" w:eastAsia="仿宋_GB2312"/>
                <w:sz w:val="24"/>
              </w:rPr>
              <w:t>信息进行分析并给出相应分析结论和指导建议。</w:t>
            </w:r>
          </w:p>
          <w:p>
            <w:pPr>
              <w:pStyle w:val="null3"/>
              <w:ind w:left="100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对接要求</w:t>
            </w:r>
          </w:p>
          <w:p>
            <w:pPr>
              <w:pStyle w:val="null3"/>
              <w:spacing w:before="165"/>
              <w:jc w:val="both"/>
              <w:outlineLvl w:val="4"/>
            </w:pPr>
            <w:r>
              <w:rPr>
                <w:rFonts w:ascii="仿宋_GB2312" w:hAnsi="仿宋_GB2312" w:cs="仿宋_GB2312" w:eastAsia="仿宋_GB2312"/>
                <w:sz w:val="28"/>
                <w:b/>
              </w:rPr>
              <w:t>1.</w:t>
            </w:r>
            <w:r>
              <w:rPr>
                <w:rFonts w:ascii="仿宋_GB2312" w:hAnsi="仿宋_GB2312" w:cs="仿宋_GB2312" w:eastAsia="仿宋_GB2312"/>
                <w:sz w:val="28"/>
                <w:b/>
              </w:rPr>
              <w:t>统一门户集成</w:t>
            </w:r>
          </w:p>
          <w:p>
            <w:pPr>
              <w:pStyle w:val="null3"/>
              <w:spacing w:after="120"/>
              <w:ind w:firstLine="640"/>
              <w:jc w:val="both"/>
            </w:pPr>
            <w:r>
              <w:rPr>
                <w:rFonts w:ascii="仿宋_GB2312" w:hAnsi="仿宋_GB2312" w:cs="仿宋_GB2312" w:eastAsia="仿宋_GB2312"/>
                <w:sz w:val="24"/>
              </w:rPr>
              <w:t>依据</w:t>
            </w:r>
            <w:r>
              <w:rPr>
                <w:rFonts w:ascii="仿宋_GB2312" w:hAnsi="仿宋_GB2312" w:cs="仿宋_GB2312" w:eastAsia="仿宋_GB2312"/>
                <w:sz w:val="24"/>
              </w:rPr>
              <w:t>“秦务员”平台统一用户体系对接要求，接入省一体化政务服务平台统一用户体系，实现身份认证服务的互联互通，保留自身业务内部功能，可以对地理信息类服务进行权限验证和服务调用监控。</w:t>
            </w:r>
          </w:p>
          <w:p>
            <w:pPr>
              <w:pStyle w:val="null3"/>
              <w:spacing w:before="165"/>
              <w:jc w:val="both"/>
              <w:outlineLvl w:val="4"/>
            </w:pPr>
            <w:r>
              <w:rPr>
                <w:rFonts w:ascii="仿宋_GB2312" w:hAnsi="仿宋_GB2312" w:cs="仿宋_GB2312" w:eastAsia="仿宋_GB2312"/>
                <w:sz w:val="28"/>
                <w:b/>
              </w:rPr>
              <w:t>2.</w:t>
            </w:r>
            <w:r>
              <w:rPr>
                <w:rFonts w:ascii="仿宋_GB2312" w:hAnsi="仿宋_GB2312" w:cs="仿宋_GB2312" w:eastAsia="仿宋_GB2312"/>
                <w:sz w:val="28"/>
                <w:b/>
              </w:rPr>
              <w:t>数据交换</w:t>
            </w:r>
          </w:p>
          <w:p>
            <w:pPr>
              <w:pStyle w:val="null3"/>
              <w:spacing w:before="120"/>
              <w:ind w:left="420"/>
              <w:jc w:val="both"/>
              <w:outlineLvl w:val="5"/>
            </w:pPr>
            <w:r>
              <w:rPr>
                <w:rFonts w:ascii="仿宋_GB2312" w:hAnsi="仿宋_GB2312" w:cs="仿宋_GB2312" w:eastAsia="仿宋_GB2312"/>
                <w:sz w:val="28"/>
                <w:b/>
              </w:rPr>
              <w:t>预留地市系统数据对接接口</w:t>
            </w:r>
          </w:p>
          <w:p>
            <w:pPr>
              <w:pStyle w:val="null3"/>
              <w:spacing w:after="120"/>
              <w:ind w:firstLine="640"/>
              <w:jc w:val="both"/>
            </w:pPr>
            <w:r>
              <w:rPr>
                <w:rFonts w:ascii="仿宋_GB2312" w:hAnsi="仿宋_GB2312" w:cs="仿宋_GB2312" w:eastAsia="仿宋_GB2312"/>
                <w:sz w:val="21"/>
              </w:rPr>
              <w:t>地市级系统通过对接接口进行学生常见病和健康影响因素监测数据，学生因病缺课、晨午晚检数据上报或通过接口获取省级系统的学生常见病和健康影响因素监测数据，学生因病缺课、晨午晚检数据。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授权管理</w:t>
            </w:r>
          </w:p>
          <w:p>
            <w:pPr>
              <w:pStyle w:val="null3"/>
              <w:spacing w:after="120"/>
              <w:ind w:firstLine="640"/>
              <w:jc w:val="both"/>
            </w:pPr>
            <w:r>
              <w:rPr>
                <w:rFonts w:ascii="仿宋_GB2312" w:hAnsi="仿宋_GB2312" w:cs="仿宋_GB2312" w:eastAsia="仿宋_GB2312"/>
                <w:sz w:val="24"/>
              </w:rPr>
              <w:t>授权管理，包括地市级数据交换授权信息的新增、删除、启用</w:t>
            </w:r>
            <w:r>
              <w:rPr>
                <w:rFonts w:ascii="仿宋_GB2312" w:hAnsi="仿宋_GB2312" w:cs="仿宋_GB2312" w:eastAsia="仿宋_GB2312"/>
                <w:sz w:val="24"/>
              </w:rPr>
              <w:t>/</w:t>
            </w:r>
            <w:r>
              <w:rPr>
                <w:rFonts w:ascii="仿宋_GB2312" w:hAnsi="仿宋_GB2312" w:cs="仿宋_GB2312" w:eastAsia="仿宋_GB2312"/>
                <w:sz w:val="24"/>
              </w:rPr>
              <w:t>停用、查询和查看。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交换接口</w:t>
            </w:r>
          </w:p>
          <w:p>
            <w:pPr>
              <w:pStyle w:val="null3"/>
              <w:spacing w:after="120"/>
              <w:ind w:firstLine="640"/>
              <w:jc w:val="both"/>
            </w:pPr>
            <w:r>
              <w:rPr>
                <w:rFonts w:ascii="仿宋_GB2312" w:hAnsi="仿宋_GB2312" w:cs="仿宋_GB2312" w:eastAsia="仿宋_GB2312"/>
                <w:sz w:val="24"/>
              </w:rPr>
              <w:t>开发数据交换接口，接口地市级系统进行交换数据校验和同步。</w:t>
            </w:r>
          </w:p>
          <w:p>
            <w:pPr>
              <w:pStyle w:val="null3"/>
              <w:spacing w:before="120"/>
              <w:ind w:left="420"/>
              <w:jc w:val="both"/>
              <w:outlineLvl w:val="5"/>
            </w:pPr>
            <w:r>
              <w:rPr>
                <w:rFonts w:ascii="仿宋_GB2312" w:hAnsi="仿宋_GB2312" w:cs="仿宋_GB2312" w:eastAsia="仿宋_GB2312"/>
                <w:sz w:val="28"/>
                <w:b/>
              </w:rPr>
              <w:t>预留与国家监测系统的数据对接接口</w:t>
            </w:r>
          </w:p>
          <w:p>
            <w:pPr>
              <w:pStyle w:val="null3"/>
              <w:spacing w:after="120"/>
              <w:ind w:left="480" w:firstLine="640"/>
              <w:jc w:val="both"/>
            </w:pPr>
            <w:r>
              <w:rPr>
                <w:rFonts w:ascii="仿宋_GB2312" w:hAnsi="仿宋_GB2312" w:cs="仿宋_GB2312" w:eastAsia="仿宋_GB2312"/>
                <w:sz w:val="24"/>
              </w:rPr>
              <w:t>经审核通过的监测数据，可通过国家系统提供的对接接口完成上报。</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学生常见病和健康影响因素监测数据对接</w:t>
            </w:r>
          </w:p>
          <w:p>
            <w:pPr>
              <w:pStyle w:val="null3"/>
              <w:spacing w:after="120"/>
              <w:ind w:firstLine="640"/>
              <w:jc w:val="both"/>
            </w:pPr>
            <w:r>
              <w:rPr>
                <w:rFonts w:ascii="仿宋_GB2312" w:hAnsi="仿宋_GB2312" w:cs="仿宋_GB2312" w:eastAsia="仿宋_GB2312"/>
                <w:sz w:val="24"/>
              </w:rPr>
              <w:t>对学生常见病和健康影响因素相关监测数据提供上报国家审核功能。审核通过的数据，通过国家系统数据对接接口上报至国家系统。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学生因病缺课监测数据对接</w:t>
            </w:r>
          </w:p>
          <w:p>
            <w:pPr>
              <w:pStyle w:val="null3"/>
              <w:spacing w:after="120"/>
              <w:ind w:firstLine="640"/>
              <w:jc w:val="both"/>
            </w:pPr>
            <w:r>
              <w:rPr>
                <w:rFonts w:ascii="仿宋_GB2312" w:hAnsi="仿宋_GB2312" w:cs="仿宋_GB2312" w:eastAsia="仿宋_GB2312"/>
                <w:sz w:val="24"/>
              </w:rPr>
              <w:t>对学生因病缺课相关监测数据提供上报国家审核功能。审核通过的数据，通过国家系统数据对接接口上报至国家系统。对接数据包含学生因病缺课监测数据、学生晨午晚检监测数据。并可查看数据上报国家的交换日志列表和详情。</w:t>
            </w:r>
          </w:p>
          <w:p>
            <w:pPr>
              <w:pStyle w:val="null3"/>
              <w:spacing w:before="165"/>
              <w:jc w:val="both"/>
              <w:outlineLvl w:val="4"/>
            </w:pPr>
            <w:r>
              <w:rPr>
                <w:rFonts w:ascii="仿宋_GB2312" w:hAnsi="仿宋_GB2312" w:cs="仿宋_GB2312" w:eastAsia="仿宋_GB2312"/>
                <w:sz w:val="28"/>
                <w:b/>
              </w:rPr>
              <w:t>历史数据继承</w:t>
            </w:r>
          </w:p>
          <w:p>
            <w:pPr>
              <w:pStyle w:val="null3"/>
              <w:spacing w:after="120"/>
              <w:ind w:firstLine="640"/>
              <w:jc w:val="both"/>
            </w:pPr>
            <w:r>
              <w:rPr>
                <w:rFonts w:ascii="仿宋_GB2312" w:hAnsi="仿宋_GB2312" w:cs="仿宋_GB2312" w:eastAsia="仿宋_GB2312"/>
                <w:sz w:val="24"/>
              </w:rPr>
              <w:t>实现与原有系统的历史监测数据对接，支持多种格式（如</w:t>
            </w:r>
            <w:r>
              <w:rPr>
                <w:rFonts w:ascii="仿宋_GB2312" w:hAnsi="仿宋_GB2312" w:cs="仿宋_GB2312" w:eastAsia="仿宋_GB2312"/>
                <w:sz w:val="24"/>
              </w:rPr>
              <w:t>Excel</w:t>
            </w:r>
            <w:r>
              <w:rPr>
                <w:rFonts w:ascii="仿宋_GB2312" w:hAnsi="仿宋_GB2312" w:cs="仿宋_GB2312" w:eastAsia="仿宋_GB2312"/>
                <w:sz w:val="24"/>
              </w:rPr>
              <w:t>、</w:t>
            </w:r>
            <w:r>
              <w:rPr>
                <w:rFonts w:ascii="仿宋_GB2312" w:hAnsi="仿宋_GB2312" w:cs="仿宋_GB2312" w:eastAsia="仿宋_GB2312"/>
                <w:sz w:val="24"/>
              </w:rPr>
              <w:t>CSV</w:t>
            </w:r>
            <w:r>
              <w:rPr>
                <w:rFonts w:ascii="仿宋_GB2312" w:hAnsi="仿宋_GB2312" w:cs="仿宋_GB2312" w:eastAsia="仿宋_GB2312"/>
                <w:sz w:val="24"/>
              </w:rPr>
              <w:t>等）的数据导入功能，便于批量录入历史数据或外部数据；完成数据迁移与整合，保障学生健康数据的连续性与完整性，为长期趋势分析提供数据基础。</w:t>
            </w:r>
          </w:p>
          <w:p>
            <w:pPr>
              <w:pStyle w:val="null3"/>
              <w:spacing w:before="165"/>
              <w:jc w:val="both"/>
              <w:outlineLvl w:val="4"/>
            </w:pPr>
            <w:r>
              <w:rPr>
                <w:rFonts w:ascii="仿宋_GB2312" w:hAnsi="仿宋_GB2312" w:cs="仿宋_GB2312" w:eastAsia="仿宋_GB2312"/>
                <w:sz w:val="28"/>
                <w:b/>
              </w:rPr>
              <w:t>多部门平台对接</w:t>
            </w:r>
          </w:p>
          <w:p>
            <w:pPr>
              <w:pStyle w:val="null3"/>
              <w:spacing w:after="120"/>
              <w:ind w:firstLine="640"/>
              <w:jc w:val="both"/>
            </w:pPr>
            <w:r>
              <w:rPr>
                <w:rFonts w:ascii="仿宋_GB2312" w:hAnsi="仿宋_GB2312" w:cs="仿宋_GB2312" w:eastAsia="仿宋_GB2312"/>
                <w:sz w:val="24"/>
              </w:rPr>
              <w:t>对接国家及本省疾控、卫健、教育等多部门平台，实现数据互通共享，打破信息壁垒，提升跨部门协同管理效率。</w:t>
            </w:r>
            <w:r>
              <w:rPr>
                <w:rFonts w:ascii="仿宋_GB2312" w:hAnsi="仿宋_GB2312" w:cs="仿宋_GB2312" w:eastAsia="仿宋_GB2312"/>
                <w:sz w:val="24"/>
              </w:rPr>
              <w:t>监测工作涉及到的学校、学生、医疗机构、医务人员和公共卫生相关人员可通过不同网络环境登录使用。</w:t>
            </w:r>
          </w:p>
          <w:p>
            <w:pPr>
              <w:pStyle w:val="null3"/>
              <w:spacing w:before="165"/>
              <w:jc w:val="both"/>
              <w:outlineLvl w:val="4"/>
            </w:pPr>
            <w:r>
              <w:rPr>
                <w:rFonts w:ascii="仿宋_GB2312" w:hAnsi="仿宋_GB2312" w:cs="仿宋_GB2312" w:eastAsia="仿宋_GB2312"/>
                <w:sz w:val="28"/>
                <w:b/>
              </w:rPr>
              <w:t>接口预留</w:t>
            </w:r>
          </w:p>
          <w:p>
            <w:pPr>
              <w:pStyle w:val="null3"/>
              <w:spacing w:after="120"/>
              <w:ind w:firstLine="640"/>
              <w:jc w:val="both"/>
            </w:pPr>
            <w:r>
              <w:rPr>
                <w:rFonts w:ascii="仿宋_GB2312" w:hAnsi="仿宋_GB2312" w:cs="仿宋_GB2312" w:eastAsia="仿宋_GB2312"/>
                <w:sz w:val="24"/>
              </w:rPr>
              <w:t>预留检查设备与第三方系统对接接口，支持智能抓取检查设备（如视力检测仪、体重秤等）数据，减少人工录入成本；同时为未来接入其他相关系统（如医疗机构</w:t>
            </w:r>
            <w:r>
              <w:rPr>
                <w:rFonts w:ascii="仿宋_GB2312" w:hAnsi="仿宋_GB2312" w:cs="仿宋_GB2312" w:eastAsia="仿宋_GB2312"/>
                <w:sz w:val="24"/>
              </w:rPr>
              <w:t>HIS</w:t>
            </w:r>
            <w:r>
              <w:rPr>
                <w:rFonts w:ascii="仿宋_GB2312" w:hAnsi="仿宋_GB2312" w:cs="仿宋_GB2312" w:eastAsia="仿宋_GB2312"/>
                <w:sz w:val="24"/>
              </w:rPr>
              <w:t>系统）预留扩展空间。</w:t>
            </w:r>
          </w:p>
          <w:p>
            <w:pPr>
              <w:pStyle w:val="null3"/>
              <w:spacing w:before="165"/>
              <w:jc w:val="both"/>
              <w:outlineLvl w:val="4"/>
            </w:pPr>
            <w:r>
              <w:rPr>
                <w:rFonts w:ascii="仿宋_GB2312" w:hAnsi="仿宋_GB2312" w:cs="仿宋_GB2312" w:eastAsia="仿宋_GB2312"/>
                <w:sz w:val="28"/>
                <w:b/>
              </w:rPr>
              <w:t>信创要求</w:t>
            </w:r>
          </w:p>
          <w:p>
            <w:pPr>
              <w:pStyle w:val="null3"/>
              <w:spacing w:after="120"/>
              <w:ind w:firstLine="640"/>
              <w:jc w:val="both"/>
            </w:pPr>
            <w:r>
              <w:rPr>
                <w:rFonts w:ascii="仿宋_GB2312" w:hAnsi="仿宋_GB2312" w:cs="仿宋_GB2312" w:eastAsia="仿宋_GB2312"/>
                <w:sz w:val="24"/>
              </w:rPr>
              <w:t>按照国家信创相关规范完成系统全面国产化建设，对软硬件架构进行适配改造，彻底摆脱非国产技术依赖，确保系统全栈自主可控、安全稳定运行。</w:t>
            </w:r>
          </w:p>
          <w:p>
            <w:pPr>
              <w:pStyle w:val="null3"/>
              <w:spacing w:before="165"/>
              <w:jc w:val="both"/>
              <w:outlineLvl w:val="4"/>
            </w:pPr>
            <w:r>
              <w:rPr>
                <w:rFonts w:ascii="仿宋_GB2312" w:hAnsi="仿宋_GB2312" w:cs="仿宋_GB2312" w:eastAsia="仿宋_GB2312"/>
                <w:sz w:val="28"/>
                <w:b/>
              </w:rPr>
              <w:t>等保要求</w:t>
            </w:r>
          </w:p>
          <w:p>
            <w:pPr>
              <w:pStyle w:val="null3"/>
              <w:spacing w:after="120"/>
              <w:ind w:firstLine="640"/>
              <w:jc w:val="both"/>
            </w:pPr>
            <w:r>
              <w:rPr>
                <w:rFonts w:ascii="仿宋_GB2312" w:hAnsi="仿宋_GB2312" w:cs="仿宋_GB2312" w:eastAsia="仿宋_GB2312"/>
                <w:sz w:val="24"/>
              </w:rPr>
              <w:t>严格依据网络安全等级保护相关标准，按等保三级要求开展系统建设与整改，完善安全防护、管理及运维体系，满足等保三级合规测评要求。</w:t>
            </w:r>
          </w:p>
          <w:p>
            <w:pPr>
              <w:pStyle w:val="null3"/>
              <w:spacing w:before="165"/>
              <w:jc w:val="both"/>
              <w:outlineLvl w:val="4"/>
            </w:pPr>
            <w:r>
              <w:rPr>
                <w:rFonts w:ascii="仿宋_GB2312" w:hAnsi="仿宋_GB2312" w:cs="仿宋_GB2312" w:eastAsia="仿宋_GB2312"/>
                <w:sz w:val="28"/>
                <w:b/>
              </w:rPr>
              <w:t>密码应用要求</w:t>
            </w:r>
          </w:p>
          <w:p>
            <w:pPr>
              <w:pStyle w:val="null3"/>
              <w:spacing w:after="120"/>
              <w:ind w:firstLine="640"/>
              <w:jc w:val="both"/>
            </w:pPr>
            <w:r>
              <w:rPr>
                <w:rFonts w:ascii="仿宋_GB2312" w:hAnsi="仿宋_GB2312" w:cs="仿宋_GB2312" w:eastAsia="仿宋_GB2312"/>
                <w:sz w:val="24"/>
              </w:rPr>
              <w:t>接入省统一密码服务平台，在政务外网使用国产密码和签名、验签、加密、解密等基础密码服务，加强数据、传输、存储、使用、销毁等生命周期过程中的密码应用，实现数据的可信、可管、可控、可追溯。</w:t>
            </w:r>
            <w:r>
              <w:rPr>
                <w:rFonts w:ascii="仿宋_GB2312" w:hAnsi="仿宋_GB2312" w:cs="仿宋_GB2312" w:eastAsia="仿宋_GB2312"/>
                <w:sz w:val="24"/>
              </w:rPr>
              <w:t>实现身份认证、数据加密等关键环节国密全覆盖，满足密码应用合规要求。</w:t>
            </w:r>
          </w:p>
          <w:p>
            <w:pPr>
              <w:pStyle w:val="null3"/>
              <w:spacing w:before="165"/>
              <w:jc w:val="both"/>
              <w:outlineLvl w:val="4"/>
            </w:pPr>
            <w:r>
              <w:rPr>
                <w:rFonts w:ascii="仿宋_GB2312" w:hAnsi="仿宋_GB2312" w:cs="仿宋_GB2312" w:eastAsia="仿宋_GB2312"/>
                <w:sz w:val="28"/>
                <w:b/>
              </w:rPr>
              <w:t>第三方软件测评</w:t>
            </w:r>
          </w:p>
          <w:p>
            <w:pPr>
              <w:pStyle w:val="null3"/>
              <w:spacing w:after="120"/>
              <w:ind w:firstLine="640"/>
              <w:jc w:val="both"/>
            </w:pPr>
            <w:r>
              <w:rPr>
                <w:rFonts w:ascii="仿宋_GB2312" w:hAnsi="仿宋_GB2312" w:cs="仿宋_GB2312" w:eastAsia="仿宋_GB2312"/>
                <w:sz w:val="24"/>
              </w:rPr>
              <w:t>委托具备资质的第三方专业机构开展软件测评，覆盖功能、性能、安全等维度，确保系统各项指标符合行业及国家相关标准并出具合格测评报告。</w:t>
            </w:r>
          </w:p>
          <w:p>
            <w:pPr>
              <w:pStyle w:val="null3"/>
              <w:spacing w:before="165"/>
              <w:jc w:val="both"/>
              <w:outlineLvl w:val="4"/>
            </w:pPr>
            <w:r>
              <w:rPr>
                <w:rFonts w:ascii="仿宋_GB2312" w:hAnsi="仿宋_GB2312" w:cs="仿宋_GB2312" w:eastAsia="仿宋_GB2312"/>
                <w:sz w:val="28"/>
                <w:b/>
              </w:rPr>
              <w:t>数据质量控制</w:t>
            </w:r>
          </w:p>
          <w:p>
            <w:pPr>
              <w:pStyle w:val="null3"/>
              <w:spacing w:after="120"/>
              <w:ind w:firstLine="640"/>
              <w:jc w:val="both"/>
            </w:pPr>
            <w:r>
              <w:rPr>
                <w:rFonts w:ascii="仿宋_GB2312" w:hAnsi="仿宋_GB2312" w:cs="仿宋_GB2312" w:eastAsia="仿宋_GB2312"/>
                <w:sz w:val="24"/>
              </w:rPr>
              <w:t>建立数据录入校验规则，对必填字段、数据格式、逻辑关系（如发病时间与就诊时间先后顺序）等进行自动校验，标记异常数据并提示错误原因，确保录入数据的完整性与准确性。建立复测体系，检验检测误差。</w:t>
            </w:r>
          </w:p>
          <w:p>
            <w:pPr>
              <w:pStyle w:val="null3"/>
              <w:spacing w:before="165"/>
              <w:jc w:val="both"/>
              <w:outlineLvl w:val="4"/>
            </w:pPr>
            <w:r>
              <w:rPr>
                <w:rFonts w:ascii="仿宋_GB2312" w:hAnsi="仿宋_GB2312" w:cs="仿宋_GB2312" w:eastAsia="仿宋_GB2312"/>
                <w:sz w:val="28"/>
                <w:b/>
              </w:rPr>
              <w:t>数据</w:t>
            </w:r>
            <w:r>
              <w:rPr>
                <w:rFonts w:ascii="仿宋_GB2312" w:hAnsi="仿宋_GB2312" w:cs="仿宋_GB2312" w:eastAsia="仿宋_GB2312"/>
                <w:sz w:val="28"/>
                <w:b/>
              </w:rPr>
              <w:t>服务</w:t>
            </w:r>
          </w:p>
          <w:p>
            <w:pPr>
              <w:pStyle w:val="null3"/>
              <w:spacing w:after="120"/>
              <w:ind w:firstLine="640"/>
              <w:jc w:val="both"/>
            </w:pPr>
            <w:r>
              <w:rPr>
                <w:rFonts w:ascii="仿宋_GB2312" w:hAnsi="仿宋_GB2312" w:cs="仿宋_GB2312" w:eastAsia="仿宋_GB2312"/>
                <w:sz w:val="24"/>
              </w:rPr>
              <w:t>需不定期根据</w:t>
            </w:r>
            <w:r>
              <w:rPr>
                <w:rFonts w:ascii="仿宋_GB2312" w:hAnsi="仿宋_GB2312" w:cs="仿宋_GB2312" w:eastAsia="仿宋_GB2312"/>
                <w:sz w:val="24"/>
              </w:rPr>
              <w:t>业务需要</w:t>
            </w:r>
            <w:r>
              <w:rPr>
                <w:rFonts w:ascii="仿宋_GB2312" w:hAnsi="仿宋_GB2312" w:cs="仿宋_GB2312" w:eastAsia="仿宋_GB2312"/>
                <w:sz w:val="24"/>
              </w:rPr>
              <w:t>，开展系统使用情况相关数据统计工作，包括但不限于系统运行数据、业务使用数据、用户操作数据等，形成规范、准确的统计结果，为业务决策和系统优化提供可靠的数据支撑。</w:t>
            </w:r>
          </w:p>
          <w:p>
            <w:pPr>
              <w:pStyle w:val="null3"/>
              <w:spacing w:before="165"/>
              <w:jc w:val="both"/>
              <w:outlineLvl w:val="4"/>
            </w:pPr>
            <w:r>
              <w:rPr>
                <w:rFonts w:ascii="仿宋_GB2312" w:hAnsi="仿宋_GB2312" w:cs="仿宋_GB2312" w:eastAsia="仿宋_GB2312"/>
                <w:sz w:val="28"/>
                <w:b/>
              </w:rPr>
              <w:t>运维服务</w:t>
            </w:r>
          </w:p>
          <w:p>
            <w:pPr>
              <w:pStyle w:val="null3"/>
              <w:spacing w:after="120"/>
              <w:ind w:firstLine="640"/>
              <w:jc w:val="both"/>
            </w:pPr>
            <w:r>
              <w:rPr>
                <w:rFonts w:ascii="仿宋_GB2312" w:hAnsi="仿宋_GB2312" w:cs="仿宋_GB2312" w:eastAsia="仿宋_GB2312"/>
                <w:sz w:val="24"/>
              </w:rPr>
              <w:t>需</w:t>
            </w:r>
            <w:r>
              <w:rPr>
                <w:rFonts w:ascii="仿宋_GB2312" w:hAnsi="仿宋_GB2312" w:cs="仿宋_GB2312" w:eastAsia="仿宋_GB2312"/>
                <w:sz w:val="24"/>
              </w:rPr>
              <w:t>提供全方位系统运维服务，提供</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小时在线技术指导，及时响应并妥善处置各类突发故障，确保系统稳定可靠运行；协助甲方完成</w:t>
            </w:r>
            <w:r>
              <w:rPr>
                <w:rFonts w:ascii="仿宋_GB2312" w:hAnsi="仿宋_GB2312" w:cs="仿宋_GB2312" w:eastAsia="仿宋_GB2312"/>
                <w:sz w:val="24"/>
              </w:rPr>
              <w:t>系统</w:t>
            </w:r>
            <w:r>
              <w:rPr>
                <w:rFonts w:ascii="仿宋_GB2312" w:hAnsi="仿宋_GB2312" w:cs="仿宋_GB2312" w:eastAsia="仿宋_GB2312"/>
                <w:sz w:val="24"/>
              </w:rPr>
              <w:t>运行状态监控，结合实际运行情况提供专业、合理化的优化建议；负责日常系统</w:t>
            </w:r>
            <w:r>
              <w:rPr>
                <w:rFonts w:ascii="仿宋_GB2312" w:hAnsi="仿宋_GB2312" w:cs="仿宋_GB2312" w:eastAsia="仿宋_GB2312"/>
                <w:sz w:val="24"/>
              </w:rPr>
              <w:t>BUG</w:t>
            </w:r>
            <w:r>
              <w:rPr>
                <w:rFonts w:ascii="仿宋_GB2312" w:hAnsi="仿宋_GB2312" w:cs="仿宋_GB2312" w:eastAsia="仿宋_GB2312"/>
                <w:sz w:val="24"/>
              </w:rPr>
              <w:t>排查修复及各类数据处理工作；定期对</w:t>
            </w:r>
            <w:r>
              <w:rPr>
                <w:rFonts w:ascii="仿宋_GB2312" w:hAnsi="仿宋_GB2312" w:cs="仿宋_GB2312" w:eastAsia="仿宋_GB2312"/>
                <w:sz w:val="24"/>
              </w:rPr>
              <w:t>系统</w:t>
            </w:r>
            <w:r>
              <w:rPr>
                <w:rFonts w:ascii="仿宋_GB2312" w:hAnsi="仿宋_GB2312" w:cs="仿宋_GB2312" w:eastAsia="仿宋_GB2312"/>
                <w:sz w:val="24"/>
              </w:rPr>
              <w:t>开展安全、性能及应急状况监测与隐患修复，及时完成系统安全漏洞修补，按要求向甲方反馈监测结果，确保系统符合信息安全等级保护三级相关要求；开展日常系统巡检及磁盘空间清理维护，保障系统正常使用；按日、按周规范完成数据库备份工作，确保数据安全可追溯；承担其他日常性系统维护相关工作，并提供必要的系统应用操作及使用培训，全面保障甲方系统平稳、高效、安全运行。</w:t>
            </w:r>
          </w:p>
          <w:p>
            <w:pPr>
              <w:pStyle w:val="null3"/>
              <w:spacing w:before="195"/>
              <w:ind w:firstLine="560"/>
              <w:jc w:val="both"/>
            </w:pPr>
            <w:r>
              <w:rPr>
                <w:rFonts w:ascii="仿宋_GB2312" w:hAnsi="仿宋_GB2312" w:cs="仿宋_GB2312" w:eastAsia="仿宋_GB2312"/>
                <w:sz w:val="28"/>
              </w:rPr>
              <w:t>系统性能需求</w:t>
            </w:r>
          </w:p>
          <w:p>
            <w:pPr>
              <w:pStyle w:val="null3"/>
              <w:spacing w:before="165"/>
              <w:ind w:firstLine="560"/>
              <w:jc w:val="both"/>
            </w:pPr>
            <w:r>
              <w:rPr>
                <w:rFonts w:ascii="仿宋_GB2312" w:hAnsi="仿宋_GB2312" w:cs="仿宋_GB2312" w:eastAsia="仿宋_GB2312"/>
                <w:sz w:val="28"/>
              </w:rPr>
              <w:t>性能要求</w:t>
            </w:r>
          </w:p>
          <w:p>
            <w:pPr>
              <w:pStyle w:val="null3"/>
              <w:spacing w:before="105" w:after="105"/>
              <w:ind w:firstLine="480"/>
              <w:jc w:val="both"/>
            </w:pPr>
            <w:r>
              <w:rPr>
                <w:rFonts w:ascii="仿宋_GB2312" w:hAnsi="仿宋_GB2312" w:cs="仿宋_GB2312" w:eastAsia="仿宋_GB2312"/>
                <w:sz w:val="24"/>
              </w:rPr>
              <w:t>按照国家信创相关规范完成系统全面国产化建设，对软硬件架构进行适配改造，彻底摆脱非国产技术依赖，确保系统全栈自主可控、安全稳定运行。</w:t>
            </w:r>
          </w:p>
          <w:p>
            <w:pPr>
              <w:pStyle w:val="null3"/>
              <w:ind w:firstLine="480"/>
              <w:jc w:val="both"/>
            </w:pPr>
            <w:r>
              <w:rPr>
                <w:rFonts w:ascii="仿宋_GB2312" w:hAnsi="仿宋_GB2312" w:cs="仿宋_GB2312" w:eastAsia="仿宋_GB2312"/>
                <w:sz w:val="24"/>
              </w:rPr>
              <w:t>陕西省</w:t>
            </w:r>
            <w:r>
              <w:rPr>
                <w:rFonts w:ascii="仿宋_GB2312" w:hAnsi="仿宋_GB2312" w:cs="仿宋_GB2312" w:eastAsia="仿宋_GB2312"/>
                <w:sz w:val="24"/>
              </w:rPr>
              <w:t>学生</w:t>
            </w:r>
            <w:r>
              <w:rPr>
                <w:rFonts w:ascii="仿宋_GB2312" w:hAnsi="仿宋_GB2312" w:cs="仿宋_GB2312" w:eastAsia="仿宋_GB2312"/>
                <w:sz w:val="24"/>
              </w:rPr>
              <w:t>健康综合管理系统</w:t>
            </w:r>
          </w:p>
          <w:p>
            <w:pPr>
              <w:pStyle w:val="null3"/>
              <w:ind w:firstLine="482"/>
              <w:jc w:val="left"/>
            </w:pPr>
            <w:r>
              <w:rPr>
                <w:rFonts w:ascii="仿宋_GB2312" w:hAnsi="仿宋_GB2312" w:cs="仿宋_GB2312" w:eastAsia="仿宋_GB2312"/>
                <w:sz w:val="24"/>
                <w:b/>
              </w:rPr>
              <w:t>在线用户数</w:t>
            </w:r>
            <w:r>
              <w:rPr>
                <w:rFonts w:ascii="仿宋_GB2312" w:hAnsi="仿宋_GB2312" w:cs="仿宋_GB2312" w:eastAsia="仿宋_GB2312"/>
                <w:sz w:val="24"/>
              </w:rPr>
              <w:t>：支持同时在线用户数不低于</w:t>
            </w:r>
            <w:r>
              <w:rPr>
                <w:rFonts w:ascii="仿宋_GB2312" w:hAnsi="仿宋_GB2312" w:cs="仿宋_GB2312" w:eastAsia="仿宋_GB2312"/>
                <w:sz w:val="24"/>
              </w:rPr>
              <w:t>40000</w:t>
            </w:r>
            <w:r>
              <w:rPr>
                <w:rFonts w:ascii="仿宋_GB2312" w:hAnsi="仿宋_GB2312" w:cs="仿宋_GB2312" w:eastAsia="仿宋_GB2312"/>
                <w:sz w:val="24"/>
              </w:rPr>
              <w:t>人峰值，覆盖省、市、区</w:t>
            </w:r>
            <w:r>
              <w:rPr>
                <w:rFonts w:ascii="仿宋_GB2312" w:hAnsi="仿宋_GB2312" w:cs="仿宋_GB2312" w:eastAsia="仿宋_GB2312"/>
                <w:sz w:val="24"/>
              </w:rPr>
              <w:t>/县及各级学校的教职工、健康管理人员等，满足开学季、体检季等集中报送</w:t>
            </w:r>
            <w:r>
              <w:rPr>
                <w:rFonts w:ascii="仿宋_GB2312" w:hAnsi="仿宋_GB2312" w:cs="仿宋_GB2312" w:eastAsia="仿宋_GB2312"/>
                <w:sz w:val="24"/>
              </w:rPr>
              <w:t>学生</w:t>
            </w:r>
            <w:r>
              <w:rPr>
                <w:rFonts w:ascii="仿宋_GB2312" w:hAnsi="仿宋_GB2312" w:cs="仿宋_GB2312" w:eastAsia="仿宋_GB2312"/>
                <w:sz w:val="24"/>
              </w:rPr>
              <w:t>健康数据的需求。</w:t>
            </w:r>
          </w:p>
          <w:p>
            <w:pPr>
              <w:pStyle w:val="null3"/>
              <w:ind w:firstLine="482"/>
              <w:jc w:val="left"/>
            </w:pPr>
            <w:r>
              <w:rPr>
                <w:rFonts w:ascii="仿宋_GB2312" w:hAnsi="仿宋_GB2312" w:cs="仿宋_GB2312" w:eastAsia="仿宋_GB2312"/>
                <w:sz w:val="24"/>
                <w:b/>
              </w:rPr>
              <w:t>并发连接数</w:t>
            </w:r>
            <w:r>
              <w:rPr>
                <w:rFonts w:ascii="仿宋_GB2312" w:hAnsi="仿宋_GB2312" w:cs="仿宋_GB2312" w:eastAsia="仿宋_GB2312"/>
                <w:sz w:val="24"/>
              </w:rPr>
              <w:t>：并发连接数峰值不低于</w:t>
            </w:r>
            <w:r>
              <w:rPr>
                <w:rFonts w:ascii="仿宋_GB2312" w:hAnsi="仿宋_GB2312" w:cs="仿宋_GB2312" w:eastAsia="仿宋_GB2312"/>
                <w:sz w:val="24"/>
              </w:rPr>
              <w:t>5051</w:t>
            </w:r>
            <w:r>
              <w:rPr>
                <w:rFonts w:ascii="仿宋_GB2312" w:hAnsi="仿宋_GB2312" w:cs="仿宋_GB2312" w:eastAsia="仿宋_GB2312"/>
                <w:sz w:val="24"/>
              </w:rPr>
              <w:t>，可支撑海量学校同时进行</w:t>
            </w:r>
            <w:r>
              <w:rPr>
                <w:rFonts w:ascii="仿宋_GB2312" w:hAnsi="仿宋_GB2312" w:cs="仿宋_GB2312" w:eastAsia="仿宋_GB2312"/>
                <w:sz w:val="24"/>
              </w:rPr>
              <w:t>学生</w:t>
            </w:r>
            <w:r>
              <w:rPr>
                <w:rFonts w:ascii="仿宋_GB2312" w:hAnsi="仿宋_GB2312" w:cs="仿宋_GB2312" w:eastAsia="仿宋_GB2312"/>
                <w:sz w:val="24"/>
              </w:rPr>
              <w:t>健康信息录入、体检数据填报、审核汇总等大规模并发操作，保障集中报送时段系统不崩溃、不卡顿。</w:t>
            </w:r>
          </w:p>
          <w:p>
            <w:pPr>
              <w:pStyle w:val="null3"/>
              <w:ind w:firstLine="482"/>
              <w:jc w:val="left"/>
            </w:pPr>
            <w:r>
              <w:rPr>
                <w:rFonts w:ascii="仿宋_GB2312" w:hAnsi="仿宋_GB2312" w:cs="仿宋_GB2312" w:eastAsia="仿宋_GB2312"/>
                <w:sz w:val="24"/>
                <w:b/>
              </w:rPr>
              <w:t>响应时间</w:t>
            </w:r>
            <w:r>
              <w:rPr>
                <w:rFonts w:ascii="仿宋_GB2312" w:hAnsi="仿宋_GB2312" w:cs="仿宋_GB2312" w:eastAsia="仿宋_GB2312"/>
                <w:sz w:val="24"/>
              </w:rPr>
              <w:t>：单用户基础信息录入、健康数据填报保存响应时间</w:t>
            </w:r>
            <w:r>
              <w:rPr>
                <w:rFonts w:ascii="仿宋_GB2312" w:hAnsi="仿宋_GB2312" w:cs="仿宋_GB2312" w:eastAsia="仿宋_GB2312"/>
                <w:sz w:val="24"/>
              </w:rPr>
              <w:t>≤2秒；单校</w:t>
            </w:r>
            <w:r>
              <w:rPr>
                <w:rFonts w:ascii="仿宋_GB2312" w:hAnsi="仿宋_GB2312" w:cs="仿宋_GB2312" w:eastAsia="仿宋_GB2312"/>
                <w:sz w:val="24"/>
              </w:rPr>
              <w:t>学生</w:t>
            </w:r>
            <w:r>
              <w:rPr>
                <w:rFonts w:ascii="仿宋_GB2312" w:hAnsi="仿宋_GB2312" w:cs="仿宋_GB2312" w:eastAsia="仿宋_GB2312"/>
                <w:sz w:val="24"/>
              </w:rPr>
              <w:t>数据汇总查询响应时间</w:t>
            </w:r>
            <w:r>
              <w:rPr>
                <w:rFonts w:ascii="仿宋_GB2312" w:hAnsi="仿宋_GB2312" w:cs="仿宋_GB2312" w:eastAsia="仿宋_GB2312"/>
                <w:sz w:val="24"/>
              </w:rPr>
              <w:t>≤3秒；跨区域、大规模</w:t>
            </w:r>
            <w:r>
              <w:rPr>
                <w:rFonts w:ascii="仿宋_GB2312" w:hAnsi="仿宋_GB2312" w:cs="仿宋_GB2312" w:eastAsia="仿宋_GB2312"/>
                <w:sz w:val="24"/>
              </w:rPr>
              <w:t>学生</w:t>
            </w:r>
            <w:r>
              <w:rPr>
                <w:rFonts w:ascii="仿宋_GB2312" w:hAnsi="仿宋_GB2312" w:cs="仿宋_GB2312" w:eastAsia="仿宋_GB2312"/>
                <w:sz w:val="24"/>
              </w:rPr>
              <w:t>健康数据统计分析响应时间</w:t>
            </w:r>
            <w:r>
              <w:rPr>
                <w:rFonts w:ascii="仿宋_GB2312" w:hAnsi="仿宋_GB2312" w:cs="仿宋_GB2312" w:eastAsia="仿宋_GB2312"/>
                <w:sz w:val="24"/>
              </w:rPr>
              <w:t>≤10秒；批量</w:t>
            </w:r>
            <w:r>
              <w:rPr>
                <w:rFonts w:ascii="仿宋_GB2312" w:hAnsi="仿宋_GB2312" w:cs="仿宋_GB2312" w:eastAsia="仿宋_GB2312"/>
                <w:sz w:val="24"/>
              </w:rPr>
              <w:t>学生</w:t>
            </w:r>
            <w:r>
              <w:rPr>
                <w:rFonts w:ascii="仿宋_GB2312" w:hAnsi="仿宋_GB2312" w:cs="仿宋_GB2312" w:eastAsia="仿宋_GB2312"/>
                <w:sz w:val="24"/>
              </w:rPr>
              <w:t>健康报告导出响应时间</w:t>
            </w:r>
            <w:r>
              <w:rPr>
                <w:rFonts w:ascii="仿宋_GB2312" w:hAnsi="仿宋_GB2312" w:cs="仿宋_GB2312" w:eastAsia="仿宋_GB2312"/>
                <w:sz w:val="24"/>
              </w:rPr>
              <w:t>≤15秒。</w:t>
            </w:r>
          </w:p>
          <w:p>
            <w:pPr>
              <w:pStyle w:val="null3"/>
              <w:ind w:firstLine="482"/>
              <w:jc w:val="left"/>
            </w:pPr>
            <w:r>
              <w:rPr>
                <w:rFonts w:ascii="仿宋_GB2312" w:hAnsi="仿宋_GB2312" w:cs="仿宋_GB2312" w:eastAsia="仿宋_GB2312"/>
                <w:sz w:val="24"/>
                <w:b/>
              </w:rPr>
              <w:t>业态模式</w:t>
            </w:r>
            <w:r>
              <w:rPr>
                <w:rFonts w:ascii="仿宋_GB2312" w:hAnsi="仿宋_GB2312" w:cs="仿宋_GB2312" w:eastAsia="仿宋_GB2312"/>
                <w:sz w:val="24"/>
              </w:rPr>
              <w:t>：采用</w:t>
            </w:r>
            <w:r>
              <w:rPr>
                <w:rFonts w:ascii="仿宋_GB2312" w:hAnsi="仿宋_GB2312" w:cs="仿宋_GB2312" w:eastAsia="仿宋_GB2312"/>
                <w:sz w:val="24"/>
              </w:rPr>
              <w:t>“海量学校直报+分级分层管控”的业态模式，核心支撑各级学校对</w:t>
            </w:r>
            <w:r>
              <w:rPr>
                <w:rFonts w:ascii="仿宋_GB2312" w:hAnsi="仿宋_GB2312" w:cs="仿宋_GB2312" w:eastAsia="仿宋_GB2312"/>
                <w:sz w:val="24"/>
              </w:rPr>
              <w:t>学生</w:t>
            </w:r>
            <w:r>
              <w:rPr>
                <w:rFonts w:ascii="仿宋_GB2312" w:hAnsi="仿宋_GB2312" w:cs="仿宋_GB2312" w:eastAsia="仿宋_GB2312"/>
                <w:sz w:val="24"/>
              </w:rPr>
              <w:t>健康信息的直接填报与管理，各级教育、卫生管理部门开展分级审核、统计分析与监管，系统需适配海量用户、大规模并发的数据报送场景，具备弹性扩容能力，保障海量数据处理的高效性与安全性。</w:t>
            </w:r>
          </w:p>
          <w:p>
            <w:pPr>
              <w:pStyle w:val="null3"/>
              <w:spacing w:before="165"/>
              <w:ind w:firstLine="560"/>
              <w:jc w:val="both"/>
            </w:pPr>
            <w:r>
              <w:rPr>
                <w:rFonts w:ascii="仿宋_GB2312" w:hAnsi="仿宋_GB2312" w:cs="仿宋_GB2312" w:eastAsia="仿宋_GB2312"/>
                <w:sz w:val="28"/>
              </w:rPr>
              <w:t>其他性能需求</w:t>
            </w:r>
          </w:p>
          <w:p>
            <w:pPr>
              <w:pStyle w:val="null3"/>
              <w:ind w:firstLine="464"/>
              <w:jc w:val="both"/>
            </w:pPr>
            <w:r>
              <w:rPr>
                <w:rFonts w:ascii="仿宋_GB2312" w:hAnsi="仿宋_GB2312" w:cs="仿宋_GB2312" w:eastAsia="仿宋_GB2312"/>
                <w:sz w:val="24"/>
              </w:rPr>
              <w:t>1.网络系统需求分析</w:t>
            </w:r>
          </w:p>
          <w:p>
            <w:pPr>
              <w:pStyle w:val="null3"/>
              <w:ind w:firstLine="464"/>
              <w:jc w:val="both"/>
            </w:pPr>
            <w:r>
              <w:rPr>
                <w:rFonts w:ascii="仿宋_GB2312" w:hAnsi="仿宋_GB2312" w:cs="仿宋_GB2312" w:eastAsia="仿宋_GB2312"/>
                <w:sz w:val="24"/>
              </w:rPr>
              <w:t>数据传输网络畅通、可控、可靠及可扩充；要求采用性能稳定的服务器、操作系统以及大型数据库，保证系统良好的性能，并可扩充。</w:t>
            </w:r>
          </w:p>
          <w:p>
            <w:pPr>
              <w:pStyle w:val="null3"/>
              <w:ind w:firstLine="464"/>
              <w:jc w:val="both"/>
            </w:pPr>
            <w:r>
              <w:rPr>
                <w:rFonts w:ascii="仿宋_GB2312" w:hAnsi="仿宋_GB2312" w:cs="仿宋_GB2312" w:eastAsia="仿宋_GB2312"/>
                <w:sz w:val="24"/>
              </w:rPr>
              <w:t>2.数据存储能力</w:t>
            </w:r>
          </w:p>
          <w:p>
            <w:pPr>
              <w:pStyle w:val="null3"/>
              <w:ind w:firstLine="464"/>
              <w:jc w:val="both"/>
            </w:pPr>
            <w:r>
              <w:rPr>
                <w:rFonts w:ascii="仿宋_GB2312" w:hAnsi="仿宋_GB2312" w:cs="仿宋_GB2312" w:eastAsia="仿宋_GB2312"/>
                <w:sz w:val="24"/>
              </w:rPr>
              <w:t>能够大容量、高可靠、高可用的存储数据，满足结构化数据、半结构化、非结构化数据存储的要求。</w:t>
            </w:r>
          </w:p>
          <w:p>
            <w:pPr>
              <w:pStyle w:val="null3"/>
              <w:ind w:firstLine="464"/>
              <w:jc w:val="both"/>
            </w:pPr>
            <w:r>
              <w:rPr>
                <w:rFonts w:ascii="仿宋_GB2312" w:hAnsi="仿宋_GB2312" w:cs="仿宋_GB2312" w:eastAsia="仿宋_GB2312"/>
                <w:sz w:val="24"/>
              </w:rPr>
              <w:t>3.数据库信息处理指标</w:t>
            </w:r>
          </w:p>
          <w:p>
            <w:pPr>
              <w:pStyle w:val="null3"/>
              <w:ind w:firstLine="464"/>
              <w:jc w:val="both"/>
            </w:pPr>
            <w:r>
              <w:rPr>
                <w:rFonts w:ascii="仿宋_GB2312" w:hAnsi="仿宋_GB2312" w:cs="仿宋_GB2312" w:eastAsia="仿宋_GB2312"/>
                <w:sz w:val="24"/>
              </w:rPr>
              <w:t>按照目前较为主流的关系型数据库和分布式关系数据库指标要求：对于关系型数据库的数据查询，要求对于</w:t>
            </w:r>
            <w:r>
              <w:rPr>
                <w:rFonts w:ascii="仿宋_GB2312" w:hAnsi="仿宋_GB2312" w:cs="仿宋_GB2312" w:eastAsia="仿宋_GB2312"/>
                <w:sz w:val="24"/>
              </w:rPr>
              <w:t>100万条记录查询时特定记录的搜寻时间平均小于3s。</w:t>
            </w:r>
          </w:p>
          <w:p>
            <w:pPr>
              <w:pStyle w:val="null3"/>
              <w:ind w:firstLine="464"/>
              <w:jc w:val="both"/>
            </w:pPr>
            <w:r>
              <w:rPr>
                <w:rFonts w:ascii="仿宋_GB2312" w:hAnsi="仿宋_GB2312" w:cs="仿宋_GB2312" w:eastAsia="仿宋_GB2312"/>
                <w:sz w:val="24"/>
              </w:rPr>
              <w:t>4.平台性能指标</w:t>
            </w:r>
          </w:p>
          <w:p>
            <w:pPr>
              <w:pStyle w:val="null3"/>
              <w:ind w:firstLine="464"/>
              <w:jc w:val="both"/>
            </w:pPr>
            <w:r>
              <w:rPr>
                <w:rFonts w:ascii="仿宋_GB2312" w:hAnsi="仿宋_GB2312" w:cs="仿宋_GB2312" w:eastAsia="仿宋_GB2312"/>
                <w:sz w:val="24"/>
              </w:rPr>
              <w:t>平台及系统需满足稳定、可靠、实用的要求，</w:t>
            </w:r>
            <w:r>
              <w:rPr>
                <w:rFonts w:ascii="仿宋_GB2312" w:hAnsi="仿宋_GB2312" w:cs="仿宋_GB2312" w:eastAsia="仿宋_GB2312"/>
                <w:sz w:val="24"/>
              </w:rPr>
              <w:t>且人机界面交互友好，展示界面灵活美观，检索、查询简单快捷，支持高速处理大规模海量数据。平台提供统一的操作界面和方式，要求操作界面美观大方，布局合理，功能完善，对于初级用户容易上手。</w:t>
            </w:r>
          </w:p>
          <w:p>
            <w:pPr>
              <w:pStyle w:val="null3"/>
              <w:ind w:firstLine="464"/>
              <w:jc w:val="both"/>
            </w:pPr>
            <w:r>
              <w:rPr>
                <w:rFonts w:ascii="仿宋_GB2312" w:hAnsi="仿宋_GB2312" w:cs="仿宋_GB2312" w:eastAsia="仿宋_GB2312"/>
                <w:sz w:val="24"/>
              </w:rPr>
              <w:t>具体指标如下：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登录时间</w:t>
            </w:r>
            <w:r>
              <w:rPr>
                <w:rFonts w:ascii="仿宋_GB2312" w:hAnsi="仿宋_GB2312" w:cs="仿宋_GB2312" w:eastAsia="仿宋_GB2312"/>
                <w:sz w:val="24"/>
              </w:rPr>
              <w:t>≤3秒。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页面间跳转时间</w:t>
            </w:r>
            <w:r>
              <w:rPr>
                <w:rFonts w:ascii="仿宋_GB2312" w:hAnsi="仿宋_GB2312" w:cs="仿宋_GB2312" w:eastAsia="仿宋_GB2312"/>
                <w:sz w:val="24"/>
              </w:rPr>
              <w:t>≤3秒。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精确查询（包括请求服务）响应时间</w:t>
            </w:r>
            <w:r>
              <w:rPr>
                <w:rFonts w:ascii="仿宋_GB2312" w:hAnsi="仿宋_GB2312" w:cs="仿宋_GB2312" w:eastAsia="仿宋_GB2312"/>
                <w:sz w:val="24"/>
              </w:rPr>
              <w:t>≤3秒。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模糊查询响应时间</w:t>
            </w:r>
            <w:r>
              <w:rPr>
                <w:rFonts w:ascii="仿宋_GB2312" w:hAnsi="仿宋_GB2312" w:cs="仿宋_GB2312" w:eastAsia="仿宋_GB2312"/>
                <w:sz w:val="24"/>
              </w:rPr>
              <w:t>≤5秒。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综合查询响应时间</w:t>
            </w:r>
            <w:r>
              <w:rPr>
                <w:rFonts w:ascii="仿宋_GB2312" w:hAnsi="仿宋_GB2312" w:cs="仿宋_GB2312" w:eastAsia="仿宋_GB2312"/>
                <w:sz w:val="24"/>
              </w:rPr>
              <w:t>≤5秒。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简单事务处理（包含各类信息录入、修改、删除）</w:t>
            </w:r>
            <w:r>
              <w:rPr>
                <w:rFonts w:ascii="仿宋_GB2312" w:hAnsi="仿宋_GB2312" w:cs="仿宋_GB2312" w:eastAsia="仿宋_GB2312"/>
                <w:sz w:val="24"/>
              </w:rPr>
              <w:t>≤3秒。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系统用户页面交互时间</w:t>
            </w:r>
            <w:r>
              <w:rPr>
                <w:rFonts w:ascii="仿宋_GB2312" w:hAnsi="仿宋_GB2312" w:cs="仿宋_GB2312" w:eastAsia="仿宋_GB2312"/>
                <w:sz w:val="24"/>
              </w:rPr>
              <w:t>≤3秒。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业务应用系统主要性能指标。</w:t>
            </w:r>
          </w:p>
          <w:p>
            <w:pPr>
              <w:pStyle w:val="null3"/>
              <w:ind w:firstLine="464"/>
              <w:jc w:val="both"/>
            </w:pPr>
            <w:r>
              <w:rPr>
                <w:rFonts w:ascii="仿宋_GB2312" w:hAnsi="仿宋_GB2312" w:cs="仿宋_GB2312" w:eastAsia="仿宋_GB2312"/>
                <w:sz w:val="24"/>
              </w:rPr>
              <w:t>5.安全性与可靠性</w:t>
            </w:r>
          </w:p>
          <w:p>
            <w:pPr>
              <w:pStyle w:val="null3"/>
              <w:ind w:firstLine="464"/>
              <w:jc w:val="both"/>
            </w:pPr>
            <w:r>
              <w:rPr>
                <w:rFonts w:ascii="仿宋_GB2312" w:hAnsi="仿宋_GB2312" w:cs="仿宋_GB2312" w:eastAsia="仿宋_GB2312"/>
                <w:sz w:val="24"/>
              </w:rPr>
              <w:t>提供良好的数据安全可靠性策略，采用多种安全可靠的技术手段，保证系统及数据的安全与可靠。在核心主机及网络部分的设计中应有高可用性的冗余备份机制，系统应具有长期连续工作的能力和容错的能力。关键的网络设备应有冗余的电源和风扇系统，并能在电源、电缆或</w:t>
            </w:r>
            <w:r>
              <w:rPr>
                <w:rFonts w:ascii="仿宋_GB2312" w:hAnsi="仿宋_GB2312" w:cs="仿宋_GB2312" w:eastAsia="仿宋_GB2312"/>
                <w:sz w:val="24"/>
              </w:rPr>
              <w:t>其他</w:t>
            </w:r>
            <w:r>
              <w:rPr>
                <w:rFonts w:ascii="仿宋_GB2312" w:hAnsi="仿宋_GB2312" w:cs="仿宋_GB2312" w:eastAsia="仿宋_GB2312"/>
                <w:sz w:val="24"/>
              </w:rPr>
              <w:t>网络部件发生故障时，能防止故障问题在网络中扩散，并能进行关键的热修复和维护，同时可重新进行路由选择，建立高可用的网络连接。系统应采用基于系统、网络、应用、管理的各种安全策略来保证涉密信息的安全。</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1）系统有效工作时间要求≥99.9%。</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2）系统一年的故障停机时间≤8小时（停电等不可预测因素除外）。</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3）系统最高负荷持续时间≤8小时（云平台资源无法支撑等不可预测因素除外）。</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4）避免出现以下情况：无故退出系统、出现系统不可控的故障提示、因系统故障导致操作系统或机器无法正常工作等。</w:t>
            </w:r>
          </w:p>
          <w:p>
            <w:pPr>
              <w:pStyle w:val="null3"/>
              <w:ind w:firstLine="464"/>
              <w:jc w:val="both"/>
            </w:pPr>
            <w:r>
              <w:rPr>
                <w:rFonts w:ascii="仿宋_GB2312" w:hAnsi="仿宋_GB2312" w:cs="仿宋_GB2312" w:eastAsia="仿宋_GB2312"/>
                <w:sz w:val="24"/>
              </w:rPr>
              <w:t>6.灵活性与可扩展性</w:t>
            </w:r>
          </w:p>
          <w:p>
            <w:pPr>
              <w:pStyle w:val="null3"/>
              <w:ind w:firstLine="464"/>
              <w:jc w:val="both"/>
            </w:pPr>
            <w:r>
              <w:rPr>
                <w:rFonts w:ascii="仿宋_GB2312" w:hAnsi="仿宋_GB2312" w:cs="仿宋_GB2312" w:eastAsia="仿宋_GB2312"/>
                <w:sz w:val="24"/>
              </w:rPr>
              <w:t>系统应易于扩展、升级和移植。系统指标体系、业务功能体系设计留有余地，应能根据形势发展的需要，对相关应用进行扩展，不需要对系统架构做出调整。</w:t>
            </w:r>
          </w:p>
          <w:p>
            <w:pPr>
              <w:pStyle w:val="null3"/>
              <w:ind w:firstLine="464"/>
              <w:jc w:val="both"/>
            </w:pPr>
            <w:r>
              <w:rPr>
                <w:rFonts w:ascii="仿宋_GB2312" w:hAnsi="仿宋_GB2312" w:cs="仿宋_GB2312" w:eastAsia="仿宋_GB2312"/>
                <w:sz w:val="24"/>
              </w:rPr>
              <w:t>7.准确性与时效性</w:t>
            </w:r>
          </w:p>
          <w:p>
            <w:pPr>
              <w:pStyle w:val="null3"/>
              <w:ind w:firstLine="464"/>
              <w:jc w:val="both"/>
            </w:pPr>
            <w:r>
              <w:rPr>
                <w:rFonts w:ascii="仿宋_GB2312" w:hAnsi="仿宋_GB2312" w:cs="仿宋_GB2312" w:eastAsia="仿宋_GB2312"/>
                <w:sz w:val="24"/>
              </w:rPr>
              <w:t>保证系统数据处理的准确性，提供多种数据审查手段，数据的传输要及时、准确，数据运算的精度符合规定的要求，系统对各种业务操作、数据处理、模型运算的响应时间应符合要求。</w:t>
            </w:r>
          </w:p>
          <w:p>
            <w:pPr>
              <w:pStyle w:val="null3"/>
              <w:spacing w:before="255" w:after="255"/>
              <w:ind w:left="720"/>
              <w:jc w:val="both"/>
              <w:outlineLvl w:val="1"/>
            </w:pPr>
            <w:r>
              <w:rPr>
                <w:rFonts w:ascii="仿宋_GB2312" w:hAnsi="仿宋_GB2312" w:cs="仿宋_GB2312" w:eastAsia="仿宋_GB2312"/>
                <w:sz w:val="28"/>
                <w:b/>
              </w:rPr>
              <w:t>二、</w:t>
            </w:r>
            <w:r>
              <w:rPr>
                <w:rFonts w:ascii="仿宋_GB2312" w:hAnsi="仿宋_GB2312" w:cs="仿宋_GB2312" w:eastAsia="仿宋_GB2312"/>
                <w:sz w:val="28"/>
                <w:b/>
              </w:rPr>
              <w:t>服务要求</w:t>
            </w:r>
            <w:r>
              <w:rPr>
                <w:rFonts w:ascii="仿宋_GB2312" w:hAnsi="仿宋_GB2312" w:cs="仿宋_GB2312" w:eastAsia="仿宋_GB2312"/>
                <w:sz w:val="28"/>
                <w:b/>
              </w:rPr>
              <w:t xml:space="preserve"> </w:t>
            </w:r>
          </w:p>
          <w:p>
            <w:pPr>
              <w:pStyle w:val="null3"/>
              <w:spacing w:before="120" w:after="120"/>
              <w:ind w:left="240"/>
              <w:jc w:val="both"/>
              <w:outlineLvl w:val="2"/>
            </w:pPr>
            <w:r>
              <w:rPr>
                <w:rFonts w:ascii="仿宋_GB2312" w:hAnsi="仿宋_GB2312" w:cs="仿宋_GB2312" w:eastAsia="仿宋_GB2312"/>
                <w:sz w:val="28"/>
                <w:b/>
              </w:rPr>
              <w:t xml:space="preserve">      （</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实施服务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部署实施：提供系统国产化环境部署、配置、调试服务，协助招标人完成软硬件环境搭建与适配测试，确保系统顺利上线运行。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数据迁移：提供全流程数据迁移服务，包括迁移方案设计、数据清洗、迁移执行、结果校验等，确保迁移工作高效、安全。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系统测试：提供全面的系统测试服务，包括功能测试、性能测试、兼容性测试、安全测试、国产化适配测试等，提供完整的测试报告，核心功能模块测试通过率需达到</w:t>
            </w:r>
            <w:r>
              <w:rPr>
                <w:rFonts w:ascii="仿宋_GB2312" w:hAnsi="仿宋_GB2312" w:cs="仿宋_GB2312" w:eastAsia="仿宋_GB2312"/>
                <w:sz w:val="24"/>
              </w:rPr>
              <w:t>100%，非核心功能模块允许存在不影响业务流程的轻微缺陷。</w:t>
            </w:r>
          </w:p>
          <w:p>
            <w:pPr>
              <w:pStyle w:val="null3"/>
              <w:spacing w:before="120" w:after="120"/>
              <w:ind w:left="1155"/>
              <w:jc w:val="both"/>
              <w:outlineLvl w:val="2"/>
            </w:pPr>
            <w:r>
              <w:rPr>
                <w:rFonts w:ascii="仿宋_GB2312" w:hAnsi="仿宋_GB2312" w:cs="仿宋_GB2312" w:eastAsia="仿宋_GB2312"/>
                <w:sz w:val="28"/>
                <w:b/>
              </w:rPr>
              <w:t>（二）培训服务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提供分层级培训服务，包括管理员培训、操作人员培训、技术维护人员培训，培训内容涵盖系统功能操作、国产化环境维护、常见问题处理等。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提供培训教材（纸质版与电子版）、操作手册、维护手册等资料，确保培训对象能够熟练掌握系统使用与维护技能。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支持现场培训与线上培训相结合，培训次数不少于</w:t>
            </w:r>
            <w:r>
              <w:rPr>
                <w:rFonts w:ascii="仿宋_GB2312" w:hAnsi="仿宋_GB2312" w:cs="仿宋_GB2312" w:eastAsia="仿宋_GB2312"/>
                <w:sz w:val="24"/>
              </w:rPr>
              <w:t>3次，可根据招标人需求调整培训时间与形式。</w:t>
            </w:r>
          </w:p>
          <w:p>
            <w:pPr>
              <w:pStyle w:val="null3"/>
              <w:spacing w:before="120" w:after="120"/>
              <w:ind w:left="1155"/>
              <w:jc w:val="both"/>
              <w:outlineLvl w:val="2"/>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售后服务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质保期：质保期不少于</w:t>
            </w:r>
            <w:r>
              <w:rPr>
                <w:rFonts w:ascii="仿宋_GB2312" w:hAnsi="仿宋_GB2312" w:cs="仿宋_GB2312" w:eastAsia="仿宋_GB2312"/>
                <w:sz w:val="24"/>
              </w:rPr>
              <w:t>3年，质保期内提供7×24小时技术支持服务，故障响应时间≤2小时，远程故障解决时间≤4小时，重大故障现场处置时间≤24小时。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系统升级：质保期内提供免费系统升级服务，包括功能优化、漏洞修复、国产化适配迭代、国家平台对接接口更新等，确保系统持续满足业务需求。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技术支持：提供电话、邮件、远程桌面等多种技术支持方式，建立专属技术支持团队，定期进行系统运行状态巡检，提供巡检报告与优化建议。</w:t>
            </w:r>
          </w:p>
          <w:p>
            <w:pPr>
              <w:pStyle w:val="null3"/>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验收要求</w:t>
            </w:r>
          </w:p>
          <w:p>
            <w:pPr>
              <w:pStyle w:val="null3"/>
              <w:ind w:firstLine="480"/>
              <w:jc w:val="both"/>
            </w:pPr>
            <w:r>
              <w:rPr>
                <w:rFonts w:ascii="仿宋_GB2312" w:hAnsi="仿宋_GB2312" w:cs="仿宋_GB2312" w:eastAsia="仿宋_GB2312"/>
                <w:sz w:val="24"/>
              </w:rPr>
              <w:t>1、验收标准</w:t>
            </w:r>
          </w:p>
          <w:p>
            <w:pPr>
              <w:pStyle w:val="null3"/>
              <w:ind w:firstLine="480"/>
              <w:jc w:val="both"/>
            </w:pPr>
            <w:r>
              <w:rPr>
                <w:rFonts w:ascii="仿宋_GB2312" w:hAnsi="仿宋_GB2312" w:cs="仿宋_GB2312" w:eastAsia="仿宋_GB2312"/>
                <w:sz w:val="24"/>
              </w:rPr>
              <w:t>由采购人根据项目招标文件、投标文件和合同规定，</w:t>
            </w:r>
            <w:r>
              <w:rPr>
                <w:rFonts w:ascii="仿宋_GB2312" w:hAnsi="仿宋_GB2312" w:cs="仿宋_GB2312" w:eastAsia="仿宋_GB2312"/>
                <w:sz w:val="24"/>
              </w:rPr>
              <w:t>依据《陕西省省级政务信息化项目建设管理办法</w:t>
            </w:r>
            <w:r>
              <w:rPr>
                <w:rFonts w:ascii="仿宋_GB2312" w:hAnsi="仿宋_GB2312" w:cs="仿宋_GB2312" w:eastAsia="仿宋_GB2312"/>
                <w:sz w:val="24"/>
              </w:rPr>
              <w:t>(暂行)》规定，</w:t>
            </w:r>
            <w:r>
              <w:rPr>
                <w:rFonts w:ascii="仿宋_GB2312" w:hAnsi="仿宋_GB2312" w:cs="仿宋_GB2312" w:eastAsia="仿宋_GB2312"/>
                <w:sz w:val="24"/>
              </w:rPr>
              <w:t>结合陕西省疾控相关考核任务进行项目验收。招标文件条款、投标文件承诺以及国家有关的技术标准规范要求均为验收的依据。</w:t>
            </w:r>
          </w:p>
          <w:p>
            <w:pPr>
              <w:pStyle w:val="null3"/>
              <w:ind w:firstLine="480"/>
              <w:jc w:val="both"/>
            </w:pPr>
            <w:r>
              <w:rPr>
                <w:rFonts w:ascii="仿宋_GB2312" w:hAnsi="仿宋_GB2312" w:cs="仿宋_GB2312" w:eastAsia="仿宋_GB2312"/>
                <w:sz w:val="24"/>
              </w:rPr>
              <w:t>2、项目初验</w:t>
            </w:r>
          </w:p>
          <w:p>
            <w:pPr>
              <w:pStyle w:val="null3"/>
              <w:ind w:firstLine="480"/>
              <w:jc w:val="both"/>
            </w:pPr>
            <w:r>
              <w:rPr>
                <w:rFonts w:ascii="仿宋_GB2312" w:hAnsi="仿宋_GB2312" w:cs="仿宋_GB2312" w:eastAsia="仿宋_GB2312"/>
                <w:sz w:val="24"/>
              </w:rPr>
              <w:t>按计划，合同签订后</w:t>
            </w:r>
            <w:r>
              <w:rPr>
                <w:rFonts w:ascii="仿宋_GB2312" w:hAnsi="仿宋_GB2312" w:cs="仿宋_GB2312" w:eastAsia="仿宋_GB2312"/>
                <w:sz w:val="24"/>
              </w:rPr>
              <w:t>5</w:t>
            </w:r>
            <w:r>
              <w:rPr>
                <w:rFonts w:ascii="仿宋_GB2312" w:hAnsi="仿宋_GB2312" w:cs="仿宋_GB2312" w:eastAsia="仿宋_GB2312"/>
                <w:sz w:val="24"/>
              </w:rPr>
              <w:t>个月内，完成项目所有功能上线部署，中标人在完成上述工作后，向采购人申请项目初验申请。</w:t>
            </w:r>
          </w:p>
          <w:p>
            <w:pPr>
              <w:pStyle w:val="null3"/>
              <w:ind w:firstLine="480"/>
              <w:jc w:val="both"/>
            </w:pPr>
            <w:r>
              <w:rPr>
                <w:rFonts w:ascii="仿宋_GB2312" w:hAnsi="仿宋_GB2312" w:cs="仿宋_GB2312" w:eastAsia="仿宋_GB2312"/>
                <w:sz w:val="24"/>
              </w:rPr>
              <w:t>3、项目终验</w:t>
            </w:r>
          </w:p>
          <w:p>
            <w:pPr>
              <w:pStyle w:val="null3"/>
              <w:ind w:firstLine="480"/>
              <w:jc w:val="both"/>
            </w:pPr>
            <w:r>
              <w:rPr>
                <w:rFonts w:ascii="仿宋_GB2312" w:hAnsi="仿宋_GB2312" w:cs="仿宋_GB2312" w:eastAsia="仿宋_GB2312"/>
                <w:sz w:val="24"/>
              </w:rPr>
              <w:t>初验完成后，进入为期</w:t>
            </w:r>
            <w:r>
              <w:rPr>
                <w:rFonts w:ascii="仿宋_GB2312" w:hAnsi="仿宋_GB2312" w:cs="仿宋_GB2312" w:eastAsia="仿宋_GB2312"/>
                <w:sz w:val="24"/>
              </w:rPr>
              <w:t>3个月试运行阶段，试运行期间发现的问题全部解决且软件运行稳定。中标人在完成上述工作后，向采购人申请项目终验申请。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功能验收：按照招标文件规定的功能要求进行逐项测试，所有功能需全部实现，无功能缺失或异常。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国产化适配验收：在指定国产操作系统、数据库、中间件环境下进行全流程测试，系统运行稳定，无兼容性问题，通过国产化适配测试报告。</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性能验收：按照性能要求进行压力测试与并发测试，在线用户数、并发连接数、响应时间等指标需全部达标。</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安全验收：通过网络安全等级保护第三级测评，密码应用符合相关标准要求，数据安全与隐私保护满足法律法规规定。</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数据迁移验收：迁移后数据与原系统数据一致，无丢失、错乱，数据统计结果准确无误。</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试运行验收：试运行期满，出具试运行报告，确认系统在真实业务环境下稳定运行。</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文档验收：提供完整的技术文档、用户手册、维护手册、测试报告、验收报告等资料，文档内容规范、详实、可追溯。</w:t>
            </w:r>
          </w:p>
          <w:p>
            <w:pPr>
              <w:pStyle w:val="null3"/>
              <w:ind w:firstLine="480"/>
              <w:jc w:val="both"/>
            </w:pPr>
            <w:r>
              <w:rPr>
                <w:rFonts w:ascii="仿宋_GB2312" w:hAnsi="仿宋_GB2312" w:cs="仿宋_GB2312" w:eastAsia="仿宋_GB2312"/>
                <w:sz w:val="24"/>
              </w:rPr>
              <w:t>11、知识产权要求：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1）投标人需在投标文件中明确，本项目中的全部源代码（不包含既有知识产权类和工具）和知识产权全部为采购人所有，验收时提供除成品软件外的全部源代码。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产品授权：投标人需对所有成果、产品的知识产权负有瑕疵担保责任，因使用未被授权使用的技术、组件、系统软件、通用软件等知识产权问题引起的纠纷所产生的所有责任及费用由投标人自行承担，同时承担采购人因此纠纷形成的诉讼或仲裁所产生的诉讼费用或仲裁费用、律师费、差旅费等相关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3）文档所有权：本项目技术文档等本项目项下所涉及所有资料所有权由采购人享有，技术文档资料包括但不限于完备实施方案、培训材料等，未经采购人书面许可，投标人不得将相关采购人资料提供给第三方。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4）使用权：本项目研究成果的所有权、使用权归采购人享有，未经采购人书面许可，投标人不得将本项目研究成果提供给第三方。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人需在投标文件中明确，本项目所涉及数据（包含原始数据和衍生数据）全部为采购人所有，全部列入保密范围，投标人不得未经用户许可的情况下导出、分析以及移作他用。投标人（含项目组所有成员）必须对项目技术文件以及由招标人提供的所有内部资料、技术文档、系统架构、拓扑结构、技术参数、部署方式、性能特性、数据和信息予以保密。投标人未经采购人书面许可，不得以任何形式向第三方透露本项目标书以及本项目的任何内容。</w:t>
            </w:r>
          </w:p>
          <w:p>
            <w:pPr>
              <w:pStyle w:val="null3"/>
              <w:jc w:val="both"/>
              <w:outlineLvl w:val="1"/>
            </w:pPr>
            <w:r>
              <w:rPr>
                <w:rFonts w:ascii="仿宋_GB2312" w:hAnsi="仿宋_GB2312" w:cs="仿宋_GB2312" w:eastAsia="仿宋_GB2312"/>
                <w:sz w:val="27"/>
                <w:b/>
              </w:rPr>
              <w:t>四、</w:t>
            </w:r>
            <w:r>
              <w:rPr>
                <w:rFonts w:ascii="仿宋_GB2312" w:hAnsi="仿宋_GB2312" w:cs="仿宋_GB2312" w:eastAsia="仿宋_GB2312"/>
                <w:sz w:val="27"/>
                <w:b/>
              </w:rPr>
              <w:t>其他要求</w:t>
            </w:r>
          </w:p>
          <w:p>
            <w:pPr>
              <w:pStyle w:val="null3"/>
              <w:ind w:firstLine="480"/>
              <w:jc w:val="both"/>
            </w:pPr>
            <w:r>
              <w:rPr>
                <w:rFonts w:ascii="仿宋_GB2312" w:hAnsi="仿宋_GB2312" w:cs="仿宋_GB2312" w:eastAsia="仿宋_GB2312"/>
                <w:sz w:val="24"/>
              </w:rPr>
              <w:t>1.投标人需提供所投产品的国产化适配证明材料（如与国产软硬件厂商的兼容性测试报告）。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.系统开发需遵循软件工程规范，采用模块化、标准化设计，具备良好的扩展性与可维护性，支持后续功能拓展与业务需求变更。</w:t>
            </w:r>
          </w:p>
          <w:p>
            <w:pPr>
              <w:pStyle w:val="null3"/>
            </w:pPr>
            <w:r>
              <w:rPr>
                <w:rFonts w:ascii="仿宋_GB2312" w:hAnsi="仿宋_GB2312" w:cs="仿宋_GB2312" w:eastAsia="仿宋_GB2312"/>
                <w:sz w:val="24"/>
              </w:rPr>
              <w:t xml:space="preserve">   3</w:t>
            </w:r>
            <w:r>
              <w:rPr>
                <w:rFonts w:ascii="仿宋_GB2312" w:hAnsi="仿宋_GB2312" w:cs="仿宋_GB2312" w:eastAsia="仿宋_GB2312"/>
                <w:sz w:val="24"/>
              </w:rPr>
              <w:t>.严格遵守《中华人民共和国数据安全法》《中华人民共和国个人信息保护法》等法律法规，保障心脑血管事件数据及个人健康信息安全。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针对本项目提供专业的技术团队，包含：项目负责人、总体架构负责人、数据与集成负责人、安全管理负责人及实施团队其他人员。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针对本项目提供专业的技术团队，包含：项目经理、技术负责人及其他技术人员。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针对本项目提供专业的技术团队，包含：项目经理、技术负责人及其他技术人员。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配备保证项目实施的设施设备。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配备保证项目实施的设施设备。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配备保证项目实施的设施设备。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合同签订后5个月内，完成项目所有功能上线部署，试运行期限为3个月，共计8个月。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合同签订后5个月内，完成项目所有功能上线部署，试运行期限为3个月，共计8个月。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合同签订后5个月内，完成项目所有功能上线部署，试运行期限为3个月，共计8个月。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陕西省疾病预防控制中心指定地点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陕西省疾病预防控制中心指定地点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合同签订生效 </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验收合格</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合同签订生效</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合同签订生效</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线上电子响应文件，同时，线下提交纸质版投标文件，正本壹份、副本贰份、电子版壹份（U盘一套包含投标文件word版及盖章PDF版，并标明投标人名称，随正本密封）。 若线上电子投标文件与纸质投标文件不一致的，以线上电子投标文件为准；若正本和副本不符，以正本为准。线下递交文件时间：开标当日13：30分；线下递交文件地点：西安市新城区长乐西路华东万悦城2号写字楼22楼2208室。 2、投标保证金注意事项：（1）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yzzb88611613@163.com（邮件命名：项目编号），保函必须由具有开具投标保函资格的单位开具；若供应商违约，开具保函单位承担连带责任；（2）投标保证金的提交账户、金额、时间不满足招标文件要求的，投标无效； 演示人员于开标当日13：30分到达演示地点（西安市新城区长乐西路华东万悦城2号写字楼22楼2208室。） 演示设备自备。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法定代表人/负责人身份证明及法定代表人/负责人授权委托书</w:t>
            </w:r>
          </w:p>
        </w:tc>
        <w:tc>
          <w:tcPr>
            <w:tcW w:type="dxa" w:w="3322"/>
          </w:tcPr>
          <w:p>
            <w:pPr>
              <w:pStyle w:val="null3"/>
            </w:pPr>
            <w:r>
              <w:rPr>
                <w:rFonts w:ascii="仿宋_GB2312" w:hAnsi="仿宋_GB2312" w:cs="仿宋_GB2312" w:eastAsia="仿宋_GB2312"/>
              </w:rPr>
              <w:t>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会计师事务所出具的有效的2024或2025年度财务审计报告（包括“四表一注”，即资产负债表、利润表、现金流量表、所有者权益变动表及其附注；审计报告须具有注册会计师行业统一监管平台赋予的验证码；成立时间至投标截止时间不足一年的可提供成立后任意时段的资产负债表），或投标截止时间前6个月内基本账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依法缴纳社会保障资金证明</w:t>
            </w:r>
          </w:p>
        </w:tc>
        <w:tc>
          <w:tcPr>
            <w:tcW w:type="dxa" w:w="3322"/>
          </w:tcPr>
          <w:p>
            <w:pPr>
              <w:pStyle w:val="null3"/>
            </w:pPr>
            <w:r>
              <w:rPr>
                <w:rFonts w:ascii="仿宋_GB2312" w:hAnsi="仿宋_GB2312" w:cs="仿宋_GB2312" w:eastAsia="仿宋_GB2312"/>
              </w:rPr>
              <w:t>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本项目不接受联合体投标，提供《非联合体、不分包声明》。</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法定代表人/负责人身份证明及法定代表人/负责人授权委托书</w:t>
            </w:r>
          </w:p>
        </w:tc>
        <w:tc>
          <w:tcPr>
            <w:tcW w:type="dxa" w:w="3322"/>
          </w:tcPr>
          <w:p>
            <w:pPr>
              <w:pStyle w:val="null3"/>
            </w:pPr>
            <w:r>
              <w:rPr>
                <w:rFonts w:ascii="仿宋_GB2312" w:hAnsi="仿宋_GB2312" w:cs="仿宋_GB2312" w:eastAsia="仿宋_GB2312"/>
              </w:rPr>
              <w:t>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会计师事务所出具的有效的2024或2025年度财务审计报告（包括“四表一注”，即资产负债表、利润表、现金流量表、所有者权益变动表及其附注；审计报告须具有注册会计师行业统一监管平台赋予的验证码；成立时间至投标截止时间不足一年的可提供成立后任意时段的资产负债表），或投标截止时间前6个月内基本账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依法缴纳社会保障资金证明</w:t>
            </w:r>
          </w:p>
        </w:tc>
        <w:tc>
          <w:tcPr>
            <w:tcW w:type="dxa" w:w="3322"/>
          </w:tcPr>
          <w:p>
            <w:pPr>
              <w:pStyle w:val="null3"/>
            </w:pPr>
            <w:r>
              <w:rPr>
                <w:rFonts w:ascii="仿宋_GB2312" w:hAnsi="仿宋_GB2312" w:cs="仿宋_GB2312" w:eastAsia="仿宋_GB2312"/>
              </w:rPr>
              <w:t>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本项目不接受联合体投标，提供《非联合体、不分包声明》。</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法定代表人/负责人身份证明及法定代表人/负责人授权委托书</w:t>
            </w:r>
          </w:p>
        </w:tc>
        <w:tc>
          <w:tcPr>
            <w:tcW w:type="dxa" w:w="3322"/>
          </w:tcPr>
          <w:p>
            <w:pPr>
              <w:pStyle w:val="null3"/>
            </w:pPr>
            <w:r>
              <w:rPr>
                <w:rFonts w:ascii="仿宋_GB2312" w:hAnsi="仿宋_GB2312" w:cs="仿宋_GB2312" w:eastAsia="仿宋_GB2312"/>
              </w:rPr>
              <w:t>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会计师事务所出具的有效的2024或2025年度财务审计报告（包括“四表一注”，即资产负债表、利润表、现金流量表、所有者权益变动表及其附注；审计报告须具有注册会计师行业统一监管平台赋予的验证码；成立时间至投标截止时间不足一年的可提供成立后任意时段的资产负债表），或投标截止时间前6个月内基本账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依法缴纳社会保障资金证明</w:t>
            </w:r>
          </w:p>
        </w:tc>
        <w:tc>
          <w:tcPr>
            <w:tcW w:type="dxa" w:w="3322"/>
          </w:tcPr>
          <w:p>
            <w:pPr>
              <w:pStyle w:val="null3"/>
            </w:pPr>
            <w:r>
              <w:rPr>
                <w:rFonts w:ascii="仿宋_GB2312" w:hAnsi="仿宋_GB2312" w:cs="仿宋_GB2312" w:eastAsia="仿宋_GB2312"/>
              </w:rPr>
              <w:t>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本项目不接受联合体投标，提供《非联合体、不分包声明》。</w:t>
            </w:r>
          </w:p>
        </w:tc>
        <w:tc>
          <w:tcPr>
            <w:tcW w:type="dxa" w:w="1661"/>
          </w:tcPr>
          <w:p>
            <w:pPr>
              <w:pStyle w:val="null3"/>
            </w:pPr>
            <w:r>
              <w:rPr>
                <w:rFonts w:ascii="仿宋_GB2312" w:hAnsi="仿宋_GB2312" w:cs="仿宋_GB2312" w:eastAsia="仿宋_GB2312"/>
              </w:rPr>
              <w:t>2.资格证明文件.docx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 2、投标（响应）供应商不能提供书面说明、证明材料，或者提供的书面说明、证明材料不能证明其报价合理性的，评审委员会应当将其作为无效投标（响应）处理。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开标一览表 4.商务应答表.docx 服务内容及服务邀请应答表 2.资格证明文件.docx 中小企业声明函 3.承诺书.docx 16.业绩一览表.docx 7.拟投入人员.docx 17.投标保证金保函.docx 投标函 残疾人福利性单位声明函 标的清单 14.售后服务.docx 投标文件封面 1.分项报价表.docx 8.软件开发能力.docx 监狱企业的证明文件 5.“技术参数与性能指标”响应承诺函.docx 6.投标人能力.docx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4.商务应答表.docx 服务内容及服务邀请应答表 2.资格证明文件.docx 中小企业声明函 3.承诺书.docx 16.业绩一览表.docx 7.拟投入人员.docx 17.投标保证金保函.docx 投标函 残疾人福利性单位声明函 标的清单 14.售后服务.docx 1.分项报价表.docx 8.软件开发能力.docx 投标文件封面 监狱企业的证明文件 5.“技术参数与性能指标”响应承诺函.docx 6.投标人能力.docx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 的采购预算或最高限价</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17.投标保证金保函.docx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 2、投标（响应）供应商不能提供书面说明、证明材料，或者提供的书面说明、证明材料不能证明其报价合理性的，评审委员会应当将其作为无效投标（响应）处理。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开标一览表 4.商务应答表.docx 服务内容及服务邀请应答表 2.资格证明文件.docx 16.投标保证金保函.docx 中小企业声明函 3.承诺书.docx 15.业绩一览表.docx 投标函 残疾人福利性单位声明函 标的清单 1.分项报价表.docx 投标文件封面 13.售后服务.docx 监狱企业的证明文件 5.“技术参数与性能指标”响应承诺函.docx 9.项目团队.docx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4.商务应答表.docx 服务内容及服务邀请应答表 2.资格证明文件.docx 16.投标保证金保函.docx 中小企业声明函 3.承诺书.docx 15.业绩一览表.docx 投标函 残疾人福利性单位声明函 标的清单 1.分项报价表.docx 投标文件封面 13.售后服务.docx 监狱企业的证明文件 5.“技术参数与性能指标”响应承诺函.docx 9.项目团队.docx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 的采购预算或最高限价</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16.投标保证金保函.docx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 2、投标（响应）供应商不能提供书面说明、证明材料，或者提供的书面说明、证明材料不能证明其报价合理性的，评审委员会应当将其作为无效投标（响应）处理。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开标一览表 4.商务应答表.docx 服务内容及服务邀请应答表 2.资格证明文件.docx 中小企业声明函 3.承诺书.docx 16.业绩一览表.docx 17.投标保证金保函.docx 投标函 残疾人福利性单位声明函 标的清单 14.售后服务.docx 投标文件封面 1.分项报价表.docx 11.项目团队.docx 监狱企业的证明文件 5.“技术参数与性能指标”响应承诺函.docx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4.商务应答表.docx 服务内容及服务邀请应答表 2.资格证明文件.docx 中小企业声明函 3.承诺书.docx 16.业绩一览表.docx 17.投标保证金保函.docx 投标函 残疾人福利性单位声明函 标的清单 14.售后服务.docx 投标文件封面 1.分项报价表.docx 11.项目团队.docx 监狱企业的证明文件 5.“技术参数与性能指标”响应承诺函.docx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 的采购预算或最高限价</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17.投标保证金保函.docx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投标人对“技术参数与性能指标”的参数进行明确响应，提供完全响应承诺函，提供得5分，未提供或提供响应承诺函不完全的不得分。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5.“技术参数与性能指标”响应承诺函.docx</w:t>
            </w:r>
          </w:p>
        </w:tc>
      </w:tr>
      <w:tr>
        <w:tc>
          <w:tcPr>
            <w:tcW w:type="dxa" w:w="831"/>
            <w:vMerge/>
          </w:tcPr>
          <w:p/>
        </w:tc>
        <w:tc>
          <w:tcPr>
            <w:tcW w:type="dxa" w:w="1661"/>
          </w:tcPr>
          <w:p>
            <w:pPr>
              <w:pStyle w:val="null3"/>
            </w:pPr>
            <w:r>
              <w:rPr>
                <w:rFonts w:ascii="仿宋_GB2312" w:hAnsi="仿宋_GB2312" w:cs="仿宋_GB2312" w:eastAsia="仿宋_GB2312"/>
              </w:rPr>
              <w:t>投标人能力</w:t>
            </w:r>
          </w:p>
        </w:tc>
        <w:tc>
          <w:tcPr>
            <w:tcW w:type="dxa" w:w="2492"/>
          </w:tcPr>
          <w:p>
            <w:pPr>
              <w:pStyle w:val="null3"/>
            </w:pPr>
            <w:r>
              <w:rPr>
                <w:rFonts w:ascii="仿宋_GB2312" w:hAnsi="仿宋_GB2312" w:cs="仿宋_GB2312" w:eastAsia="仿宋_GB2312"/>
              </w:rPr>
              <w:t>（1）投标人具有有效的软件成熟度评估证书（CSMM或SPCA或同标准国际等效成熟度评估证明），得1.5分，不具备不得分；（2） 投标人具有有效的信息技术服务运行维护标准符合性证书（ITSS），得1.5分，不具备不得分；（3）投标人具有有效的信息技术服务管理体系认证证书（ISO20000或GB/T24405），得1.5分，不具备不得分；（4）投标人具有有效的信息安全管理体系认证证书（ISO27001或GB/T22080），得1.5分，不具备不得分。 提供有效的认证证书扫描件，并加盖投标人公章。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6.投标人能力.docx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拟安排的项目团队人员须为自有人员，项目负责人和团队核心人员须专人专岗，各负责人不得为同一人。 1、项目负责人（仅限1人）： 资质证书：具备信息系统项目管理师或CSPM-3及以上证书得3分；不具备不得分。 2、团队核心人员：（1）总体架构负责人（仅限1人）：具备系统架构设计师得2分；不具备不得分。（2）数据与集成负责人（仅限1人）：具备数据库系统工程师或系统集成项目管理工程师证书得2分；不具备不得分。（3）其他负责人（仅限1人）：具备系统分析师证书得2分；不具备不得分。 3、实施团队其他人员（不含项目负责人、团队核心人员）：①软件设计师，至少1人具备；②数据库系统工程师，至少1人具备；③网络工程师，至少1人具备。实施团队成员中1人同时具备上述多个证书的，仅按一个证书计分。团队成员资格证书需覆盖以上所有证书，未完全覆盖得0分，满分3分。 注： 1.证书要求： （1）计算机技术与软件专业技术资格（水平）证书由中华人民共和国人力资源和社会保障部、中华人民共和国工业和信息化部联合颁发的《中华人民共和国计算机技术与软件专业技术资格（水平）证书》。 （2）项目管理专业人员能力评价等级证书（CSPM）依据国家标准《项目管理专业人员能力评价要求》（GB/T41831-2022），由中国标准化协会颁发的《项目管理专业人员能力评价等级证书》。 2.以上人员需提供由投标人缴纳的近6个月内任意1个月的社保证明或劳动（务）合同（提供劳务合同的须同时出具银行代发工资流水）等作为本单位员工的证明依据，证书扫描件和社保缴纳证明需加盖投标人公章，团队人员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7.拟投入人员.docx</w:t>
            </w:r>
          </w:p>
        </w:tc>
      </w:tr>
      <w:tr>
        <w:tc>
          <w:tcPr>
            <w:tcW w:type="dxa" w:w="831"/>
            <w:vMerge/>
          </w:tcPr>
          <w:p/>
        </w:tc>
        <w:tc>
          <w:tcPr>
            <w:tcW w:type="dxa" w:w="1661"/>
          </w:tcPr>
          <w:p>
            <w:pPr>
              <w:pStyle w:val="null3"/>
            </w:pPr>
            <w:r>
              <w:rPr>
                <w:rFonts w:ascii="仿宋_GB2312" w:hAnsi="仿宋_GB2312" w:cs="仿宋_GB2312" w:eastAsia="仿宋_GB2312"/>
              </w:rPr>
              <w:t>软件开发能力</w:t>
            </w:r>
          </w:p>
        </w:tc>
        <w:tc>
          <w:tcPr>
            <w:tcW w:type="dxa" w:w="2492"/>
          </w:tcPr>
          <w:p>
            <w:pPr>
              <w:pStyle w:val="null3"/>
            </w:pPr>
            <w:r>
              <w:rPr>
                <w:rFonts w:ascii="仿宋_GB2312" w:hAnsi="仿宋_GB2312" w:cs="仿宋_GB2312" w:eastAsia="仿宋_GB2312"/>
              </w:rPr>
              <w:t>投标人具有成熟的软件开发能力，提供病媒生物监测、伤害信息管理、危害因素监测、病原监测等类似产品的著作权，提供任意两个即可，一个著作权得2分，满分4分。注：投标文件中需提供投标文件递交截至时间前由国家版权局颁发的相关计算机软件著作权登记证书复印件并加盖投标人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8.软件开发能力.docx</w:t>
            </w:r>
          </w:p>
        </w:tc>
      </w:tr>
      <w:tr>
        <w:tc>
          <w:tcPr>
            <w:tcW w:type="dxa" w:w="831"/>
            <w:vMerge/>
          </w:tcPr>
          <w:p/>
        </w:tc>
        <w:tc>
          <w:tcPr>
            <w:tcW w:type="dxa" w:w="1661"/>
          </w:tcPr>
          <w:p>
            <w:pPr>
              <w:pStyle w:val="null3"/>
            </w:pPr>
            <w:r>
              <w:rPr>
                <w:rFonts w:ascii="仿宋_GB2312" w:hAnsi="仿宋_GB2312" w:cs="仿宋_GB2312" w:eastAsia="仿宋_GB2312"/>
              </w:rPr>
              <w:t>项目理解程度</w:t>
            </w:r>
          </w:p>
        </w:tc>
        <w:tc>
          <w:tcPr>
            <w:tcW w:type="dxa" w:w="2492"/>
          </w:tcPr>
          <w:p>
            <w:pPr>
              <w:pStyle w:val="null3"/>
            </w:pPr>
            <w:r>
              <w:rPr>
                <w:rFonts w:ascii="仿宋_GB2312" w:hAnsi="仿宋_GB2312" w:cs="仿宋_GB2312" w:eastAsia="仿宋_GB2312"/>
              </w:rPr>
              <w:t>包括但不限于：（1）整体项目背景理解（2）相关现状分析（3）需求分析（需求分析至少包括总体任务需求、业务需求、应用需求、功能需求、用户需求、数据需求、对接需求）。内容完整，逻辑清晰，完全符合本项目要求得3分，以上3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9.项目理解程度.docx</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投标人充分结合本项目需求，准确分析项目重点、难点并提出有针对性的解决方案，内容包含：（1）数据融合与治理（2）复杂环境设备接入与适配（3）模型构建与评估（4）确保工期与高质量交付保障措施及承诺。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10.项目重难点分析.docx</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包括但不限于：（1）分层架构设计（2）详细功能设计（3）数据库优化设计（4）安全架构设计。内容完整，逻辑清晰，完全符合本项目要求得8分，以上4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11.总体设计.docx</w:t>
            </w:r>
          </w:p>
        </w:tc>
      </w:tr>
      <w:tr>
        <w:tc>
          <w:tcPr>
            <w:tcW w:type="dxa" w:w="831"/>
            <w:vMerge/>
          </w:tcPr>
          <w:p/>
        </w:tc>
        <w:tc>
          <w:tcPr>
            <w:tcW w:type="dxa" w:w="1661"/>
          </w:tcPr>
          <w:p>
            <w:pPr>
              <w:pStyle w:val="null3"/>
            </w:pPr>
            <w:r>
              <w:rPr>
                <w:rFonts w:ascii="仿宋_GB2312" w:hAnsi="仿宋_GB2312" w:cs="仿宋_GB2312" w:eastAsia="仿宋_GB2312"/>
              </w:rPr>
              <w:t>技术架构与性能设计</w:t>
            </w:r>
          </w:p>
        </w:tc>
        <w:tc>
          <w:tcPr>
            <w:tcW w:type="dxa" w:w="2492"/>
          </w:tcPr>
          <w:p>
            <w:pPr>
              <w:pStyle w:val="null3"/>
            </w:pPr>
            <w:r>
              <w:rPr>
                <w:rFonts w:ascii="仿宋_GB2312" w:hAnsi="仿宋_GB2312" w:cs="仿宋_GB2312" w:eastAsia="仿宋_GB2312"/>
              </w:rPr>
              <w:t>供应商针对本项目的，内容包含: （1）性能指标承诺（2）技术实现方案（3）成熟开发框架支撑（4）全栈技术适配能力。内容完整，逻辑清晰，完全符合本项目要求得8分，以上4项中每缺少一项扣2分，每项中内容存在一处瑕疵、缺陷或不完整扣1分，单项扣完为止。注：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12.技术架构与性能设计.docx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的项目实施方案，内容包含:（1）实施总体思路、组织架构（2）实施计划、工期安排（3）质量保证（4）项目风险管理及措施、测试方案。内容完整，逻辑清晰，完全符合本项目要求得8分，以上4项中每缺少一项扣2分，每项中内容存在一处瑕疵、缺陷或不完整扣1分，单项扣完为止。注：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制定售后服务方案，方案内容包括但不限于：1.质保期（2分）：在满足招标文件要求的3年质保期基础上，投标人承诺的质保期每增加1年，加1分，本项最高加2分。投标人需在投标文件中提供书面承诺函，未提供或承诺不明确的不得分。 2.售后服务（4分） （1）系统升级及技术支持（2）本地化售后服务方案：提供本地化售后服务团队、售后服务体系、售后服务目标、售后服务内容、售后服务方式；（3）应急预案：提供响应时间、现场服务、远程服务、定期巡查、应急方案、服务监督管理机制；（4）运维方案：提供运维目标、运维内容、运维方式及应急方案。 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制定培训方案，方案内容包括但不限于：（1）培训目标与培训需求分析（2）培训课程体系设计（3）培训计划与进度安排（4）培训内容详解（5）培训教材与资源保障（6）师资与授课安排。内容完整，逻辑清晰，完全符合本项目要求得6分，以上6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15.培训方案.docx</w:t>
            </w:r>
          </w:p>
        </w:tc>
      </w:tr>
      <w:tr>
        <w:tc>
          <w:tcPr>
            <w:tcW w:type="dxa" w:w="831"/>
            <w:vMerge/>
          </w:tcPr>
          <w:p/>
        </w:tc>
        <w:tc>
          <w:tcPr>
            <w:tcW w:type="dxa" w:w="1661"/>
          </w:tcPr>
          <w:p>
            <w:pPr>
              <w:pStyle w:val="null3"/>
            </w:pPr>
            <w:r>
              <w:rPr>
                <w:rFonts w:ascii="仿宋_GB2312" w:hAnsi="仿宋_GB2312" w:cs="仿宋_GB2312" w:eastAsia="仿宋_GB2312"/>
              </w:rPr>
              <w:t>演示（场景一）</w:t>
            </w:r>
          </w:p>
        </w:tc>
        <w:tc>
          <w:tcPr>
            <w:tcW w:type="dxa" w:w="2492"/>
          </w:tcPr>
          <w:p>
            <w:pPr>
              <w:pStyle w:val="null3"/>
            </w:pPr>
            <w:r>
              <w:rPr>
                <w:rFonts w:ascii="仿宋_GB2312" w:hAnsi="仿宋_GB2312" w:cs="仿宋_GB2312" w:eastAsia="仿宋_GB2312"/>
              </w:rPr>
              <w:t>鼠类监测数据上报及风险地图展示场景演示： 1、鼠类监测路径法数据上报； 2、上报后对数据进行按调查地点、调查时间、审核状态、监测点类型等条件查询、检索； 3、支持对数据进行审核； 4、支持对鼠类大屏风险参数配置管理，根据上报的数据和参数配置； 5、在大屏地图上按照风险等级进行展示。 注：1. 以上每项功能演示用真实系统的齐全得1分，缺项不得分；仅用录制的视频、PPT、动画、静态页面或者模拟运行系统生成的静态系统等非真实系统方式演示的，每项齐全得0.2分，缺项不得分；2.投标人对评分办法内的演示内容使用真实系统进行逐条响应。演示时间控制在 5分钟以内，评委根据评分要求进行打分； 3.需使用新注册账号进行演示，并通过门户单点登录到各业务系统。如未满足上述要求，需乘以系数0.5作为最终演示得分； 4.无演示的不得分。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演示（场景二）</w:t>
            </w:r>
          </w:p>
        </w:tc>
        <w:tc>
          <w:tcPr>
            <w:tcW w:type="dxa" w:w="2492"/>
          </w:tcPr>
          <w:p>
            <w:pPr>
              <w:pStyle w:val="null3"/>
            </w:pPr>
            <w:r>
              <w:rPr>
                <w:rFonts w:ascii="仿宋_GB2312" w:hAnsi="仿宋_GB2312" w:cs="仿宋_GB2312" w:eastAsia="仿宋_GB2312"/>
              </w:rPr>
              <w:t>监测数据统计分析场景演示： 1、鼠类监测统计分析：支持按夹夜法、笼夜法、粘鼠板法、路径法进行统计，鼠传病原体监测数据统计分析，支持按地区和鼠种进行筛选。 2、蚊传病原监测统计分析：支持蚊虫携带病原体的监测数据开展按地区的统计分析。 3、蝇抗药性统计分析：支持蝇类抗药性数据开展统计分析，支持按年度筛选，统计结果按监测点、各类药剂名称展示。 4、蜱类监测统计分析：按游离蜱、寄生蜱种类支持各种类密度、构成比、不同种类季节消长曲线图统计分析。 5、蟑螂质量分析：按日期、地区组合查询迟报数、退回次数、市级审核未及时次数、省级审核未及时次数，地区查询条件最低到乡镇级，选择乡镇级以上行政区划时除显示本级行政区划监测信息外，自动显示下一行政级别监测信息。 注： 1.以上每项功能演示用真实系统的齐全得1分，缺项不得分；仅用录制的视频、PPT、动画、静态页面或者模拟运行系统生成的静态系统等非真实系统方式演示的，每项齐全得0.2分，缺项不得分；2.投标人对评分办法内的演示内容使用真实系统进行逐条响应。演示时间控制在 5分钟以内，评委根据评分要求进行打分； 3.需使用新注册账号进行演示，并通过门户单点登录到各业务系统。如未满足上述要求，需乘以系数0.5作为最终演示得分； 4.无演示的不得分。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演示（场景三）</w:t>
            </w:r>
          </w:p>
        </w:tc>
        <w:tc>
          <w:tcPr>
            <w:tcW w:type="dxa" w:w="2492"/>
          </w:tcPr>
          <w:p>
            <w:pPr>
              <w:pStyle w:val="null3"/>
            </w:pPr>
            <w:r>
              <w:rPr>
                <w:rFonts w:ascii="仿宋_GB2312" w:hAnsi="仿宋_GB2312" w:cs="仿宋_GB2312" w:eastAsia="仿宋_GB2312"/>
              </w:rPr>
              <w:t>1、蚊类分析大屏展示：实现各种类构成比统计图、季节消长趋势分析、不同蚊种季节消长趋势、蚊抗药性监测、不同生境蚊密度、GIS地图分析展示蚊密度分布（支持不同颜色区分高低风险）。 2、大型活动保障类行政大屏：展示监测点列表、成蚊密度季节消长趋势、登革热监测预警、蝇密度地区图、鼠密度季节消长趋势、蟑螂种类构成比、本年度累计按区县GIS展示布雷图信息。 注：1.以上每项功能演示用真实系统的齐全得2.5分，缺项不得分；仅用录制的视频、PPT、动画、静态页面或者模拟运行系统生成的静态系统等非真实系统方式演示的，每项齐全得1分，缺项不得分； 2.投标人对评分办法内的演示内容使用真实系统进行逐条响应。演示时间控制在 5分钟以内，评委根据评分要求进行打分； 3.需使用新注册账号进行演示，并通过门户单点登录到各业务系统。如未满足上述要求，需乘以系数0.5作为最终演示得分； 4.无演示的不得分。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投标人提供2023年1月1日以来类似的业绩，投标文件中需附有其合同复印件并加盖投标人公章，每提供一个计1分，满分5分。 注：1、本款可作为加分的合同案例仅指投标人自身的合同案例，即合同案例合同的乙方必须与投标人的名称完全一致。2、需提供业绩合同关键页，包含首页、金额、内容、签字盖章页、日期页等复印件并加盖投标人公章，未按要求提供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投标人对“技术参数与性能指标”的参数进行明确响应，提供完全响应承诺函，提供得4分，未提供或提供响应承诺函不完全的不得分。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5.“技术参数与性能指标”响应承诺函.docx</w:t>
            </w:r>
          </w:p>
        </w:tc>
      </w:tr>
      <w:tr>
        <w:tc>
          <w:tcPr>
            <w:tcW w:type="dxa" w:w="831"/>
            <w:vMerge/>
          </w:tcPr>
          <w:p/>
        </w:tc>
        <w:tc>
          <w:tcPr>
            <w:tcW w:type="dxa" w:w="1661"/>
          </w:tcPr>
          <w:p>
            <w:pPr>
              <w:pStyle w:val="null3"/>
            </w:pPr>
            <w:r>
              <w:rPr>
                <w:rFonts w:ascii="仿宋_GB2312" w:hAnsi="仿宋_GB2312" w:cs="仿宋_GB2312" w:eastAsia="仿宋_GB2312"/>
              </w:rPr>
              <w:t>技术响应与解决方案</w:t>
            </w:r>
          </w:p>
        </w:tc>
        <w:tc>
          <w:tcPr>
            <w:tcW w:type="dxa" w:w="2492"/>
          </w:tcPr>
          <w:p>
            <w:pPr>
              <w:pStyle w:val="null3"/>
            </w:pPr>
            <w:r>
              <w:rPr>
                <w:rFonts w:ascii="仿宋_GB2312" w:hAnsi="仿宋_GB2312" w:cs="仿宋_GB2312" w:eastAsia="仿宋_GB2312"/>
              </w:rPr>
              <w:t>供应商针对核心要求及服务要求的需求制定技术响应与解决方案，内容包括但不限于：1.核心要求：（1）国产化适配要求（2）业务功能要求（3）性能要求（4）安全要求（5）数据迁移要求。内容完整，逻辑清晰，完全符合本项目要求得10分，以上5项中每缺少一项扣2分，每项中内容存在一处瑕疵、缺陷或不完整扣1分，单项扣完为止。 2.服务要求：（1）部署实施（2）数据迁移（3）系统测试。内容完整，逻辑清晰，完全符合本项目要求得6分，以上3项中每缺少一项扣2分，每项中内容存在一处瑕疵、缺陷或不完整扣1分，单项扣完为止。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6.技术响应与解决方案.docx</w:t>
            </w:r>
          </w:p>
        </w:tc>
      </w:tr>
      <w:tr>
        <w:tc>
          <w:tcPr>
            <w:tcW w:type="dxa" w:w="831"/>
            <w:vMerge/>
          </w:tcPr>
          <w:p/>
        </w:tc>
        <w:tc>
          <w:tcPr>
            <w:tcW w:type="dxa" w:w="1661"/>
          </w:tcPr>
          <w:p>
            <w:pPr>
              <w:pStyle w:val="null3"/>
            </w:pPr>
            <w:r>
              <w:rPr>
                <w:rFonts w:ascii="仿宋_GB2312" w:hAnsi="仿宋_GB2312" w:cs="仿宋_GB2312" w:eastAsia="仿宋_GB2312"/>
              </w:rPr>
              <w:t>其他要求响应方案</w:t>
            </w:r>
          </w:p>
        </w:tc>
        <w:tc>
          <w:tcPr>
            <w:tcW w:type="dxa" w:w="2492"/>
          </w:tcPr>
          <w:p>
            <w:pPr>
              <w:pStyle w:val="null3"/>
            </w:pPr>
            <w:r>
              <w:rPr>
                <w:rFonts w:ascii="仿宋_GB2312" w:hAnsi="仿宋_GB2312" w:cs="仿宋_GB2312" w:eastAsia="仿宋_GB2312"/>
              </w:rPr>
              <w:t>根据本项目其他要求提供相应的方案。内容包括：（1）国产化适配方案及承诺（提供国产化适配承诺书，无承诺不得分）（2）拓展与维护方案（3）数据及个人信息安全与保障方案。内容完整，逻辑清晰，完全符合本项目要求得6分，以上3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7.其他要求响应方案.docx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制定实施方案，方案内容包括但不限于：（1）项目实施范围（2）项目实施总体目标、阶段性目标（3）项目实施阶段性措施（4）进度保障措施（5）保密措施（6）项目实施进度安排与资源管理。内容完整，逻辑清晰，完全符合本项目要求得12分，以上6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8.项目实施方案.docx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评审内容：①供应商拟派的项目经理具备信息系统管理工程师证书得2分，没有提供不得分； ②供应商拟派的技术负责人具备系统架构设计师或系统分析师证书得2分，没有提供不得分；③其他技术人员：具备软件设计师或信息安全工程师证书，每提供1个得2分，最高得8分。 注： 1.证书要求：计算机技术与软件专业技术资格（水平）证书 由中华人民共和国人力资源和社会保障部、中华人民共和国工业和信息化部联合颁发的《中华人民共和国计算机技术与软件专业技术资格（水平）证书》。 2.以上人员需提供由投标人缴纳的近6个月内任意1个月的社保证明或劳动（务）合同（提供劳务合同的须同时出具银行代发工资流水）等作为本单位员工的证明依据，证书扫描件和社保缴纳证明需加盖投标人公章，团队人员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9.项目团队.docx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本项目关键点把控和重点难点分析符合项目实际情况：（1）系统适配迁移（2）数据整合采集（3）业务连续保障（4）数据安全防护。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10.重难点分析.docx</w:t>
            </w:r>
          </w:p>
        </w:tc>
      </w:tr>
      <w:tr>
        <w:tc>
          <w:tcPr>
            <w:tcW w:type="dxa" w:w="831"/>
            <w:vMerge/>
          </w:tcPr>
          <w:p/>
        </w:tc>
        <w:tc>
          <w:tcPr>
            <w:tcW w:type="dxa" w:w="1661"/>
          </w:tcPr>
          <w:p>
            <w:pPr>
              <w:pStyle w:val="null3"/>
            </w:pPr>
            <w:r>
              <w:rPr>
                <w:rFonts w:ascii="仿宋_GB2312" w:hAnsi="仿宋_GB2312" w:cs="仿宋_GB2312" w:eastAsia="仿宋_GB2312"/>
              </w:rPr>
              <w:t>质量与服务保证</w:t>
            </w:r>
          </w:p>
        </w:tc>
        <w:tc>
          <w:tcPr>
            <w:tcW w:type="dxa" w:w="2492"/>
          </w:tcPr>
          <w:p>
            <w:pPr>
              <w:pStyle w:val="null3"/>
            </w:pPr>
            <w:r>
              <w:rPr>
                <w:rFonts w:ascii="仿宋_GB2312" w:hAnsi="仿宋_GB2312" w:cs="仿宋_GB2312" w:eastAsia="仿宋_GB2312"/>
              </w:rPr>
              <w:t>供应商针对本项目制定质量与服务保证方案，方案内容包括但不限于：（1）质量保障措施（2）数据安全措施及承诺（3）服务目标（4）无违约情况的承诺。内容完整，逻辑清晰，完全符合本项目要求得8分，以上4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11.质量与服务保证.docx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供应商针对本项目制定验收方案，方案内容包括但不限于： （1）功能验收（2）国产化适配验收（3）性能验收（4）安全验收（5）数据迁移验收（6）试运行验收（7）文档验收。内容完整，逻辑清晰，完全符合本项目要求得7分，以上7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12.验收方案.docx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制定售后服务方案，方案内容包括但不限于：1.质保期（2分）：在满足招标文件要求的3年质保期基础上，投标人承诺的质保期每增加1年，加1分，本项最高加2分。投标人需在投标文件中提供书面承诺函，未提供或承诺不明确的不得分。 2.售后服务（8分）： （1）系统升级及技术支持、（2）本地化售后服务方案：提供本地化售后服务团队、售后服务体系、售后服务目标、售后服务内容、售后服务方式；（3）应急预案：提供响应时间、现场服务、远程服务、定期巡查、应急方案、服务监督管理机制；（4）运维方案：提供运维目标、运维内容、运维方式及应急方案。 内容完整，逻辑清晰，完全符合本项目要求得8分，以上4项中每缺少一项扣2分，每项中内容存在一处瑕疵、缺陷或不完整扣1分，单项扣完为止。注: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制定培训方案，方案内容包括但不限于：（1）培训目标与培训需求分析（2）培训课程体系设计（3）培训计划与进度安排（4）培训内容详解（5）培训教材与资源保障（6）师资与授课安排。内容完整，逻辑清晰，完全符合本项目要求得6分，以上6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提供2023年1月1日起类似业绩，每提供1份得1分，最高得5分。业绩证明（以合同为准，投标人在投标文件中附合同扫描件或复印件加盖单位公章）。注：合同须包括合同内容，日期，签字盖章等关键页。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投标报价得分=(投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投标人对“技术参数与性能指标”的参数进行明确响应，提供完全响应承诺函，提供得4分，未提供或提供响应承诺函不完全的不得分。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5.“技术参数与性能指标”响应承诺函.docx</w:t>
            </w:r>
          </w:p>
        </w:tc>
      </w:tr>
      <w:tr>
        <w:tc>
          <w:tcPr>
            <w:tcW w:type="dxa" w:w="831"/>
            <w:vMerge/>
          </w:tcPr>
          <w:p/>
        </w:tc>
        <w:tc>
          <w:tcPr>
            <w:tcW w:type="dxa" w:w="1661"/>
          </w:tcPr>
          <w:p>
            <w:pPr>
              <w:pStyle w:val="null3"/>
            </w:pPr>
            <w:r>
              <w:rPr>
                <w:rFonts w:ascii="仿宋_GB2312" w:hAnsi="仿宋_GB2312" w:cs="仿宋_GB2312" w:eastAsia="仿宋_GB2312"/>
              </w:rPr>
              <w:t>国产化适配改造方案</w:t>
            </w:r>
          </w:p>
        </w:tc>
        <w:tc>
          <w:tcPr>
            <w:tcW w:type="dxa" w:w="2492"/>
          </w:tcPr>
          <w:p>
            <w:pPr>
              <w:pStyle w:val="null3"/>
            </w:pPr>
            <w:r>
              <w:rPr>
                <w:rFonts w:ascii="仿宋_GB2312" w:hAnsi="仿宋_GB2312" w:cs="仿宋_GB2312" w:eastAsia="仿宋_GB2312"/>
              </w:rPr>
              <w:t>供应商针对本项目现存系统及程序应用的需求制定国产化适配改造方案，内容包括：（1）学生常见病系统管理子系统（2）学校卫生信息管理子系统（3）问卷调查子系统（4）学生常见病监测子系统（5）视力现状监测子系统（6）远视储备监测子系统（7）缺课缺勤监测预警子系统（8）学生疫苗接种监测子系统（9）健康教育与知识库管理子系统（10）可视化子系统（11）平板APP（调查员）（12）微信小程序（学校、医生用户）（13）微信小程序（家长/学生）。内容完整，逻辑清晰，完全符合本项目要求得13分，以上13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6.国产化适配改造方案.docx</w:t>
            </w:r>
          </w:p>
        </w:tc>
      </w:tr>
      <w:tr>
        <w:tc>
          <w:tcPr>
            <w:tcW w:type="dxa" w:w="831"/>
            <w:vMerge/>
          </w:tcPr>
          <w:p/>
        </w:tc>
        <w:tc>
          <w:tcPr>
            <w:tcW w:type="dxa" w:w="1661"/>
          </w:tcPr>
          <w:p>
            <w:pPr>
              <w:pStyle w:val="null3"/>
            </w:pPr>
            <w:r>
              <w:rPr>
                <w:rFonts w:ascii="仿宋_GB2312" w:hAnsi="仿宋_GB2312" w:cs="仿宋_GB2312" w:eastAsia="仿宋_GB2312"/>
              </w:rPr>
              <w:t>新增功能实施方案</w:t>
            </w:r>
          </w:p>
        </w:tc>
        <w:tc>
          <w:tcPr>
            <w:tcW w:type="dxa" w:w="2492"/>
          </w:tcPr>
          <w:p>
            <w:pPr>
              <w:pStyle w:val="null3"/>
            </w:pPr>
            <w:r>
              <w:rPr>
                <w:rFonts w:ascii="仿宋_GB2312" w:hAnsi="仿宋_GB2312" w:cs="仿宋_GB2312" w:eastAsia="仿宋_GB2312"/>
              </w:rPr>
              <w:t>根据本项目新增功能要求提供的对应的实施方案，内容包括：（1）学生常见病随访（2）学生体重管理指导。内容完整，逻辑清晰，完全符合本项目要求得6分，以上2项中每缺少一项扣3分，每项中内容存在一处瑕疵、缺陷或不完整扣1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7.新增功能实施方案.docx</w:t>
            </w:r>
          </w:p>
        </w:tc>
      </w:tr>
      <w:tr>
        <w:tc>
          <w:tcPr>
            <w:tcW w:type="dxa" w:w="831"/>
            <w:vMerge/>
          </w:tcPr>
          <w:p/>
        </w:tc>
        <w:tc>
          <w:tcPr>
            <w:tcW w:type="dxa" w:w="1661"/>
          </w:tcPr>
          <w:p>
            <w:pPr>
              <w:pStyle w:val="null3"/>
            </w:pPr>
            <w:r>
              <w:rPr>
                <w:rFonts w:ascii="仿宋_GB2312" w:hAnsi="仿宋_GB2312" w:cs="仿宋_GB2312" w:eastAsia="仿宋_GB2312"/>
              </w:rPr>
              <w:t>对接实施方案</w:t>
            </w:r>
          </w:p>
        </w:tc>
        <w:tc>
          <w:tcPr>
            <w:tcW w:type="dxa" w:w="2492"/>
          </w:tcPr>
          <w:p>
            <w:pPr>
              <w:pStyle w:val="null3"/>
            </w:pPr>
            <w:r>
              <w:rPr>
                <w:rFonts w:ascii="仿宋_GB2312" w:hAnsi="仿宋_GB2312" w:cs="仿宋_GB2312" w:eastAsia="仿宋_GB2312"/>
              </w:rPr>
              <w:t>根据本项目对接要求提供对应的实施方案，内容包括：（1）统一门户集成。内容完整，逻辑清晰，完全符合本项目要求得1分，内容存在一处瑕疵、缺陷或不完整扣0.5分，单项扣完为止。（2）数据交换（包含：预留地市系统数据对接接口、预留与国家监测系统的数据对接接口、历史数据继承、多部门平台对接、接口预留、信创要求、等保要求、密码应用要求、第三方软件测评、数据质量控制、数据服务、运维服务）。内容完整，逻辑清晰，完全符合本项目要求得6分，内容存在瑕疵、缺陷或不完整扣1分，单项扣完为止。 注: 内容存在一处瑕疵、缺陷或不完整是指内容不满足项目要求或与项目无关的或与项目不匹配或涉及的规范、技术服务标准要求与本项目不一致或逻辑不通等情形。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8.对接实施方案.docx</w:t>
            </w:r>
          </w:p>
        </w:tc>
      </w:tr>
      <w:tr>
        <w:tc>
          <w:tcPr>
            <w:tcW w:type="dxa" w:w="831"/>
            <w:vMerge/>
          </w:tcPr>
          <w:p/>
        </w:tc>
        <w:tc>
          <w:tcPr>
            <w:tcW w:type="dxa" w:w="1661"/>
          </w:tcPr>
          <w:p>
            <w:pPr>
              <w:pStyle w:val="null3"/>
            </w:pPr>
            <w:r>
              <w:rPr>
                <w:rFonts w:ascii="仿宋_GB2312" w:hAnsi="仿宋_GB2312" w:cs="仿宋_GB2312" w:eastAsia="仿宋_GB2312"/>
              </w:rPr>
              <w:t>系统性能需求响应方案</w:t>
            </w:r>
          </w:p>
        </w:tc>
        <w:tc>
          <w:tcPr>
            <w:tcW w:type="dxa" w:w="2492"/>
          </w:tcPr>
          <w:p>
            <w:pPr>
              <w:pStyle w:val="null3"/>
            </w:pPr>
            <w:r>
              <w:rPr>
                <w:rFonts w:ascii="仿宋_GB2312" w:hAnsi="仿宋_GB2312" w:cs="仿宋_GB2312" w:eastAsia="仿宋_GB2312"/>
              </w:rPr>
              <w:t>根据本项目系统性能要求提供相应的实施方案，内容包括：（1）性能需求（2）其他性能需求。内容完整，逻辑清晰，完全符合本项目要求得6分，以上2项中每缺少一项扣3分，每项中内容存在一处瑕疵、缺陷或不完整扣1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9.系统性能需求响应方案.docx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制定实施方案，方案内容包括但不限于：（1）项目实施范围（2）项目实施总体目标、阶段性目标（3）项目实施阶段性措施（4）进度保障措施（5）保密措施（6）项目实施进度安排与资源管理。内容完整，逻辑清晰，完全符合本项目要求得12分，以上6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10.项目实施方案.docx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评审内容：①供应商拟派的项目经理具备信息系统管理工程师证书得1分，没有提供不得分； ②供应商拟派的技术负责人具备系统架构设计师或系统分析师证书得1分，没有提供不得分； ③其他技术人员：具备软件设计师或信息安全工程师证书，每提供1个得1分，最高得5分。 注： 1.证书要求：计算机技术与软件专业技术资格（水平）证书 由中华人民共和国人力资源和社会保障部、中华人民共和国工业和信息化部联合颁发的《中华人民共和国计算机技术与软件专业技术资格（水平）证书》。 2.以上人员需提供由投标人缴纳的近6个月内任意1个月的社保证明或劳动（务）合同（提供劳务合同的须同时出具银行代发工资流水）等作为本单位员工的证明依据，证书扫描件和社保缴纳证明需加盖投标人公章，团队人员不重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11.项目团队.docx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本项目关键点把控和重点难点分析符合项目实际情况，包括但：（1）数据采集与上报难点（2）疫情预警机制构建（3）数据隐私保护方案（4）家校医协同流程设计（5）高并发稳定性保障（6）历史数据的清洗与迁移。内容完整，逻辑清晰，完全符合本项目要求得6分，以上6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12.重难点分析.docx</w:t>
            </w:r>
          </w:p>
        </w:tc>
      </w:tr>
      <w:tr>
        <w:tc>
          <w:tcPr>
            <w:tcW w:type="dxa" w:w="831"/>
            <w:vMerge/>
          </w:tcPr>
          <w:p/>
        </w:tc>
        <w:tc>
          <w:tcPr>
            <w:tcW w:type="dxa" w:w="1661"/>
          </w:tcPr>
          <w:p>
            <w:pPr>
              <w:pStyle w:val="null3"/>
            </w:pPr>
            <w:r>
              <w:rPr>
                <w:rFonts w:ascii="仿宋_GB2312" w:hAnsi="仿宋_GB2312" w:cs="仿宋_GB2312" w:eastAsia="仿宋_GB2312"/>
              </w:rPr>
              <w:t>质量与服务保证</w:t>
            </w:r>
          </w:p>
        </w:tc>
        <w:tc>
          <w:tcPr>
            <w:tcW w:type="dxa" w:w="2492"/>
          </w:tcPr>
          <w:p>
            <w:pPr>
              <w:pStyle w:val="null3"/>
            </w:pPr>
            <w:r>
              <w:rPr>
                <w:rFonts w:ascii="仿宋_GB2312" w:hAnsi="仿宋_GB2312" w:cs="仿宋_GB2312" w:eastAsia="仿宋_GB2312"/>
              </w:rPr>
              <w:t>供应商针对本项目制定质量与服务保证方案，方案内容包括但不限于：（1）质量保障措施（2）数据安全承诺（2）服务目标（4）违约情况的承诺。内容完整，逻辑清晰，完全符合本项目要求得8分，以上4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13.质量与服务保证.docx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制定售后服务方案，方案内容包括但不限于：1.质保期（2分）：在满足招标文件要求的3年质保期基础上，投标人承诺的质保期每增加1年，加1分，本项最高加2分。投标人需在投标文件中提供书面承诺函，未提供或承诺不明确的不得分。 2.售后服务（8分）： （1）系统升级及技术支持、（2）本地化售后服务方案：提供本地化售后服务团队、售后服务体系、售后服务目标、售后服务内容、售后服务方式；（3）应急预案：提供响应时间、现场服务、远程服务、定期巡查、应急方案、服务监督管理机制；（4）运维方案：提供运维目标、运维内容、运维方式及应急方案。 内容完整，逻辑清晰，完全符合本项目要求得8分，以上4项中每缺少一项扣2分，每项中内容存在一处瑕疵、缺陷或不完整扣1分，单项扣完为止。注: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制定培训方案，方案内容包括但不限于：（1）培训目标与培训需求分析（2）培训课程体系设计（3）培训计划与进度安排（4）培训内容详解（5）培训教材与资源保障（6）师资与授课安排。内容完整，逻辑清晰，完全符合本项目要求得6分，以上6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提供2023年1月1日起类似业绩，每提供1份得1分，最高得5分。业绩证明（以合同为准，投标人在投标文件中附合同扫描件或复印件加盖单位公章）。注：合同须包括合同内容，日期，签字盖章等关键页。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投标报价得分=(投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详见附件：5.“技术参数与性能指标”响应承诺函.docx</w:t>
      </w:r>
    </w:p>
    <w:p>
      <w:pPr>
        <w:pStyle w:val="null3"/>
        <w:ind w:firstLine="960"/>
      </w:pPr>
      <w:r>
        <w:rPr>
          <w:rFonts w:ascii="仿宋_GB2312" w:hAnsi="仿宋_GB2312" w:cs="仿宋_GB2312" w:eastAsia="仿宋_GB2312"/>
        </w:rPr>
        <w:t>详见附件：6.投标人能力.docx</w:t>
      </w:r>
    </w:p>
    <w:p>
      <w:pPr>
        <w:pStyle w:val="null3"/>
        <w:ind w:firstLine="960"/>
      </w:pPr>
      <w:r>
        <w:rPr>
          <w:rFonts w:ascii="仿宋_GB2312" w:hAnsi="仿宋_GB2312" w:cs="仿宋_GB2312" w:eastAsia="仿宋_GB2312"/>
        </w:rPr>
        <w:t>详见附件：7.拟投入人员.docx</w:t>
      </w:r>
    </w:p>
    <w:p>
      <w:pPr>
        <w:pStyle w:val="null3"/>
        <w:ind w:firstLine="960"/>
      </w:pPr>
      <w:r>
        <w:rPr>
          <w:rFonts w:ascii="仿宋_GB2312" w:hAnsi="仿宋_GB2312" w:cs="仿宋_GB2312" w:eastAsia="仿宋_GB2312"/>
        </w:rPr>
        <w:t>详见附件：8.软件开发能力.docx</w:t>
      </w:r>
    </w:p>
    <w:p>
      <w:pPr>
        <w:pStyle w:val="null3"/>
        <w:ind w:firstLine="960"/>
      </w:pPr>
      <w:r>
        <w:rPr>
          <w:rFonts w:ascii="仿宋_GB2312" w:hAnsi="仿宋_GB2312" w:cs="仿宋_GB2312" w:eastAsia="仿宋_GB2312"/>
        </w:rPr>
        <w:t>详见附件：9.项目理解程度.docx</w:t>
      </w:r>
    </w:p>
    <w:p>
      <w:pPr>
        <w:pStyle w:val="null3"/>
        <w:ind w:firstLine="960"/>
      </w:pPr>
      <w:r>
        <w:rPr>
          <w:rFonts w:ascii="仿宋_GB2312" w:hAnsi="仿宋_GB2312" w:cs="仿宋_GB2312" w:eastAsia="仿宋_GB2312"/>
        </w:rPr>
        <w:t>详见附件：10.项目重难点分析.docx</w:t>
      </w:r>
    </w:p>
    <w:p>
      <w:pPr>
        <w:pStyle w:val="null3"/>
        <w:ind w:firstLine="960"/>
      </w:pPr>
      <w:r>
        <w:rPr>
          <w:rFonts w:ascii="仿宋_GB2312" w:hAnsi="仿宋_GB2312" w:cs="仿宋_GB2312" w:eastAsia="仿宋_GB2312"/>
        </w:rPr>
        <w:t>详见附件：11.总体设计.docx</w:t>
      </w:r>
    </w:p>
    <w:p>
      <w:pPr>
        <w:pStyle w:val="null3"/>
        <w:ind w:firstLine="960"/>
      </w:pPr>
      <w:r>
        <w:rPr>
          <w:rFonts w:ascii="仿宋_GB2312" w:hAnsi="仿宋_GB2312" w:cs="仿宋_GB2312" w:eastAsia="仿宋_GB2312"/>
        </w:rPr>
        <w:t>详见附件：12.技术架构与性能设计.docx</w:t>
      </w:r>
    </w:p>
    <w:p>
      <w:pPr>
        <w:pStyle w:val="null3"/>
        <w:ind w:firstLine="960"/>
      </w:pPr>
      <w:r>
        <w:rPr>
          <w:rFonts w:ascii="仿宋_GB2312" w:hAnsi="仿宋_GB2312" w:cs="仿宋_GB2312" w:eastAsia="仿宋_GB2312"/>
        </w:rPr>
        <w:t>详见附件：13.项目实施方案.docx</w:t>
      </w:r>
    </w:p>
    <w:p>
      <w:pPr>
        <w:pStyle w:val="null3"/>
        <w:ind w:firstLine="960"/>
      </w:pPr>
      <w:r>
        <w:rPr>
          <w:rFonts w:ascii="仿宋_GB2312" w:hAnsi="仿宋_GB2312" w:cs="仿宋_GB2312" w:eastAsia="仿宋_GB2312"/>
        </w:rPr>
        <w:t>详见附件：14.售后服务.docx</w:t>
      </w:r>
    </w:p>
    <w:p>
      <w:pPr>
        <w:pStyle w:val="null3"/>
        <w:ind w:firstLine="960"/>
      </w:pPr>
      <w:r>
        <w:rPr>
          <w:rFonts w:ascii="仿宋_GB2312" w:hAnsi="仿宋_GB2312" w:cs="仿宋_GB2312" w:eastAsia="仿宋_GB2312"/>
        </w:rPr>
        <w:t>详见附件：15.培训方案.docx</w:t>
      </w:r>
    </w:p>
    <w:p>
      <w:pPr>
        <w:pStyle w:val="null3"/>
        <w:ind w:firstLine="960"/>
      </w:pPr>
      <w:r>
        <w:rPr>
          <w:rFonts w:ascii="仿宋_GB2312" w:hAnsi="仿宋_GB2312" w:cs="仿宋_GB2312" w:eastAsia="仿宋_GB2312"/>
        </w:rPr>
        <w:t>详见附件：16.业绩一览表.docx</w:t>
      </w:r>
    </w:p>
    <w:p>
      <w:pPr>
        <w:pStyle w:val="null3"/>
        <w:ind w:firstLine="960"/>
      </w:pPr>
      <w:r>
        <w:rPr>
          <w:rFonts w:ascii="仿宋_GB2312" w:hAnsi="仿宋_GB2312" w:cs="仿宋_GB2312" w:eastAsia="仿宋_GB2312"/>
        </w:rPr>
        <w:t>详见附件：17.投标保证金保函.docx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详见附件：5.“技术参数与性能指标”响应承诺函.docx</w:t>
      </w:r>
    </w:p>
    <w:p>
      <w:pPr>
        <w:pStyle w:val="null3"/>
        <w:ind w:firstLine="960"/>
      </w:pPr>
      <w:r>
        <w:rPr>
          <w:rFonts w:ascii="仿宋_GB2312" w:hAnsi="仿宋_GB2312" w:cs="仿宋_GB2312" w:eastAsia="仿宋_GB2312"/>
        </w:rPr>
        <w:t>详见附件：6.技术响应与解决方案.docx</w:t>
      </w:r>
    </w:p>
    <w:p>
      <w:pPr>
        <w:pStyle w:val="null3"/>
        <w:ind w:firstLine="960"/>
      </w:pPr>
      <w:r>
        <w:rPr>
          <w:rFonts w:ascii="仿宋_GB2312" w:hAnsi="仿宋_GB2312" w:cs="仿宋_GB2312" w:eastAsia="仿宋_GB2312"/>
        </w:rPr>
        <w:t>详见附件：7.其他要求响应方案.docx</w:t>
      </w:r>
    </w:p>
    <w:p>
      <w:pPr>
        <w:pStyle w:val="null3"/>
        <w:ind w:firstLine="960"/>
      </w:pPr>
      <w:r>
        <w:rPr>
          <w:rFonts w:ascii="仿宋_GB2312" w:hAnsi="仿宋_GB2312" w:cs="仿宋_GB2312" w:eastAsia="仿宋_GB2312"/>
        </w:rPr>
        <w:t>详见附件：8.项目实施方案.docx</w:t>
      </w:r>
    </w:p>
    <w:p>
      <w:pPr>
        <w:pStyle w:val="null3"/>
        <w:ind w:firstLine="960"/>
      </w:pPr>
      <w:r>
        <w:rPr>
          <w:rFonts w:ascii="仿宋_GB2312" w:hAnsi="仿宋_GB2312" w:cs="仿宋_GB2312" w:eastAsia="仿宋_GB2312"/>
        </w:rPr>
        <w:t>详见附件：9.项目团队.docx</w:t>
      </w:r>
    </w:p>
    <w:p>
      <w:pPr>
        <w:pStyle w:val="null3"/>
        <w:ind w:firstLine="960"/>
      </w:pPr>
      <w:r>
        <w:rPr>
          <w:rFonts w:ascii="仿宋_GB2312" w:hAnsi="仿宋_GB2312" w:cs="仿宋_GB2312" w:eastAsia="仿宋_GB2312"/>
        </w:rPr>
        <w:t>详见附件：10.重难点分析.docx</w:t>
      </w:r>
    </w:p>
    <w:p>
      <w:pPr>
        <w:pStyle w:val="null3"/>
        <w:ind w:firstLine="960"/>
      </w:pPr>
      <w:r>
        <w:rPr>
          <w:rFonts w:ascii="仿宋_GB2312" w:hAnsi="仿宋_GB2312" w:cs="仿宋_GB2312" w:eastAsia="仿宋_GB2312"/>
        </w:rPr>
        <w:t>详见附件：11.质量与服务保证.docx</w:t>
      </w:r>
    </w:p>
    <w:p>
      <w:pPr>
        <w:pStyle w:val="null3"/>
        <w:ind w:firstLine="960"/>
      </w:pPr>
      <w:r>
        <w:rPr>
          <w:rFonts w:ascii="仿宋_GB2312" w:hAnsi="仿宋_GB2312" w:cs="仿宋_GB2312" w:eastAsia="仿宋_GB2312"/>
        </w:rPr>
        <w:t>详见附件：12.验收方案.docx</w:t>
      </w:r>
    </w:p>
    <w:p>
      <w:pPr>
        <w:pStyle w:val="null3"/>
        <w:ind w:firstLine="960"/>
      </w:pPr>
      <w:r>
        <w:rPr>
          <w:rFonts w:ascii="仿宋_GB2312" w:hAnsi="仿宋_GB2312" w:cs="仿宋_GB2312" w:eastAsia="仿宋_GB2312"/>
        </w:rPr>
        <w:t>详见附件：13.售后服务.docx</w:t>
      </w:r>
    </w:p>
    <w:p>
      <w:pPr>
        <w:pStyle w:val="null3"/>
        <w:ind w:firstLine="960"/>
      </w:pPr>
      <w:r>
        <w:rPr>
          <w:rFonts w:ascii="仿宋_GB2312" w:hAnsi="仿宋_GB2312" w:cs="仿宋_GB2312" w:eastAsia="仿宋_GB2312"/>
        </w:rPr>
        <w:t>详见附件：14.培训方案.docx</w:t>
      </w:r>
    </w:p>
    <w:p>
      <w:pPr>
        <w:pStyle w:val="null3"/>
        <w:ind w:firstLine="960"/>
      </w:pPr>
      <w:r>
        <w:rPr>
          <w:rFonts w:ascii="仿宋_GB2312" w:hAnsi="仿宋_GB2312" w:cs="仿宋_GB2312" w:eastAsia="仿宋_GB2312"/>
        </w:rPr>
        <w:t>详见附件：15.业绩一览表.docx</w:t>
      </w:r>
    </w:p>
    <w:p>
      <w:pPr>
        <w:pStyle w:val="null3"/>
        <w:ind w:firstLine="960"/>
      </w:pPr>
      <w:r>
        <w:rPr>
          <w:rFonts w:ascii="仿宋_GB2312" w:hAnsi="仿宋_GB2312" w:cs="仿宋_GB2312" w:eastAsia="仿宋_GB2312"/>
        </w:rPr>
        <w:t>详见附件：16.投标保证金保函.docx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详见附件：5.“技术参数与性能指标”响应承诺函.docx</w:t>
      </w:r>
    </w:p>
    <w:p>
      <w:pPr>
        <w:pStyle w:val="null3"/>
        <w:ind w:firstLine="960"/>
      </w:pPr>
      <w:r>
        <w:rPr>
          <w:rFonts w:ascii="仿宋_GB2312" w:hAnsi="仿宋_GB2312" w:cs="仿宋_GB2312" w:eastAsia="仿宋_GB2312"/>
        </w:rPr>
        <w:t>详见附件：6.国产化适配改造方案.docx</w:t>
      </w:r>
    </w:p>
    <w:p>
      <w:pPr>
        <w:pStyle w:val="null3"/>
        <w:ind w:firstLine="960"/>
      </w:pPr>
      <w:r>
        <w:rPr>
          <w:rFonts w:ascii="仿宋_GB2312" w:hAnsi="仿宋_GB2312" w:cs="仿宋_GB2312" w:eastAsia="仿宋_GB2312"/>
        </w:rPr>
        <w:t>详见附件：7.新增功能实施方案.docx</w:t>
      </w:r>
    </w:p>
    <w:p>
      <w:pPr>
        <w:pStyle w:val="null3"/>
        <w:ind w:firstLine="960"/>
      </w:pPr>
      <w:r>
        <w:rPr>
          <w:rFonts w:ascii="仿宋_GB2312" w:hAnsi="仿宋_GB2312" w:cs="仿宋_GB2312" w:eastAsia="仿宋_GB2312"/>
        </w:rPr>
        <w:t>详见附件：8.对接实施方案.docx</w:t>
      </w:r>
    </w:p>
    <w:p>
      <w:pPr>
        <w:pStyle w:val="null3"/>
        <w:ind w:firstLine="960"/>
      </w:pPr>
      <w:r>
        <w:rPr>
          <w:rFonts w:ascii="仿宋_GB2312" w:hAnsi="仿宋_GB2312" w:cs="仿宋_GB2312" w:eastAsia="仿宋_GB2312"/>
        </w:rPr>
        <w:t>详见附件：9.系统性能需求响应方案.docx</w:t>
      </w:r>
    </w:p>
    <w:p>
      <w:pPr>
        <w:pStyle w:val="null3"/>
        <w:ind w:firstLine="960"/>
      </w:pPr>
      <w:r>
        <w:rPr>
          <w:rFonts w:ascii="仿宋_GB2312" w:hAnsi="仿宋_GB2312" w:cs="仿宋_GB2312" w:eastAsia="仿宋_GB2312"/>
        </w:rPr>
        <w:t>详见附件：10.项目实施方案.docx</w:t>
      </w:r>
    </w:p>
    <w:p>
      <w:pPr>
        <w:pStyle w:val="null3"/>
        <w:ind w:firstLine="960"/>
      </w:pPr>
      <w:r>
        <w:rPr>
          <w:rFonts w:ascii="仿宋_GB2312" w:hAnsi="仿宋_GB2312" w:cs="仿宋_GB2312" w:eastAsia="仿宋_GB2312"/>
        </w:rPr>
        <w:t>详见附件：11.项目团队.docx</w:t>
      </w:r>
    </w:p>
    <w:p>
      <w:pPr>
        <w:pStyle w:val="null3"/>
        <w:ind w:firstLine="960"/>
      </w:pPr>
      <w:r>
        <w:rPr>
          <w:rFonts w:ascii="仿宋_GB2312" w:hAnsi="仿宋_GB2312" w:cs="仿宋_GB2312" w:eastAsia="仿宋_GB2312"/>
        </w:rPr>
        <w:t>详见附件：12.重难点分析.docx</w:t>
      </w:r>
    </w:p>
    <w:p>
      <w:pPr>
        <w:pStyle w:val="null3"/>
        <w:ind w:firstLine="960"/>
      </w:pPr>
      <w:r>
        <w:rPr>
          <w:rFonts w:ascii="仿宋_GB2312" w:hAnsi="仿宋_GB2312" w:cs="仿宋_GB2312" w:eastAsia="仿宋_GB2312"/>
        </w:rPr>
        <w:t>详见附件：13.质量与服务保证.docx</w:t>
      </w:r>
    </w:p>
    <w:p>
      <w:pPr>
        <w:pStyle w:val="null3"/>
        <w:ind w:firstLine="960"/>
      </w:pPr>
      <w:r>
        <w:rPr>
          <w:rFonts w:ascii="仿宋_GB2312" w:hAnsi="仿宋_GB2312" w:cs="仿宋_GB2312" w:eastAsia="仿宋_GB2312"/>
        </w:rPr>
        <w:t>详见附件：14.售后服务.docx</w:t>
      </w:r>
    </w:p>
    <w:p>
      <w:pPr>
        <w:pStyle w:val="null3"/>
        <w:ind w:firstLine="960"/>
      </w:pPr>
      <w:r>
        <w:rPr>
          <w:rFonts w:ascii="仿宋_GB2312" w:hAnsi="仿宋_GB2312" w:cs="仿宋_GB2312" w:eastAsia="仿宋_GB2312"/>
        </w:rPr>
        <w:t>详见附件：15.培训方案.docx</w:t>
      </w:r>
    </w:p>
    <w:p>
      <w:pPr>
        <w:pStyle w:val="null3"/>
        <w:ind w:firstLine="960"/>
      </w:pPr>
      <w:r>
        <w:rPr>
          <w:rFonts w:ascii="仿宋_GB2312" w:hAnsi="仿宋_GB2312" w:cs="仿宋_GB2312" w:eastAsia="仿宋_GB2312"/>
        </w:rPr>
        <w:t>详见附件：16.业绩一览表.docx</w:t>
      </w:r>
    </w:p>
    <w:p>
      <w:pPr>
        <w:pStyle w:val="null3"/>
        <w:ind w:firstLine="960"/>
      </w:pPr>
      <w:r>
        <w:rPr>
          <w:rFonts w:ascii="仿宋_GB2312" w:hAnsi="仿宋_GB2312" w:cs="仿宋_GB2312" w:eastAsia="仿宋_GB2312"/>
        </w:rPr>
        <w:t>详见附件：17.投标保证金保函.docx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