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BDEB3">
      <w:pPr>
        <w:spacing w:line="570" w:lineRule="exact"/>
        <w:jc w:val="both"/>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FZC2026-050</w:t>
      </w:r>
    </w:p>
    <w:p w14:paraId="4D0580F2">
      <w:pPr>
        <w:pStyle w:val="12"/>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14:paraId="7A64EE66">
      <w:pPr>
        <w:pStyle w:val="12"/>
        <w:ind w:left="0" w:leftChars="0"/>
        <w:jc w:val="center"/>
        <w:rPr>
          <w:rFonts w:hint="eastAsia" w:ascii="宋体" w:hAnsi="宋体" w:eastAsia="宋体" w:cs="宋体"/>
          <w:b/>
          <w:bCs w:val="0"/>
          <w:color w:val="333333"/>
          <w:kern w:val="0"/>
          <w:sz w:val="52"/>
          <w:szCs w:val="52"/>
          <w:lang w:val="en-US" w:eastAsia="zh-CN"/>
        </w:rPr>
      </w:pPr>
    </w:p>
    <w:p w14:paraId="749D659A">
      <w:pPr>
        <w:pStyle w:val="12"/>
        <w:ind w:left="0" w:leftChars="0"/>
        <w:jc w:val="center"/>
        <w:rPr>
          <w:rFonts w:hint="eastAsia" w:ascii="宋体" w:hAnsi="宋体" w:eastAsia="宋体" w:cs="宋体"/>
          <w:b/>
          <w:bCs w:val="0"/>
          <w:color w:val="333333"/>
          <w:kern w:val="0"/>
          <w:sz w:val="52"/>
          <w:szCs w:val="52"/>
          <w:lang w:val="en-US" w:eastAsia="zh-CN"/>
        </w:rPr>
      </w:pPr>
    </w:p>
    <w:p w14:paraId="412D92FD">
      <w:pPr>
        <w:jc w:val="center"/>
        <w:rPr>
          <w:rFonts w:hint="eastAsia" w:ascii="方正小标宋简体" w:hAnsi="方正小标宋简体" w:eastAsia="方正小标宋简体" w:cs="方正小标宋简体"/>
          <w:b w:val="0"/>
          <w:bCs/>
          <w:color w:val="000000"/>
          <w:sz w:val="52"/>
          <w:szCs w:val="52"/>
          <w:lang w:val="en-US" w:eastAsia="zh-CN"/>
        </w:rPr>
      </w:pPr>
      <w:r>
        <w:rPr>
          <w:rFonts w:hint="eastAsia" w:ascii="方正小标宋简体" w:hAnsi="方正小标宋简体" w:eastAsia="方正小标宋简体" w:cs="方正小标宋简体"/>
          <w:b w:val="0"/>
          <w:bCs/>
          <w:color w:val="000000"/>
          <w:sz w:val="52"/>
          <w:szCs w:val="52"/>
          <w:lang w:val="en-US" w:eastAsia="zh-CN"/>
        </w:rPr>
        <w:t>2026年食品安全抽检采购项目</w:t>
      </w:r>
    </w:p>
    <w:p w14:paraId="2423D575">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rPr>
        <w:t>竞争性磋商文件</w:t>
      </w:r>
    </w:p>
    <w:p w14:paraId="0829A8A9">
      <w:pPr>
        <w:jc w:val="center"/>
        <w:rPr>
          <w:rFonts w:hint="eastAsia" w:ascii="宋体" w:hAnsi="宋体" w:eastAsia="宋体" w:cs="宋体"/>
          <w:b/>
          <w:bCs/>
          <w:sz w:val="36"/>
          <w:szCs w:val="44"/>
        </w:rPr>
      </w:pPr>
    </w:p>
    <w:p w14:paraId="64AF3194">
      <w:pPr>
        <w:pStyle w:val="12"/>
        <w:ind w:left="0" w:leftChars="0"/>
        <w:rPr>
          <w:rFonts w:hint="eastAsia" w:ascii="宋体" w:hAnsi="宋体" w:eastAsia="宋体" w:cs="宋体"/>
        </w:rPr>
      </w:pPr>
    </w:p>
    <w:p w14:paraId="270E03EC">
      <w:pPr>
        <w:pStyle w:val="12"/>
        <w:ind w:left="0" w:leftChars="0"/>
        <w:rPr>
          <w:rFonts w:hint="eastAsia" w:ascii="宋体" w:hAnsi="宋体" w:eastAsia="宋体" w:cs="宋体"/>
          <w:lang w:eastAsia="zh-CN"/>
        </w:rPr>
      </w:pPr>
    </w:p>
    <w:p w14:paraId="601D7223">
      <w:pPr>
        <w:ind w:firstLine="321" w:firstLineChars="100"/>
        <w:jc w:val="center"/>
        <w:rPr>
          <w:rFonts w:hint="eastAsia" w:ascii="宋体" w:hAnsi="宋体" w:eastAsia="宋体" w:cs="宋体"/>
          <w:b/>
          <w:bCs/>
          <w:sz w:val="32"/>
          <w:szCs w:val="44"/>
        </w:rPr>
      </w:pPr>
    </w:p>
    <w:p w14:paraId="13DBA94C">
      <w:pPr>
        <w:jc w:val="both"/>
        <w:rPr>
          <w:rFonts w:hint="eastAsia" w:ascii="宋体" w:hAnsi="宋体" w:eastAsia="宋体" w:cs="宋体"/>
          <w:b/>
          <w:bCs/>
          <w:sz w:val="32"/>
          <w:szCs w:val="44"/>
        </w:rPr>
      </w:pPr>
    </w:p>
    <w:p w14:paraId="3549052C">
      <w:pPr>
        <w:jc w:val="both"/>
        <w:rPr>
          <w:rFonts w:hint="eastAsia" w:ascii="宋体" w:hAnsi="宋体" w:eastAsia="宋体" w:cs="宋体"/>
          <w:b/>
          <w:bCs/>
          <w:sz w:val="32"/>
          <w:szCs w:val="44"/>
        </w:rPr>
      </w:pPr>
    </w:p>
    <w:p w14:paraId="06DD49DB">
      <w:pPr>
        <w:jc w:val="both"/>
        <w:rPr>
          <w:rFonts w:hint="default"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w:t>
      </w:r>
      <w:r>
        <w:rPr>
          <w:rFonts w:hint="eastAsia" w:ascii="宋体" w:hAnsi="宋体" w:cs="宋体"/>
          <w:b/>
          <w:bCs/>
          <w:sz w:val="32"/>
          <w:szCs w:val="44"/>
          <w:lang w:val="en-US" w:eastAsia="zh-CN"/>
        </w:rPr>
        <w:t>富县市场监督管理局</w:t>
      </w:r>
    </w:p>
    <w:p w14:paraId="266AA964">
      <w:pPr>
        <w:jc w:val="center"/>
        <w:rPr>
          <w:rFonts w:hint="eastAsia" w:ascii="宋体" w:hAnsi="宋体" w:eastAsia="宋体" w:cs="宋体"/>
          <w:b/>
          <w:bCs/>
          <w:sz w:val="32"/>
          <w:szCs w:val="44"/>
        </w:rPr>
      </w:pPr>
    </w:p>
    <w:p w14:paraId="72182340">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14:paraId="6D9A9B93">
      <w:pPr>
        <w:tabs>
          <w:tab w:val="left" w:pos="3642"/>
        </w:tabs>
        <w:jc w:val="left"/>
        <w:rPr>
          <w:rFonts w:hint="eastAsia" w:ascii="宋体" w:hAnsi="宋体" w:eastAsia="宋体" w:cs="宋体"/>
          <w:b/>
          <w:sz w:val="36"/>
        </w:rPr>
      </w:pPr>
      <w:r>
        <w:rPr>
          <w:rFonts w:hint="eastAsia" w:ascii="宋体" w:hAnsi="宋体" w:eastAsia="宋体" w:cs="宋体"/>
          <w:b/>
          <w:sz w:val="36"/>
        </w:rPr>
        <w:tab/>
      </w:r>
    </w:p>
    <w:p w14:paraId="1FE37139">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五</w:t>
      </w:r>
      <w:r>
        <w:rPr>
          <w:rFonts w:hint="eastAsia" w:ascii="宋体" w:hAnsi="宋体" w:eastAsia="宋体" w:cs="宋体"/>
          <w:b/>
          <w:sz w:val="32"/>
          <w:szCs w:val="32"/>
        </w:rPr>
        <w:t>月</w:t>
      </w:r>
    </w:p>
    <w:p w14:paraId="28C1AF72">
      <w:pPr>
        <w:jc w:val="center"/>
        <w:rPr>
          <w:rFonts w:hint="eastAsia" w:ascii="宋体" w:hAnsi="宋体" w:eastAsia="宋体" w:cs="宋体"/>
          <w:b/>
          <w:sz w:val="36"/>
        </w:rPr>
      </w:pPr>
    </w:p>
    <w:p w14:paraId="770FF6AF">
      <w:pPr>
        <w:pStyle w:val="3"/>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14:paraId="478352E4">
      <w:pPr>
        <w:pStyle w:val="3"/>
        <w:rPr>
          <w:rFonts w:hint="eastAsia" w:ascii="宋体" w:hAnsi="宋体" w:eastAsia="宋体" w:cs="宋体"/>
          <w:color w:val="auto"/>
        </w:rPr>
      </w:pPr>
      <w:r>
        <w:rPr>
          <w:rFonts w:hint="eastAsia" w:ascii="宋体" w:hAnsi="宋体" w:eastAsia="宋体" w:cs="宋体"/>
          <w:color w:val="auto"/>
          <w:sz w:val="40"/>
          <w:szCs w:val="40"/>
        </w:rPr>
        <w:t>目  录</w:t>
      </w:r>
    </w:p>
    <w:p w14:paraId="75229EEE">
      <w:pPr>
        <w:ind w:firstLine="420"/>
        <w:rPr>
          <w:rFonts w:hint="eastAsia" w:ascii="宋体" w:hAnsi="宋体" w:eastAsia="宋体" w:cs="宋体"/>
          <w:color w:val="auto"/>
        </w:rPr>
      </w:pPr>
    </w:p>
    <w:p w14:paraId="420C0D07">
      <w:pPr>
        <w:ind w:firstLine="420"/>
        <w:rPr>
          <w:rFonts w:hint="eastAsia" w:ascii="宋体" w:hAnsi="宋体" w:eastAsia="宋体" w:cs="宋体"/>
          <w:color w:val="auto"/>
        </w:rPr>
      </w:pPr>
    </w:p>
    <w:p w14:paraId="4A84B60A">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14:paraId="1D8B18E8">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7E154263">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79FA5FC5">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14:paraId="5E7DA1E3">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14:paraId="4F3FB99E">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6AFB5F0D">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70D8AAA5">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10EA6C44">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2DC8FF5B">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5C02BBC4">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149C6F7E">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204A0F78">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32FCE737">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0D03BB6C">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17C6881D">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7A63FFB2">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2CA028C2">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45186A2F">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0E979211">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14:paraId="25CC9867">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14:paraId="662C3934">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14:paraId="579D5557">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0" w:name="_Toc10990"/>
      <w:r>
        <w:rPr>
          <w:rFonts w:hint="eastAsia" w:ascii="宋体" w:hAnsi="宋体" w:eastAsia="宋体" w:cs="宋体"/>
          <w:b/>
          <w:color w:val="auto"/>
          <w:sz w:val="36"/>
          <w:szCs w:val="36"/>
        </w:rPr>
        <w:t>第一部分  竞争性磋商公告</w:t>
      </w:r>
      <w:bookmarkEnd w:id="0"/>
    </w:p>
    <w:p w14:paraId="572D3DA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14:paraId="56EEE15E">
      <w:pPr>
        <w:adjustRightInd w:val="0"/>
        <w:snapToGrid w:val="0"/>
        <w:spacing w:line="560" w:lineRule="exact"/>
        <w:ind w:firstLine="480" w:firstLineChars="200"/>
        <w:rPr>
          <w:rFonts w:hint="eastAsia" w:cs="宋体"/>
          <w:i w:val="0"/>
          <w:iCs w:val="0"/>
          <w:caps w:val="0"/>
          <w:color w:val="4874CB" w:themeColor="accent1"/>
          <w:spacing w:val="0"/>
          <w:sz w:val="24"/>
          <w:szCs w:val="24"/>
          <w:shd w:val="clear" w:color="auto" w:fill="FFFFFF"/>
          <w:lang w:val="en-US" w:eastAsia="zh-CN"/>
          <w14:textFill>
            <w14:solidFill>
              <w14:schemeClr w14:val="accent1"/>
            </w14:solidFill>
          </w14:textFill>
        </w:rPr>
      </w:pPr>
      <w:r>
        <w:rPr>
          <w:rFonts w:hint="eastAsia" w:cs="宋体"/>
          <w:i w:val="0"/>
          <w:iCs w:val="0"/>
          <w:caps w:val="0"/>
          <w:color w:val="000000"/>
          <w:spacing w:val="0"/>
          <w:sz w:val="24"/>
          <w:szCs w:val="24"/>
          <w:shd w:val="clear" w:color="auto" w:fill="FFFFFF"/>
          <w:lang w:val="en-US" w:eastAsia="zh-CN"/>
        </w:rPr>
        <w:t>2026年食品安全抽检采购项目采购项目</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的潜在供应商应在全国公共资源交易平台（陕西省.延安市）获取采购文件</w:t>
      </w:r>
      <w:r>
        <w:rPr>
          <w:rFonts w:hint="eastAsia" w:ascii="宋体" w:hAnsi="宋体" w:eastAsia="宋体" w:cs="宋体"/>
          <w:i w:val="0"/>
          <w:iCs w:val="0"/>
          <w:caps w:val="0"/>
          <w:color w:val="000000"/>
          <w:spacing w:val="0"/>
          <w:sz w:val="24"/>
          <w:szCs w:val="24"/>
          <w:highlight w:val="none"/>
          <w:shd w:val="clear" w:color="auto" w:fill="FFFFFF"/>
        </w:rPr>
        <w:t>，</w:t>
      </w:r>
      <w:r>
        <w:rPr>
          <w:rFonts w:hint="eastAsia" w:cs="宋体"/>
          <w:i w:val="0"/>
          <w:iCs w:val="0"/>
          <w:caps w:val="0"/>
          <w:color w:val="000000"/>
          <w:spacing w:val="0"/>
          <w:sz w:val="24"/>
          <w:szCs w:val="24"/>
          <w:shd w:val="clear" w:color="auto" w:fill="FFFFFF"/>
          <w:lang w:val="en-US" w:eastAsia="zh-CN"/>
        </w:rPr>
        <w:t>并于</w:t>
      </w:r>
      <w:r>
        <w:rPr>
          <w:rFonts w:hint="eastAsia" w:ascii="宋体" w:hAnsi="宋体" w:cs="宋体"/>
          <w:i w:val="0"/>
          <w:iCs w:val="0"/>
          <w:caps w:val="0"/>
          <w:color w:val="4874CB" w:themeColor="accent1"/>
          <w:spacing w:val="0"/>
          <w:sz w:val="24"/>
          <w:szCs w:val="24"/>
          <w:shd w:val="clear" w:color="auto" w:fill="FFFFFF"/>
          <w:lang w:val="en-US" w:eastAsia="zh-CN"/>
          <w14:textFill>
            <w14:solidFill>
              <w14:schemeClr w14:val="accent1"/>
            </w14:solidFill>
          </w14:textFill>
        </w:rPr>
        <w:t>2026年5月29日 14时30分 00秒</w:t>
      </w:r>
      <w:r>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t> （</w:t>
      </w:r>
      <w:r>
        <w:rPr>
          <w:rFonts w:hint="eastAsia" w:cs="宋体"/>
          <w:i w:val="0"/>
          <w:iCs w:val="0"/>
          <w:caps w:val="0"/>
          <w:color w:val="4874CB" w:themeColor="accent1"/>
          <w:spacing w:val="0"/>
          <w:sz w:val="24"/>
          <w:szCs w:val="24"/>
          <w:shd w:val="clear" w:color="auto" w:fill="FFFFFF"/>
          <w:lang w:val="en-US" w:eastAsia="zh-CN"/>
          <w14:textFill>
            <w14:solidFill>
              <w14:schemeClr w14:val="accent1"/>
            </w14:solidFill>
          </w14:textFill>
        </w:rPr>
        <w:t>北京时间）前提交响应文件。</w:t>
      </w:r>
    </w:p>
    <w:p w14:paraId="59876F7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14:paraId="1641F41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FZC2026-050</w:t>
      </w:r>
    </w:p>
    <w:p w14:paraId="48FC081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2026年食品安全抽检采购项目</w:t>
      </w:r>
    </w:p>
    <w:p w14:paraId="3DF0A47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采购项目</w:t>
      </w:r>
    </w:p>
    <w:p w14:paraId="194E926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14:paraId="2E541E6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390000.00</w:t>
      </w:r>
    </w:p>
    <w:p w14:paraId="42155F7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14:paraId="767FC94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2026年食品安全抽检采购项目</w:t>
      </w:r>
    </w:p>
    <w:p w14:paraId="2E19982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cs="宋体"/>
          <w:i w:val="0"/>
          <w:iCs w:val="0"/>
          <w:caps w:val="0"/>
          <w:color w:val="000000"/>
          <w:spacing w:val="0"/>
          <w:sz w:val="24"/>
          <w:szCs w:val="24"/>
          <w:shd w:val="clear" w:color="auto" w:fill="FFFFFF"/>
          <w:lang w:val="en-US" w:eastAsia="zh-CN"/>
        </w:rPr>
        <w:t>采购项目</w:t>
      </w:r>
      <w:r>
        <w:rPr>
          <w:rFonts w:hint="eastAsia" w:ascii="宋体" w:hAnsi="宋体" w:eastAsia="宋体" w:cs="宋体"/>
          <w:i w:val="0"/>
          <w:iCs w:val="0"/>
          <w:caps w:val="0"/>
          <w:color w:val="000000"/>
          <w:spacing w:val="0"/>
          <w:sz w:val="24"/>
          <w:szCs w:val="24"/>
          <w:shd w:val="clear" w:color="auto" w:fill="FFFFFF"/>
        </w:rPr>
        <w:t>):</w:t>
      </w:r>
    </w:p>
    <w:p w14:paraId="4B7068C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390000.00</w:t>
      </w:r>
    </w:p>
    <w:p w14:paraId="6DFB46A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390000.00</w:t>
      </w:r>
    </w:p>
    <w:tbl>
      <w:tblPr>
        <w:tblStyle w:val="19"/>
        <w:tblW w:w="506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15"/>
        <w:gridCol w:w="2198"/>
        <w:gridCol w:w="2198"/>
        <w:gridCol w:w="722"/>
        <w:gridCol w:w="1164"/>
        <w:gridCol w:w="1320"/>
        <w:gridCol w:w="1320"/>
      </w:tblGrid>
      <w:tr w14:paraId="313E3F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1AE27">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FBD1D2">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A24C777">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37B0A1">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E547A">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8BD80B">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BBC41B">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最高限价(元)</w:t>
            </w:r>
          </w:p>
        </w:tc>
      </w:tr>
      <w:tr w14:paraId="2BC46E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3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68AF2F">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0CC997">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其他专业技术服务</w:t>
            </w:r>
          </w:p>
        </w:tc>
        <w:tc>
          <w:tcPr>
            <w:tcW w:w="121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233FE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center"/>
              <w:textAlignment w:val="auto"/>
              <w:rPr>
                <w:rFonts w:hint="eastAsia" w:ascii="宋体" w:hAnsi="宋体" w:eastAsia="宋体" w:cs="宋体"/>
                <w:color w:val="auto"/>
                <w:kern w:val="2"/>
                <w:sz w:val="24"/>
                <w:szCs w:val="24"/>
                <w:lang w:val="en-US" w:eastAsia="zh-CN" w:bidi="ar-SA"/>
              </w:rPr>
            </w:pPr>
            <w:r>
              <w:rPr>
                <w:rFonts w:hint="eastAsia" w:cs="宋体"/>
                <w:color w:val="auto"/>
                <w:kern w:val="2"/>
                <w:sz w:val="24"/>
                <w:szCs w:val="24"/>
                <w:lang w:val="en-US" w:eastAsia="zh-CN" w:bidi="ar-SA"/>
              </w:rPr>
              <w:t>2026年食品安全抽检采购项目</w:t>
            </w:r>
          </w:p>
        </w:tc>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E5F268">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1(项)</w:t>
            </w:r>
          </w:p>
        </w:tc>
        <w:tc>
          <w:tcPr>
            <w:tcW w:w="69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653D99">
            <w:pPr>
              <w:keepNext w:val="0"/>
              <w:keepLines w:val="0"/>
              <w:pageBreakBefore w:val="0"/>
              <w:widowControl/>
              <w:suppressLineNumbers w:val="0"/>
              <w:kinsoku/>
              <w:wordWrap w:val="0"/>
              <w:overflowPunct/>
              <w:topLinePunct w:val="0"/>
              <w:autoSpaceDE/>
              <w:autoSpaceDN/>
              <w:bidi w:val="0"/>
              <w:adjustRightInd/>
              <w:snapToGrid/>
              <w:spacing w:before="159" w:beforeLines="50" w:beforeAutospacing="0" w:after="159" w:afterLines="50" w:afterAutospacing="0" w:line="4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详见磋商文件</w:t>
            </w:r>
          </w:p>
        </w:tc>
        <w:tc>
          <w:tcPr>
            <w:tcW w:w="59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A68B2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cs="宋体"/>
                <w:i w:val="0"/>
                <w:iCs w:val="0"/>
                <w:caps w:val="0"/>
                <w:color w:val="auto"/>
                <w:spacing w:val="0"/>
                <w:sz w:val="24"/>
                <w:szCs w:val="24"/>
                <w:shd w:val="clear" w:color="auto" w:fill="FFFFFF"/>
                <w:lang w:val="en-US" w:eastAsia="zh-CN"/>
              </w:rPr>
              <w:t>390000</w:t>
            </w:r>
            <w:r>
              <w:rPr>
                <w:rFonts w:hint="eastAsia" w:ascii="宋体" w:hAnsi="宋体" w:eastAsia="宋体" w:cs="宋体"/>
                <w:i w:val="0"/>
                <w:iCs w:val="0"/>
                <w:caps w:val="0"/>
                <w:color w:val="auto"/>
                <w:spacing w:val="0"/>
                <w:sz w:val="24"/>
                <w:szCs w:val="24"/>
                <w:shd w:val="clear" w:color="auto" w:fill="FFFFFF"/>
                <w:lang w:val="en-US" w:eastAsia="zh-CN"/>
              </w:rPr>
              <w:t>.00</w:t>
            </w:r>
          </w:p>
        </w:tc>
        <w:tc>
          <w:tcPr>
            <w:tcW w:w="5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C7695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1"/>
                <w:szCs w:val="21"/>
                <w:lang w:val="en-US"/>
              </w:rPr>
            </w:pPr>
            <w:r>
              <w:rPr>
                <w:rFonts w:hint="eastAsia" w:cs="宋体"/>
                <w:i w:val="0"/>
                <w:iCs w:val="0"/>
                <w:caps w:val="0"/>
                <w:color w:val="auto"/>
                <w:spacing w:val="0"/>
                <w:sz w:val="24"/>
                <w:szCs w:val="24"/>
                <w:shd w:val="clear" w:color="auto" w:fill="FFFFFF"/>
                <w:lang w:val="en-US" w:eastAsia="zh-CN"/>
              </w:rPr>
              <w:t>390000</w:t>
            </w:r>
            <w:r>
              <w:rPr>
                <w:rFonts w:hint="eastAsia" w:ascii="宋体" w:hAnsi="宋体" w:eastAsia="宋体" w:cs="宋体"/>
                <w:i w:val="0"/>
                <w:iCs w:val="0"/>
                <w:caps w:val="0"/>
                <w:color w:val="auto"/>
                <w:spacing w:val="0"/>
                <w:sz w:val="24"/>
                <w:szCs w:val="24"/>
                <w:shd w:val="clear" w:color="auto" w:fill="FFFFFF"/>
                <w:lang w:val="en-US" w:eastAsia="zh-CN"/>
              </w:rPr>
              <w:t>.00</w:t>
            </w:r>
          </w:p>
        </w:tc>
      </w:tr>
    </w:tbl>
    <w:p w14:paraId="26BFAAB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p>
    <w:p w14:paraId="1B98759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14:paraId="66FEBAB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Style w:val="21"/>
          <w:rFonts w:hint="eastAsia" w:ascii="黑体" w:hAnsi="黑体" w:eastAsia="黑体" w:cs="黑体"/>
          <w:b w:val="0"/>
          <w:bCs w:val="0"/>
          <w:i w:val="0"/>
          <w:iCs w:val="0"/>
          <w:caps w:val="0"/>
          <w:color w:val="333333"/>
          <w:spacing w:val="0"/>
          <w:kern w:val="2"/>
          <w:sz w:val="24"/>
          <w:szCs w:val="24"/>
          <w:shd w:val="clear" w:color="auto" w:fill="FFFFFF"/>
          <w:lang w:val="en-US" w:eastAsia="zh-CN" w:bidi="ar-SA"/>
        </w:rPr>
        <w:t>：</w:t>
      </w:r>
      <w:r>
        <w:rPr>
          <w:rFonts w:hint="eastAsia" w:ascii="宋体" w:hAnsi="宋体" w:eastAsia="宋体" w:cs="宋体"/>
          <w:kern w:val="2"/>
          <w:sz w:val="24"/>
          <w:szCs w:val="24"/>
          <w:lang w:val="en-US" w:eastAsia="zh-CN"/>
        </w:rPr>
        <w:t>自合同签订之日起至2026年12月10日</w:t>
      </w:r>
      <w:r>
        <w:rPr>
          <w:rFonts w:hint="eastAsia" w:cs="宋体"/>
          <w:i w:val="0"/>
          <w:iCs w:val="0"/>
          <w:caps w:val="0"/>
          <w:color w:val="333333"/>
          <w:spacing w:val="0"/>
          <w:sz w:val="24"/>
          <w:szCs w:val="24"/>
          <w:shd w:val="clear" w:color="auto" w:fill="FFFFFF"/>
          <w:lang w:val="en-US" w:eastAsia="zh-CN"/>
        </w:rPr>
        <w:t>。</w:t>
      </w:r>
    </w:p>
    <w:p w14:paraId="6CB8F42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14:paraId="45CDA16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14:paraId="7E76872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14:paraId="30CF9C1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2026年食品安全抽检采购项目</w:t>
      </w:r>
    </w:p>
    <w:p w14:paraId="1B04716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cs="宋体"/>
          <w:i w:val="0"/>
          <w:iCs w:val="0"/>
          <w:caps w:val="0"/>
          <w:color w:val="000000"/>
          <w:spacing w:val="0"/>
          <w:sz w:val="24"/>
          <w:szCs w:val="24"/>
          <w:shd w:val="clear" w:color="auto" w:fill="FFFFFF"/>
          <w:lang w:val="en-US" w:eastAsia="zh-CN"/>
        </w:rPr>
        <w:t>采购项目</w:t>
      </w:r>
      <w:r>
        <w:rPr>
          <w:rFonts w:hint="eastAsia" w:ascii="宋体" w:hAnsi="宋体" w:eastAsia="宋体" w:cs="宋体"/>
          <w:i w:val="0"/>
          <w:iCs w:val="0"/>
          <w:caps w:val="0"/>
          <w:color w:val="333333"/>
          <w:spacing w:val="0"/>
          <w:sz w:val="24"/>
          <w:szCs w:val="24"/>
          <w:shd w:val="clear" w:color="auto" w:fill="FFFFFF"/>
          <w:lang w:eastAsia="zh-CN"/>
        </w:rPr>
        <w:t>）</w:t>
      </w:r>
    </w:p>
    <w:p w14:paraId="25B03BE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14:paraId="7CB95C2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14:paraId="72D7DD3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14:paraId="44225E8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14:paraId="6DA17AC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14:paraId="1E237B6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14:paraId="484C27B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14:paraId="4646DA0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14:paraId="522F31E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14:paraId="1E35B02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14:paraId="7DC2A3B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14:paraId="324FFD3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14:paraId="76CDBDE3">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14:paraId="16A36575">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14:paraId="6B917B43">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14:paraId="4A624F9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2026年食品安全抽检采购项目</w:t>
      </w:r>
    </w:p>
    <w:p w14:paraId="49B8387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cs="宋体"/>
          <w:i w:val="0"/>
          <w:iCs w:val="0"/>
          <w:caps w:val="0"/>
          <w:color w:val="000000"/>
          <w:spacing w:val="0"/>
          <w:sz w:val="24"/>
          <w:szCs w:val="24"/>
          <w:shd w:val="clear" w:color="auto" w:fill="FFFFFF"/>
          <w:lang w:val="en-US" w:eastAsia="zh-CN"/>
        </w:rPr>
        <w:t>采购项目</w:t>
      </w:r>
      <w:r>
        <w:rPr>
          <w:rFonts w:hint="eastAsia" w:ascii="宋体" w:hAnsi="宋体" w:eastAsia="宋体" w:cs="宋体"/>
          <w:color w:val="auto"/>
          <w:sz w:val="24"/>
          <w:szCs w:val="24"/>
          <w:lang w:val="en-US" w:eastAsia="zh-CN"/>
        </w:rPr>
        <w:t>)</w:t>
      </w:r>
    </w:p>
    <w:p w14:paraId="4AF7CFE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14:paraId="043DFF0D">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3.1具有独立承担民事责任能力的法人、其他组织或自然人，并出具合法有效的营业执照或事业单位法人证书等国家规定的相关证明，自然人参与的提供其身份证明。</w:t>
      </w:r>
    </w:p>
    <w:p w14:paraId="3D264D90">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060FCE97">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14:paraId="173F3869">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3.4税收缴纳证明：提供投标截止时间前1年内任意1个月完税凭证或税务机关开具的完税证明（任意税种）或由税务机关开具的无欠税证明；依法免税的应提供相关文件证明；</w:t>
      </w:r>
    </w:p>
    <w:p w14:paraId="39141768">
      <w:pPr>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szCs w:val="24"/>
          <w:lang w:val="en-US" w:eastAsia="zh-CN"/>
        </w:rPr>
        <w:t>3.5书面声明：提供《供应商信用记录书面声明函》（按格式填写，提供原件的扫描件）。经查，供应商未被列入“信用中国”网站记录的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52D1D79C">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4626B666">
      <w:pPr>
        <w:ind w:firstLine="480" w:firstLineChars="200"/>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3.7单位负责人为同一人或者存在直接控股、管理关系的不同供应商，不得参加同一合同项下的政府采购活动；</w:t>
      </w:r>
    </w:p>
    <w:p w14:paraId="4AAB8533">
      <w:pPr>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3.8</w:t>
      </w:r>
      <w:r>
        <w:rPr>
          <w:rFonts w:hint="eastAsia" w:ascii="宋体" w:hAnsi="宋体" w:eastAsia="宋体" w:cs="宋体"/>
          <w:b w:val="0"/>
          <w:bCs w:val="0"/>
          <w:color w:val="auto"/>
          <w:kern w:val="2"/>
          <w:sz w:val="24"/>
          <w:szCs w:val="24"/>
          <w:lang w:val="en-US" w:eastAsia="zh-CN" w:bidi="ar-SA"/>
        </w:rPr>
        <w:t>本项目不接受联合体投标。（提供非联合体声明函）</w:t>
      </w:r>
    </w:p>
    <w:p w14:paraId="059F3E1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3.9本项目专门面向中小企业。（提供中小企业声明函）</w:t>
      </w:r>
    </w:p>
    <w:p w14:paraId="10B10699">
      <w:pPr>
        <w:spacing w:line="640" w:lineRule="exact"/>
        <w:ind w:firstLine="480" w:firstLineChars="200"/>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sz w:val="24"/>
          <w:szCs w:val="24"/>
          <w:lang w:val="en-US" w:eastAsia="zh-CN"/>
        </w:rPr>
        <w:t>3.10</w:t>
      </w:r>
      <w:r>
        <w:rPr>
          <w:rFonts w:hint="eastAsia" w:ascii="宋体" w:hAnsi="宋体" w:eastAsia="宋体" w:cs="宋体"/>
          <w:sz w:val="24"/>
          <w:szCs w:val="24"/>
          <w:lang w:eastAsia="zh-CN"/>
        </w:rPr>
        <w:t>应具有</w:t>
      </w:r>
      <w:r>
        <w:rPr>
          <w:rFonts w:hint="eastAsia" w:ascii="宋体" w:hAnsi="宋体" w:eastAsia="宋体" w:cs="宋体"/>
          <w:sz w:val="24"/>
          <w:szCs w:val="24"/>
          <w:lang w:val="en-US" w:eastAsia="zh-CN"/>
        </w:rPr>
        <w:t>行政主管部门颁发的</w:t>
      </w:r>
      <w:r>
        <w:rPr>
          <w:rFonts w:hint="eastAsia" w:ascii="宋体" w:hAnsi="宋体" w:cs="宋体"/>
          <w:sz w:val="24"/>
          <w:szCs w:val="24"/>
          <w:lang w:val="en-US" w:eastAsia="zh-CN"/>
        </w:rPr>
        <w:t>合法有效的</w:t>
      </w:r>
      <w:r>
        <w:rPr>
          <w:rFonts w:hint="eastAsia" w:ascii="宋体" w:hAnsi="宋体" w:eastAsia="宋体" w:cs="宋体"/>
          <w:sz w:val="24"/>
          <w:szCs w:val="24"/>
          <w:lang w:eastAsia="zh-CN"/>
        </w:rPr>
        <w:t>检验检测机构资质认定证书</w:t>
      </w:r>
      <w:r>
        <w:rPr>
          <w:rFonts w:hint="eastAsia" w:ascii="宋体" w:hAnsi="宋体" w:cs="宋体"/>
          <w:sz w:val="24"/>
          <w:szCs w:val="24"/>
          <w:lang w:eastAsia="zh-CN"/>
        </w:rPr>
        <w:t>。</w:t>
      </w:r>
    </w:p>
    <w:p w14:paraId="7F859D1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000000"/>
          <w:spacing w:val="0"/>
          <w:sz w:val="24"/>
          <w:szCs w:val="24"/>
          <w:shd w:val="clear" w:color="auto" w:fill="FFFFFF"/>
        </w:rPr>
        <w:t>三</w:t>
      </w:r>
      <w:r>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t>、获取采购文件</w:t>
      </w:r>
    </w:p>
    <w:p w14:paraId="0454114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时</w:t>
      </w:r>
      <w:r>
        <w:rPr>
          <w:rFonts w:hint="eastAsia" w:ascii="宋体" w:hAnsi="宋体" w:eastAsia="宋体" w:cs="宋体"/>
          <w:b w:val="0"/>
          <w:bCs w:val="0"/>
          <w:i w:val="0"/>
          <w:iCs w:val="0"/>
          <w:caps w:val="0"/>
          <w:color w:val="4874CB" w:themeColor="accent1"/>
          <w:spacing w:val="0"/>
          <w:kern w:val="0"/>
          <w:sz w:val="24"/>
          <w:szCs w:val="24"/>
          <w:shd w:val="clear" w:color="auto" w:fill="FFFFFF"/>
          <w:lang w:val="en-US" w:eastAsia="zh-CN" w:bidi="ar-SA"/>
          <w14:textFill>
            <w14:solidFill>
              <w14:schemeClr w14:val="accent1"/>
            </w14:solidFill>
          </w14:textFill>
        </w:rPr>
        <w:t>间：</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2026年</w:t>
      </w:r>
      <w:r>
        <w:rPr>
          <w:rFonts w:hint="eastAsia" w:cs="宋体"/>
          <w:b w:val="0"/>
          <w:bCs w:val="0"/>
          <w:color w:val="4874CB" w:themeColor="accent1"/>
          <w:kern w:val="2"/>
          <w:sz w:val="24"/>
          <w:szCs w:val="24"/>
          <w:lang w:val="en-US" w:eastAsia="zh-CN" w:bidi="ar-SA"/>
          <w14:textFill>
            <w14:solidFill>
              <w14:schemeClr w14:val="accent1"/>
            </w14:solidFill>
          </w14:textFill>
        </w:rPr>
        <w:t>5</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月1</w:t>
      </w:r>
      <w:r>
        <w:rPr>
          <w:rFonts w:hint="eastAsia" w:cs="宋体"/>
          <w:b w:val="0"/>
          <w:bCs w:val="0"/>
          <w:color w:val="4874CB" w:themeColor="accent1"/>
          <w:kern w:val="2"/>
          <w:sz w:val="24"/>
          <w:szCs w:val="24"/>
          <w:lang w:val="en-US" w:eastAsia="zh-CN" w:bidi="ar-SA"/>
          <w14:textFill>
            <w14:solidFill>
              <w14:schemeClr w14:val="accent1"/>
            </w14:solidFill>
          </w14:textFill>
        </w:rPr>
        <w:t>8</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日至2026年</w:t>
      </w:r>
      <w:r>
        <w:rPr>
          <w:rFonts w:hint="eastAsia" w:cs="宋体"/>
          <w:b w:val="0"/>
          <w:bCs w:val="0"/>
          <w:color w:val="4874CB" w:themeColor="accent1"/>
          <w:kern w:val="2"/>
          <w:sz w:val="24"/>
          <w:szCs w:val="24"/>
          <w:lang w:val="en-US" w:eastAsia="zh-CN" w:bidi="ar-SA"/>
          <w14:textFill>
            <w14:solidFill>
              <w14:schemeClr w14:val="accent1"/>
            </w14:solidFill>
          </w14:textFill>
        </w:rPr>
        <w:t>5</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月</w:t>
      </w:r>
      <w:r>
        <w:rPr>
          <w:rFonts w:hint="eastAsia" w:cs="宋体"/>
          <w:b w:val="0"/>
          <w:bCs w:val="0"/>
          <w:color w:val="4874CB" w:themeColor="accent1"/>
          <w:kern w:val="2"/>
          <w:sz w:val="24"/>
          <w:szCs w:val="24"/>
          <w:lang w:val="en-US" w:eastAsia="zh-CN" w:bidi="ar-SA"/>
          <w14:textFill>
            <w14:solidFill>
              <w14:schemeClr w14:val="accent1"/>
            </w14:solidFill>
          </w14:textFill>
        </w:rPr>
        <w:t>22</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日，每天上午08:00:00至12:00:00，下午12:00:00至18:00:00（北京时间）</w:t>
      </w:r>
    </w:p>
    <w:p w14:paraId="6E01C6C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4874CB" w:themeColor="accent1"/>
          <w:spacing w:val="0"/>
          <w:kern w:val="0"/>
          <w:sz w:val="24"/>
          <w:szCs w:val="24"/>
          <w:shd w:val="clear" w:color="auto" w:fill="FFFFFF"/>
          <w:lang w:val="en-US" w:eastAsia="zh-CN" w:bidi="ar-SA"/>
          <w14:textFill>
            <w14:solidFill>
              <w14:schemeClr w14:val="accent1"/>
            </w14:solidFill>
          </w14:textFill>
        </w:rPr>
      </w:pPr>
      <w:r>
        <w:rPr>
          <w:rFonts w:hint="eastAsia" w:ascii="宋体" w:hAnsi="宋体" w:eastAsia="宋体" w:cs="宋体"/>
          <w:b w:val="0"/>
          <w:bCs w:val="0"/>
          <w:i w:val="0"/>
          <w:iCs w:val="0"/>
          <w:caps w:val="0"/>
          <w:color w:val="4874CB" w:themeColor="accent1"/>
          <w:spacing w:val="0"/>
          <w:kern w:val="0"/>
          <w:sz w:val="24"/>
          <w:szCs w:val="24"/>
          <w:shd w:val="clear" w:color="auto" w:fill="FFFFFF"/>
          <w:lang w:val="en-US" w:eastAsia="zh-CN" w:bidi="ar-SA"/>
          <w14:textFill>
            <w14:solidFill>
              <w14:schemeClr w14:val="accent1"/>
            </w14:solidFill>
          </w14:textFill>
        </w:rPr>
        <w:t>途径：全国公共资源交易平台（陕西省.延安市）</w:t>
      </w:r>
    </w:p>
    <w:p w14:paraId="6993C01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方式：在线获取</w:t>
      </w:r>
    </w:p>
    <w:p w14:paraId="2F2F930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售价：0元</w:t>
      </w:r>
    </w:p>
    <w:p w14:paraId="46FFB70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Style w:val="21"/>
          <w:rFonts w:hint="eastAsia" w:ascii="黑体" w:hAnsi="黑体" w:eastAsia="黑体" w:cs="黑体"/>
          <w:b w:val="0"/>
          <w:bCs w:val="0"/>
          <w:i w:val="0"/>
          <w:iCs w:val="0"/>
          <w:caps w:val="0"/>
          <w:color w:val="000000"/>
          <w:spacing w:val="0"/>
          <w:sz w:val="24"/>
          <w:szCs w:val="24"/>
          <w:shd w:val="clear" w:color="auto" w:fill="FFFFFF"/>
        </w:rPr>
        <w:t>四、响应文件提交</w:t>
      </w:r>
    </w:p>
    <w:p w14:paraId="0D158E2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pPr>
      <w:r>
        <w:rPr>
          <w:rFonts w:hint="eastAsia" w:ascii="宋体" w:hAnsi="宋体" w:eastAsia="宋体" w:cs="宋体"/>
          <w:b w:val="0"/>
          <w:bCs w:val="0"/>
          <w:color w:val="auto"/>
          <w:kern w:val="2"/>
          <w:sz w:val="24"/>
          <w:szCs w:val="24"/>
          <w:lang w:val="en-US" w:eastAsia="zh-CN" w:bidi="ar-SA"/>
        </w:rPr>
        <w:t>截止时间</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w:t>
      </w:r>
      <w:r>
        <w:rPr>
          <w:rFonts w:hint="eastAsia" w:cs="宋体"/>
          <w:i w:val="0"/>
          <w:iCs w:val="0"/>
          <w:caps w:val="0"/>
          <w:color w:val="4874CB" w:themeColor="accent1"/>
          <w:spacing w:val="0"/>
          <w:sz w:val="24"/>
          <w:szCs w:val="24"/>
          <w:shd w:val="clear" w:color="auto" w:fill="FFFFFF"/>
          <w:lang w:val="en-US" w:eastAsia="zh-CN"/>
          <w14:textFill>
            <w14:solidFill>
              <w14:schemeClr w14:val="accent1"/>
            </w14:solidFill>
          </w14:textFill>
        </w:rPr>
        <w:t>2026年5月29日 14时30分 00秒</w:t>
      </w:r>
      <w:r>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t> （北京时间）</w:t>
      </w:r>
    </w:p>
    <w:p w14:paraId="75F5EF8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pPr>
      <w:r>
        <w:rPr>
          <w:rFonts w:hint="eastAsia" w:ascii="宋体" w:hAnsi="宋体" w:eastAsia="宋体" w:cs="宋体"/>
          <w:i w:val="0"/>
          <w:iCs w:val="0"/>
          <w:caps w:val="0"/>
          <w:color w:val="4874CB" w:themeColor="accent1"/>
          <w:spacing w:val="0"/>
          <w:sz w:val="24"/>
          <w:szCs w:val="24"/>
          <w:shd w:val="clear" w:color="auto" w:fill="FFFFFF"/>
          <w14:textFill>
            <w14:solidFill>
              <w14:schemeClr w14:val="accent1"/>
            </w14:solidFill>
          </w14:textFill>
        </w:rPr>
        <w:t>地点：</w:t>
      </w:r>
      <w:r>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t>延安市新区为民服务中心7号楼二楼延安市公共资源</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交易中心</w:t>
      </w:r>
      <w:r>
        <w:rPr>
          <w:rFonts w:hint="eastAsia" w:cs="宋体"/>
          <w:b w:val="0"/>
          <w:bCs w:val="0"/>
          <w:color w:val="4874CB" w:themeColor="accent1"/>
          <w:kern w:val="2"/>
          <w:sz w:val="24"/>
          <w:szCs w:val="24"/>
          <w:lang w:val="en-US" w:eastAsia="zh-CN" w:bidi="ar-SA"/>
          <w14:textFill>
            <w14:solidFill>
              <w14:schemeClr w14:val="accent1"/>
            </w14:solidFill>
          </w14:textFill>
        </w:rPr>
        <w:t>交易四厅</w:t>
      </w:r>
    </w:p>
    <w:p w14:paraId="1067A74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4874CB" w:themeColor="accent1"/>
          <w:spacing w:val="0"/>
          <w:sz w:val="24"/>
          <w:szCs w:val="24"/>
          <w:highlight w:val="none"/>
          <w14:textFill>
            <w14:solidFill>
              <w14:schemeClr w14:val="accent1"/>
            </w14:solidFill>
          </w14:textFill>
        </w:rPr>
      </w:pPr>
      <w:r>
        <w:rPr>
          <w:rStyle w:val="21"/>
          <w:rFonts w:hint="eastAsia" w:ascii="黑体" w:hAnsi="黑体" w:eastAsia="黑体" w:cs="黑体"/>
          <w:b w:val="0"/>
          <w:bCs w:val="0"/>
          <w:i w:val="0"/>
          <w:iCs w:val="0"/>
          <w:caps w:val="0"/>
          <w:color w:val="4874CB" w:themeColor="accent1"/>
          <w:spacing w:val="0"/>
          <w:sz w:val="24"/>
          <w:szCs w:val="24"/>
          <w:highlight w:val="none"/>
          <w:shd w:val="clear" w:color="auto" w:fill="FFFFFF"/>
          <w14:textFill>
            <w14:solidFill>
              <w14:schemeClr w14:val="accent1"/>
            </w14:solidFill>
          </w14:textFill>
        </w:rPr>
        <w:t>五、开启</w:t>
      </w:r>
    </w:p>
    <w:p w14:paraId="6ADE0AF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pPr>
      <w:r>
        <w:rPr>
          <w:rFonts w:hint="eastAsia" w:ascii="宋体" w:hAnsi="宋体" w:eastAsia="宋体" w:cs="宋体"/>
          <w:i w:val="0"/>
          <w:iCs w:val="0"/>
          <w:caps w:val="0"/>
          <w:color w:val="4874CB" w:themeColor="accent1"/>
          <w:spacing w:val="0"/>
          <w:sz w:val="24"/>
          <w:szCs w:val="24"/>
          <w:highlight w:val="none"/>
          <w:shd w:val="clear" w:color="auto" w:fill="FFFFFF"/>
          <w14:textFill>
            <w14:solidFill>
              <w14:schemeClr w14:val="accent1"/>
            </w14:solidFill>
          </w14:textFill>
        </w:rPr>
        <w:t>时间</w:t>
      </w:r>
      <w:r>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t>：</w:t>
      </w:r>
      <w:r>
        <w:rPr>
          <w:rFonts w:hint="eastAsia" w:cs="宋体"/>
          <w:i w:val="0"/>
          <w:iCs w:val="0"/>
          <w:caps w:val="0"/>
          <w:color w:val="4874CB" w:themeColor="accent1"/>
          <w:spacing w:val="0"/>
          <w:sz w:val="24"/>
          <w:szCs w:val="24"/>
          <w:shd w:val="clear" w:color="auto" w:fill="FFFFFF"/>
          <w:lang w:val="en-US" w:eastAsia="zh-CN"/>
          <w14:textFill>
            <w14:solidFill>
              <w14:schemeClr w14:val="accent1"/>
            </w14:solidFill>
          </w14:textFill>
        </w:rPr>
        <w:t>2026年5月29日 14时30分00秒</w:t>
      </w:r>
      <w:r>
        <w:rPr>
          <w:rFonts w:hint="eastAsia" w:ascii="宋体" w:hAnsi="宋体" w:eastAsia="宋体" w:cs="宋体"/>
          <w:i w:val="0"/>
          <w:iCs w:val="0"/>
          <w:caps w:val="0"/>
          <w:color w:val="4874CB" w:themeColor="accent1"/>
          <w:spacing w:val="0"/>
          <w:sz w:val="24"/>
          <w:szCs w:val="24"/>
          <w:shd w:val="clear" w:color="auto" w:fill="FFFFFF"/>
          <w:lang w:val="en-US" w:eastAsia="zh-CN"/>
          <w14:textFill>
            <w14:solidFill>
              <w14:schemeClr w14:val="accent1"/>
            </w14:solidFill>
          </w14:textFill>
        </w:rPr>
        <w:t>（北京时间）</w:t>
      </w:r>
    </w:p>
    <w:p w14:paraId="001E325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黑体" w:hAnsi="黑体" w:eastAsia="黑体" w:cs="黑体"/>
          <w:b w:val="0"/>
          <w:bCs w:val="0"/>
          <w:i w:val="0"/>
          <w:iCs w:val="0"/>
          <w:caps w:val="0"/>
          <w:color w:val="4874CB" w:themeColor="accent1"/>
          <w:spacing w:val="0"/>
          <w:kern w:val="2"/>
          <w:sz w:val="24"/>
          <w:szCs w:val="24"/>
          <w:lang w:val="en-US" w:eastAsia="zh-CN" w:bidi="ar-SA"/>
          <w14:textFill>
            <w14:solidFill>
              <w14:schemeClr w14:val="accent1"/>
            </w14:solidFill>
          </w14:textFill>
        </w:rPr>
      </w:pPr>
      <w:r>
        <w:rPr>
          <w:rFonts w:hint="eastAsia" w:ascii="黑体" w:hAnsi="黑体" w:eastAsia="黑体" w:cs="黑体"/>
          <w:b w:val="0"/>
          <w:bCs w:val="0"/>
          <w:i w:val="0"/>
          <w:iCs w:val="0"/>
          <w:caps w:val="0"/>
          <w:color w:val="4874CB" w:themeColor="accent1"/>
          <w:spacing w:val="0"/>
          <w:kern w:val="2"/>
          <w:sz w:val="24"/>
          <w:szCs w:val="24"/>
          <w:lang w:val="en-US" w:eastAsia="zh-CN" w:bidi="ar-SA"/>
          <w14:textFill>
            <w14:solidFill>
              <w14:schemeClr w14:val="accent1"/>
            </w14:solidFill>
          </w14:textFill>
        </w:rPr>
        <w:t>地点：</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延安市新区为民服务中心7号楼二楼延安市公共资源交易中心</w:t>
      </w:r>
      <w:r>
        <w:rPr>
          <w:rFonts w:hint="eastAsia" w:cs="宋体"/>
          <w:b w:val="0"/>
          <w:bCs w:val="0"/>
          <w:color w:val="4874CB" w:themeColor="accent1"/>
          <w:kern w:val="2"/>
          <w:sz w:val="24"/>
          <w:szCs w:val="24"/>
          <w:lang w:val="en-US" w:eastAsia="zh-CN" w:bidi="ar-SA"/>
          <w14:textFill>
            <w14:solidFill>
              <w14:schemeClr w14:val="accent1"/>
            </w14:solidFill>
          </w14:textFill>
        </w:rPr>
        <w:t>交易四厅</w:t>
      </w:r>
    </w:p>
    <w:p w14:paraId="59FA953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rPr>
      </w:pPr>
      <w:r>
        <w:rPr>
          <w:rStyle w:val="21"/>
          <w:rFonts w:hint="eastAsia" w:ascii="黑体" w:hAnsi="黑体" w:eastAsia="黑体" w:cs="黑体"/>
          <w:b w:val="0"/>
          <w:bCs w:val="0"/>
          <w:i w:val="0"/>
          <w:iCs w:val="0"/>
          <w:caps w:val="0"/>
          <w:color w:val="auto"/>
          <w:spacing w:val="0"/>
          <w:sz w:val="24"/>
          <w:szCs w:val="24"/>
          <w:shd w:val="clear" w:color="auto" w:fill="FFFFFF"/>
        </w:rPr>
        <w:t>六、公告期限</w:t>
      </w:r>
    </w:p>
    <w:p w14:paraId="79FC588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14:paraId="416C93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14:paraId="5425A75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14:paraId="4B16405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14:paraId="212E01C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14:paraId="20FFE6A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.本次采购公告同时在《陕西省政府采购网》和《全国公共资源交易平台（陕西省·延安市）》上发布。</w:t>
      </w:r>
    </w:p>
    <w:p w14:paraId="7D304022">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hint="eastAsia" w:ascii="宋体" w:hAnsi="宋体" w:eastAsia="宋体" w:cs="宋体"/>
          <w:i w:val="0"/>
          <w:iCs w:val="0"/>
          <w:caps w:val="0"/>
          <w:spacing w:val="0"/>
          <w:sz w:val="24"/>
          <w:szCs w:val="24"/>
          <w:shd w:val="clear" w:color="auto" w:fill="FFFFFF"/>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14:paraId="1E42AC9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八、对本次招标提出询问，请按以下方式联系。</w:t>
      </w:r>
    </w:p>
    <w:p w14:paraId="7CD9705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1.采购人信息</w:t>
      </w:r>
    </w:p>
    <w:p w14:paraId="2CC65B3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ascii="宋体" w:hAnsi="宋体" w:eastAsia="宋体" w:cs="宋体"/>
          <w:i w:val="0"/>
          <w:iCs w:val="0"/>
          <w:caps w:val="0"/>
          <w:color w:val="333333"/>
          <w:spacing w:val="0"/>
          <w:sz w:val="24"/>
          <w:szCs w:val="24"/>
          <w:shd w:val="clear" w:color="auto" w:fill="FFFFFF"/>
          <w:lang w:val="en-US" w:eastAsia="zh-CN"/>
        </w:rPr>
        <w:t>富县市场监督管理局</w:t>
      </w:r>
    </w:p>
    <w:p w14:paraId="738833E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ascii="宋体" w:hAnsi="宋体" w:eastAsia="宋体" w:cs="宋体"/>
          <w:i w:val="0"/>
          <w:iCs w:val="0"/>
          <w:caps w:val="0"/>
          <w:color w:val="333333"/>
          <w:spacing w:val="0"/>
          <w:sz w:val="24"/>
          <w:szCs w:val="24"/>
          <w:shd w:val="clear" w:color="auto" w:fill="FFFFFF"/>
          <w:lang w:val="en-US" w:eastAsia="zh-CN"/>
        </w:rPr>
        <w:t>富县南教场</w:t>
      </w:r>
    </w:p>
    <w:p w14:paraId="1C8D19D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项目联系人：张丹</w:t>
      </w:r>
    </w:p>
    <w:p w14:paraId="5BED854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ascii="宋体" w:hAnsi="宋体" w:eastAsia="宋体" w:cs="宋体"/>
          <w:i w:val="0"/>
          <w:iCs w:val="0"/>
          <w:caps w:val="0"/>
          <w:color w:val="333333"/>
          <w:spacing w:val="0"/>
          <w:sz w:val="24"/>
          <w:szCs w:val="24"/>
          <w:shd w:val="clear" w:color="auto" w:fill="FFFFFF"/>
          <w:lang w:val="en-US" w:eastAsia="zh-CN"/>
        </w:rPr>
        <w:t>18740618782</w:t>
      </w:r>
    </w:p>
    <w:p w14:paraId="74DBE72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2.采购代理机构信息</w:t>
      </w:r>
    </w:p>
    <w:p w14:paraId="61CFE48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14:paraId="5990404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w:t>
      </w:r>
      <w:r>
        <w:rPr>
          <w:rFonts w:hint="eastAsia"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楼</w:t>
      </w:r>
      <w:r>
        <w:rPr>
          <w:rFonts w:hint="eastAsia" w:cs="宋体"/>
          <w:i w:val="0"/>
          <w:iCs w:val="0"/>
          <w:caps w:val="0"/>
          <w:color w:val="333333"/>
          <w:spacing w:val="0"/>
          <w:sz w:val="24"/>
          <w:szCs w:val="24"/>
          <w:shd w:val="clear" w:color="auto" w:fill="FFFFFF"/>
          <w:lang w:val="en-US" w:eastAsia="zh-CN"/>
        </w:rPr>
        <w:t>601</w:t>
      </w:r>
      <w:r>
        <w:rPr>
          <w:rFonts w:hint="eastAsia" w:ascii="宋体" w:hAnsi="宋体" w:eastAsia="宋体" w:cs="宋体"/>
          <w:i w:val="0"/>
          <w:iCs w:val="0"/>
          <w:caps w:val="0"/>
          <w:color w:val="333333"/>
          <w:spacing w:val="0"/>
          <w:sz w:val="24"/>
          <w:szCs w:val="24"/>
          <w:shd w:val="clear" w:color="auto" w:fill="FFFFFF"/>
        </w:rPr>
        <w:t>室</w:t>
      </w:r>
    </w:p>
    <w:p w14:paraId="3B4BEE2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14:paraId="6775344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14:paraId="31B3052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何工</w:t>
      </w:r>
    </w:p>
    <w:p w14:paraId="7E74D70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13891140584</w:t>
      </w:r>
    </w:p>
    <w:p w14:paraId="51E6ACE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14:paraId="63F77488">
      <w:pPr>
        <w:pStyle w:val="3"/>
        <w:numPr>
          <w:ilvl w:val="0"/>
          <w:numId w:val="0"/>
        </w:numPr>
        <w:spacing w:line="400" w:lineRule="exact"/>
        <w:jc w:val="center"/>
        <w:rPr>
          <w:rFonts w:hint="eastAsia" w:ascii="宋体" w:hAnsi="宋体" w:eastAsia="宋体" w:cs="宋体"/>
          <w:color w:val="auto"/>
          <w:sz w:val="36"/>
          <w:szCs w:val="36"/>
          <w:lang w:val="en-US" w:eastAsia="zh-CN"/>
        </w:rPr>
      </w:pPr>
    </w:p>
    <w:p w14:paraId="6AA41577">
      <w:pPr>
        <w:pStyle w:val="3"/>
        <w:numPr>
          <w:ilvl w:val="0"/>
          <w:numId w:val="0"/>
        </w:numPr>
        <w:spacing w:line="400" w:lineRule="exact"/>
        <w:jc w:val="center"/>
        <w:rPr>
          <w:rFonts w:hint="eastAsia" w:ascii="宋体" w:hAnsi="宋体" w:eastAsia="宋体" w:cs="宋体"/>
          <w:color w:val="auto"/>
          <w:sz w:val="36"/>
          <w:szCs w:val="36"/>
          <w:lang w:val="en-US" w:eastAsia="zh-CN"/>
        </w:rPr>
      </w:pPr>
    </w:p>
    <w:p w14:paraId="683EA664">
      <w:pPr>
        <w:pStyle w:val="3"/>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14:paraId="14B219A3">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14:paraId="0A4C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6AA0D548">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14:paraId="699DA429">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14:paraId="4C8DC91F">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443E6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4C3BCC2B">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5D859F21">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14:paraId="43B54A5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2026年食品安全抽检采购项目</w:t>
            </w:r>
          </w:p>
        </w:tc>
      </w:tr>
      <w:tr w14:paraId="21D54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0567D17F">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0561E264">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14:paraId="5A9BED41">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390000.00</w:t>
            </w:r>
          </w:p>
        </w:tc>
      </w:tr>
      <w:tr w14:paraId="09300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9993969">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6420A27E">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14:paraId="2BEB5477">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390000.00</w:t>
            </w:r>
          </w:p>
        </w:tc>
      </w:tr>
      <w:tr w14:paraId="7C961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457C3865">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03552F3C">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14:paraId="625FA136">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14:paraId="77250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2EB31A61">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608FE05D">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14:paraId="62DEF00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富县市场监督管理局</w:t>
            </w:r>
          </w:p>
          <w:p w14:paraId="14232EAB">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w:t>
            </w:r>
            <w:r>
              <w:rPr>
                <w:rFonts w:hint="eastAsia" w:hAnsi="宋体" w:cs="宋体"/>
                <w:color w:val="000000"/>
                <w:sz w:val="24"/>
                <w:szCs w:val="24"/>
                <w:lang w:val="en-US" w:eastAsia="zh-CN"/>
              </w:rPr>
              <w:t>南</w:t>
            </w:r>
            <w:r>
              <w:rPr>
                <w:rFonts w:hint="eastAsia" w:ascii="宋体" w:hAnsi="宋体" w:eastAsia="宋体" w:cs="宋体"/>
                <w:color w:val="000000"/>
                <w:sz w:val="24"/>
                <w:szCs w:val="24"/>
                <w:lang w:val="en-US" w:eastAsia="zh-CN"/>
              </w:rPr>
              <w:t>教场</w:t>
            </w:r>
          </w:p>
          <w:p w14:paraId="05C993E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9" w:beforeLines="50" w:beforeAutospacing="0" w:after="159" w:afterLines="50" w:afterAutospacing="0" w:line="440" w:lineRule="exact"/>
              <w:ind w:right="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000000"/>
                <w:sz w:val="24"/>
                <w:szCs w:val="24"/>
                <w:lang w:eastAsia="zh-CN"/>
              </w:rPr>
              <w:t>3、电话：</w:t>
            </w:r>
            <w:r>
              <w:rPr>
                <w:rFonts w:hint="eastAsia" w:cs="宋体"/>
                <w:i w:val="0"/>
                <w:iCs w:val="0"/>
                <w:caps w:val="0"/>
                <w:color w:val="auto"/>
                <w:spacing w:val="0"/>
                <w:sz w:val="24"/>
                <w:szCs w:val="24"/>
                <w:shd w:val="clear" w:color="auto" w:fill="FFFFFF"/>
                <w:lang w:val="en-US" w:eastAsia="zh-CN"/>
              </w:rPr>
              <w:t>18740618782</w:t>
            </w:r>
          </w:p>
          <w:p w14:paraId="34B46EAD">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hAnsi="宋体" w:cs="宋体"/>
                <w:color w:val="000000"/>
                <w:sz w:val="24"/>
                <w:szCs w:val="24"/>
                <w:lang w:val="en-US" w:eastAsia="zh-CN"/>
              </w:rPr>
              <w:t>张丹</w:t>
            </w:r>
          </w:p>
        </w:tc>
      </w:tr>
      <w:tr w14:paraId="014A1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4E5F3E1C">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F6B364F">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14:paraId="03DAC146">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14:paraId="1A9C2AD2">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w:t>
            </w:r>
            <w:r>
              <w:rPr>
                <w:rFonts w:hint="eastAsia" w:hAnsi="宋体" w:cs="宋体"/>
                <w:color w:val="000000"/>
                <w:sz w:val="24"/>
                <w:szCs w:val="24"/>
                <w:lang w:val="en-US" w:eastAsia="zh-CN"/>
              </w:rPr>
              <w:t>6</w:t>
            </w:r>
            <w:r>
              <w:rPr>
                <w:rFonts w:hint="eastAsia" w:ascii="宋体" w:hAnsi="宋体" w:eastAsia="宋体" w:cs="宋体"/>
                <w:color w:val="000000"/>
                <w:sz w:val="24"/>
                <w:szCs w:val="24"/>
                <w:lang w:val="en-US" w:eastAsia="zh-CN"/>
              </w:rPr>
              <w:t>楼</w:t>
            </w:r>
            <w:r>
              <w:rPr>
                <w:rFonts w:hint="eastAsia" w:hAnsi="宋体" w:cs="宋体"/>
                <w:color w:val="000000"/>
                <w:sz w:val="24"/>
                <w:szCs w:val="24"/>
                <w:lang w:val="en-US" w:eastAsia="zh-CN"/>
              </w:rPr>
              <w:t>601</w:t>
            </w:r>
            <w:r>
              <w:rPr>
                <w:rFonts w:hint="eastAsia" w:ascii="宋体" w:hAnsi="宋体" w:eastAsia="宋体" w:cs="宋体"/>
                <w:color w:val="000000"/>
                <w:sz w:val="24"/>
                <w:szCs w:val="24"/>
                <w:lang w:val="en-US" w:eastAsia="zh-CN"/>
              </w:rPr>
              <w:t>室</w:t>
            </w:r>
          </w:p>
          <w:p w14:paraId="2443801A">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14:paraId="46F47926">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何工</w:t>
            </w:r>
          </w:p>
        </w:tc>
      </w:tr>
      <w:tr w14:paraId="4B091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380C427A">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79FB0761">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14:paraId="35765655">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14:paraId="18F48DDD">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14:paraId="400E4436">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2026年食品安全抽检采购项目</w:t>
            </w:r>
          </w:p>
          <w:p w14:paraId="6614FD08">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cs="宋体"/>
                <w:i w:val="0"/>
                <w:iCs w:val="0"/>
                <w:caps w:val="0"/>
                <w:color w:val="000000"/>
                <w:spacing w:val="0"/>
                <w:sz w:val="24"/>
                <w:szCs w:val="24"/>
                <w:shd w:val="clear" w:color="auto" w:fill="FFFFFF"/>
                <w:lang w:val="en-US" w:eastAsia="zh-CN"/>
              </w:rPr>
              <w:t>采购项目</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14:paraId="03E68B4B">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14:paraId="69D75581">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14:paraId="408233E5">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14:paraId="5FC19CA3">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14:paraId="32746E0C">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14:paraId="09D475A8">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14:paraId="5C7988B8">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14:paraId="0EA3E147">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14:paraId="1A6E81CD">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14:paraId="000254FD">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14:paraId="3633B8E8">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14:paraId="40C50071">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14:paraId="3F78DDD4">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14:paraId="3E996664">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14:paraId="669D103A">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cs="宋体"/>
                <w:i w:val="0"/>
                <w:iCs w:val="0"/>
                <w:caps w:val="0"/>
                <w:color w:val="000000"/>
                <w:spacing w:val="0"/>
                <w:sz w:val="24"/>
                <w:szCs w:val="24"/>
                <w:shd w:val="clear" w:color="auto" w:fill="FFFFFF"/>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2026年食品安全抽检采购项目</w:t>
            </w:r>
          </w:p>
          <w:p w14:paraId="4FD64939">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cs="宋体"/>
                <w:i w:val="0"/>
                <w:iCs w:val="0"/>
                <w:caps w:val="0"/>
                <w:color w:val="000000"/>
                <w:spacing w:val="0"/>
                <w:sz w:val="24"/>
                <w:szCs w:val="24"/>
                <w:shd w:val="clear" w:color="auto" w:fill="FFFFFF"/>
                <w:lang w:val="en-US" w:eastAsia="zh-CN"/>
              </w:rPr>
              <w:t>采购项目</w:t>
            </w:r>
            <w:r>
              <w:rPr>
                <w:rFonts w:hint="eastAsia" w:ascii="宋体" w:hAnsi="宋体" w:eastAsia="宋体" w:cs="宋体"/>
                <w:color w:val="000000"/>
                <w:sz w:val="24"/>
                <w:lang w:val="en-US" w:eastAsia="zh-CN"/>
              </w:rPr>
              <w:t>）</w:t>
            </w:r>
          </w:p>
          <w:p w14:paraId="6DEB5135">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14:paraId="0A3EB86C">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14:paraId="4BAA0FC9">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3.1具有独立承担民事责任能力的法人、其他组织或自然人，并出具合法有效的营业执照或事业单位法人证书等国家规定的相关证明，自然人参与的提供其身份证明。</w:t>
            </w:r>
          </w:p>
          <w:p w14:paraId="146E64A8">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5B2AD0C5">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14:paraId="00164B97">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3.4税收缴纳证明：提供投标截止时间前1年内任意1个月完税凭证或税务机关开具的完税证明（任意税种）或由税务机关开具的无欠税证明；依法免税的应提供相关文件证明；</w:t>
            </w:r>
          </w:p>
          <w:p w14:paraId="690B1C0D">
            <w:pPr>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szCs w:val="24"/>
                <w:lang w:val="en-US" w:eastAsia="zh-CN"/>
              </w:rPr>
              <w:t>3.5书面声明：提供《供应商信用记录书面声明函》（按格式填写，提供原件的扫描件）。经查，供应商未被列入“信用中国”网站记录的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41C99993">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1B739F6B">
            <w:pPr>
              <w:ind w:firstLine="480" w:firstLineChars="200"/>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3.7单位负责人为同一人或者存在直接控股、管理关系的不同供应商，不得参加同一合同项下的政府采购活动；</w:t>
            </w:r>
          </w:p>
          <w:p w14:paraId="58878144">
            <w:pPr>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3.8</w:t>
            </w:r>
            <w:r>
              <w:rPr>
                <w:rFonts w:hint="eastAsia" w:ascii="宋体" w:hAnsi="宋体" w:eastAsia="宋体" w:cs="宋体"/>
                <w:b w:val="0"/>
                <w:bCs w:val="0"/>
                <w:color w:val="auto"/>
                <w:kern w:val="2"/>
                <w:sz w:val="24"/>
                <w:szCs w:val="24"/>
                <w:lang w:val="en-US" w:eastAsia="zh-CN" w:bidi="ar-SA"/>
              </w:rPr>
              <w:t>本项目不接受联合体投标。（提供非联合体声明函）</w:t>
            </w:r>
          </w:p>
          <w:p w14:paraId="5798C6F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3.9本项目专门面向中小企业。（提供中小企业声明函）</w:t>
            </w:r>
          </w:p>
          <w:p w14:paraId="5CBB2214">
            <w:pPr>
              <w:spacing w:line="640" w:lineRule="exact"/>
              <w:ind w:firstLine="480" w:firstLineChars="200"/>
              <w:rPr>
                <w:rFonts w:hint="eastAsia" w:ascii="宋体" w:hAnsi="宋体" w:eastAsia="宋体" w:cs="宋体"/>
                <w:sz w:val="28"/>
                <w:szCs w:val="28"/>
                <w:lang w:eastAsia="zh-CN"/>
              </w:rPr>
            </w:pPr>
            <w:r>
              <w:rPr>
                <w:rFonts w:hint="eastAsia" w:ascii="宋体" w:hAnsi="宋体" w:eastAsia="宋体" w:cs="宋体"/>
                <w:sz w:val="24"/>
                <w:szCs w:val="24"/>
                <w:lang w:val="en-US" w:eastAsia="zh-CN"/>
              </w:rPr>
              <w:t>3.10</w:t>
            </w:r>
            <w:r>
              <w:rPr>
                <w:rFonts w:hint="eastAsia" w:ascii="宋体" w:hAnsi="宋体" w:eastAsia="宋体" w:cs="宋体"/>
                <w:sz w:val="24"/>
                <w:szCs w:val="24"/>
                <w:lang w:eastAsia="zh-CN"/>
              </w:rPr>
              <w:t>应具有</w:t>
            </w:r>
            <w:r>
              <w:rPr>
                <w:rFonts w:hint="eastAsia" w:ascii="宋体" w:hAnsi="宋体" w:eastAsia="宋体" w:cs="宋体"/>
                <w:sz w:val="24"/>
                <w:szCs w:val="24"/>
                <w:lang w:val="en-US" w:eastAsia="zh-CN"/>
              </w:rPr>
              <w:t>行政主管部门颁发的</w:t>
            </w:r>
            <w:r>
              <w:rPr>
                <w:rFonts w:hint="eastAsia" w:ascii="宋体" w:hAnsi="宋体" w:cs="宋体"/>
                <w:sz w:val="24"/>
                <w:szCs w:val="24"/>
                <w:lang w:val="en-US" w:eastAsia="zh-CN"/>
              </w:rPr>
              <w:t>合法有效的</w:t>
            </w:r>
            <w:r>
              <w:rPr>
                <w:rFonts w:hint="eastAsia" w:ascii="宋体" w:hAnsi="宋体" w:eastAsia="宋体" w:cs="宋体"/>
                <w:sz w:val="24"/>
                <w:szCs w:val="24"/>
                <w:lang w:eastAsia="zh-CN"/>
              </w:rPr>
              <w:t>检验检测机构资质认定证书。</w:t>
            </w:r>
          </w:p>
          <w:p w14:paraId="1BB25C5F">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14:paraId="521C8426">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14:paraId="7EE210EE">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14:paraId="159B61FF">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14:paraId="1AAA22E5">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14:paraId="4A11D5CE">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14:paraId="1EF8B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01C06995">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72B09610">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14:paraId="6BA1BBDF">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36C96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A8CD7EE">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2EF5A856">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14:paraId="6FC9BAE4">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0433E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B9BBE5E">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1FE8C1BE">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14:paraId="672CC68A">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2F619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461BC0A6">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5DCD4C84">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14:paraId="36DC180A">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1F7E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48293AD3">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27DB4AB1">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14:paraId="1CF11CFB">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5556C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33FC396">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528A40F5">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14:paraId="2D8409EC">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0F7AB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6BFC054B">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4B972D69">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14:paraId="19E2B8BA">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7EAA3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1E18514">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14:paraId="25E93D12">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14:paraId="35A565E0">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本项目为</w:t>
            </w:r>
            <w:r>
              <w:rPr>
                <w:rFonts w:hint="eastAsia" w:ascii="宋体" w:hAnsi="宋体" w:eastAsia="宋体" w:cs="宋体"/>
                <w:b w:val="0"/>
                <w:bCs w:val="0"/>
                <w:color w:val="auto"/>
                <w:sz w:val="24"/>
                <w:szCs w:val="24"/>
                <w:highlight w:val="none"/>
                <w:shd w:val="clear" w:color="auto" w:fill="auto"/>
                <w:lang w:val="en-US" w:eastAsia="zh-CN"/>
              </w:rPr>
              <w:t>专门</w:t>
            </w:r>
            <w:r>
              <w:rPr>
                <w:rFonts w:hint="eastAsia" w:ascii="宋体" w:hAnsi="宋体" w:eastAsia="宋体" w:cs="宋体"/>
                <w:b w:val="0"/>
                <w:bCs w:val="0"/>
                <w:color w:val="auto"/>
                <w:sz w:val="24"/>
                <w:szCs w:val="24"/>
                <w:highlight w:val="none"/>
                <w:shd w:val="clear" w:color="auto" w:fill="auto"/>
              </w:rPr>
              <w:t>面向</w:t>
            </w:r>
            <w:r>
              <w:rPr>
                <w:rFonts w:hint="eastAsia" w:ascii="宋体" w:hAnsi="宋体" w:eastAsia="宋体" w:cs="宋体"/>
                <w:b w:val="0"/>
                <w:bCs w:val="0"/>
                <w:color w:val="auto"/>
                <w:sz w:val="24"/>
                <w:szCs w:val="24"/>
                <w:highlight w:val="none"/>
                <w:shd w:val="clear" w:color="auto" w:fill="auto"/>
                <w:lang w:val="en-US" w:eastAsia="zh-CN"/>
              </w:rPr>
              <w:t>中小</w:t>
            </w:r>
            <w:r>
              <w:rPr>
                <w:rFonts w:hint="eastAsia" w:ascii="宋体" w:hAnsi="宋体" w:eastAsia="宋体" w:cs="宋体"/>
                <w:b w:val="0"/>
                <w:bCs w:val="0"/>
                <w:color w:val="auto"/>
                <w:sz w:val="24"/>
                <w:szCs w:val="24"/>
                <w:highlight w:val="none"/>
                <w:shd w:val="clear" w:color="auto" w:fill="auto"/>
              </w:rPr>
              <w:t>企业</w:t>
            </w:r>
            <w:r>
              <w:rPr>
                <w:rFonts w:hint="eastAsia" w:ascii="宋体" w:hAnsi="宋体" w:eastAsia="宋体" w:cs="宋体"/>
                <w:b w:val="0"/>
                <w:bCs w:val="0"/>
                <w:color w:val="auto"/>
                <w:sz w:val="24"/>
                <w:szCs w:val="24"/>
                <w:highlight w:val="none"/>
                <w:shd w:val="clear" w:color="auto" w:fill="auto"/>
                <w:lang w:val="en-US" w:eastAsia="zh-CN"/>
              </w:rPr>
              <w:t>的</w:t>
            </w:r>
            <w:r>
              <w:rPr>
                <w:rFonts w:hint="eastAsia" w:ascii="宋体" w:hAnsi="宋体" w:eastAsia="宋体" w:cs="宋体"/>
                <w:b w:val="0"/>
                <w:bCs w:val="0"/>
                <w:color w:val="auto"/>
                <w:sz w:val="24"/>
                <w:szCs w:val="24"/>
                <w:highlight w:val="none"/>
                <w:shd w:val="clear" w:color="auto" w:fill="auto"/>
              </w:rPr>
              <w:t>采购项目</w:t>
            </w:r>
          </w:p>
        </w:tc>
      </w:tr>
      <w:tr w14:paraId="20DAD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12D79E3C">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14:paraId="07BCB4F2">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14:paraId="27725E61">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14:paraId="0DBCC11F">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14:paraId="63FEA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4603BC98">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0A0230B5">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14:paraId="0DDB7486">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14:paraId="22CD5A9E">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14:paraId="2F7C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317F57D">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76A8F556">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14:paraId="4B834B23">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58E16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4B6B938">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5C2CAA7A">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14:paraId="6B87B2CB">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kern w:val="2"/>
                <w:sz w:val="24"/>
                <w:szCs w:val="24"/>
                <w:lang w:val="en-US" w:eastAsia="zh-CN" w:bidi="ar-SA"/>
              </w:rPr>
              <w:t>：延安市公共资源交易中心</w:t>
            </w:r>
            <w:r>
              <w:rPr>
                <w:rFonts w:hint="eastAsia" w:ascii="宋体" w:hAnsi="宋体" w:cs="宋体"/>
                <w:color w:val="auto"/>
                <w:kern w:val="2"/>
                <w:sz w:val="24"/>
                <w:szCs w:val="24"/>
                <w:lang w:val="en-US" w:eastAsia="zh-CN" w:bidi="ar-SA"/>
              </w:rPr>
              <w:t>交易四厅</w:t>
            </w:r>
          </w:p>
          <w:p w14:paraId="3847C31D">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6EFDD9A4">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5D7074E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5EAB034">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3482D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7FD30865">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1304E29B">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14:paraId="2D1A6A16">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4874CB" w:themeColor="accent1"/>
                <w:sz w:val="24"/>
                <w:szCs w:val="24"/>
                <w:lang w:val="en-US" w:eastAsia="zh-CN"/>
                <w14:textFill>
                  <w14:solidFill>
                    <w14:schemeClr w14:val="accent1"/>
                  </w14:solidFill>
                </w14:textFill>
              </w:rPr>
            </w:pPr>
            <w:r>
              <w:rPr>
                <w:rFonts w:hint="eastAsia" w:ascii="宋体" w:hAnsi="宋体" w:eastAsia="宋体" w:cs="宋体"/>
                <w:color w:val="auto"/>
                <w:kern w:val="0"/>
                <w:sz w:val="24"/>
                <w:szCs w:val="21"/>
              </w:rPr>
              <w:t>1</w:t>
            </w:r>
            <w:r>
              <w:rPr>
                <w:rFonts w:hint="eastAsia" w:ascii="宋体" w:hAnsi="宋体" w:eastAsia="宋体" w:cs="宋体"/>
                <w:color w:val="auto"/>
                <w:sz w:val="24"/>
                <w:szCs w:val="24"/>
                <w:lang w:val="en-US" w:eastAsia="zh-CN"/>
              </w:rPr>
              <w:t>、</w:t>
            </w:r>
            <w:r>
              <w:rPr>
                <w:rFonts w:hint="eastAsia" w:ascii="宋体" w:hAnsi="宋体" w:eastAsia="宋体" w:cs="宋体"/>
                <w:color w:val="4874CB" w:themeColor="accent1"/>
                <w:sz w:val="24"/>
                <w:szCs w:val="24"/>
                <w:lang w:val="en-US" w:eastAsia="zh-CN"/>
                <w14:textFill>
                  <w14:solidFill>
                    <w14:schemeClr w14:val="accent1"/>
                  </w14:solidFill>
                </w14:textFill>
              </w:rPr>
              <w:t>时间</w:t>
            </w:r>
            <w:r>
              <w:rPr>
                <w:rFonts w:hint="eastAsia" w:ascii="宋体" w:hAnsi="宋体" w:eastAsia="宋体" w:cs="宋体"/>
                <w:b w:val="0"/>
                <w:bCs w:val="0"/>
                <w:color w:val="4874CB" w:themeColor="accent1"/>
                <w:kern w:val="2"/>
                <w:sz w:val="24"/>
                <w:szCs w:val="24"/>
                <w:lang w:val="en-US" w:eastAsia="zh-CN" w:bidi="ar-SA"/>
                <w14:textFill>
                  <w14:solidFill>
                    <w14:schemeClr w14:val="accent1"/>
                  </w14:solidFill>
                </w14:textFill>
              </w:rPr>
              <w:t>：</w:t>
            </w:r>
            <w:r>
              <w:rPr>
                <w:rFonts w:hint="eastAsia" w:ascii="宋体" w:hAnsi="宋体" w:eastAsia="宋体" w:cs="宋体"/>
                <w:color w:val="4874CB" w:themeColor="accent1"/>
                <w:sz w:val="24"/>
                <w:szCs w:val="24"/>
                <w:lang w:val="en-US" w:eastAsia="zh-CN"/>
                <w14:textFill>
                  <w14:solidFill>
                    <w14:schemeClr w14:val="accent1"/>
                  </w14:solidFill>
                </w14:textFill>
              </w:rPr>
              <w:t>2026年</w:t>
            </w:r>
            <w:r>
              <w:rPr>
                <w:rFonts w:hint="eastAsia" w:ascii="宋体" w:hAnsi="宋体" w:cs="宋体"/>
                <w:color w:val="4874CB" w:themeColor="accent1"/>
                <w:sz w:val="24"/>
                <w:szCs w:val="24"/>
                <w:lang w:val="en-US" w:eastAsia="zh-CN"/>
                <w14:textFill>
                  <w14:solidFill>
                    <w14:schemeClr w14:val="accent1"/>
                  </w14:solidFill>
                </w14:textFill>
              </w:rPr>
              <w:t>5</w:t>
            </w:r>
            <w:r>
              <w:rPr>
                <w:rFonts w:hint="eastAsia" w:ascii="宋体" w:hAnsi="宋体" w:eastAsia="宋体" w:cs="宋体"/>
                <w:color w:val="4874CB" w:themeColor="accent1"/>
                <w:sz w:val="24"/>
                <w:szCs w:val="24"/>
                <w:lang w:val="en-US" w:eastAsia="zh-CN"/>
                <w14:textFill>
                  <w14:solidFill>
                    <w14:schemeClr w14:val="accent1"/>
                  </w14:solidFill>
                </w14:textFill>
              </w:rPr>
              <w:t xml:space="preserve">月 </w:t>
            </w:r>
            <w:r>
              <w:rPr>
                <w:rFonts w:hint="eastAsia" w:ascii="宋体" w:hAnsi="宋体" w:cs="宋体"/>
                <w:color w:val="4874CB" w:themeColor="accent1"/>
                <w:sz w:val="24"/>
                <w:szCs w:val="24"/>
                <w:lang w:val="en-US" w:eastAsia="zh-CN"/>
                <w14:textFill>
                  <w14:solidFill>
                    <w14:schemeClr w14:val="accent1"/>
                  </w14:solidFill>
                </w14:textFill>
              </w:rPr>
              <w:t>29</w:t>
            </w:r>
            <w:r>
              <w:rPr>
                <w:rFonts w:hint="eastAsia" w:ascii="宋体" w:hAnsi="宋体" w:eastAsia="宋体" w:cs="宋体"/>
                <w:color w:val="4874CB" w:themeColor="accent1"/>
                <w:sz w:val="24"/>
                <w:szCs w:val="24"/>
                <w:lang w:val="en-US" w:eastAsia="zh-CN"/>
                <w14:textFill>
                  <w14:solidFill>
                    <w14:schemeClr w14:val="accent1"/>
                  </w14:solidFill>
                </w14:textFill>
              </w:rPr>
              <w:t>日1</w:t>
            </w:r>
            <w:r>
              <w:rPr>
                <w:rFonts w:hint="eastAsia" w:ascii="宋体" w:hAnsi="宋体" w:cs="宋体"/>
                <w:color w:val="4874CB" w:themeColor="accent1"/>
                <w:sz w:val="24"/>
                <w:szCs w:val="24"/>
                <w:lang w:val="en-US" w:eastAsia="zh-CN"/>
                <w14:textFill>
                  <w14:solidFill>
                    <w14:schemeClr w14:val="accent1"/>
                  </w14:solidFill>
                </w14:textFill>
              </w:rPr>
              <w:t>4</w:t>
            </w:r>
            <w:r>
              <w:rPr>
                <w:rFonts w:hint="eastAsia" w:ascii="宋体" w:hAnsi="宋体" w:eastAsia="宋体" w:cs="宋体"/>
                <w:color w:val="4874CB" w:themeColor="accent1"/>
                <w:sz w:val="24"/>
                <w:szCs w:val="24"/>
                <w:lang w:val="en-US" w:eastAsia="zh-CN"/>
                <w14:textFill>
                  <w14:solidFill>
                    <w14:schemeClr w14:val="accent1"/>
                  </w14:solidFill>
                </w14:textFill>
              </w:rPr>
              <w:t>时30 分00秒</w:t>
            </w:r>
          </w:p>
          <w:p w14:paraId="193F539B">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kern w:val="0"/>
                <w:sz w:val="24"/>
                <w:szCs w:val="21"/>
                <w:lang w:val="en-US" w:eastAsia="zh-CN"/>
              </w:rPr>
            </w:pPr>
            <w:r>
              <w:rPr>
                <w:rFonts w:hint="eastAsia" w:ascii="宋体" w:hAnsi="宋体" w:eastAsia="宋体" w:cs="宋体"/>
                <w:color w:val="4874CB" w:themeColor="accent1"/>
                <w:sz w:val="24"/>
                <w:szCs w:val="24"/>
                <w:lang w:val="en-US" w:eastAsia="zh-CN"/>
                <w14:textFill>
                  <w14:solidFill>
                    <w14:schemeClr w14:val="accent1"/>
                  </w14:solidFill>
                </w14:textFill>
              </w:rPr>
              <w:t>2、地点：延安市公共资源交易中心</w:t>
            </w:r>
            <w:r>
              <w:rPr>
                <w:rFonts w:hint="eastAsia" w:ascii="宋体" w:hAnsi="宋体" w:cs="宋体"/>
                <w:color w:val="4874CB" w:themeColor="accent1"/>
                <w:sz w:val="24"/>
                <w:szCs w:val="24"/>
                <w:lang w:val="en-US" w:eastAsia="zh-CN"/>
                <w14:textFill>
                  <w14:solidFill>
                    <w14:schemeClr w14:val="accent1"/>
                  </w14:solidFill>
                </w14:textFill>
              </w:rPr>
              <w:t>交易四厅</w:t>
            </w:r>
          </w:p>
        </w:tc>
      </w:tr>
      <w:tr w14:paraId="4BDFB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14:paraId="642DDC59">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FC266F2">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14:paraId="17580B0C">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0681B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14:paraId="08917594">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53A959B">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14:paraId="5FB9D195">
            <w:pPr>
              <w:keepNext w:val="0"/>
              <w:keepLines w:val="0"/>
              <w:pageBreakBefore w:val="0"/>
              <w:numPr>
                <w:ilvl w:val="0"/>
                <w:numId w:val="2"/>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12C80A71">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2CB244D3">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4955810B">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5C1A19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7D9E800B">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5A1445A0">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554DCF64">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1856302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00699CD0">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458AB69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4933188A">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362A79D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460FEC70">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1A7347B5">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706BC9B4">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C10AE6C">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2C542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14:paraId="1E188D61">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7DEED5C1">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14:paraId="59FDBD1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Autospacing="0" w:afterAutospacing="0" w:line="440" w:lineRule="exact"/>
              <w:ind w:right="0" w:rightChars="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服务期限：</w:t>
            </w:r>
            <w:r>
              <w:rPr>
                <w:rFonts w:hint="eastAsia" w:ascii="宋体" w:hAnsi="宋体" w:eastAsia="宋体" w:cs="宋体"/>
                <w:kern w:val="2"/>
                <w:sz w:val="24"/>
                <w:szCs w:val="24"/>
                <w:lang w:val="en-US" w:eastAsia="zh-CN"/>
              </w:rPr>
              <w:t>自合同签订之日起至2026年12月10日</w:t>
            </w:r>
            <w:r>
              <w:rPr>
                <w:rFonts w:hint="eastAsia" w:ascii="宋体" w:hAnsi="宋体" w:cs="宋体"/>
                <w:color w:val="auto"/>
                <w:kern w:val="2"/>
                <w:sz w:val="24"/>
                <w:szCs w:val="24"/>
                <w:lang w:val="en-US" w:eastAsia="zh-CN" w:bidi="ar-SA"/>
              </w:rPr>
              <w:t>。</w:t>
            </w:r>
          </w:p>
          <w:p w14:paraId="5D7F263A">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2、项目实施地点：</w:t>
            </w:r>
            <w:r>
              <w:rPr>
                <w:rFonts w:hint="eastAsia" w:hAnsi="宋体" w:cs="宋体"/>
                <w:color w:val="000000"/>
                <w:sz w:val="24"/>
                <w:szCs w:val="24"/>
                <w:lang w:eastAsia="zh-CN"/>
              </w:rPr>
              <w:t>富县市场监督管理局</w:t>
            </w:r>
            <w:r>
              <w:rPr>
                <w:rFonts w:hint="eastAsia" w:ascii="宋体" w:hAnsi="宋体" w:eastAsia="宋体" w:cs="宋体"/>
                <w:color w:val="000000"/>
                <w:sz w:val="24"/>
                <w:szCs w:val="24"/>
                <w:lang w:val="en-US" w:eastAsia="zh-CN"/>
              </w:rPr>
              <w:t>指定地点</w:t>
            </w:r>
          </w:p>
        </w:tc>
      </w:tr>
      <w:tr w14:paraId="7740E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noWrap w:val="0"/>
            <w:vAlign w:val="center"/>
          </w:tcPr>
          <w:p w14:paraId="0E192123">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2A5CCD0B">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14:paraId="6F5B7958">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规划成果验收通过后一次性支付。</w:t>
            </w:r>
          </w:p>
        </w:tc>
      </w:tr>
      <w:tr w14:paraId="4AEE1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0289A1A">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288C69AD">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14:paraId="44A9E28A">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535F6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6DC6BB89">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75CA92B0">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14:paraId="6068871A">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79FE1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23D04E33">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2C0D1F60">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14:paraId="1D621F6B">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14:paraId="65C0B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215E16E6">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14:paraId="31E6C2CF">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14:paraId="2D76BAEB">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本项目专门面向中小企业不再进行价格扣除；</w:t>
            </w:r>
          </w:p>
          <w:p w14:paraId="21F378A3">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14:paraId="177E875A">
      <w:pPr>
        <w:rPr>
          <w:rFonts w:hint="eastAsia"/>
        </w:rPr>
      </w:pPr>
    </w:p>
    <w:p w14:paraId="197C67DA">
      <w:pPr>
        <w:rPr>
          <w:rFonts w:hint="eastAsia"/>
        </w:rPr>
      </w:pPr>
    </w:p>
    <w:p w14:paraId="1FEFF983">
      <w:pPr>
        <w:pStyle w:val="4"/>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14:paraId="1B61A9CF">
      <w:pPr>
        <w:pStyle w:val="4"/>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14:paraId="75F9103E">
      <w:pPr>
        <w:pStyle w:val="4"/>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5CE8A889">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富县市场监督管理局</w:t>
      </w:r>
    </w:p>
    <w:p w14:paraId="152E0658">
      <w:pPr>
        <w:pStyle w:val="2"/>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14:paraId="0637F593">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14:paraId="2CC89941">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52F4D8D9">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7E235FFB">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0C05B9CF">
      <w:pPr>
        <w:pStyle w:val="4"/>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14328E0C">
      <w:pPr>
        <w:pStyle w:val="5"/>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15796215">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76DBE6F3">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709C09C0">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462796FA">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73E7CD1B">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159BED5D">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5A01560F">
      <w:pPr>
        <w:pStyle w:val="5"/>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390D7EBE">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40164C1A">
      <w:pPr>
        <w:pStyle w:val="5"/>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14:paraId="1DB5BC09">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56BD3920">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14:paraId="6A91D110">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14:paraId="1C72F0D7">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14:paraId="7FB506A9">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1" w:name="_Toc3633"/>
      <w:bookmarkEnd w:id="1"/>
      <w:r>
        <w:rPr>
          <w:rFonts w:hint="eastAsia" w:ascii="宋体" w:hAnsi="宋体" w:eastAsia="宋体" w:cs="宋体"/>
          <w:color w:val="auto"/>
          <w:sz w:val="24"/>
        </w:rPr>
        <w:t xml:space="preserve"> （2）适用范围</w:t>
      </w:r>
    </w:p>
    <w:p w14:paraId="09AFF178">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14:paraId="7237E6E4">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14:paraId="0BB630AF">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14:paraId="09028C35">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14:paraId="45CB182F">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14:paraId="369DEDF6">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14:paraId="094C7821">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3EA81959">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4FB67A5">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14:paraId="1CBACA81">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14:paraId="076F1192">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14:paraId="417B178D">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14:paraId="203341C2">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14:paraId="1FA9F327">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14:paraId="3BC5C09D">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14:paraId="73B0CB57">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14:paraId="7692049C">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14:paraId="6065D9B7">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14:paraId="0773407F">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14:paraId="6C0E9656">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14:paraId="6F8FEC78">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14:paraId="28CE9870">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14:paraId="62DE16C0">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14:paraId="3BCD24C7">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14:paraId="7C4F0B21">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1108E3DE">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14:paraId="3A4AC10D">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6F7DFC40">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14:paraId="6A6FAD2C">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14:paraId="31D21332">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14:paraId="3C82A323">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14:paraId="0300C32D">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14:paraId="54CF9DCD">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rPr>
        <w:t>采购标的对应的</w:t>
      </w:r>
      <w:r>
        <w:rPr>
          <w:rFonts w:hint="eastAsia" w:ascii="宋体" w:hAnsi="宋体" w:eastAsia="宋体" w:cs="宋体"/>
          <w:b/>
          <w:bCs/>
          <w:color w:val="000000"/>
          <w:sz w:val="24"/>
          <w:szCs w:val="24"/>
          <w:lang w:val="en-US" w:eastAsia="zh-CN"/>
        </w:rPr>
        <w:t>中</w:t>
      </w:r>
      <w:r>
        <w:rPr>
          <w:rFonts w:hint="eastAsia" w:ascii="宋体" w:hAnsi="宋体" w:eastAsia="宋体" w:cs="宋体"/>
          <w:b/>
          <w:bCs/>
          <w:color w:val="000000"/>
          <w:sz w:val="24"/>
          <w:szCs w:val="24"/>
          <w:lang w:eastAsia="zh-CN"/>
        </w:rPr>
        <w:t>小微</w:t>
      </w:r>
      <w:r>
        <w:rPr>
          <w:rFonts w:hint="eastAsia" w:ascii="宋体" w:hAnsi="宋体" w:eastAsia="宋体" w:cs="宋体"/>
          <w:b/>
          <w:bCs/>
          <w:color w:val="000000"/>
          <w:sz w:val="24"/>
          <w:szCs w:val="24"/>
        </w:rPr>
        <w:t>企业划分标准所属行业</w:t>
      </w:r>
      <w:r>
        <w:rPr>
          <w:rFonts w:hint="eastAsia" w:ascii="宋体" w:hAnsi="宋体" w:eastAsia="宋体" w:cs="宋体"/>
          <w:color w:val="000000"/>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14:paraId="24E6BC2B">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14:paraId="4409EB35">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14:paraId="2E5D26EC">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14:paraId="4E8DDD59">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14:paraId="75CCE333">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14:paraId="27A61667">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14:paraId="6B7A3EFE">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14:paraId="4008045F">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14:paraId="3D069F2E">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14:paraId="004BA0F7">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14:paraId="39780C23">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14:paraId="00639E5A">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1909CB93">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70812662">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F518259">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7370999E">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060BE88">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54A8EE8D">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13F72BE2">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66A01CF0">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04F3AB90">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14:paraId="3CBC490D">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14:paraId="6EA9626C">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14:paraId="74DD7366">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14:paraId="613D2BC1">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14:paraId="0A225912">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14:paraId="557B1D5F">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00467FFF">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16D6CBC6">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0A2C3DA1">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1EE71B71">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7DA7474D">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5E35423D">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14:paraId="5F17DB8C">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34209757">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14:paraId="4592BA05">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14:paraId="7633F8CE">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733E6044">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0C671821">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48F408D1">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3FAC8C1A">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14:paraId="6C2750B3">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2" w:name="OLE_LINK12"/>
      <w:r>
        <w:rPr>
          <w:rFonts w:hint="eastAsia" w:ascii="宋体" w:hAnsi="宋体" w:eastAsia="宋体" w:cs="宋体"/>
          <w:color w:val="auto"/>
          <w:sz w:val="24"/>
        </w:rPr>
        <w:t>（1）</w:t>
      </w:r>
      <w:bookmarkEnd w:id="2"/>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07268353">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3" w:name="OLE_LINK13"/>
      <w:r>
        <w:rPr>
          <w:rFonts w:hint="eastAsia" w:ascii="宋体" w:hAnsi="宋体" w:eastAsia="宋体" w:cs="宋体"/>
          <w:color w:val="auto"/>
          <w:sz w:val="24"/>
        </w:rPr>
        <w:t>（2）</w:t>
      </w:r>
      <w:bookmarkEnd w:id="3"/>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38A5C220">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14:paraId="20345419">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3ECD531">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16D2B3C3">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0776228B">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14:paraId="26A27BFD">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7B57FEA8">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2A705548">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7BAFE30F">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50D15586">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172AB99B">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39591274">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4F4B5AED">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4E365B1A">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ABD7618">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1D37B58E">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37A181A3">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2F03C052">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05CD9736">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5F86C789">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3259BF36">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14:paraId="2CF3E7FD">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14:paraId="2B5A1537">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14:paraId="6DEE4083">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14:paraId="682DE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14:paraId="5B410077">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14:paraId="09693E8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14:paraId="54EF13E3">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14:paraId="68477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14:paraId="792E8B0C">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14:paraId="523494B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14:paraId="1D31E35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14:paraId="488B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14:paraId="3DD79180">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14:paraId="5A394BC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14:paraId="288A3C8E">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14:paraId="21A8A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14:paraId="5178BFD0">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14:paraId="052E02A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14:paraId="38E844D8">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14:paraId="661AA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14:paraId="5C5BE6A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14:paraId="4202FC43">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14:paraId="51687B3C">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14:paraId="2DB70E78">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14:paraId="4DE365A4">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14:paraId="26C90DF4">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14:paraId="67094D05">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14:paraId="1F5E6C40">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14:paraId="6F19DEDE">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14:paraId="010409C4">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14:paraId="6C2FAC44">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14:paraId="1259C593">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14:paraId="6D2BA38A">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20CF5D60">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14:paraId="78EC9E46">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14:paraId="7DCC7606">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0AF95531">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29B4FA68">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5A300854">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790FF7B8">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D83D06D">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6B27056A">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24E4EA2B">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4C02D1C8">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66646B21">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421175CD">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528FE09D">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247F2D7F">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236AC760">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37900775">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1A609FC1">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000A16D">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14:paraId="1C464947">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45688FD6">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1B8899C4">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771E9C19">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4DDC8366">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14:paraId="2820FAD1">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CED67E1">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、付款方式、主要技术指标等。</w:t>
      </w:r>
    </w:p>
    <w:p w14:paraId="11F9807C">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F85EAD6">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50AC9575">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14:paraId="118290DA">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5B72693E">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47BB489E">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40022470">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2A74D231">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p w14:paraId="33CCA0D5">
      <w:pPr>
        <w:pStyle w:val="26"/>
        <w:rPr>
          <w:rFonts w:hint="eastAsia" w:ascii="宋体" w:hAnsi="宋体" w:eastAsia="宋体" w:cs="宋体"/>
          <w:color w:val="auto"/>
          <w:sz w:val="24"/>
        </w:rPr>
      </w:pP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140"/>
        <w:gridCol w:w="892"/>
        <w:gridCol w:w="6607"/>
      </w:tblGrid>
      <w:tr w14:paraId="572A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0" w:type="dxa"/>
            <w:noWrap w:val="0"/>
            <w:vAlign w:val="center"/>
          </w:tcPr>
          <w:p w14:paraId="2C9D406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40" w:type="dxa"/>
            <w:noWrap w:val="0"/>
            <w:vAlign w:val="center"/>
          </w:tcPr>
          <w:p w14:paraId="6F21F1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892" w:type="dxa"/>
            <w:noWrap w:val="0"/>
            <w:vAlign w:val="center"/>
          </w:tcPr>
          <w:p w14:paraId="797902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607" w:type="dxa"/>
            <w:noWrap w:val="0"/>
            <w:vAlign w:val="center"/>
          </w:tcPr>
          <w:p w14:paraId="0FE2DF7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14:paraId="2BE5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6C7C653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433F475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033D6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68D26E9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bookmarkStart w:id="4" w:name="OLE_LINK1"/>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w:t>
            </w:r>
          </w:p>
          <w:p w14:paraId="6482ACC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sz w:val="21"/>
                <w:szCs w:val="21"/>
                <w:lang w:val="en-US" w:eastAsia="zh-CN"/>
              </w:rPr>
              <w:t>本项目专门面向中小企业，不在予以价格扣除。</w:t>
            </w:r>
            <w:bookmarkEnd w:id="4"/>
          </w:p>
        </w:tc>
      </w:tr>
      <w:tr w14:paraId="43D7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0" w:type="dxa"/>
            <w:tcBorders>
              <w:top w:val="single" w:color="auto" w:sz="4" w:space="0"/>
              <w:left w:val="single" w:color="auto" w:sz="4" w:space="0"/>
              <w:right w:val="single" w:color="auto" w:sz="4" w:space="0"/>
            </w:tcBorders>
            <w:noWrap w:val="0"/>
            <w:vAlign w:val="center"/>
          </w:tcPr>
          <w:p w14:paraId="4DD08EB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140" w:type="dxa"/>
            <w:tcBorders>
              <w:top w:val="single" w:color="auto" w:sz="4" w:space="0"/>
              <w:left w:val="single" w:color="auto" w:sz="4" w:space="0"/>
              <w:right w:val="single" w:color="auto" w:sz="4" w:space="0"/>
            </w:tcBorders>
            <w:noWrap w:val="0"/>
            <w:vAlign w:val="center"/>
          </w:tcPr>
          <w:p w14:paraId="4C762F8A">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服务方案</w:t>
            </w:r>
          </w:p>
        </w:tc>
        <w:tc>
          <w:tcPr>
            <w:tcW w:w="892" w:type="dxa"/>
            <w:tcBorders>
              <w:top w:val="single" w:color="auto" w:sz="4" w:space="0"/>
              <w:left w:val="single" w:color="auto" w:sz="4" w:space="0"/>
              <w:right w:val="single" w:color="auto" w:sz="4" w:space="0"/>
            </w:tcBorders>
            <w:noWrap w:val="0"/>
            <w:vAlign w:val="center"/>
          </w:tcPr>
          <w:p w14:paraId="592EAE6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14:paraId="46E79AA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18</w:t>
            </w:r>
            <w:r>
              <w:rPr>
                <w:rFonts w:hint="eastAsia" w:ascii="宋体" w:hAnsi="宋体" w:eastAsia="宋体" w:cs="宋体"/>
                <w:color w:val="auto"/>
                <w:sz w:val="21"/>
                <w:szCs w:val="21"/>
                <w:lang w:val="en-US" w:eastAsia="zh-CN"/>
              </w:rPr>
              <w:t>分</w:t>
            </w:r>
          </w:p>
          <w:p w14:paraId="0B3F9AE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6607" w:type="dxa"/>
            <w:tcBorders>
              <w:top w:val="single" w:color="auto" w:sz="4" w:space="0"/>
              <w:left w:val="single" w:color="auto" w:sz="4" w:space="0"/>
              <w:bottom w:val="single" w:color="auto" w:sz="4" w:space="0"/>
              <w:right w:val="single" w:color="auto" w:sz="4" w:space="0"/>
            </w:tcBorders>
            <w:noWrap w:val="0"/>
            <w:vAlign w:val="center"/>
          </w:tcPr>
          <w:p w14:paraId="113AF8A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01F5EAD5">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针对本项目提供服务方案，方案包括： </w:t>
            </w:r>
          </w:p>
          <w:p w14:paraId="1868549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对本项目的理解和需求分析</w:t>
            </w:r>
          </w:p>
          <w:p w14:paraId="0189470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服务内容； </w:t>
            </w:r>
          </w:p>
          <w:p w14:paraId="24A572E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.服务计划；</w:t>
            </w:r>
          </w:p>
          <w:p w14:paraId="3D64F9C0">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 xml:space="preserve">.服务目标； </w:t>
            </w:r>
          </w:p>
          <w:p w14:paraId="6C622A5C">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.服务标准。</w:t>
            </w:r>
          </w:p>
          <w:p w14:paraId="457C605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项目重点、难点、关键点分析及对应措施。</w:t>
            </w:r>
          </w:p>
          <w:p w14:paraId="4D488D6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07E29AD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1.完整性：方案必须全面，对服务内容中的各项要求有详细描述； </w:t>
            </w:r>
          </w:p>
          <w:p w14:paraId="11D4084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2.可实施性：切合本项目实际情况，提出步骤清晰、合理的方案； </w:t>
            </w:r>
          </w:p>
          <w:p w14:paraId="50BDE67F">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14:paraId="2C55052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0211A39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对本项目的理解和需求分析：</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66790DA4">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服务内容：每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1D56040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.服务计划：每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14:paraId="0C15C4C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.服务目标：每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452EB96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.服务标准：每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7282D65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cs="宋体"/>
                <w:color w:val="auto"/>
                <w:sz w:val="21"/>
                <w:szCs w:val="21"/>
                <w:lang w:val="en-US" w:eastAsia="zh-CN"/>
              </w:rPr>
              <w:t xml:space="preserve">    6.</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项目重点、难点、关键点分析及对应措施：</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14:paraId="32449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08A4AF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B8A229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388773E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40C6FD05">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2D384A3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33FCC07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498D6695">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2C19C3E2">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服务团队</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0C2FA1E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6B39A4A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2120992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1CA4948C">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67CD14B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4835475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14:paraId="59E8656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22</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721480F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（一）项目负责人</w:t>
            </w:r>
          </w:p>
          <w:p w14:paraId="3475506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本项目拟配备项目负责人具有食品/化学/生物等相关专业高及以上职称。（提供职称证书、身份证等证明材料复印件），并提供本单位为其缴纳的开标前六个月内任意一个月的社保证明，得3分；同等条件具备中级职称的得1分。</w:t>
            </w:r>
          </w:p>
          <w:p w14:paraId="21336A2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2.工作经验，项目负责人有5年及以上相关工作经验，得2分；有3年以上相关工作经验得1分。</w:t>
            </w:r>
          </w:p>
          <w:p w14:paraId="26DBDB4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（二）授权签字人</w:t>
            </w:r>
          </w:p>
          <w:p w14:paraId="755A0CC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授权签字人具有质量安全或质量技术监督相关专业高级及以上技术职称。（提供职称证书、身份证等证明材料复印件），并提供本单位为其缴纳的开标前六个月内任意一个月的社保证明，得2分。同等条件具备中级职称的得1分。</w:t>
            </w:r>
          </w:p>
          <w:p w14:paraId="68B7448C">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（三）技术负责人</w:t>
            </w:r>
          </w:p>
          <w:p w14:paraId="1B95F3E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技术负责人具有食品检测相关专业高级及以上职称。（提供职称证书、身份证等证明材料复印件），并提供本单位为其缴纳的开标前六个月内任意一个月的社保证明，得2分。同等条件具备中级职称的得1分。</w:t>
            </w:r>
          </w:p>
          <w:p w14:paraId="28B23B0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四</w:t>
            </w:r>
            <w:r>
              <w:rPr>
                <w:rFonts w:hint="eastAsia" w:ascii="宋体" w:hAnsi="宋体" w:eastAsia="宋体" w:cs="宋体"/>
                <w:color w:val="auto"/>
                <w:sz w:val="21"/>
                <w:szCs w:val="21"/>
                <w:lang w:val="en-US" w:eastAsia="zh-CN"/>
              </w:rPr>
              <w:t>）项目</w:t>
            </w:r>
            <w:r>
              <w:rPr>
                <w:rFonts w:hint="eastAsia" w:ascii="宋体" w:hAnsi="宋体" w:cs="宋体"/>
                <w:color w:val="auto"/>
                <w:sz w:val="21"/>
                <w:szCs w:val="21"/>
                <w:lang w:val="en-US" w:eastAsia="zh-CN"/>
              </w:rPr>
              <w:t>团队</w:t>
            </w:r>
          </w:p>
          <w:p w14:paraId="3D7E52B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bookmarkStart w:id="5" w:name="OLE_LINK4"/>
            <w:r>
              <w:rPr>
                <w:rFonts w:hint="eastAsia" w:ascii="宋体" w:hAnsi="宋体" w:cs="宋体"/>
                <w:color w:val="auto"/>
                <w:sz w:val="21"/>
                <w:szCs w:val="21"/>
                <w:lang w:val="en-US" w:eastAsia="zh-CN"/>
              </w:rPr>
              <w:t>1.其他检验检测人员具备</w:t>
            </w:r>
            <w:r>
              <w:rPr>
                <w:rFonts w:hint="eastAsia" w:cs="宋体"/>
                <w:color w:val="auto"/>
                <w:kern w:val="2"/>
                <w:sz w:val="21"/>
                <w:szCs w:val="21"/>
                <w:lang w:val="en-US" w:eastAsia="zh-CN" w:bidi="ar-SA"/>
              </w:rPr>
              <w:t>食品/化学/生物/检验检测等</w:t>
            </w:r>
            <w:r>
              <w:rPr>
                <w:rFonts w:hint="eastAsia" w:ascii="宋体" w:hAnsi="宋体" w:eastAsia="宋体" w:cs="宋体"/>
                <w:color w:val="auto"/>
                <w:kern w:val="2"/>
                <w:sz w:val="21"/>
                <w:szCs w:val="21"/>
                <w:lang w:val="en-US" w:eastAsia="zh-CN" w:bidi="ar-SA"/>
              </w:rPr>
              <w:t>相关专业</w:t>
            </w:r>
            <w:r>
              <w:rPr>
                <w:rFonts w:hint="eastAsia" w:cs="宋体"/>
                <w:color w:val="auto"/>
                <w:kern w:val="2"/>
                <w:sz w:val="21"/>
                <w:szCs w:val="21"/>
                <w:lang w:val="en-US" w:eastAsia="zh-CN" w:bidi="ar-SA"/>
              </w:rPr>
              <w:t>中级及以上</w:t>
            </w:r>
            <w:r>
              <w:rPr>
                <w:rFonts w:hint="eastAsia" w:ascii="宋体" w:hAnsi="宋体" w:eastAsia="宋体" w:cs="宋体"/>
                <w:color w:val="auto"/>
                <w:kern w:val="2"/>
                <w:sz w:val="21"/>
                <w:szCs w:val="21"/>
                <w:lang w:val="en-US" w:eastAsia="zh-CN" w:bidi="ar-SA"/>
              </w:rPr>
              <w:t>职称</w:t>
            </w:r>
            <w:r>
              <w:rPr>
                <w:rFonts w:hint="eastAsia" w:ascii="宋体" w:hAnsi="宋体" w:cs="宋体"/>
                <w:color w:val="auto"/>
                <w:sz w:val="21"/>
                <w:szCs w:val="21"/>
                <w:lang w:val="en-US" w:eastAsia="zh-CN"/>
              </w:rPr>
              <w:t>，并提供本单位为其缴纳的开标前六个月内任意一个月的社保证明，每提供一人得0.5分，满分3分。</w:t>
            </w:r>
          </w:p>
          <w:bookmarkEnd w:id="5"/>
          <w:p w14:paraId="20EA452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2.抽样人员：抽样人员数量≥12人，得4分；10-11人得3分；7-9人得2分；5-6人得1分；小于5人得0分。（抽样人员须经过食品安全抽样相关培训并获得上岗证书，无证书不得计算在内）</w:t>
            </w:r>
          </w:p>
          <w:p w14:paraId="256C68C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3.供应商针对本项目的服务团队设计合理得管理方案，包括：</w:t>
            </w:r>
          </w:p>
          <w:p w14:paraId="7203C73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①岗位配置方案②岗位职责③人员管理方案；</w:t>
            </w:r>
          </w:p>
          <w:p w14:paraId="7320F94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评审标准：</w:t>
            </w:r>
          </w:p>
          <w:p w14:paraId="443ED94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1B48AD9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②落实性：切合本项目实际情况，提出责任明确、要求具体的方案； </w:t>
            </w:r>
          </w:p>
          <w:p w14:paraId="5AE7961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赋分标准</w:t>
            </w:r>
          </w:p>
          <w:p w14:paraId="2B941E7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14:paraId="1943330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②岗位职责</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14:paraId="196CA7F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③人员管理方案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w:t>
            </w:r>
          </w:p>
          <w:p w14:paraId="7DF8E421">
            <w:pPr>
              <w:pStyle w:val="2"/>
              <w:rPr>
                <w:rFonts w:hint="default"/>
                <w:color w:val="auto"/>
                <w:lang w:val="en-US" w:eastAsia="zh-CN"/>
              </w:rPr>
            </w:pPr>
            <w:r>
              <w:rPr>
                <w:rFonts w:hint="eastAsia" w:ascii="宋体" w:hAnsi="宋体" w:cs="宋体"/>
                <w:color w:val="auto"/>
                <w:sz w:val="21"/>
                <w:szCs w:val="21"/>
                <w:lang w:val="en-US" w:eastAsia="zh-CN"/>
              </w:rPr>
              <w:t>注：本项目团队要求中，一名人员仅能在明确列出的一个评分项中计分，不得一人多角色重复计分。</w:t>
            </w:r>
          </w:p>
        </w:tc>
      </w:tr>
      <w:tr w14:paraId="2F02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39D2FCC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sz w:val="21"/>
                <w:szCs w:val="21"/>
                <w:lang w:val="en-US" w:eastAsia="zh-CN"/>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2CB4C6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实验室及设备设施配置</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74E5091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58D882B1">
            <w:pPr>
              <w:keepNext w:val="0"/>
              <w:keepLines w:val="0"/>
              <w:pageBreakBefore w:val="0"/>
              <w:widowControl w:val="0"/>
              <w:numPr>
                <w:ilvl w:val="0"/>
                <w:numId w:val="4"/>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供应商具有独立的食品检验实验室的，得3分。（提供实验室场地认证CMA资质证书复印件并加盖公章）</w:t>
            </w:r>
          </w:p>
          <w:p w14:paraId="308E92C0">
            <w:pPr>
              <w:pStyle w:val="2"/>
              <w:numPr>
                <w:ilvl w:val="0"/>
                <w:numId w:val="0"/>
              </w:numPr>
              <w:rPr>
                <w:rFonts w:hint="default"/>
                <w:lang w:val="en-US" w:eastAsia="zh-CN"/>
              </w:rPr>
            </w:pPr>
            <w:r>
              <w:rPr>
                <w:rFonts w:hint="eastAsia"/>
                <w:lang w:val="en-US" w:eastAsia="zh-CN"/>
              </w:rPr>
              <w:t xml:space="preserve">   </w:t>
            </w:r>
            <w:r>
              <w:rPr>
                <w:rFonts w:hint="eastAsia" w:ascii="宋体" w:hAnsi="宋体" w:eastAsia="宋体" w:cs="宋体"/>
                <w:color w:val="auto"/>
                <w:kern w:val="2"/>
                <w:sz w:val="21"/>
                <w:szCs w:val="21"/>
                <w:lang w:val="en-US" w:eastAsia="zh-CN" w:bidi="ar-SA"/>
              </w:rPr>
              <w:t xml:space="preserve"> 2.具备本项目所需的主要检验设备</w:t>
            </w:r>
            <w:r>
              <w:rPr>
                <w:rFonts w:hint="eastAsia" w:ascii="宋体" w:hAnsi="宋体" w:cs="宋体"/>
                <w:color w:val="auto"/>
                <w:kern w:val="2"/>
                <w:sz w:val="21"/>
                <w:szCs w:val="21"/>
                <w:lang w:val="en-US" w:eastAsia="zh-CN" w:bidi="ar-SA"/>
              </w:rPr>
              <w:t>（液相色谱一质谱联用仪、气相色谱一质谱联用仪、液相色谱仪、气相色谱仪、原子吸收分光光度计、原子荧光光谱仪、微生物检测设备等）</w:t>
            </w:r>
            <w:r>
              <w:rPr>
                <w:rFonts w:hint="eastAsia" w:ascii="宋体" w:hAnsi="宋体" w:eastAsia="宋体" w:cs="宋体"/>
                <w:color w:val="auto"/>
                <w:kern w:val="2"/>
                <w:sz w:val="21"/>
                <w:szCs w:val="21"/>
                <w:lang w:val="en-US" w:eastAsia="zh-CN" w:bidi="ar-SA"/>
              </w:rPr>
              <w:t>，且配置齐全、品牌型号先进的，得</w:t>
            </w:r>
            <w:r>
              <w:rPr>
                <w:rFonts w:hint="eastAsia" w:ascii="宋体" w:hAnsi="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SA"/>
              </w:rPr>
              <w:t>分。（提供设备清单、设备照片、采购发票或租赁合同等）</w:t>
            </w:r>
          </w:p>
        </w:tc>
      </w:tr>
      <w:tr w14:paraId="1198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6F2BC76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71F91BB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431AFA2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应急预案</w:t>
            </w:r>
          </w:p>
          <w:p w14:paraId="5DDDF7EF">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5E37715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6620D4FF">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2C1AD22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根据本项目可能遇到的紧急或意外情况制定应急方案，方案： </w:t>
            </w:r>
          </w:p>
          <w:p w14:paraId="4E343D90">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1.设施设备故障应急方案；</w:t>
            </w:r>
          </w:p>
          <w:p w14:paraId="4BE697D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2.人员安全、稳定性应急方案；</w:t>
            </w:r>
          </w:p>
          <w:p w14:paraId="60250AF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3.不可抗力和紧急事件应急方案。</w:t>
            </w:r>
          </w:p>
          <w:p w14:paraId="1187E83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7F9A811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39A6FDC4">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14:paraId="19721E30">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23CC3EA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设施设备故障应急方案:每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24D71A3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人员安全、稳定性应急方案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371A3A8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不可抗力</w:t>
            </w:r>
            <w:r>
              <w:rPr>
                <w:rFonts w:hint="eastAsia" w:ascii="宋体" w:hAnsi="宋体" w:cs="宋体"/>
                <w:color w:val="auto"/>
                <w:sz w:val="21"/>
                <w:szCs w:val="21"/>
                <w:lang w:val="en-US" w:eastAsia="zh-CN"/>
              </w:rPr>
              <w:t>和紧急事件</w:t>
            </w:r>
            <w:r>
              <w:rPr>
                <w:rFonts w:hint="eastAsia" w:ascii="宋体" w:hAnsi="宋体" w:eastAsia="宋体" w:cs="宋体"/>
                <w:color w:val="auto"/>
                <w:sz w:val="21"/>
                <w:szCs w:val="21"/>
                <w:lang w:val="en-US" w:eastAsia="zh-CN"/>
              </w:rPr>
              <w:t>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tc>
      </w:tr>
      <w:tr w14:paraId="3679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9"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DA0D79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74EC00A5">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项目进度安排</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6F6B989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32B2AFD5">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53E7248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供应商针对本项目提出进度计划，内容包含：</w:t>
            </w:r>
          </w:p>
          <w:p w14:paraId="5ED30CD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1.进度计划安排；</w:t>
            </w:r>
          </w:p>
          <w:p w14:paraId="4E20CC5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2.进度计划保障措施。</w:t>
            </w:r>
          </w:p>
          <w:p w14:paraId="649B3DA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00A3F3B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5B038BB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14:paraId="473E949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14:paraId="3B64756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6063AA9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1.进度计划安排：</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14:paraId="4728655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进度计划保障措施</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tc>
      </w:tr>
      <w:tr w14:paraId="1DACA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1"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605184D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5A3A523D">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0C67290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1515A1F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质量保障措施</w:t>
            </w:r>
          </w:p>
          <w:p w14:paraId="70497AD0">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037A4167">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6219373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591D547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提出确保本项目服务质量及成果质量的</w:t>
            </w:r>
            <w:r>
              <w:rPr>
                <w:rFonts w:hint="eastAsia" w:ascii="宋体" w:hAnsi="宋体" w:eastAsia="宋体" w:cs="宋体"/>
                <w:color w:val="auto"/>
                <w:sz w:val="21"/>
                <w:szCs w:val="21"/>
                <w:lang w:val="en-US" w:eastAsia="zh-CN"/>
              </w:rPr>
              <w:t xml:space="preserve">保障措施，措施包括： </w:t>
            </w:r>
          </w:p>
          <w:p w14:paraId="5D225D8C">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日常服务保障措施</w:t>
            </w:r>
            <w:r>
              <w:rPr>
                <w:rFonts w:hint="eastAsia" w:ascii="宋体" w:hAnsi="宋体" w:eastAsia="宋体" w:cs="宋体"/>
                <w:color w:val="auto"/>
                <w:sz w:val="21"/>
                <w:szCs w:val="21"/>
                <w:lang w:val="en-US" w:eastAsia="zh-CN"/>
              </w:rPr>
              <w:t xml:space="preserve">； </w:t>
            </w:r>
          </w:p>
          <w:p w14:paraId="7F2A025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服务质量保障措施</w:t>
            </w:r>
            <w:r>
              <w:rPr>
                <w:rFonts w:hint="eastAsia" w:ascii="宋体" w:hAnsi="宋体" w:eastAsia="宋体" w:cs="宋体"/>
                <w:color w:val="auto"/>
                <w:sz w:val="21"/>
                <w:szCs w:val="21"/>
                <w:lang w:val="en-US" w:eastAsia="zh-CN"/>
              </w:rPr>
              <w:t>；</w:t>
            </w:r>
          </w:p>
          <w:p w14:paraId="4AE577B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3.保密管理措施。</w:t>
            </w:r>
            <w:r>
              <w:rPr>
                <w:rFonts w:hint="eastAsia" w:ascii="宋体" w:hAnsi="宋体" w:eastAsia="宋体" w:cs="宋体"/>
                <w:color w:val="auto"/>
                <w:sz w:val="21"/>
                <w:szCs w:val="21"/>
                <w:lang w:val="en-US" w:eastAsia="zh-CN"/>
              </w:rPr>
              <w:t xml:space="preserve"> </w:t>
            </w:r>
          </w:p>
          <w:p w14:paraId="5D8E46D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54BAB53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1AC5659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14:paraId="2CFCA9F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3.针对性：方案能够紧扣项目实际情况，内容科学合理。 </w:t>
            </w:r>
          </w:p>
          <w:p w14:paraId="599E12B5">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4C6CBFD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日常服务保障措施：</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14:paraId="04C96B6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服务质量保障措施</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2E15A0F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cs="宋体"/>
                <w:color w:val="auto"/>
                <w:sz w:val="21"/>
                <w:szCs w:val="21"/>
                <w:lang w:val="en-US" w:eastAsia="zh-CN"/>
              </w:rPr>
              <w:t>3.保密管理措施：</w:t>
            </w:r>
            <w:r>
              <w:rPr>
                <w:rFonts w:hint="eastAsia" w:ascii="宋体" w:hAnsi="宋体" w:eastAsia="宋体" w:cs="宋体"/>
                <w:color w:val="auto"/>
                <w:sz w:val="21"/>
                <w:szCs w:val="21"/>
                <w:lang w:val="en-US" w:eastAsia="zh-CN"/>
              </w:rPr>
              <w:t xml:space="preserve"> 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14:paraId="61D3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276BDC1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75B000E4">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17794CC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反馈机制</w:t>
            </w:r>
          </w:p>
          <w:p w14:paraId="413B71D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1F55B324">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30FFA534">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3BA6975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针对本项目特点制定反馈机制，反馈机制内容包括： </w:t>
            </w:r>
          </w:p>
          <w:p w14:paraId="2B1CA22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1.有定期回访服务对象的安排方案； </w:t>
            </w:r>
          </w:p>
          <w:p w14:paraId="682D614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2.有意见反馈机制。</w:t>
            </w:r>
          </w:p>
          <w:p w14:paraId="287F9E9F">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6AE09B92">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3C74D35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14:paraId="5AA7025B">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3.针对性：能够紧扣项目实际情况，内容科学合理。 </w:t>
            </w:r>
          </w:p>
          <w:p w14:paraId="799DF673">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3FFE9A3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1.有定期回访服务对象相关负责人的安排方案：每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14:paraId="7F67334F">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lang w:val="en-US" w:eastAsia="zh-CN"/>
              </w:rPr>
            </w:pPr>
            <w:r>
              <w:rPr>
                <w:rFonts w:hint="eastAsia" w:ascii="宋体" w:hAnsi="宋体" w:eastAsia="宋体" w:cs="宋体"/>
                <w:color w:val="auto"/>
                <w:sz w:val="21"/>
                <w:szCs w:val="21"/>
                <w:lang w:val="en-US" w:eastAsia="zh-CN"/>
              </w:rPr>
              <w:t>2.有意见反馈机制：每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14:paraId="1B5D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1F5C27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1885D81">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14:paraId="07E7F76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服务承诺</w:t>
            </w:r>
          </w:p>
          <w:p w14:paraId="64DDA4B8">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031C6F1B">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000EA7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14:paraId="2CDB5CE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针对本项目特点制定服务承诺，</w:t>
            </w:r>
            <w:r>
              <w:rPr>
                <w:rFonts w:hint="eastAsia" w:ascii="宋体" w:hAnsi="宋体" w:cs="宋体"/>
                <w:color w:val="auto"/>
                <w:sz w:val="21"/>
                <w:szCs w:val="21"/>
                <w:lang w:val="en-US" w:eastAsia="zh-CN"/>
              </w:rPr>
              <w:t>并提出相关责任条款，</w:t>
            </w:r>
            <w:r>
              <w:rPr>
                <w:rFonts w:hint="eastAsia" w:ascii="宋体" w:hAnsi="宋体" w:eastAsia="宋体" w:cs="宋体"/>
                <w:color w:val="auto"/>
                <w:sz w:val="21"/>
                <w:szCs w:val="21"/>
                <w:lang w:val="en-US" w:eastAsia="zh-CN"/>
              </w:rPr>
              <w:t xml:space="preserve">内容包括： </w:t>
            </w:r>
          </w:p>
          <w:p w14:paraId="6ABDE299">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1.对按时按质按量完成委托，提供优质服务，并对成果的质量负责的服务承诺。 </w:t>
            </w:r>
          </w:p>
          <w:p w14:paraId="3B7BA0B5">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2.对采购人要求的紧急抽样任务的时效和措施承诺；</w:t>
            </w:r>
          </w:p>
          <w:p w14:paraId="26752A3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3.对售后内容，响应时间、措施、售后人员安排、技术支持等的承诺；</w:t>
            </w:r>
            <w:r>
              <w:rPr>
                <w:rFonts w:hint="eastAsia" w:ascii="宋体" w:hAnsi="宋体" w:eastAsia="宋体" w:cs="宋体"/>
                <w:color w:val="auto"/>
                <w:sz w:val="21"/>
                <w:szCs w:val="21"/>
                <w:lang w:val="en-US" w:eastAsia="zh-CN"/>
              </w:rPr>
              <w:t xml:space="preserve"> </w:t>
            </w:r>
          </w:p>
          <w:p w14:paraId="216870E1">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14:paraId="174D2F5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1.完整性：方案必须全面，对</w:t>
            </w:r>
            <w:r>
              <w:rPr>
                <w:rFonts w:hint="eastAsia" w:ascii="宋体" w:hAnsi="宋体" w:cs="宋体"/>
                <w:color w:val="auto"/>
                <w:sz w:val="21"/>
                <w:szCs w:val="21"/>
                <w:lang w:val="en-US" w:eastAsia="zh-CN"/>
              </w:rPr>
              <w:t>服务</w:t>
            </w:r>
            <w:r>
              <w:rPr>
                <w:rFonts w:hint="eastAsia" w:ascii="宋体" w:hAnsi="宋体" w:eastAsia="宋体" w:cs="宋体"/>
                <w:color w:val="auto"/>
                <w:sz w:val="21"/>
                <w:szCs w:val="21"/>
                <w:lang w:val="en-US" w:eastAsia="zh-CN"/>
              </w:rPr>
              <w:t xml:space="preserve">内容中的各项要求有详细描述； </w:t>
            </w:r>
          </w:p>
          <w:p w14:paraId="0A5144C6">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2.落实性：切合本项目实际情况，提出责任明确、要求具体的方案； </w:t>
            </w:r>
          </w:p>
          <w:p w14:paraId="697C2677">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14:paraId="3A5991CE">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1.对按时按质按量完成委托，提供优质服务，并对成果的质量负责的服务承诺：每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7855E43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对采购人要求的紧急抽样任务的时效和措施承诺</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2DE6D078">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lang w:val="en-US" w:eastAsia="zh-CN"/>
              </w:rPr>
            </w:pPr>
            <w:r>
              <w:rPr>
                <w:rFonts w:hint="eastAsia" w:ascii="宋体" w:hAnsi="宋体" w:cs="宋体"/>
                <w:color w:val="auto"/>
                <w:sz w:val="21"/>
                <w:szCs w:val="21"/>
                <w:lang w:val="en-US" w:eastAsia="zh-CN"/>
              </w:rPr>
              <w:t>3.对售后内容，响应时间、措施、售后人员安排、技术支持等的承诺：</w:t>
            </w:r>
            <w:r>
              <w:rPr>
                <w:rFonts w:hint="eastAsia" w:ascii="宋体" w:hAnsi="宋体" w:eastAsia="宋体" w:cs="宋体"/>
                <w:color w:val="auto"/>
                <w:sz w:val="21"/>
                <w:szCs w:val="21"/>
                <w:lang w:val="en-US" w:eastAsia="zh-CN"/>
              </w:rPr>
              <w:t>每</w:t>
            </w:r>
            <w:r>
              <w:rPr>
                <w:rFonts w:hint="eastAsia" w:ascii="宋体" w:hAnsi="宋体" w:cs="宋体"/>
                <w:color w:val="auto"/>
                <w:sz w:val="21"/>
                <w:szCs w:val="21"/>
                <w:lang w:val="en-US" w:eastAsia="zh-CN"/>
              </w:rPr>
              <w:t>完全</w:t>
            </w:r>
            <w:r>
              <w:rPr>
                <w:rFonts w:hint="eastAsia" w:ascii="宋体" w:hAnsi="宋体" w:eastAsia="宋体" w:cs="宋体"/>
                <w:color w:val="auto"/>
                <w:sz w:val="21"/>
                <w:szCs w:val="21"/>
                <w:lang w:val="en-US" w:eastAsia="zh-CN"/>
              </w:rPr>
              <w:t>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分，满分2分；</w:t>
            </w:r>
          </w:p>
        </w:tc>
      </w:tr>
      <w:tr w14:paraId="1784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0B5C95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10</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27628C1">
            <w:pPr>
              <w:pStyle w:val="28"/>
              <w:spacing w:before="65" w:line="231"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kern w:val="2"/>
                <w:sz w:val="21"/>
                <w:szCs w:val="21"/>
                <w:lang w:val="en-US" w:eastAsia="zh-CN" w:bidi="ar-SA"/>
              </w:rPr>
              <w:t>创新服务</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39B7CB46">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5688845D">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针对本项目提出其他有利于项目实施和后续服务的合理化建议及承诺</w:t>
            </w:r>
            <w:r>
              <w:rPr>
                <w:rFonts w:hint="eastAsia" w:ascii="宋体" w:hAnsi="宋体" w:cs="宋体"/>
                <w:color w:val="auto"/>
                <w:sz w:val="21"/>
                <w:szCs w:val="21"/>
                <w:lang w:val="en-US" w:eastAsia="zh-CN"/>
              </w:rPr>
              <w:t>（如：异议复检、食品安全风险预警分析、质量状况分析报告等）</w:t>
            </w:r>
            <w:r>
              <w:rPr>
                <w:rFonts w:hint="eastAsia" w:ascii="宋体" w:hAnsi="宋体" w:eastAsia="宋体" w:cs="宋体"/>
                <w:color w:val="auto"/>
                <w:sz w:val="21"/>
                <w:szCs w:val="21"/>
                <w:lang w:val="en-US" w:eastAsia="zh-CN"/>
              </w:rPr>
              <w:t>。方案各部分内容全面详细、阐述条理清晰详尽、符合本项目采购需求，能保障本项目高效实施、后期保障有力得3-4分；方案设置一般、针对性不强得0-2分。</w:t>
            </w:r>
          </w:p>
        </w:tc>
      </w:tr>
      <w:tr w14:paraId="2AC9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14:paraId="4EC6AB6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29017592">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4675CE39">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14:paraId="25551F6A">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szCs w:val="24"/>
              </w:rPr>
              <w:t>202</w:t>
            </w:r>
            <w:r>
              <w:rPr>
                <w:rFonts w:hint="eastAsia" w:ascii="宋体" w:hAnsi="宋体" w:cs="宋体"/>
                <w:color w:val="000000"/>
                <w:szCs w:val="24"/>
                <w:lang w:val="en-US" w:eastAsia="zh-CN"/>
              </w:rPr>
              <w:t>3</w:t>
            </w:r>
            <w:r>
              <w:rPr>
                <w:rFonts w:hint="eastAsia" w:ascii="宋体" w:hAnsi="宋体" w:eastAsia="宋体" w:cs="宋体"/>
                <w:color w:val="000000"/>
                <w:szCs w:val="24"/>
              </w:rPr>
              <w:t>年</w:t>
            </w:r>
            <w:r>
              <w:rPr>
                <w:rFonts w:hint="eastAsia" w:ascii="宋体" w:hAnsi="宋体" w:cs="宋体"/>
                <w:color w:val="000000"/>
                <w:szCs w:val="24"/>
                <w:lang w:val="en-US" w:eastAsia="zh-CN"/>
              </w:rPr>
              <w:t>5</w:t>
            </w:r>
            <w:r>
              <w:rPr>
                <w:rFonts w:hint="eastAsia" w:ascii="宋体" w:hAnsi="宋体" w:eastAsia="宋体" w:cs="宋体"/>
                <w:color w:val="000000"/>
                <w:szCs w:val="24"/>
                <w:lang w:val="en-US" w:eastAsia="zh-CN"/>
              </w:rPr>
              <w:t>月</w:t>
            </w:r>
            <w:r>
              <w:rPr>
                <w:rFonts w:hint="eastAsia" w:ascii="宋体" w:hAnsi="宋体" w:eastAsia="宋体" w:cs="宋体"/>
                <w:color w:val="000000"/>
                <w:szCs w:val="24"/>
              </w:rPr>
              <w:t>至今类似项目业绩，每提供一个类似项目业绩</w:t>
            </w:r>
            <w:r>
              <w:rPr>
                <w:rFonts w:hint="eastAsia" w:ascii="宋体" w:hAnsi="宋体" w:eastAsia="宋体" w:cs="宋体"/>
                <w:color w:val="000000"/>
                <w:szCs w:val="24"/>
                <w:lang w:val="en-US" w:eastAsia="zh-CN"/>
              </w:rPr>
              <w:t>得</w:t>
            </w:r>
            <w:r>
              <w:rPr>
                <w:rFonts w:hint="eastAsia" w:ascii="宋体" w:hAnsi="宋体" w:cs="宋体"/>
                <w:color w:val="000000"/>
                <w:szCs w:val="24"/>
                <w:lang w:val="en-US" w:eastAsia="zh-CN"/>
              </w:rPr>
              <w:t>1</w:t>
            </w:r>
            <w:r>
              <w:rPr>
                <w:rFonts w:hint="eastAsia" w:ascii="宋体" w:hAnsi="宋体" w:eastAsia="宋体" w:cs="宋体"/>
                <w:color w:val="000000"/>
                <w:szCs w:val="24"/>
              </w:rPr>
              <w:t>分，</w:t>
            </w:r>
            <w:r>
              <w:rPr>
                <w:rFonts w:hint="eastAsia" w:ascii="宋体" w:hAnsi="宋体" w:eastAsia="宋体" w:cs="宋体"/>
                <w:color w:val="000000"/>
                <w:szCs w:val="24"/>
                <w:lang w:val="en-US" w:eastAsia="zh-CN"/>
              </w:rPr>
              <w:t>最高</w:t>
            </w:r>
            <w:r>
              <w:rPr>
                <w:rFonts w:hint="eastAsia" w:ascii="宋体" w:hAnsi="宋体" w:cs="宋体"/>
                <w:color w:val="000000"/>
                <w:szCs w:val="24"/>
                <w:lang w:val="en-US" w:eastAsia="zh-CN"/>
              </w:rPr>
              <w:t>3</w:t>
            </w:r>
            <w:r>
              <w:rPr>
                <w:rFonts w:hint="eastAsia" w:ascii="宋体" w:hAnsi="宋体" w:eastAsia="宋体" w:cs="宋体"/>
                <w:color w:val="000000"/>
                <w:szCs w:val="24"/>
                <w:lang w:val="en-US" w:eastAsia="zh-CN"/>
              </w:rPr>
              <w:t>分</w:t>
            </w:r>
            <w:r>
              <w:rPr>
                <w:rFonts w:hint="eastAsia" w:ascii="宋体" w:hAnsi="宋体" w:eastAsia="宋体" w:cs="宋体"/>
                <w:color w:val="000000"/>
                <w:szCs w:val="24"/>
              </w:rPr>
              <w:t>。（以提供的项目</w:t>
            </w:r>
            <w:r>
              <w:rPr>
                <w:rFonts w:hint="eastAsia" w:hAnsi="宋体" w:cs="宋体"/>
                <w:color w:val="000000"/>
                <w:szCs w:val="24"/>
                <w:lang w:val="en-US" w:eastAsia="zh-CN"/>
              </w:rPr>
              <w:t>中标通知书及</w:t>
            </w:r>
            <w:r>
              <w:rPr>
                <w:rFonts w:hint="eastAsia" w:ascii="宋体" w:hAnsi="宋体" w:eastAsia="宋体" w:cs="宋体"/>
                <w:color w:val="000000"/>
                <w:szCs w:val="24"/>
              </w:rPr>
              <w:t>合同复印件作为评分依据</w:t>
            </w:r>
            <w:r>
              <w:rPr>
                <w:rFonts w:hint="eastAsia" w:ascii="宋体" w:hAnsi="宋体" w:eastAsia="宋体" w:cs="宋体"/>
                <w:color w:val="000000"/>
                <w:szCs w:val="24"/>
                <w:lang w:eastAsia="zh-CN"/>
              </w:rPr>
              <w:t>，</w:t>
            </w:r>
            <w:r>
              <w:rPr>
                <w:rFonts w:hint="eastAsia" w:ascii="宋体" w:hAnsi="宋体" w:eastAsia="宋体" w:cs="宋体"/>
                <w:color w:val="000000"/>
                <w:sz w:val="21"/>
                <w:szCs w:val="21"/>
                <w:lang w:val="en-US" w:eastAsia="zh-CN"/>
              </w:rPr>
              <w:t>未提供或提供虚假合同或中标通知书不得分。</w:t>
            </w:r>
            <w:r>
              <w:rPr>
                <w:rFonts w:hint="eastAsia" w:ascii="宋体" w:hAnsi="宋体" w:eastAsia="宋体" w:cs="宋体"/>
                <w:color w:val="000000"/>
                <w:szCs w:val="24"/>
              </w:rPr>
              <w:t>）</w:t>
            </w:r>
          </w:p>
        </w:tc>
      </w:tr>
    </w:tbl>
    <w:p w14:paraId="44324A44">
      <w:pPr>
        <w:spacing w:line="360" w:lineRule="auto"/>
        <w:rPr>
          <w:rFonts w:hint="eastAsia" w:ascii="宋体" w:hAnsi="宋体" w:eastAsia="宋体" w:cs="宋体"/>
          <w:color w:val="auto"/>
          <w:sz w:val="24"/>
          <w:lang w:val="en-US" w:eastAsia="zh-CN"/>
        </w:rPr>
      </w:pPr>
    </w:p>
    <w:p w14:paraId="0ECCE59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14:paraId="0736DB4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14:paraId="6927C68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14:paraId="150C8EE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254A652A">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14:paraId="7529593E">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14:paraId="6567AA1E">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162B218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7573172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A2FD6EF">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14:paraId="19FE8CA3">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4E73DD2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2221C349">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C200853">
      <w:pPr>
        <w:pStyle w:val="4"/>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14:paraId="7FDB64F5">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14:paraId="662B717A">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14:paraId="6972DFE3">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14:paraId="687DEBFB">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14:paraId="207230A7">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14:paraId="32C3274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14:paraId="6218D35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14:paraId="349E713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14:paraId="62D5262B">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14:paraId="7AEB054B">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14:paraId="627F55C0">
      <w:pPr>
        <w:spacing w:line="360" w:lineRule="auto"/>
        <w:ind w:firstLine="480" w:firstLineChars="200"/>
        <w:jc w:val="left"/>
        <w:rPr>
          <w:rFonts w:hint="default" w:ascii="宋体" w:hAnsi="宋体" w:eastAsia="宋体" w:cs="宋体"/>
          <w:color w:val="auto"/>
          <w:sz w:val="24"/>
          <w:lang w:val="en-US" w:eastAsia="zh-CN"/>
        </w:rPr>
      </w:pPr>
    </w:p>
    <w:p w14:paraId="3CAB908E">
      <w:pPr>
        <w:numPr>
          <w:ilvl w:val="0"/>
          <w:numId w:val="0"/>
        </w:numPr>
        <w:spacing w:line="360" w:lineRule="auto"/>
        <w:jc w:val="center"/>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14:paraId="6A103B7E">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宋体" w:hAnsi="宋体" w:eastAsia="宋体" w:cs="宋体"/>
          <w:i w:val="0"/>
          <w:iCs w:val="0"/>
          <w:caps w:val="0"/>
          <w:color w:val="000000"/>
          <w:spacing w:val="0"/>
          <w:sz w:val="24"/>
          <w:szCs w:val="24"/>
          <w:shd w:val="clear" w:color="auto" w:fill="FFFFFF"/>
          <w:lang w:val="en-US" w:eastAsia="zh-CN"/>
        </w:rPr>
        <w:t>编号：FZC2026-050</w:t>
      </w:r>
    </w:p>
    <w:p w14:paraId="44A157D7">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sz w:val="24"/>
          <w:szCs w:val="24"/>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二、项目名称：2026年食品安全抽检采购项目</w:t>
      </w:r>
    </w:p>
    <w:p w14:paraId="72823135">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eastAsia="宋体" w:cs="宋体"/>
          <w:b w:val="0"/>
          <w:bCs/>
          <w:color w:val="000000"/>
          <w:sz w:val="24"/>
          <w:szCs w:val="24"/>
          <w:lang w:val="en-US" w:eastAsia="zh-CN"/>
        </w:rPr>
        <w:t>390000.00元。</w:t>
      </w:r>
    </w:p>
    <w:p w14:paraId="0A8D89F0">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14:paraId="5190E95C">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项目概况：为进一步加强我县食品安全抽检工作，及时发现和处置食品安全隐患，全面掌握我县食品安全总体状况，提高食品安全工作的针对性、科学性、有效性，根据市市场监管局和延安市创建国家安全示范城市要求，结合工作实际，</w:t>
      </w:r>
      <w:r>
        <w:rPr>
          <w:rFonts w:hint="eastAsia" w:ascii="宋体" w:hAnsi="宋体" w:cs="宋体"/>
          <w:b w:val="0"/>
          <w:bCs/>
          <w:color w:val="000000"/>
          <w:sz w:val="24"/>
          <w:szCs w:val="24"/>
          <w:lang w:val="en-US" w:eastAsia="zh-CN"/>
        </w:rPr>
        <w:t>开展</w:t>
      </w:r>
      <w:r>
        <w:rPr>
          <w:rFonts w:hint="eastAsia" w:ascii="宋体" w:hAnsi="宋体" w:eastAsia="宋体" w:cs="宋体"/>
          <w:b w:val="0"/>
          <w:bCs/>
          <w:color w:val="000000"/>
          <w:sz w:val="24"/>
          <w:szCs w:val="24"/>
          <w:lang w:val="en-US" w:eastAsia="zh-CN"/>
        </w:rPr>
        <w:t>2026年食品安全抽检项目。</w:t>
      </w:r>
    </w:p>
    <w:p w14:paraId="02974839">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2、付款方式：</w:t>
      </w:r>
      <w:bookmarkStart w:id="6" w:name="OLE_LINK3"/>
      <w:r>
        <w:rPr>
          <w:rFonts w:hint="eastAsia" w:ascii="宋体" w:hAnsi="宋体" w:eastAsia="宋体" w:cs="宋体"/>
          <w:b w:val="0"/>
          <w:bCs/>
          <w:color w:val="000000"/>
          <w:sz w:val="24"/>
          <w:szCs w:val="24"/>
          <w:lang w:val="en-US" w:eastAsia="zh-CN"/>
        </w:rPr>
        <w:t>待项目完成后，一次性支付抽检费用。</w:t>
      </w:r>
    </w:p>
    <w:bookmarkEnd w:id="6"/>
    <w:p w14:paraId="42FB43CF">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3、服务期限：自合同签订之日起至2026年12月10日。</w:t>
      </w:r>
    </w:p>
    <w:p w14:paraId="4D731CE3">
      <w:pPr>
        <w:pStyle w:val="16"/>
        <w:wordWrap w:val="0"/>
        <w:spacing w:beforeAutospacing="0" w:afterAutospacing="0" w:line="360" w:lineRule="auto"/>
        <w:jc w:val="both"/>
        <w:textAlignment w:val="baseline"/>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sz w:val="24"/>
          <w:szCs w:val="24"/>
          <w:lang w:val="en-US" w:eastAsia="zh-CN"/>
        </w:rPr>
        <w:t>4、服务要求：</w:t>
      </w:r>
      <w:r>
        <w:rPr>
          <w:rFonts w:hint="eastAsia" w:ascii="宋体" w:hAnsi="宋体" w:eastAsia="宋体" w:cs="宋体"/>
          <w:b/>
          <w:bCs/>
          <w:i w:val="0"/>
          <w:iCs w:val="0"/>
          <w:caps w:val="0"/>
          <w:color w:val="666666"/>
          <w:spacing w:val="0"/>
          <w:sz w:val="24"/>
          <w:szCs w:val="24"/>
          <w:shd w:val="clear" w:fill="FFFFFF"/>
        </w:rPr>
        <w:t>2</w:t>
      </w:r>
      <w:r>
        <w:rPr>
          <w:rFonts w:hint="eastAsia" w:ascii="宋体" w:hAnsi="宋体" w:eastAsia="宋体" w:cs="宋体"/>
          <w:sz w:val="24"/>
          <w:szCs w:val="24"/>
        </w:rPr>
        <w:t>026年食品安全抽检</w:t>
      </w:r>
      <w:r>
        <w:rPr>
          <w:rFonts w:hint="eastAsia" w:ascii="宋体" w:hAnsi="宋体" w:eastAsia="宋体" w:cs="宋体"/>
          <w:sz w:val="24"/>
          <w:szCs w:val="24"/>
          <w:lang w:eastAsia="zh-CN"/>
        </w:rPr>
        <w:t>旨在抽检</w:t>
      </w:r>
      <w:r>
        <w:rPr>
          <w:rFonts w:hint="eastAsia" w:ascii="宋体" w:hAnsi="宋体" w:eastAsia="宋体" w:cs="宋体"/>
          <w:sz w:val="24"/>
          <w:szCs w:val="24"/>
        </w:rPr>
        <w:t>辖区内销售的食用农产品、经营环节食品、地方特色食品以及“三小”（小作坊、小摊贩、小餐饮）生产加工经营的食品</w:t>
      </w:r>
      <w:r>
        <w:rPr>
          <w:rFonts w:hint="eastAsia" w:ascii="宋体" w:hAnsi="宋体" w:eastAsia="宋体" w:cs="宋体"/>
          <w:sz w:val="24"/>
          <w:szCs w:val="24"/>
          <w:lang w:eastAsia="zh-CN"/>
        </w:rPr>
        <w:t>，根据延安市市场监督管理局下达的抽检任务，</w:t>
      </w:r>
      <w:r>
        <w:rPr>
          <w:rFonts w:hint="eastAsia" w:ascii="宋体" w:hAnsi="宋体" w:eastAsia="宋体" w:cs="宋体"/>
          <w:sz w:val="24"/>
          <w:szCs w:val="24"/>
          <w:lang w:val="en-US" w:eastAsia="zh-CN"/>
        </w:rPr>
        <w:t>2026年</w:t>
      </w:r>
      <w:r>
        <w:rPr>
          <w:rFonts w:hint="eastAsia" w:ascii="宋体" w:hAnsi="宋体" w:eastAsia="宋体" w:cs="宋体"/>
          <w:sz w:val="24"/>
          <w:szCs w:val="24"/>
          <w:lang w:eastAsia="zh-CN"/>
        </w:rPr>
        <w:t>抽检计划为</w:t>
      </w:r>
      <w:r>
        <w:rPr>
          <w:rFonts w:hint="eastAsia" w:ascii="宋体" w:hAnsi="宋体" w:eastAsia="宋体" w:cs="宋体"/>
          <w:sz w:val="24"/>
          <w:szCs w:val="24"/>
          <w:lang w:val="en-US" w:eastAsia="zh-CN"/>
        </w:rPr>
        <w:t>580批次</w:t>
      </w:r>
      <w:r>
        <w:rPr>
          <w:rFonts w:hint="eastAsia" w:ascii="宋体" w:hAnsi="宋体" w:eastAsia="宋体" w:cs="宋体"/>
          <w:b w:val="0"/>
          <w:bCs/>
          <w:color w:val="000000"/>
          <w:kern w:val="2"/>
          <w:sz w:val="24"/>
          <w:szCs w:val="24"/>
          <w:lang w:val="en-US" w:eastAsia="zh-CN" w:bidi="ar-SA"/>
        </w:rPr>
        <w:t>。</w:t>
      </w:r>
    </w:p>
    <w:p w14:paraId="626DE190">
      <w:pPr>
        <w:ind w:firstLine="0" w:firstLineChars="0"/>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kern w:val="2"/>
          <w:sz w:val="24"/>
          <w:szCs w:val="24"/>
          <w:lang w:val="en-US" w:eastAsia="zh-CN" w:bidi="ar-SA"/>
        </w:rPr>
        <w:t>5、</w:t>
      </w:r>
      <w:r>
        <w:rPr>
          <w:rFonts w:hint="eastAsia" w:ascii="宋体" w:hAnsi="宋体" w:eastAsia="宋体" w:cs="宋体"/>
          <w:i w:val="0"/>
          <w:iCs w:val="0"/>
          <w:caps w:val="0"/>
          <w:color w:val="000000"/>
          <w:spacing w:val="0"/>
          <w:sz w:val="24"/>
          <w:szCs w:val="24"/>
          <w:shd w:val="clear" w:color="auto" w:fill="FFFFFF"/>
          <w:lang w:val="en-US" w:eastAsia="zh-CN"/>
        </w:rPr>
        <w:t>售后要求：</w:t>
      </w:r>
    </w:p>
    <w:p w14:paraId="62E2856B">
      <w:pPr>
        <w:spacing w:line="640" w:lineRule="exact"/>
        <w:ind w:firstLine="480" w:firstLineChars="200"/>
        <w:rPr>
          <w:rFonts w:hint="eastAsia" w:ascii="宋体" w:hAnsi="宋体" w:eastAsia="宋体" w:cs="宋体"/>
          <w:sz w:val="28"/>
          <w:szCs w:val="28"/>
          <w:lang w:val="en-US" w:eastAsia="zh-CN"/>
        </w:rPr>
      </w:pPr>
      <w:r>
        <w:rPr>
          <w:rFonts w:hint="eastAsia" w:ascii="宋体" w:hAnsi="宋体" w:eastAsia="宋体" w:cs="宋体"/>
          <w:sz w:val="24"/>
          <w:szCs w:val="24"/>
          <w:lang w:val="en-US" w:eastAsia="zh-CN"/>
        </w:rPr>
        <w:t>对被检测的食品结果不符合食品安全标准，被抽样单位要求进行复检，检测公司应当对食品备样进行复检，确保检测结果的准确性</w:t>
      </w:r>
      <w:r>
        <w:rPr>
          <w:rFonts w:hint="eastAsia" w:ascii="宋体" w:hAnsi="宋体" w:eastAsia="宋体" w:cs="宋体"/>
          <w:sz w:val="28"/>
          <w:szCs w:val="28"/>
          <w:lang w:val="en-US" w:eastAsia="zh-CN"/>
        </w:rPr>
        <w:t>。</w:t>
      </w:r>
    </w:p>
    <w:p w14:paraId="5C9C98C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14:paraId="3409677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b w:val="0"/>
          <w:bCs/>
          <w:color w:val="000000"/>
          <w:kern w:val="2"/>
          <w:sz w:val="24"/>
          <w:szCs w:val="24"/>
          <w:lang w:val="en-US" w:eastAsia="zh-CN" w:bidi="ar-SA"/>
        </w:rPr>
      </w:pPr>
    </w:p>
    <w:p w14:paraId="47E570E8">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14:paraId="11D78D5E">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14:paraId="0E1E41E6">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p>
    <w:p w14:paraId="5748FEE4">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14:paraId="11C5589A">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7"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富县市场监督管理局</w:t>
      </w:r>
    </w:p>
    <w:p w14:paraId="527F31A3">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14:paraId="119EC6EC">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14:paraId="06E038B7">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富县市场监督管理局</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14:paraId="7591A7EC">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14:paraId="299B3890">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2026年食品安全抽检采购项目</w:t>
      </w:r>
    </w:p>
    <w:p w14:paraId="0857EA4B">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富县市场监督管理局</w:t>
      </w:r>
      <w:r>
        <w:rPr>
          <w:rFonts w:hint="eastAsia" w:ascii="宋体" w:hAnsi="宋体" w:eastAsia="宋体" w:cs="宋体"/>
          <w:bCs/>
          <w:color w:val="000000"/>
          <w:sz w:val="24"/>
          <w:szCs w:val="24"/>
          <w:highlight w:val="none"/>
          <w:u w:val="none"/>
          <w:lang w:val="en-US" w:eastAsia="zh-CN"/>
        </w:rPr>
        <w:t>指定地点</w:t>
      </w:r>
    </w:p>
    <w:p w14:paraId="5ADF8994">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8" w:name="_Toc457826141"/>
      <w:bookmarkStart w:id="9" w:name="_Toc406150412"/>
      <w:r>
        <w:rPr>
          <w:rFonts w:hint="eastAsia" w:ascii="宋体" w:hAnsi="宋体" w:eastAsia="宋体" w:cs="宋体"/>
          <w:bCs/>
          <w:color w:val="000000"/>
          <w:sz w:val="24"/>
          <w:szCs w:val="24"/>
          <w:highlight w:val="none"/>
        </w:rPr>
        <w:t>二、</w:t>
      </w:r>
      <w:bookmarkEnd w:id="8"/>
      <w:bookmarkEnd w:id="9"/>
      <w:bookmarkStart w:id="10" w:name="_Toc406150414"/>
      <w:bookmarkStart w:id="11" w:name="_Toc457826143"/>
      <w:r>
        <w:rPr>
          <w:rFonts w:hint="eastAsia" w:ascii="宋体" w:hAnsi="宋体" w:cs="宋体"/>
          <w:bCs/>
          <w:color w:val="000000"/>
          <w:sz w:val="24"/>
          <w:szCs w:val="24"/>
          <w:highlight w:val="none"/>
          <w:lang w:val="en-US" w:eastAsia="zh-CN"/>
        </w:rPr>
        <w:t>服务期限：</w:t>
      </w:r>
    </w:p>
    <w:p w14:paraId="611EFAB8">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w:t>
      </w:r>
    </w:p>
    <w:p w14:paraId="3FB6CB54">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eastAsia="宋体" w:cs="宋体"/>
          <w:b w:val="0"/>
          <w:bCs/>
          <w:color w:val="000000"/>
          <w:kern w:val="2"/>
          <w:sz w:val="24"/>
          <w:szCs w:val="24"/>
          <w:lang w:val="en-US" w:eastAsia="zh-CN" w:bidi="ar-SA"/>
        </w:rPr>
        <w:t>2.售后期限：成果验收通过之日起</w:t>
      </w:r>
      <w:r>
        <w:rPr>
          <w:rFonts w:hint="eastAsia" w:ascii="宋体" w:hAnsi="宋体" w:cs="宋体"/>
          <w:b w:val="0"/>
          <w:bCs/>
          <w:color w:val="000000"/>
          <w:kern w:val="2"/>
          <w:sz w:val="24"/>
          <w:szCs w:val="24"/>
          <w:u w:val="single"/>
          <w:lang w:val="en-US" w:eastAsia="zh-CN" w:bidi="ar-SA"/>
        </w:rPr>
        <w:t xml:space="preserve">    </w:t>
      </w:r>
      <w:r>
        <w:rPr>
          <w:rFonts w:hint="eastAsia" w:ascii="宋体" w:hAnsi="宋体" w:eastAsia="宋体" w:cs="宋体"/>
          <w:b w:val="0"/>
          <w:bCs/>
          <w:color w:val="000000"/>
          <w:kern w:val="2"/>
          <w:sz w:val="24"/>
          <w:szCs w:val="24"/>
          <w:lang w:val="en-US" w:eastAsia="zh-CN" w:bidi="ar-SA"/>
        </w:rPr>
        <w:t>年。</w:t>
      </w:r>
    </w:p>
    <w:p w14:paraId="4FF8F178">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10"/>
      <w:bookmarkEnd w:id="11"/>
    </w:p>
    <w:p w14:paraId="001C5BBB">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14:paraId="598B0578">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14:paraId="2E47DD89">
      <w:pPr>
        <w:snapToGrid w:val="0"/>
        <w:spacing w:line="480" w:lineRule="exact"/>
        <w:ind w:left="420" w:leftChars="200"/>
        <w:rPr>
          <w:rFonts w:hint="default" w:ascii="宋体" w:hAnsi="宋体" w:eastAsia="宋体" w:cs="宋体"/>
          <w:bCs/>
          <w:color w:val="000000"/>
          <w:sz w:val="24"/>
          <w:szCs w:val="24"/>
          <w:lang w:val="en-US"/>
        </w:rPr>
      </w:pPr>
      <w:r>
        <w:rPr>
          <w:rFonts w:hint="eastAsia" w:ascii="宋体" w:hAnsi="宋体" w:eastAsia="宋体" w:cs="宋体"/>
          <w:bCs/>
          <w:color w:val="000000"/>
          <w:sz w:val="24"/>
          <w:szCs w:val="24"/>
        </w:rPr>
        <w:t>3.付款方式：</w:t>
      </w:r>
      <w:r>
        <w:rPr>
          <w:rFonts w:hint="eastAsia" w:ascii="宋体" w:hAnsi="宋体" w:eastAsia="宋体" w:cs="宋体"/>
          <w:b w:val="0"/>
          <w:bCs/>
          <w:color w:val="000000"/>
          <w:sz w:val="24"/>
          <w:szCs w:val="24"/>
          <w:lang w:val="en-US" w:eastAsia="zh-CN"/>
        </w:rPr>
        <w:t>待项目完成后，一次性支付抽检费用</w:t>
      </w:r>
      <w:r>
        <w:rPr>
          <w:rFonts w:hint="eastAsia" w:ascii="宋体" w:hAnsi="宋体" w:cs="宋体"/>
          <w:b w:val="0"/>
          <w:bCs/>
          <w:color w:val="000000"/>
          <w:sz w:val="24"/>
          <w:szCs w:val="24"/>
          <w:lang w:val="en-US" w:eastAsia="zh-CN"/>
        </w:rPr>
        <w:t>。</w:t>
      </w:r>
    </w:p>
    <w:bookmarkEnd w:id="7"/>
    <w:p w14:paraId="261F1108">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14:paraId="4A41CCE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14:paraId="407C40F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14:paraId="5205A10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14:paraId="4D5FABD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14:paraId="0740231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14:paraId="55901B5A">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14:paraId="318A27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14:paraId="3F5C024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14:paraId="25D8DF3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14:paraId="021FD3A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14:paraId="7651863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14:paraId="24E3866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14:paraId="60BD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27E0599A">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3076CC1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0289C2FF">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FA8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679" w:type="pct"/>
            <w:noWrap w:val="0"/>
            <w:vAlign w:val="center"/>
          </w:tcPr>
          <w:p w14:paraId="51F28F2B">
            <w:pPr>
              <w:spacing w:line="420" w:lineRule="exact"/>
              <w:jc w:val="center"/>
              <w:rPr>
                <w:rFonts w:hint="eastAsia" w:ascii="宋体" w:hAnsi="宋体" w:eastAsia="宋体" w:cs="宋体"/>
                <w:bCs/>
                <w:color w:val="auto"/>
                <w:sz w:val="24"/>
              </w:rPr>
            </w:pPr>
          </w:p>
          <w:p w14:paraId="6FFACAF9">
            <w:pPr>
              <w:spacing w:line="420" w:lineRule="exact"/>
              <w:jc w:val="both"/>
              <w:rPr>
                <w:rFonts w:hint="eastAsia" w:ascii="宋体" w:hAnsi="宋体" w:eastAsia="宋体" w:cs="宋体"/>
                <w:bCs/>
                <w:color w:val="auto"/>
                <w:sz w:val="24"/>
              </w:rPr>
            </w:pPr>
          </w:p>
          <w:p w14:paraId="78F23D77">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07B47671">
            <w:pPr>
              <w:spacing w:line="420" w:lineRule="exact"/>
              <w:jc w:val="both"/>
              <w:rPr>
                <w:rFonts w:hint="eastAsia" w:ascii="宋体" w:hAnsi="宋体" w:eastAsia="宋体" w:cs="宋体"/>
                <w:bCs/>
                <w:color w:val="auto"/>
                <w:sz w:val="24"/>
              </w:rPr>
            </w:pPr>
          </w:p>
          <w:p w14:paraId="687249E5">
            <w:pPr>
              <w:spacing w:line="420" w:lineRule="exact"/>
              <w:jc w:val="both"/>
              <w:rPr>
                <w:rFonts w:hint="eastAsia" w:ascii="宋体" w:hAnsi="宋体" w:eastAsia="宋体" w:cs="宋体"/>
                <w:bCs/>
                <w:color w:val="auto"/>
                <w:sz w:val="24"/>
              </w:rPr>
            </w:pPr>
          </w:p>
          <w:p w14:paraId="2F84D99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60B46EFD">
            <w:pPr>
              <w:spacing w:line="420" w:lineRule="exact"/>
              <w:jc w:val="both"/>
              <w:rPr>
                <w:rFonts w:hint="eastAsia" w:ascii="宋体" w:hAnsi="宋体" w:eastAsia="宋体" w:cs="宋体"/>
                <w:bCs/>
                <w:color w:val="auto"/>
                <w:sz w:val="24"/>
              </w:rPr>
            </w:pPr>
          </w:p>
          <w:p w14:paraId="46B713D5">
            <w:pPr>
              <w:spacing w:line="420" w:lineRule="exact"/>
              <w:jc w:val="both"/>
              <w:rPr>
                <w:rFonts w:hint="eastAsia" w:ascii="宋体" w:hAnsi="宋体" w:eastAsia="宋体" w:cs="宋体"/>
                <w:bCs/>
                <w:color w:val="auto"/>
                <w:sz w:val="24"/>
              </w:rPr>
            </w:pPr>
          </w:p>
          <w:p w14:paraId="47CE307A">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AD4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439934C5">
            <w:pPr>
              <w:spacing w:line="420" w:lineRule="exact"/>
              <w:rPr>
                <w:rFonts w:hint="eastAsia" w:ascii="宋体" w:hAnsi="宋体" w:eastAsia="宋体" w:cs="宋体"/>
                <w:color w:val="auto"/>
              </w:rPr>
            </w:pPr>
            <w:r>
              <w:rPr>
                <w:rFonts w:hint="eastAsia" w:ascii="宋体" w:hAnsi="宋体" w:eastAsia="宋体" w:cs="宋体"/>
                <w:color w:val="auto"/>
              </w:rPr>
              <w:t>地址：</w:t>
            </w:r>
          </w:p>
          <w:p w14:paraId="71283C50">
            <w:pPr>
              <w:pStyle w:val="17"/>
              <w:rPr>
                <w:rFonts w:hint="eastAsia" w:ascii="宋体" w:hAnsi="宋体" w:eastAsia="宋体" w:cs="宋体"/>
                <w:bCs/>
                <w:color w:val="auto"/>
              </w:rPr>
            </w:pPr>
          </w:p>
          <w:p w14:paraId="53EB32D6">
            <w:pPr>
              <w:pStyle w:val="17"/>
              <w:rPr>
                <w:rFonts w:hint="eastAsia" w:ascii="宋体" w:hAnsi="宋体" w:eastAsia="宋体" w:cs="宋体"/>
                <w:bCs/>
                <w:color w:val="auto"/>
              </w:rPr>
            </w:pPr>
          </w:p>
        </w:tc>
        <w:tc>
          <w:tcPr>
            <w:tcW w:w="1678" w:type="pct"/>
            <w:noWrap w:val="0"/>
            <w:vAlign w:val="top"/>
          </w:tcPr>
          <w:p w14:paraId="59DEF07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64BF7E85">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53C9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E01F4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F71E578">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7A46B5A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57F03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2C668E78">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2F22110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4AFDD045">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22FB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7FCB49E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1CFDDEB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45E66FA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72D8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049A757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9BC7F5E">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5B71690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0313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4F0FD294">
            <w:pPr>
              <w:spacing w:line="420" w:lineRule="exact"/>
              <w:rPr>
                <w:rFonts w:hint="eastAsia" w:ascii="宋体" w:hAnsi="宋体" w:eastAsia="宋体" w:cs="宋体"/>
                <w:color w:val="auto"/>
              </w:rPr>
            </w:pPr>
          </w:p>
          <w:p w14:paraId="7D3D9BC9">
            <w:pPr>
              <w:pStyle w:val="17"/>
              <w:rPr>
                <w:rFonts w:hint="eastAsia" w:ascii="宋体" w:hAnsi="宋体" w:eastAsia="宋体" w:cs="宋体"/>
                <w:bCs/>
                <w:color w:val="auto"/>
              </w:rPr>
            </w:pPr>
          </w:p>
        </w:tc>
        <w:tc>
          <w:tcPr>
            <w:tcW w:w="1678" w:type="pct"/>
            <w:noWrap w:val="0"/>
            <w:vAlign w:val="top"/>
          </w:tcPr>
          <w:p w14:paraId="4B9C36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2B9AB34B">
            <w:pPr>
              <w:spacing w:line="420" w:lineRule="exact"/>
              <w:rPr>
                <w:rFonts w:hint="eastAsia" w:ascii="宋体" w:hAnsi="宋体" w:eastAsia="宋体" w:cs="宋体"/>
                <w:bCs/>
                <w:color w:val="auto"/>
                <w:sz w:val="24"/>
              </w:rPr>
            </w:pPr>
          </w:p>
        </w:tc>
      </w:tr>
      <w:tr w14:paraId="34D6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4D4BE50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19A04A9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2876F2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548DB2B">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14:paraId="0C1E70BF">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14:paraId="5177322F">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FZC2026-050</w:t>
      </w:r>
    </w:p>
    <w:p w14:paraId="7636DB5D">
      <w:pPr>
        <w:pStyle w:val="9"/>
        <w:ind w:left="0" w:leftChars="0" w:firstLine="0" w:firstLineChars="0"/>
        <w:jc w:val="both"/>
        <w:rPr>
          <w:rFonts w:hint="eastAsia" w:ascii="宋体" w:hAnsi="宋体" w:eastAsia="宋体" w:cs="宋体"/>
          <w:b/>
          <w:bCs/>
          <w:color w:val="auto"/>
          <w:sz w:val="44"/>
          <w:szCs w:val="52"/>
          <w:lang w:val="en-US" w:eastAsia="zh-CN"/>
        </w:rPr>
      </w:pPr>
    </w:p>
    <w:p w14:paraId="08DA5A1B">
      <w:pPr>
        <w:pStyle w:val="9"/>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14:paraId="6ECB3E5D">
      <w:pPr>
        <w:keepNext w:val="0"/>
        <w:keepLines w:val="0"/>
        <w:pageBreakBefore w:val="0"/>
        <w:kinsoku/>
        <w:overflowPunct/>
        <w:topLinePunct w:val="0"/>
        <w:autoSpaceDE/>
        <w:autoSpaceDN/>
        <w:bidi w:val="0"/>
        <w:adjustRightInd/>
        <w:snapToGrid/>
        <w:spacing w:line="360" w:lineRule="auto"/>
        <w:jc w:val="center"/>
        <w:rPr>
          <w:rFonts w:hint="eastAsia" w:ascii="宋体" w:hAnsi="宋体" w:cs="宋体"/>
          <w:b/>
          <w:bCs/>
          <w:color w:val="000000"/>
          <w:sz w:val="52"/>
          <w:szCs w:val="52"/>
          <w:lang w:val="en-US" w:eastAsia="zh-CN"/>
        </w:rPr>
      </w:pPr>
      <w:r>
        <w:rPr>
          <w:rFonts w:hint="eastAsia" w:ascii="宋体" w:hAnsi="宋体" w:cs="宋体"/>
          <w:b/>
          <w:bCs/>
          <w:color w:val="000000"/>
          <w:sz w:val="52"/>
          <w:szCs w:val="52"/>
          <w:lang w:val="en-US" w:eastAsia="zh-CN"/>
        </w:rPr>
        <w:t>2026年食品安全抽检采购项目</w:t>
      </w:r>
    </w:p>
    <w:p w14:paraId="5431399E">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竞争性磋商响应文件</w:t>
      </w:r>
    </w:p>
    <w:p w14:paraId="7E23E980">
      <w:pPr>
        <w:ind w:firstLine="2088" w:firstLineChars="400"/>
        <w:jc w:val="center"/>
        <w:rPr>
          <w:rFonts w:hint="eastAsia" w:ascii="宋体" w:hAnsi="宋体" w:eastAsia="宋体" w:cs="宋体"/>
          <w:b/>
          <w:bCs/>
          <w:color w:val="000000"/>
          <w:sz w:val="52"/>
          <w:szCs w:val="52"/>
        </w:rPr>
      </w:pPr>
    </w:p>
    <w:p w14:paraId="1BD23001">
      <w:pPr>
        <w:spacing w:line="360" w:lineRule="atLeast"/>
        <w:rPr>
          <w:rFonts w:hint="eastAsia" w:ascii="宋体" w:hAnsi="宋体" w:eastAsia="宋体" w:cs="宋体"/>
          <w:color w:val="auto"/>
          <w:sz w:val="52"/>
          <w:szCs w:val="52"/>
        </w:rPr>
      </w:pPr>
    </w:p>
    <w:p w14:paraId="40EE52B1">
      <w:pPr>
        <w:spacing w:line="360" w:lineRule="atLeast"/>
        <w:rPr>
          <w:rFonts w:hint="eastAsia" w:ascii="宋体" w:hAnsi="宋体" w:eastAsia="宋体" w:cs="宋体"/>
          <w:color w:val="auto"/>
          <w:sz w:val="52"/>
          <w:szCs w:val="52"/>
        </w:rPr>
      </w:pPr>
    </w:p>
    <w:p w14:paraId="3BE9332A">
      <w:pPr>
        <w:pStyle w:val="26"/>
        <w:rPr>
          <w:rFonts w:hint="eastAsia" w:ascii="宋体" w:hAnsi="宋体" w:eastAsia="宋体" w:cs="宋体"/>
          <w:color w:val="auto"/>
        </w:rPr>
      </w:pPr>
    </w:p>
    <w:p w14:paraId="22792C00">
      <w:pPr>
        <w:spacing w:line="360" w:lineRule="atLeast"/>
        <w:rPr>
          <w:rFonts w:hint="eastAsia" w:ascii="宋体" w:hAnsi="宋体" w:eastAsia="宋体" w:cs="宋体"/>
          <w:color w:val="auto"/>
          <w:sz w:val="52"/>
          <w:szCs w:val="52"/>
        </w:rPr>
      </w:pPr>
    </w:p>
    <w:p w14:paraId="0195CC6B">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14:paraId="4CF72B1D">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14:paraId="34849D94">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14:paraId="781EA9F6">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14:paraId="4832E830">
      <w:pPr>
        <w:pStyle w:val="26"/>
        <w:rPr>
          <w:rFonts w:hint="eastAsia" w:ascii="宋体" w:hAnsi="宋体" w:eastAsia="宋体" w:cs="宋体"/>
          <w:b/>
          <w:bCs/>
          <w:color w:val="auto"/>
          <w:spacing w:val="20"/>
          <w:sz w:val="30"/>
          <w:szCs w:val="30"/>
          <w:u w:val="single"/>
        </w:rPr>
      </w:pPr>
    </w:p>
    <w:p w14:paraId="4BD31AA2">
      <w:pPr>
        <w:pStyle w:val="26"/>
        <w:rPr>
          <w:rFonts w:hint="eastAsia" w:ascii="宋体" w:hAnsi="宋体" w:eastAsia="宋体" w:cs="宋体"/>
          <w:b/>
          <w:bCs/>
          <w:color w:val="auto"/>
          <w:spacing w:val="20"/>
          <w:sz w:val="30"/>
          <w:szCs w:val="30"/>
          <w:u w:val="single"/>
        </w:rPr>
      </w:pPr>
    </w:p>
    <w:p w14:paraId="4DA1020C">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14:paraId="6EDCB743">
      <w:pPr>
        <w:spacing w:line="360" w:lineRule="atLeast"/>
        <w:ind w:firstLine="3698" w:firstLineChars="1151"/>
        <w:jc w:val="left"/>
        <w:rPr>
          <w:rFonts w:hint="eastAsia" w:ascii="宋体" w:hAnsi="宋体" w:eastAsia="宋体" w:cs="宋体"/>
          <w:b/>
          <w:color w:val="auto"/>
          <w:sz w:val="32"/>
          <w:szCs w:val="32"/>
        </w:rPr>
      </w:pPr>
    </w:p>
    <w:p w14:paraId="1B5169FB">
      <w:pPr>
        <w:spacing w:line="360" w:lineRule="atLeast"/>
        <w:jc w:val="left"/>
        <w:rPr>
          <w:rFonts w:hint="eastAsia" w:ascii="宋体" w:hAnsi="宋体" w:eastAsia="宋体" w:cs="宋体"/>
          <w:color w:val="auto"/>
          <w:sz w:val="20"/>
          <w:szCs w:val="22"/>
        </w:rPr>
      </w:pPr>
    </w:p>
    <w:p w14:paraId="1B6244F9">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14:paraId="1168289B">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14:paraId="2B79B67B">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14:paraId="4BFEE90E">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14:paraId="169B9227">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14:paraId="7FDEEFA9">
      <w:pPr>
        <w:pStyle w:val="10"/>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14:paraId="0A2EC9B7">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14:paraId="127F51B2">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14:paraId="73C95238">
      <w:pPr>
        <w:pStyle w:val="10"/>
        <w:spacing w:line="500" w:lineRule="exact"/>
        <w:ind w:left="4200" w:leftChars="0" w:firstLine="420" w:firstLineChars="0"/>
        <w:jc w:val="left"/>
        <w:rPr>
          <w:rFonts w:hint="eastAsia" w:ascii="宋体" w:hAnsi="宋体" w:eastAsia="宋体" w:cs="宋体"/>
          <w:b/>
          <w:bCs/>
          <w:color w:val="auto"/>
          <w:sz w:val="28"/>
          <w:szCs w:val="28"/>
        </w:rPr>
      </w:pPr>
    </w:p>
    <w:p w14:paraId="7ECD7EE2">
      <w:pPr>
        <w:spacing w:line="360" w:lineRule="atLeast"/>
        <w:jc w:val="left"/>
        <w:rPr>
          <w:rFonts w:hint="eastAsia" w:ascii="宋体" w:hAnsi="宋体" w:eastAsia="宋体" w:cs="宋体"/>
          <w:b/>
          <w:color w:val="auto"/>
          <w:sz w:val="32"/>
          <w:szCs w:val="32"/>
        </w:rPr>
      </w:pPr>
    </w:p>
    <w:p w14:paraId="2A20DF07">
      <w:pPr>
        <w:spacing w:line="360" w:lineRule="atLeast"/>
        <w:jc w:val="center"/>
        <w:rPr>
          <w:rFonts w:hint="eastAsia" w:ascii="宋体" w:hAnsi="宋体" w:eastAsia="宋体" w:cs="宋体"/>
          <w:b/>
          <w:color w:val="auto"/>
          <w:sz w:val="32"/>
          <w:szCs w:val="32"/>
        </w:rPr>
      </w:pPr>
    </w:p>
    <w:p w14:paraId="1D0E0718">
      <w:pPr>
        <w:spacing w:line="360" w:lineRule="atLeast"/>
        <w:jc w:val="center"/>
        <w:rPr>
          <w:rFonts w:hint="eastAsia" w:ascii="宋体" w:hAnsi="宋体" w:eastAsia="宋体" w:cs="宋体"/>
          <w:b/>
          <w:color w:val="auto"/>
          <w:sz w:val="32"/>
          <w:szCs w:val="32"/>
        </w:rPr>
      </w:pPr>
    </w:p>
    <w:p w14:paraId="485C4E90">
      <w:pPr>
        <w:spacing w:line="360" w:lineRule="atLeast"/>
        <w:jc w:val="center"/>
        <w:rPr>
          <w:rFonts w:hint="eastAsia" w:ascii="宋体" w:hAnsi="宋体" w:eastAsia="宋体" w:cs="宋体"/>
          <w:b/>
          <w:color w:val="auto"/>
          <w:sz w:val="32"/>
          <w:szCs w:val="32"/>
        </w:rPr>
      </w:pPr>
    </w:p>
    <w:p w14:paraId="012CA2EF">
      <w:pPr>
        <w:spacing w:line="360" w:lineRule="atLeast"/>
        <w:jc w:val="center"/>
        <w:rPr>
          <w:rFonts w:hint="eastAsia" w:ascii="宋体" w:hAnsi="宋体" w:eastAsia="宋体" w:cs="宋体"/>
          <w:b/>
          <w:color w:val="auto"/>
          <w:sz w:val="32"/>
          <w:szCs w:val="32"/>
        </w:rPr>
      </w:pPr>
    </w:p>
    <w:p w14:paraId="198733B3">
      <w:pPr>
        <w:spacing w:line="360" w:lineRule="atLeast"/>
        <w:jc w:val="center"/>
        <w:rPr>
          <w:rFonts w:hint="eastAsia" w:ascii="宋体" w:hAnsi="宋体" w:eastAsia="宋体" w:cs="宋体"/>
          <w:b/>
          <w:color w:val="auto"/>
          <w:sz w:val="32"/>
          <w:szCs w:val="32"/>
        </w:rPr>
      </w:pPr>
    </w:p>
    <w:p w14:paraId="4EF2ADAF">
      <w:pPr>
        <w:spacing w:line="360" w:lineRule="atLeast"/>
        <w:jc w:val="center"/>
        <w:rPr>
          <w:rFonts w:hint="eastAsia" w:ascii="宋体" w:hAnsi="宋体" w:eastAsia="宋体" w:cs="宋体"/>
          <w:b/>
          <w:color w:val="auto"/>
          <w:sz w:val="32"/>
          <w:szCs w:val="32"/>
        </w:rPr>
      </w:pPr>
    </w:p>
    <w:p w14:paraId="43B805A9">
      <w:pPr>
        <w:spacing w:line="360" w:lineRule="atLeast"/>
        <w:jc w:val="center"/>
        <w:rPr>
          <w:rFonts w:hint="eastAsia" w:ascii="宋体" w:hAnsi="宋体" w:eastAsia="宋体" w:cs="宋体"/>
          <w:b/>
          <w:color w:val="auto"/>
          <w:sz w:val="32"/>
          <w:szCs w:val="32"/>
        </w:rPr>
      </w:pPr>
    </w:p>
    <w:p w14:paraId="1099970D">
      <w:pPr>
        <w:spacing w:line="360" w:lineRule="atLeast"/>
        <w:jc w:val="both"/>
        <w:rPr>
          <w:rFonts w:hint="eastAsia" w:ascii="宋体" w:hAnsi="宋体" w:eastAsia="宋体" w:cs="宋体"/>
          <w:b/>
          <w:color w:val="auto"/>
          <w:sz w:val="32"/>
          <w:szCs w:val="32"/>
        </w:rPr>
      </w:pPr>
    </w:p>
    <w:p w14:paraId="3FC6ACC4">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14:paraId="7E96A27C">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14:paraId="1C3A4D8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44286513">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20CF31EC">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14:paraId="581E9DEB">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3481B186">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14:paraId="133933F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14:paraId="66238AD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14:paraId="36704BE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14:paraId="3C35D30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14:paraId="75C6645C">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14:paraId="381247B3">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14:paraId="6557DB4F">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14:paraId="5957F301">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14:paraId="2F07EB96">
      <w:pPr>
        <w:kinsoku w:val="0"/>
        <w:spacing w:line="440" w:lineRule="exact"/>
        <w:ind w:firstLine="570"/>
        <w:rPr>
          <w:rFonts w:hint="eastAsia" w:ascii="宋体" w:hAnsi="宋体" w:eastAsia="宋体" w:cs="宋体"/>
          <w:color w:val="auto"/>
          <w:sz w:val="24"/>
        </w:rPr>
      </w:pPr>
    </w:p>
    <w:p w14:paraId="2800CB09">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66723461">
      <w:pPr>
        <w:kinsoku w:val="0"/>
        <w:spacing w:line="440" w:lineRule="exact"/>
        <w:ind w:firstLine="570"/>
        <w:rPr>
          <w:rFonts w:hint="eastAsia" w:ascii="宋体" w:hAnsi="宋体" w:eastAsia="宋体" w:cs="宋体"/>
          <w:color w:val="auto"/>
          <w:sz w:val="24"/>
        </w:rPr>
      </w:pPr>
    </w:p>
    <w:p w14:paraId="7F6D6D67">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14:paraId="2B187DF6">
      <w:pPr>
        <w:kinsoku w:val="0"/>
        <w:spacing w:line="440" w:lineRule="exact"/>
        <w:ind w:firstLine="570"/>
        <w:rPr>
          <w:rFonts w:hint="default" w:ascii="宋体" w:hAnsi="宋体" w:eastAsia="宋体" w:cs="宋体"/>
          <w:color w:val="auto"/>
          <w:sz w:val="24"/>
          <w:lang w:val="en-US" w:eastAsia="zh-CN"/>
        </w:rPr>
        <w:sectPr>
          <w:headerReference r:id="rId8" w:type="default"/>
          <w:footerReference r:id="rId9"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14:paraId="787FBA1D">
      <w:pPr>
        <w:spacing w:line="360" w:lineRule="atLeast"/>
        <w:jc w:val="both"/>
        <w:rPr>
          <w:rFonts w:hint="eastAsia" w:ascii="宋体" w:hAnsi="宋体" w:eastAsia="宋体" w:cs="宋体"/>
          <w:b/>
          <w:color w:val="auto"/>
          <w:sz w:val="32"/>
          <w:szCs w:val="32"/>
        </w:rPr>
      </w:pPr>
    </w:p>
    <w:p w14:paraId="65BAA303">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14:paraId="3C76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8" w:hRule="atLeast"/>
          <w:jc w:val="center"/>
        </w:trPr>
        <w:tc>
          <w:tcPr>
            <w:tcW w:w="2194" w:type="dxa"/>
            <w:noWrap w:val="0"/>
            <w:vAlign w:val="center"/>
          </w:tcPr>
          <w:p w14:paraId="7DEC86CE">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14:paraId="17F7FE2D">
            <w:pPr>
              <w:rPr>
                <w:rFonts w:hint="eastAsia" w:ascii="宋体" w:hAnsi="宋体" w:eastAsia="宋体" w:cs="宋体"/>
                <w:color w:val="auto"/>
                <w:sz w:val="24"/>
              </w:rPr>
            </w:pPr>
          </w:p>
        </w:tc>
      </w:tr>
      <w:tr w14:paraId="2C68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2194" w:type="dxa"/>
            <w:noWrap w:val="0"/>
            <w:vAlign w:val="center"/>
          </w:tcPr>
          <w:p w14:paraId="4DECDA69">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14:paraId="37E7604A">
            <w:pPr>
              <w:rPr>
                <w:rFonts w:hint="eastAsia" w:ascii="宋体" w:hAnsi="宋体" w:eastAsia="宋体" w:cs="宋体"/>
                <w:color w:val="auto"/>
                <w:spacing w:val="12"/>
                <w:sz w:val="24"/>
              </w:rPr>
            </w:pPr>
          </w:p>
        </w:tc>
      </w:tr>
      <w:tr w14:paraId="5F1B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jc w:val="center"/>
        </w:trPr>
        <w:tc>
          <w:tcPr>
            <w:tcW w:w="2194" w:type="dxa"/>
            <w:noWrap w:val="0"/>
            <w:vAlign w:val="center"/>
          </w:tcPr>
          <w:p w14:paraId="33C26870">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14:paraId="304FC1B8">
            <w:pPr>
              <w:rPr>
                <w:rFonts w:hint="eastAsia" w:ascii="宋体" w:hAnsi="宋体" w:eastAsia="宋体" w:cs="宋体"/>
                <w:color w:val="auto"/>
                <w:spacing w:val="12"/>
                <w:sz w:val="24"/>
              </w:rPr>
            </w:pPr>
          </w:p>
        </w:tc>
      </w:tr>
      <w:tr w14:paraId="0CAB3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6" w:hRule="atLeast"/>
          <w:jc w:val="center"/>
        </w:trPr>
        <w:tc>
          <w:tcPr>
            <w:tcW w:w="2194" w:type="dxa"/>
            <w:noWrap w:val="0"/>
            <w:vAlign w:val="center"/>
          </w:tcPr>
          <w:p w14:paraId="61A48257">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14:paraId="2F4FDC9E">
            <w:pPr>
              <w:rPr>
                <w:rFonts w:hint="eastAsia" w:ascii="宋体" w:hAnsi="宋体" w:eastAsia="宋体" w:cs="宋体"/>
                <w:color w:val="auto"/>
                <w:spacing w:val="12"/>
                <w:sz w:val="24"/>
              </w:rPr>
            </w:pPr>
          </w:p>
        </w:tc>
      </w:tr>
      <w:tr w14:paraId="78F9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2194" w:type="dxa"/>
            <w:noWrap w:val="0"/>
            <w:vAlign w:val="center"/>
          </w:tcPr>
          <w:p w14:paraId="5701E458">
            <w:pPr>
              <w:jc w:val="center"/>
              <w:rPr>
                <w:rFonts w:hint="eastAsia" w:ascii="宋体" w:hAnsi="宋体" w:eastAsia="宋体" w:cs="宋体"/>
                <w:color w:val="auto"/>
                <w:spacing w:val="12"/>
                <w:sz w:val="24"/>
              </w:rPr>
            </w:pPr>
            <w:r>
              <w:rPr>
                <w:rFonts w:hint="eastAsia" w:ascii="宋体" w:hAnsi="宋体" w:eastAsia="宋体" w:cs="宋体"/>
                <w:color w:val="auto"/>
                <w:spacing w:val="12"/>
                <w:sz w:val="24"/>
                <w:u w:val="none"/>
                <w:lang w:val="en-US" w:eastAsia="zh-CN"/>
              </w:rPr>
              <w:t>服务</w:t>
            </w:r>
            <w:r>
              <w:rPr>
                <w:rFonts w:hint="eastAsia" w:ascii="宋体" w:hAnsi="宋体" w:eastAsia="宋体" w:cs="宋体"/>
                <w:color w:val="auto"/>
                <w:spacing w:val="12"/>
                <w:sz w:val="24"/>
                <w:u w:val="none"/>
              </w:rPr>
              <w:t>期</w:t>
            </w:r>
            <w:r>
              <w:rPr>
                <w:rFonts w:hint="eastAsia" w:ascii="宋体" w:hAnsi="宋体" w:eastAsia="宋体" w:cs="宋体"/>
                <w:color w:val="auto"/>
                <w:spacing w:val="12"/>
                <w:sz w:val="24"/>
                <w:u w:val="none"/>
                <w:lang w:val="en-US" w:eastAsia="zh-CN"/>
              </w:rPr>
              <w:t>限</w:t>
            </w:r>
          </w:p>
        </w:tc>
        <w:tc>
          <w:tcPr>
            <w:tcW w:w="6806" w:type="dxa"/>
            <w:noWrap w:val="0"/>
            <w:vAlign w:val="center"/>
          </w:tcPr>
          <w:p w14:paraId="6B2DD09C">
            <w:pPr>
              <w:rPr>
                <w:rFonts w:hint="eastAsia" w:ascii="宋体" w:hAnsi="宋体" w:eastAsia="宋体" w:cs="宋体"/>
                <w:color w:val="auto"/>
                <w:spacing w:val="12"/>
                <w:sz w:val="24"/>
              </w:rPr>
            </w:pPr>
          </w:p>
        </w:tc>
      </w:tr>
      <w:tr w14:paraId="3987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textDirection w:val="tbRlV"/>
            <w:vAlign w:val="center"/>
          </w:tcPr>
          <w:p w14:paraId="6F234173">
            <w:pPr>
              <w:spacing w:before="558" w:beforeLines="179" w:after="517" w:afterLines="166"/>
              <w:ind w:right="113"/>
              <w:jc w:val="center"/>
              <w:rPr>
                <w:rFonts w:hint="default" w:ascii="宋体" w:hAnsi="宋体" w:eastAsia="宋体" w:cs="宋体"/>
                <w:color w:val="auto"/>
                <w:spacing w:val="12"/>
                <w:sz w:val="24"/>
                <w:u w:val="none"/>
                <w:lang w:val="en-US" w:eastAsia="zh-CN"/>
              </w:rPr>
            </w:pPr>
            <w:r>
              <w:rPr>
                <w:rFonts w:hint="eastAsia" w:ascii="宋体" w:hAnsi="宋体" w:eastAsia="宋体" w:cs="宋体"/>
                <w:color w:val="auto"/>
                <w:spacing w:val="12"/>
                <w:sz w:val="24"/>
              </w:rPr>
              <w:t>说   明</w:t>
            </w:r>
          </w:p>
        </w:tc>
        <w:tc>
          <w:tcPr>
            <w:tcW w:w="6806" w:type="dxa"/>
            <w:noWrap w:val="0"/>
            <w:vAlign w:val="top"/>
          </w:tcPr>
          <w:p w14:paraId="546D9083">
            <w:pPr>
              <w:pStyle w:val="11"/>
              <w:ind w:left="5250"/>
              <w:rPr>
                <w:rFonts w:hint="eastAsia" w:ascii="宋体" w:hAnsi="宋体" w:eastAsia="宋体" w:cs="宋体"/>
                <w:bCs/>
                <w:color w:val="auto"/>
                <w:spacing w:val="12"/>
              </w:rPr>
            </w:pPr>
          </w:p>
          <w:p w14:paraId="4AE21E30">
            <w:pPr>
              <w:rPr>
                <w:rFonts w:hint="eastAsia" w:ascii="宋体" w:hAnsi="宋体" w:eastAsia="宋体" w:cs="宋体"/>
                <w:color w:val="auto"/>
                <w:spacing w:val="12"/>
                <w:sz w:val="24"/>
              </w:rPr>
            </w:pPr>
          </w:p>
          <w:p w14:paraId="2918EFF0">
            <w:pPr>
              <w:rPr>
                <w:rFonts w:hint="eastAsia" w:ascii="宋体" w:hAnsi="宋体" w:eastAsia="宋体" w:cs="宋体"/>
                <w:color w:val="auto"/>
                <w:spacing w:val="12"/>
                <w:sz w:val="24"/>
              </w:rPr>
            </w:pPr>
          </w:p>
        </w:tc>
      </w:tr>
    </w:tbl>
    <w:p w14:paraId="25DE6227">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51EFE18">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14:paraId="36692B4E">
      <w:pPr>
        <w:kinsoku w:val="0"/>
        <w:spacing w:line="440" w:lineRule="exact"/>
        <w:ind w:firstLine="6240" w:firstLineChars="2600"/>
        <w:rPr>
          <w:rFonts w:hint="eastAsia" w:ascii="宋体" w:hAnsi="宋体" w:eastAsia="宋体" w:cs="宋体"/>
          <w:color w:val="auto"/>
          <w:sz w:val="24"/>
        </w:rPr>
      </w:pPr>
    </w:p>
    <w:p w14:paraId="6E513A97">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14:paraId="2C87AF75">
      <w:pPr>
        <w:spacing w:line="360" w:lineRule="atLeast"/>
        <w:rPr>
          <w:rFonts w:hint="eastAsia" w:ascii="宋体" w:hAnsi="宋体" w:eastAsia="宋体" w:cs="宋体"/>
          <w:color w:val="auto"/>
          <w:sz w:val="24"/>
        </w:rPr>
        <w:sectPr>
          <w:footerReference r:id="rId10" w:type="default"/>
          <w:pgSz w:w="11906" w:h="16838"/>
          <w:pgMar w:top="1417" w:right="1417" w:bottom="1417" w:left="1417" w:header="851" w:footer="992" w:gutter="0"/>
          <w:lnNumType w:countBy="0" w:restart="continuous"/>
          <w:pgNumType w:fmt="decimal"/>
          <w:cols w:space="720" w:num="1"/>
          <w:docGrid w:type="lines" w:linePitch="315" w:charSpace="0"/>
        </w:sectPr>
      </w:pPr>
    </w:p>
    <w:p w14:paraId="4BB99959">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14:paraId="7B86ACC0">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2C372D92">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287DCCF3">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EA40294">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26B21E0E">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14:paraId="64B79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14:paraId="58830D03">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14:paraId="2D48CBD1">
            <w:pPr>
              <w:pStyle w:val="28"/>
              <w:spacing w:line="249" w:lineRule="auto"/>
            </w:pPr>
          </w:p>
          <w:p w14:paraId="291C9F96">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14:paraId="3922FE94">
            <w:pPr>
              <w:pStyle w:val="28"/>
              <w:spacing w:line="248" w:lineRule="auto"/>
            </w:pPr>
          </w:p>
          <w:p w14:paraId="63D3E6EF">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14:paraId="49DFD171">
            <w:pPr>
              <w:pStyle w:val="28"/>
              <w:spacing w:line="280" w:lineRule="auto"/>
            </w:pPr>
          </w:p>
          <w:p w14:paraId="23726855">
            <w:pPr>
              <w:pStyle w:val="28"/>
              <w:spacing w:line="280" w:lineRule="auto"/>
            </w:pPr>
          </w:p>
          <w:p w14:paraId="4798AB21">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14:paraId="3555E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496A69E0">
            <w:pPr>
              <w:pStyle w:val="28"/>
            </w:pPr>
          </w:p>
        </w:tc>
        <w:tc>
          <w:tcPr>
            <w:tcW w:w="2791" w:type="dxa"/>
            <w:vAlign w:val="top"/>
          </w:tcPr>
          <w:p w14:paraId="4414734A">
            <w:pPr>
              <w:pStyle w:val="28"/>
            </w:pPr>
          </w:p>
        </w:tc>
        <w:tc>
          <w:tcPr>
            <w:tcW w:w="3171" w:type="dxa"/>
            <w:vAlign w:val="top"/>
          </w:tcPr>
          <w:p w14:paraId="31E7C404">
            <w:pPr>
              <w:pStyle w:val="28"/>
            </w:pPr>
          </w:p>
        </w:tc>
        <w:tc>
          <w:tcPr>
            <w:tcW w:w="1757" w:type="dxa"/>
            <w:vAlign w:val="top"/>
          </w:tcPr>
          <w:p w14:paraId="363068D3">
            <w:pPr>
              <w:pStyle w:val="28"/>
            </w:pPr>
          </w:p>
        </w:tc>
      </w:tr>
      <w:tr w14:paraId="737F6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573AAE24">
            <w:pPr>
              <w:pStyle w:val="28"/>
            </w:pPr>
          </w:p>
        </w:tc>
        <w:tc>
          <w:tcPr>
            <w:tcW w:w="2791" w:type="dxa"/>
            <w:vAlign w:val="top"/>
          </w:tcPr>
          <w:p w14:paraId="1AB2F92C">
            <w:pPr>
              <w:pStyle w:val="28"/>
            </w:pPr>
          </w:p>
        </w:tc>
        <w:tc>
          <w:tcPr>
            <w:tcW w:w="3171" w:type="dxa"/>
            <w:vAlign w:val="top"/>
          </w:tcPr>
          <w:p w14:paraId="3C165B82">
            <w:pPr>
              <w:pStyle w:val="28"/>
            </w:pPr>
          </w:p>
        </w:tc>
        <w:tc>
          <w:tcPr>
            <w:tcW w:w="1757" w:type="dxa"/>
            <w:vAlign w:val="top"/>
          </w:tcPr>
          <w:p w14:paraId="700DA1E1">
            <w:pPr>
              <w:pStyle w:val="28"/>
            </w:pPr>
          </w:p>
        </w:tc>
      </w:tr>
      <w:tr w14:paraId="4225E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2294E31A">
            <w:pPr>
              <w:pStyle w:val="28"/>
            </w:pPr>
          </w:p>
        </w:tc>
        <w:tc>
          <w:tcPr>
            <w:tcW w:w="2791" w:type="dxa"/>
            <w:vAlign w:val="top"/>
          </w:tcPr>
          <w:p w14:paraId="54003664">
            <w:pPr>
              <w:pStyle w:val="28"/>
            </w:pPr>
          </w:p>
        </w:tc>
        <w:tc>
          <w:tcPr>
            <w:tcW w:w="3171" w:type="dxa"/>
            <w:vAlign w:val="top"/>
          </w:tcPr>
          <w:p w14:paraId="18CCF7E6">
            <w:pPr>
              <w:pStyle w:val="28"/>
            </w:pPr>
          </w:p>
        </w:tc>
        <w:tc>
          <w:tcPr>
            <w:tcW w:w="1757" w:type="dxa"/>
            <w:vAlign w:val="top"/>
          </w:tcPr>
          <w:p w14:paraId="7C66C094">
            <w:pPr>
              <w:pStyle w:val="28"/>
            </w:pPr>
          </w:p>
        </w:tc>
      </w:tr>
      <w:tr w14:paraId="75343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70AD47DA">
            <w:pPr>
              <w:pStyle w:val="28"/>
            </w:pPr>
          </w:p>
        </w:tc>
        <w:tc>
          <w:tcPr>
            <w:tcW w:w="2791" w:type="dxa"/>
            <w:vAlign w:val="top"/>
          </w:tcPr>
          <w:p w14:paraId="01860731">
            <w:pPr>
              <w:pStyle w:val="28"/>
            </w:pPr>
          </w:p>
        </w:tc>
        <w:tc>
          <w:tcPr>
            <w:tcW w:w="3171" w:type="dxa"/>
            <w:vAlign w:val="top"/>
          </w:tcPr>
          <w:p w14:paraId="2C21E310">
            <w:pPr>
              <w:pStyle w:val="28"/>
            </w:pPr>
          </w:p>
        </w:tc>
        <w:tc>
          <w:tcPr>
            <w:tcW w:w="1757" w:type="dxa"/>
            <w:vAlign w:val="top"/>
          </w:tcPr>
          <w:p w14:paraId="0721E13E">
            <w:pPr>
              <w:pStyle w:val="28"/>
            </w:pPr>
          </w:p>
        </w:tc>
      </w:tr>
      <w:tr w14:paraId="6DF55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14:paraId="68B10CD8">
            <w:pPr>
              <w:pStyle w:val="28"/>
            </w:pPr>
          </w:p>
        </w:tc>
        <w:tc>
          <w:tcPr>
            <w:tcW w:w="2791" w:type="dxa"/>
            <w:vAlign w:val="top"/>
          </w:tcPr>
          <w:p w14:paraId="08468C61">
            <w:pPr>
              <w:pStyle w:val="28"/>
            </w:pPr>
          </w:p>
        </w:tc>
        <w:tc>
          <w:tcPr>
            <w:tcW w:w="3171" w:type="dxa"/>
            <w:vAlign w:val="top"/>
          </w:tcPr>
          <w:p w14:paraId="0B668E66">
            <w:pPr>
              <w:pStyle w:val="28"/>
            </w:pPr>
          </w:p>
        </w:tc>
        <w:tc>
          <w:tcPr>
            <w:tcW w:w="1757" w:type="dxa"/>
            <w:vAlign w:val="top"/>
          </w:tcPr>
          <w:p w14:paraId="47DFED92">
            <w:pPr>
              <w:pStyle w:val="28"/>
            </w:pPr>
          </w:p>
        </w:tc>
      </w:tr>
      <w:tr w14:paraId="1E900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14:paraId="38E5E811">
            <w:pPr>
              <w:pStyle w:val="28"/>
            </w:pPr>
          </w:p>
        </w:tc>
        <w:tc>
          <w:tcPr>
            <w:tcW w:w="2791" w:type="dxa"/>
            <w:vAlign w:val="top"/>
          </w:tcPr>
          <w:p w14:paraId="7223F846">
            <w:pPr>
              <w:pStyle w:val="28"/>
            </w:pPr>
          </w:p>
        </w:tc>
        <w:tc>
          <w:tcPr>
            <w:tcW w:w="3171" w:type="dxa"/>
            <w:vAlign w:val="top"/>
          </w:tcPr>
          <w:p w14:paraId="7883704C">
            <w:pPr>
              <w:pStyle w:val="28"/>
            </w:pPr>
          </w:p>
        </w:tc>
        <w:tc>
          <w:tcPr>
            <w:tcW w:w="1757" w:type="dxa"/>
            <w:vAlign w:val="top"/>
          </w:tcPr>
          <w:p w14:paraId="0926387E">
            <w:pPr>
              <w:pStyle w:val="28"/>
            </w:pPr>
          </w:p>
        </w:tc>
      </w:tr>
      <w:tr w14:paraId="02CF4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14:paraId="68997D8B">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14:paraId="25E27EF2">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14:paraId="6FA0527D">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14:paraId="01972792">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14:paraId="07B9AECD">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14:paraId="7E5C38A0">
      <w:pPr>
        <w:pStyle w:val="2"/>
        <w:spacing w:line="284" w:lineRule="auto"/>
        <w:rPr>
          <w:rFonts w:hint="eastAsia" w:asciiTheme="minorEastAsia" w:hAnsiTheme="minorEastAsia" w:eastAsiaTheme="minorEastAsia" w:cstheme="minorEastAsia"/>
          <w:color w:val="auto"/>
        </w:rPr>
      </w:pPr>
    </w:p>
    <w:p w14:paraId="7EAF5ABF">
      <w:pPr>
        <w:pStyle w:val="2"/>
        <w:spacing w:line="284" w:lineRule="auto"/>
        <w:rPr>
          <w:rFonts w:hint="eastAsia" w:asciiTheme="minorEastAsia" w:hAnsiTheme="minorEastAsia" w:eastAsiaTheme="minorEastAsia" w:cstheme="minorEastAsia"/>
          <w:color w:val="auto"/>
        </w:rPr>
      </w:pPr>
    </w:p>
    <w:p w14:paraId="0F7D4187">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6C0D692">
      <w:pPr>
        <w:pStyle w:val="2"/>
        <w:spacing w:line="472" w:lineRule="auto"/>
        <w:rPr>
          <w:rFonts w:hint="eastAsia" w:asciiTheme="minorEastAsia" w:hAnsiTheme="minorEastAsia" w:eastAsiaTheme="minorEastAsia" w:cstheme="minorEastAsia"/>
          <w:color w:val="auto"/>
        </w:rPr>
      </w:pPr>
    </w:p>
    <w:p w14:paraId="0E159ECF">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EE05727">
      <w:pPr>
        <w:spacing w:line="222" w:lineRule="auto"/>
        <w:rPr>
          <w:rFonts w:hint="eastAsia" w:asciiTheme="minorEastAsia" w:hAnsiTheme="minorEastAsia" w:eastAsiaTheme="minorEastAsia" w:cstheme="minorEastAsia"/>
          <w:color w:val="auto"/>
          <w:sz w:val="24"/>
          <w:szCs w:val="24"/>
        </w:rPr>
      </w:pPr>
    </w:p>
    <w:p w14:paraId="0EA0763F">
      <w:pPr>
        <w:pStyle w:val="2"/>
        <w:rPr>
          <w:rFonts w:hint="eastAsia" w:asciiTheme="minorEastAsia" w:hAnsiTheme="minorEastAsia" w:eastAsiaTheme="minorEastAsia" w:cstheme="minorEastAsia"/>
          <w:color w:val="auto"/>
          <w:sz w:val="24"/>
          <w:szCs w:val="24"/>
        </w:rPr>
      </w:pPr>
    </w:p>
    <w:p w14:paraId="7D6EB269">
      <w:pPr>
        <w:pStyle w:val="2"/>
        <w:rPr>
          <w:rFonts w:hint="eastAsia" w:asciiTheme="minorEastAsia" w:hAnsiTheme="minorEastAsia" w:eastAsiaTheme="minorEastAsia" w:cstheme="minorEastAsia"/>
          <w:color w:val="auto"/>
          <w:sz w:val="24"/>
          <w:szCs w:val="24"/>
        </w:rPr>
      </w:pPr>
    </w:p>
    <w:p w14:paraId="6D19E781">
      <w:pPr>
        <w:pStyle w:val="2"/>
        <w:ind w:firstLine="480" w:firstLineChars="200"/>
        <w:rPr>
          <w:rFonts w:hint="default" w:asciiTheme="minorEastAsia" w:hAnsiTheme="minorEastAsia" w:eastAsiaTheme="minorEastAsia" w:cstheme="minorEastAsia"/>
          <w:color w:val="auto"/>
          <w:sz w:val="24"/>
          <w:szCs w:val="24"/>
          <w:lang w:val="en-US" w:eastAsia="zh-CN"/>
        </w:rPr>
        <w:sectPr>
          <w:footerReference r:id="rId11"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14:paraId="47680B78">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14:paraId="79AC5C97">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753025A3">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F91F2B">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493BE170">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14:paraId="67CC0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14:paraId="40723075">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14:paraId="0FFC2CA1">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14:paraId="39B1BD8F">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14:paraId="58F2802D">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14:paraId="38D624F7">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14:paraId="1226871B">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14:paraId="5F613702">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14:paraId="32FEF4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383B6AC8">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14:paraId="62CCD8FE">
            <w:pPr>
              <w:pStyle w:val="28"/>
            </w:pPr>
          </w:p>
        </w:tc>
        <w:tc>
          <w:tcPr>
            <w:tcW w:w="2176" w:type="dxa"/>
            <w:vAlign w:val="top"/>
          </w:tcPr>
          <w:p w14:paraId="6289AA5D">
            <w:pPr>
              <w:pStyle w:val="28"/>
            </w:pPr>
          </w:p>
        </w:tc>
        <w:tc>
          <w:tcPr>
            <w:tcW w:w="1612" w:type="dxa"/>
            <w:vAlign w:val="top"/>
          </w:tcPr>
          <w:p w14:paraId="6ADF78EE">
            <w:pPr>
              <w:pStyle w:val="28"/>
            </w:pPr>
          </w:p>
        </w:tc>
        <w:tc>
          <w:tcPr>
            <w:tcW w:w="1040" w:type="dxa"/>
            <w:vAlign w:val="top"/>
          </w:tcPr>
          <w:p w14:paraId="38DCE5DD">
            <w:pPr>
              <w:pStyle w:val="28"/>
            </w:pPr>
          </w:p>
        </w:tc>
        <w:tc>
          <w:tcPr>
            <w:tcW w:w="1130" w:type="dxa"/>
            <w:vAlign w:val="top"/>
          </w:tcPr>
          <w:p w14:paraId="114705EF">
            <w:pPr>
              <w:pStyle w:val="28"/>
            </w:pPr>
          </w:p>
        </w:tc>
      </w:tr>
      <w:tr w14:paraId="23134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14:paraId="7756A2E1">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14:paraId="0E490204">
            <w:pPr>
              <w:pStyle w:val="28"/>
            </w:pPr>
          </w:p>
        </w:tc>
        <w:tc>
          <w:tcPr>
            <w:tcW w:w="2176" w:type="dxa"/>
            <w:vAlign w:val="top"/>
          </w:tcPr>
          <w:p w14:paraId="71A9163B">
            <w:pPr>
              <w:pStyle w:val="28"/>
            </w:pPr>
          </w:p>
        </w:tc>
        <w:tc>
          <w:tcPr>
            <w:tcW w:w="1612" w:type="dxa"/>
            <w:vAlign w:val="top"/>
          </w:tcPr>
          <w:p w14:paraId="45C5CA2C">
            <w:pPr>
              <w:pStyle w:val="28"/>
            </w:pPr>
          </w:p>
        </w:tc>
        <w:tc>
          <w:tcPr>
            <w:tcW w:w="1040" w:type="dxa"/>
            <w:vAlign w:val="top"/>
          </w:tcPr>
          <w:p w14:paraId="3158DAA0">
            <w:pPr>
              <w:pStyle w:val="28"/>
            </w:pPr>
          </w:p>
        </w:tc>
        <w:tc>
          <w:tcPr>
            <w:tcW w:w="1130" w:type="dxa"/>
            <w:vAlign w:val="top"/>
          </w:tcPr>
          <w:p w14:paraId="7B9F09E9">
            <w:pPr>
              <w:pStyle w:val="28"/>
            </w:pPr>
          </w:p>
        </w:tc>
      </w:tr>
      <w:tr w14:paraId="4A7C7A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14:paraId="3B77A6FA">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14:paraId="20DC1397">
            <w:pPr>
              <w:pStyle w:val="28"/>
            </w:pPr>
          </w:p>
        </w:tc>
        <w:tc>
          <w:tcPr>
            <w:tcW w:w="2176" w:type="dxa"/>
            <w:vAlign w:val="top"/>
          </w:tcPr>
          <w:p w14:paraId="2C1013E0">
            <w:pPr>
              <w:pStyle w:val="28"/>
            </w:pPr>
          </w:p>
        </w:tc>
        <w:tc>
          <w:tcPr>
            <w:tcW w:w="1612" w:type="dxa"/>
            <w:vAlign w:val="top"/>
          </w:tcPr>
          <w:p w14:paraId="1B977CF0">
            <w:pPr>
              <w:pStyle w:val="28"/>
            </w:pPr>
          </w:p>
        </w:tc>
        <w:tc>
          <w:tcPr>
            <w:tcW w:w="1040" w:type="dxa"/>
            <w:vAlign w:val="top"/>
          </w:tcPr>
          <w:p w14:paraId="26B2E3E6">
            <w:pPr>
              <w:pStyle w:val="28"/>
            </w:pPr>
          </w:p>
        </w:tc>
        <w:tc>
          <w:tcPr>
            <w:tcW w:w="1130" w:type="dxa"/>
            <w:vAlign w:val="top"/>
          </w:tcPr>
          <w:p w14:paraId="425906DF">
            <w:pPr>
              <w:pStyle w:val="28"/>
            </w:pPr>
          </w:p>
        </w:tc>
      </w:tr>
      <w:tr w14:paraId="6B7A6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4A9B6E9A">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14:paraId="28138EE0">
            <w:pPr>
              <w:pStyle w:val="28"/>
            </w:pPr>
          </w:p>
        </w:tc>
        <w:tc>
          <w:tcPr>
            <w:tcW w:w="2176" w:type="dxa"/>
            <w:vAlign w:val="top"/>
          </w:tcPr>
          <w:p w14:paraId="3848BD15">
            <w:pPr>
              <w:pStyle w:val="28"/>
            </w:pPr>
          </w:p>
        </w:tc>
        <w:tc>
          <w:tcPr>
            <w:tcW w:w="1612" w:type="dxa"/>
            <w:vAlign w:val="top"/>
          </w:tcPr>
          <w:p w14:paraId="6DA8823F">
            <w:pPr>
              <w:pStyle w:val="28"/>
            </w:pPr>
          </w:p>
        </w:tc>
        <w:tc>
          <w:tcPr>
            <w:tcW w:w="1040" w:type="dxa"/>
            <w:vAlign w:val="top"/>
          </w:tcPr>
          <w:p w14:paraId="050C4897">
            <w:pPr>
              <w:pStyle w:val="28"/>
            </w:pPr>
          </w:p>
        </w:tc>
        <w:tc>
          <w:tcPr>
            <w:tcW w:w="1130" w:type="dxa"/>
            <w:vAlign w:val="top"/>
          </w:tcPr>
          <w:p w14:paraId="3E3DE5B0">
            <w:pPr>
              <w:pStyle w:val="28"/>
            </w:pPr>
          </w:p>
        </w:tc>
      </w:tr>
      <w:tr w14:paraId="31D39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14:paraId="09C8E23C">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14:paraId="5F0B48BB">
            <w:pPr>
              <w:pStyle w:val="28"/>
            </w:pPr>
          </w:p>
        </w:tc>
        <w:tc>
          <w:tcPr>
            <w:tcW w:w="2176" w:type="dxa"/>
            <w:vAlign w:val="top"/>
          </w:tcPr>
          <w:p w14:paraId="2E683E80">
            <w:pPr>
              <w:pStyle w:val="28"/>
            </w:pPr>
          </w:p>
        </w:tc>
        <w:tc>
          <w:tcPr>
            <w:tcW w:w="1612" w:type="dxa"/>
            <w:vAlign w:val="top"/>
          </w:tcPr>
          <w:p w14:paraId="12DC39FA">
            <w:pPr>
              <w:pStyle w:val="28"/>
            </w:pPr>
          </w:p>
        </w:tc>
        <w:tc>
          <w:tcPr>
            <w:tcW w:w="1040" w:type="dxa"/>
            <w:vAlign w:val="top"/>
          </w:tcPr>
          <w:p w14:paraId="5C461FBA">
            <w:pPr>
              <w:pStyle w:val="28"/>
            </w:pPr>
          </w:p>
        </w:tc>
        <w:tc>
          <w:tcPr>
            <w:tcW w:w="1130" w:type="dxa"/>
            <w:vAlign w:val="top"/>
          </w:tcPr>
          <w:p w14:paraId="156570D8">
            <w:pPr>
              <w:pStyle w:val="28"/>
            </w:pPr>
          </w:p>
        </w:tc>
      </w:tr>
      <w:tr w14:paraId="3283C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14:paraId="5B57AE44">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14:paraId="54FFA029">
            <w:pPr>
              <w:pStyle w:val="28"/>
            </w:pPr>
          </w:p>
        </w:tc>
        <w:tc>
          <w:tcPr>
            <w:tcW w:w="2176" w:type="dxa"/>
            <w:vAlign w:val="top"/>
          </w:tcPr>
          <w:p w14:paraId="1175DC0E">
            <w:pPr>
              <w:pStyle w:val="28"/>
            </w:pPr>
          </w:p>
        </w:tc>
        <w:tc>
          <w:tcPr>
            <w:tcW w:w="1612" w:type="dxa"/>
            <w:vAlign w:val="top"/>
          </w:tcPr>
          <w:p w14:paraId="2BEB5C64">
            <w:pPr>
              <w:pStyle w:val="28"/>
            </w:pPr>
          </w:p>
        </w:tc>
        <w:tc>
          <w:tcPr>
            <w:tcW w:w="1040" w:type="dxa"/>
            <w:vAlign w:val="top"/>
          </w:tcPr>
          <w:p w14:paraId="52B43871">
            <w:pPr>
              <w:pStyle w:val="28"/>
            </w:pPr>
          </w:p>
        </w:tc>
        <w:tc>
          <w:tcPr>
            <w:tcW w:w="1130" w:type="dxa"/>
            <w:vAlign w:val="top"/>
          </w:tcPr>
          <w:p w14:paraId="17CC6E15">
            <w:pPr>
              <w:pStyle w:val="28"/>
            </w:pPr>
          </w:p>
        </w:tc>
      </w:tr>
    </w:tbl>
    <w:p w14:paraId="5A42BB26">
      <w:pPr>
        <w:spacing w:before="195" w:line="481" w:lineRule="auto"/>
        <w:ind w:right="460"/>
        <w:rPr>
          <w:rFonts w:hint="eastAsia" w:asciiTheme="minorEastAsia" w:hAnsiTheme="minorEastAsia" w:eastAsiaTheme="minorEastAsia" w:cstheme="minorEastAsia"/>
          <w:color w:val="auto"/>
          <w:spacing w:val="-3"/>
          <w:sz w:val="24"/>
          <w:szCs w:val="24"/>
        </w:rPr>
      </w:pPr>
    </w:p>
    <w:p w14:paraId="22884D12">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686B3024">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14:paraId="4458FA3C">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14:paraId="3C039F38">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4F078F9">
      <w:pPr>
        <w:pStyle w:val="2"/>
        <w:spacing w:line="470" w:lineRule="auto"/>
        <w:rPr>
          <w:rFonts w:hint="eastAsia" w:asciiTheme="minorEastAsia" w:hAnsiTheme="minorEastAsia" w:eastAsiaTheme="minorEastAsia" w:cstheme="minorEastAsia"/>
          <w:color w:val="auto"/>
        </w:rPr>
      </w:pPr>
    </w:p>
    <w:p w14:paraId="2F5DB44F">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941E4CF">
      <w:pPr>
        <w:spacing w:line="222" w:lineRule="auto"/>
        <w:rPr>
          <w:rFonts w:hint="eastAsia" w:asciiTheme="minorEastAsia" w:hAnsiTheme="minorEastAsia" w:eastAsiaTheme="minorEastAsia" w:cstheme="minorEastAsia"/>
          <w:color w:val="auto"/>
          <w:sz w:val="24"/>
          <w:szCs w:val="24"/>
        </w:rPr>
      </w:pPr>
    </w:p>
    <w:p w14:paraId="2EB33E3A">
      <w:pPr>
        <w:pStyle w:val="2"/>
        <w:rPr>
          <w:rFonts w:hint="eastAsia" w:asciiTheme="minorEastAsia" w:hAnsiTheme="minorEastAsia" w:eastAsiaTheme="minorEastAsia" w:cstheme="minorEastAsia"/>
          <w:color w:val="auto"/>
          <w:sz w:val="24"/>
          <w:szCs w:val="24"/>
        </w:rPr>
      </w:pPr>
    </w:p>
    <w:p w14:paraId="0EE55B4B">
      <w:pPr>
        <w:pStyle w:val="2"/>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14:paraId="11419F69">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4384BC9">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14:paraId="6793D00D">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14:paraId="39F8F935">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2572BB2A">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14:paraId="54286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6F6AB97">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14:paraId="1A5C63F2">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14:paraId="6F1935DA">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14:paraId="68470761">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14:paraId="15C588D2">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14:paraId="42563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72343A64">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7235B7D9">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69C8304F">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185E7235">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788D6845">
            <w:pPr>
              <w:spacing w:beforeAutospacing="0" w:afterAutospacing="0" w:line="560" w:lineRule="exact"/>
              <w:ind w:right="-168" w:rightChars="-80"/>
              <w:jc w:val="center"/>
              <w:rPr>
                <w:rFonts w:hint="eastAsia" w:ascii="宋体" w:hAnsi="宋体" w:eastAsia="宋体" w:cs="宋体"/>
                <w:color w:val="auto"/>
                <w:sz w:val="24"/>
              </w:rPr>
            </w:pPr>
          </w:p>
        </w:tc>
      </w:tr>
      <w:tr w14:paraId="53DE5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F5DAD4A">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14:paraId="49ADD7E8">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14:paraId="7A29D322">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07AA681A">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14:paraId="258A1149">
            <w:pPr>
              <w:spacing w:beforeAutospacing="0" w:afterAutospacing="0" w:line="560" w:lineRule="exact"/>
              <w:ind w:right="-168" w:rightChars="-80"/>
              <w:jc w:val="center"/>
              <w:rPr>
                <w:rFonts w:hint="eastAsia" w:ascii="宋体" w:hAnsi="宋体" w:eastAsia="宋体" w:cs="宋体"/>
                <w:color w:val="auto"/>
                <w:sz w:val="24"/>
              </w:rPr>
            </w:pPr>
          </w:p>
        </w:tc>
      </w:tr>
      <w:tr w14:paraId="17DD3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26A0A6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4DAA18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52721C4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2DC9F564">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FCED072">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11FC2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42A498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1414200B">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FC7BF4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46011C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43F9625">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163D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42D4C4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87C5D5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4C4469E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43873D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DB01825">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4C996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B39C7B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54ECD92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54CDDE8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BE169F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2BB1B5CE">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4851E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F59970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1E619BF0">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7116AED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6F480FD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0F3C7F5">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4DDD1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83A497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E58D4D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05CC39E2">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156D6C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4B8DD583">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5CC85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5690A6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6D1CC92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606C30FF">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4B2723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A351A03">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0E7A8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5576CC3A">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28CC261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16AEC92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5EDE848E">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3983446">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78301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2D4F4CA6">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3CFB2448">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3B0BE3C1">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7EC737A5">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3BB20CB8">
            <w:pPr>
              <w:spacing w:beforeAutospacing="0" w:afterAutospacing="0" w:line="560" w:lineRule="exact"/>
              <w:ind w:right="-168" w:rightChars="-80"/>
              <w:jc w:val="center"/>
              <w:rPr>
                <w:rFonts w:hint="eastAsia" w:ascii="宋体" w:hAnsi="宋体" w:eastAsia="宋体" w:cs="宋体"/>
                <w:color w:val="auto"/>
                <w:sz w:val="24"/>
                <w:highlight w:val="yellow"/>
              </w:rPr>
            </w:pPr>
          </w:p>
        </w:tc>
      </w:tr>
      <w:tr w14:paraId="5B4D6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2DCD4E43">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14:paraId="3B0CCA6C">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14:paraId="2E1773A9">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0C5CE2DD">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14:paraId="12403F02">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14:paraId="764B2DDA">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14:paraId="4E6A7AC5">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14:paraId="0E948355">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0F93EADB">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14:paraId="4AE90FF3">
      <w:pPr>
        <w:pStyle w:val="23"/>
        <w:jc w:val="center"/>
        <w:rPr>
          <w:rFonts w:hint="eastAsia" w:ascii="宋体" w:hAnsi="宋体" w:eastAsia="宋体" w:cs="宋体"/>
          <w:color w:val="auto"/>
          <w:sz w:val="24"/>
        </w:rPr>
      </w:pPr>
    </w:p>
    <w:p w14:paraId="336BAE4E">
      <w:pPr>
        <w:pStyle w:val="23"/>
        <w:jc w:val="center"/>
        <w:rPr>
          <w:rFonts w:hint="eastAsia" w:ascii="宋体" w:hAnsi="宋体" w:eastAsia="宋体" w:cs="宋体"/>
          <w:color w:val="auto"/>
          <w:sz w:val="24"/>
        </w:rPr>
      </w:pPr>
    </w:p>
    <w:p w14:paraId="163EC4C3">
      <w:pPr>
        <w:pStyle w:val="23"/>
        <w:jc w:val="center"/>
        <w:rPr>
          <w:rFonts w:hint="eastAsia" w:ascii="宋体" w:hAnsi="宋体" w:eastAsia="宋体" w:cs="宋体"/>
          <w:color w:val="auto"/>
          <w:sz w:val="24"/>
        </w:rPr>
      </w:pPr>
    </w:p>
    <w:p w14:paraId="08AB6C37">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14:paraId="40E77C5E">
      <w:pPr>
        <w:tabs>
          <w:tab w:val="left" w:pos="210"/>
        </w:tabs>
        <w:spacing w:line="320" w:lineRule="exact"/>
        <w:jc w:val="center"/>
        <w:rPr>
          <w:rFonts w:hint="eastAsia" w:ascii="宋体" w:hAnsi="宋体" w:eastAsia="宋体" w:cs="宋体"/>
          <w:b/>
          <w:color w:val="auto"/>
          <w:kern w:val="0"/>
          <w:sz w:val="32"/>
          <w:szCs w:val="32"/>
        </w:rPr>
      </w:pPr>
    </w:p>
    <w:p w14:paraId="455D35E8">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14:paraId="5D77017D">
      <w:pPr>
        <w:tabs>
          <w:tab w:val="left" w:pos="210"/>
        </w:tabs>
        <w:spacing w:line="320" w:lineRule="exact"/>
        <w:jc w:val="center"/>
        <w:rPr>
          <w:rFonts w:hint="eastAsia" w:ascii="宋体" w:hAnsi="宋体" w:eastAsia="宋体" w:cs="宋体"/>
          <w:b/>
          <w:color w:val="auto"/>
          <w:kern w:val="0"/>
          <w:sz w:val="32"/>
          <w:szCs w:val="32"/>
        </w:rPr>
      </w:pPr>
    </w:p>
    <w:p w14:paraId="70400770">
      <w:pPr>
        <w:pStyle w:val="17"/>
        <w:rPr>
          <w:rFonts w:hint="eastAsia" w:ascii="宋体" w:hAnsi="宋体" w:eastAsia="宋体" w:cs="宋体"/>
          <w:color w:val="auto"/>
        </w:rPr>
      </w:pPr>
    </w:p>
    <w:p w14:paraId="475C893D">
      <w:pPr>
        <w:pStyle w:val="17"/>
        <w:rPr>
          <w:rFonts w:hint="eastAsia" w:ascii="宋体" w:hAnsi="宋体" w:eastAsia="宋体" w:cs="宋体"/>
          <w:color w:val="auto"/>
        </w:rPr>
      </w:pPr>
    </w:p>
    <w:p w14:paraId="4E6E3A83">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6BA5675D">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54624ABE">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35A8431D">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FD2AAD8">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2182924C">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102B0DF6">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4021EB0E">
      <w:pPr>
        <w:spacing w:line="560" w:lineRule="exact"/>
        <w:ind w:firstLine="307" w:firstLineChars="128"/>
        <w:rPr>
          <w:rFonts w:hint="eastAsia" w:ascii="宋体" w:hAnsi="宋体" w:eastAsia="宋体" w:cs="宋体"/>
          <w:color w:val="auto"/>
          <w:sz w:val="24"/>
        </w:rPr>
      </w:pPr>
    </w:p>
    <w:p w14:paraId="5F571553">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54463556">
      <w:pPr>
        <w:pStyle w:val="9"/>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14:paraId="796B714E">
      <w:pPr>
        <w:spacing w:line="560" w:lineRule="exact"/>
        <w:rPr>
          <w:rFonts w:hint="eastAsia" w:ascii="宋体" w:hAnsi="宋体" w:eastAsia="宋体" w:cs="宋体"/>
          <w:color w:val="auto"/>
          <w:sz w:val="24"/>
        </w:rPr>
      </w:pPr>
    </w:p>
    <w:p w14:paraId="61A2A126">
      <w:pPr>
        <w:pStyle w:val="17"/>
        <w:rPr>
          <w:rFonts w:hint="eastAsia" w:ascii="宋体" w:hAnsi="宋体" w:eastAsia="宋体" w:cs="宋体"/>
          <w:color w:val="auto"/>
        </w:rPr>
      </w:pPr>
    </w:p>
    <w:p w14:paraId="1E02B9A8">
      <w:pPr>
        <w:spacing w:line="560" w:lineRule="exact"/>
        <w:rPr>
          <w:rFonts w:hint="eastAsia" w:ascii="宋体" w:hAnsi="宋体" w:eastAsia="宋体" w:cs="宋体"/>
          <w:color w:val="auto"/>
          <w:sz w:val="24"/>
        </w:rPr>
      </w:pPr>
    </w:p>
    <w:p w14:paraId="21C1DE05">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46AF68DF">
      <w:pPr>
        <w:autoSpaceDE w:val="0"/>
        <w:autoSpaceDN w:val="0"/>
        <w:adjustRightInd w:val="0"/>
        <w:rPr>
          <w:rFonts w:hint="eastAsia" w:ascii="宋体" w:hAnsi="宋体" w:eastAsia="宋体" w:cs="宋体"/>
          <w:color w:val="auto"/>
          <w:sz w:val="24"/>
          <w:lang w:val="zh-CN"/>
        </w:rPr>
      </w:pPr>
    </w:p>
    <w:p w14:paraId="6E5C01C7">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lang w:val="zh-CN"/>
        </w:rPr>
        <w:t>盖章）</w:t>
      </w:r>
    </w:p>
    <w:p w14:paraId="673928D2">
      <w:pPr>
        <w:autoSpaceDE w:val="0"/>
        <w:autoSpaceDN w:val="0"/>
        <w:adjustRightInd w:val="0"/>
        <w:jc w:val="right"/>
        <w:rPr>
          <w:rFonts w:hint="eastAsia" w:ascii="宋体" w:hAnsi="宋体" w:eastAsia="宋体" w:cs="宋体"/>
          <w:color w:val="auto"/>
          <w:sz w:val="24"/>
        </w:rPr>
      </w:pPr>
    </w:p>
    <w:p w14:paraId="278683D0">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44A5DD02">
      <w:pPr>
        <w:tabs>
          <w:tab w:val="left" w:pos="210"/>
        </w:tabs>
        <w:spacing w:line="320" w:lineRule="exact"/>
        <w:jc w:val="center"/>
        <w:rPr>
          <w:rFonts w:hint="eastAsia" w:ascii="宋体" w:hAnsi="宋体" w:eastAsia="宋体" w:cs="宋体"/>
          <w:b/>
          <w:color w:val="auto"/>
          <w:kern w:val="0"/>
          <w:sz w:val="32"/>
          <w:szCs w:val="32"/>
        </w:rPr>
      </w:pPr>
    </w:p>
    <w:p w14:paraId="1273AC98">
      <w:pPr>
        <w:tabs>
          <w:tab w:val="left" w:pos="210"/>
        </w:tabs>
        <w:spacing w:line="320" w:lineRule="exact"/>
        <w:jc w:val="center"/>
        <w:rPr>
          <w:rFonts w:hint="eastAsia" w:ascii="宋体" w:hAnsi="宋体" w:eastAsia="宋体" w:cs="宋体"/>
          <w:b/>
          <w:color w:val="auto"/>
          <w:kern w:val="0"/>
          <w:sz w:val="32"/>
          <w:szCs w:val="32"/>
        </w:rPr>
      </w:pPr>
    </w:p>
    <w:p w14:paraId="3934C177">
      <w:pPr>
        <w:pStyle w:val="17"/>
        <w:rPr>
          <w:rFonts w:hint="eastAsia" w:ascii="宋体" w:hAnsi="宋体" w:eastAsia="宋体" w:cs="宋体"/>
          <w:b/>
          <w:color w:val="auto"/>
          <w:sz w:val="32"/>
          <w:szCs w:val="32"/>
        </w:rPr>
      </w:pPr>
    </w:p>
    <w:p w14:paraId="7BB767F8">
      <w:pPr>
        <w:pStyle w:val="17"/>
        <w:ind w:left="0" w:leftChars="0" w:firstLine="0" w:firstLineChars="0"/>
        <w:rPr>
          <w:rFonts w:hint="eastAsia" w:ascii="宋体" w:hAnsi="宋体" w:eastAsia="宋体" w:cs="宋体"/>
          <w:b/>
          <w:color w:val="auto"/>
          <w:sz w:val="32"/>
          <w:szCs w:val="32"/>
        </w:rPr>
      </w:pPr>
    </w:p>
    <w:p w14:paraId="03C93065">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14:paraId="1D983336">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14:paraId="5401D710">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14:paraId="46C8BE10">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0BCF6A1F">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14:paraId="67B7E4AE">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7D0E6F77">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14:paraId="60EBE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14:paraId="5838CFC4">
            <w:pPr>
              <w:adjustRightInd w:val="0"/>
              <w:spacing w:line="360" w:lineRule="auto"/>
              <w:jc w:val="center"/>
              <w:rPr>
                <w:rFonts w:hint="eastAsia" w:ascii="宋体" w:hAnsi="宋体" w:eastAsia="宋体" w:cs="宋体"/>
                <w:color w:val="auto"/>
                <w:sz w:val="22"/>
                <w:szCs w:val="22"/>
              </w:rPr>
            </w:pPr>
          </w:p>
          <w:p w14:paraId="17AFF4C0">
            <w:pPr>
              <w:adjustRightInd w:val="0"/>
              <w:spacing w:line="360" w:lineRule="auto"/>
              <w:jc w:val="center"/>
              <w:rPr>
                <w:rFonts w:hint="eastAsia" w:ascii="宋体" w:hAnsi="宋体" w:eastAsia="宋体" w:cs="宋体"/>
                <w:color w:val="auto"/>
                <w:sz w:val="22"/>
                <w:szCs w:val="22"/>
              </w:rPr>
            </w:pPr>
          </w:p>
          <w:p w14:paraId="7209BA59">
            <w:pPr>
              <w:adjustRightInd w:val="0"/>
              <w:spacing w:line="360" w:lineRule="auto"/>
              <w:jc w:val="center"/>
              <w:rPr>
                <w:rFonts w:hint="eastAsia" w:ascii="宋体" w:hAnsi="宋体" w:eastAsia="宋体" w:cs="宋体"/>
                <w:color w:val="auto"/>
                <w:sz w:val="22"/>
                <w:szCs w:val="22"/>
              </w:rPr>
            </w:pPr>
          </w:p>
          <w:p w14:paraId="24B6B1DE">
            <w:pPr>
              <w:adjustRightInd w:val="0"/>
              <w:spacing w:line="360" w:lineRule="auto"/>
              <w:jc w:val="center"/>
              <w:rPr>
                <w:rFonts w:hint="eastAsia" w:ascii="宋体" w:hAnsi="宋体" w:eastAsia="宋体" w:cs="宋体"/>
                <w:color w:val="auto"/>
                <w:sz w:val="22"/>
                <w:szCs w:val="22"/>
              </w:rPr>
            </w:pPr>
          </w:p>
          <w:p w14:paraId="45F5A5A7">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14:paraId="7A8C0248">
            <w:pPr>
              <w:widowControl/>
              <w:spacing w:line="360" w:lineRule="auto"/>
              <w:jc w:val="center"/>
              <w:rPr>
                <w:rFonts w:hint="eastAsia" w:ascii="宋体" w:hAnsi="宋体" w:eastAsia="宋体" w:cs="宋体"/>
                <w:color w:val="auto"/>
                <w:sz w:val="22"/>
                <w:szCs w:val="22"/>
              </w:rPr>
            </w:pPr>
          </w:p>
          <w:p w14:paraId="1B17A053">
            <w:pPr>
              <w:widowControl/>
              <w:spacing w:line="360" w:lineRule="auto"/>
              <w:jc w:val="center"/>
              <w:rPr>
                <w:rFonts w:hint="eastAsia" w:ascii="宋体" w:hAnsi="宋体" w:eastAsia="宋体" w:cs="宋体"/>
                <w:color w:val="auto"/>
                <w:sz w:val="22"/>
                <w:szCs w:val="22"/>
              </w:rPr>
            </w:pPr>
          </w:p>
          <w:p w14:paraId="05E22CB2">
            <w:pPr>
              <w:widowControl/>
              <w:spacing w:line="360" w:lineRule="auto"/>
              <w:jc w:val="center"/>
              <w:rPr>
                <w:rFonts w:hint="eastAsia" w:ascii="宋体" w:hAnsi="宋体" w:eastAsia="宋体" w:cs="宋体"/>
                <w:color w:val="auto"/>
                <w:sz w:val="22"/>
                <w:szCs w:val="22"/>
              </w:rPr>
            </w:pPr>
          </w:p>
          <w:p w14:paraId="6E951891">
            <w:pPr>
              <w:widowControl/>
              <w:spacing w:line="360" w:lineRule="auto"/>
              <w:jc w:val="center"/>
              <w:rPr>
                <w:rFonts w:hint="eastAsia" w:ascii="宋体" w:hAnsi="宋体" w:eastAsia="宋体" w:cs="宋体"/>
                <w:color w:val="auto"/>
                <w:sz w:val="22"/>
                <w:szCs w:val="22"/>
              </w:rPr>
            </w:pPr>
          </w:p>
          <w:p w14:paraId="5BF48F74">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14:paraId="3708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14:paraId="1606188A">
            <w:pPr>
              <w:adjustRightInd w:val="0"/>
              <w:spacing w:line="360" w:lineRule="auto"/>
              <w:jc w:val="center"/>
              <w:rPr>
                <w:rFonts w:hint="eastAsia" w:ascii="宋体" w:hAnsi="宋体" w:eastAsia="宋体" w:cs="宋体"/>
                <w:color w:val="auto"/>
                <w:sz w:val="22"/>
                <w:szCs w:val="22"/>
              </w:rPr>
            </w:pPr>
          </w:p>
          <w:p w14:paraId="57CBBDDE">
            <w:pPr>
              <w:adjustRightInd w:val="0"/>
              <w:spacing w:line="360" w:lineRule="auto"/>
              <w:jc w:val="center"/>
              <w:rPr>
                <w:rFonts w:hint="eastAsia" w:ascii="宋体" w:hAnsi="宋体" w:eastAsia="宋体" w:cs="宋体"/>
                <w:color w:val="auto"/>
                <w:sz w:val="22"/>
                <w:szCs w:val="22"/>
              </w:rPr>
            </w:pPr>
          </w:p>
          <w:p w14:paraId="02AC664B">
            <w:pPr>
              <w:adjustRightInd w:val="0"/>
              <w:spacing w:line="360" w:lineRule="auto"/>
              <w:jc w:val="center"/>
              <w:rPr>
                <w:rFonts w:hint="eastAsia" w:ascii="宋体" w:hAnsi="宋体" w:eastAsia="宋体" w:cs="宋体"/>
                <w:color w:val="auto"/>
                <w:sz w:val="22"/>
                <w:szCs w:val="22"/>
              </w:rPr>
            </w:pPr>
          </w:p>
          <w:p w14:paraId="14126C8A">
            <w:pPr>
              <w:adjustRightInd w:val="0"/>
              <w:spacing w:line="360" w:lineRule="auto"/>
              <w:jc w:val="center"/>
              <w:rPr>
                <w:rFonts w:hint="eastAsia" w:ascii="宋体" w:hAnsi="宋体" w:eastAsia="宋体" w:cs="宋体"/>
                <w:color w:val="auto"/>
                <w:sz w:val="22"/>
                <w:szCs w:val="22"/>
              </w:rPr>
            </w:pPr>
          </w:p>
          <w:p w14:paraId="7B77A944">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14:paraId="37040D69">
            <w:pPr>
              <w:widowControl/>
              <w:spacing w:line="360" w:lineRule="auto"/>
              <w:jc w:val="center"/>
              <w:rPr>
                <w:rFonts w:hint="eastAsia" w:ascii="宋体" w:hAnsi="宋体" w:eastAsia="宋体" w:cs="宋体"/>
                <w:color w:val="auto"/>
                <w:sz w:val="22"/>
                <w:szCs w:val="22"/>
              </w:rPr>
            </w:pPr>
          </w:p>
          <w:p w14:paraId="5F6AC034">
            <w:pPr>
              <w:widowControl/>
              <w:spacing w:line="360" w:lineRule="auto"/>
              <w:jc w:val="center"/>
              <w:rPr>
                <w:rFonts w:hint="eastAsia" w:ascii="宋体" w:hAnsi="宋体" w:eastAsia="宋体" w:cs="宋体"/>
                <w:color w:val="auto"/>
                <w:sz w:val="22"/>
                <w:szCs w:val="22"/>
              </w:rPr>
            </w:pPr>
          </w:p>
          <w:p w14:paraId="4A7A04BD">
            <w:pPr>
              <w:widowControl/>
              <w:spacing w:line="360" w:lineRule="auto"/>
              <w:jc w:val="center"/>
              <w:rPr>
                <w:rFonts w:hint="eastAsia" w:ascii="宋体" w:hAnsi="宋体" w:eastAsia="宋体" w:cs="宋体"/>
                <w:color w:val="auto"/>
                <w:sz w:val="22"/>
                <w:szCs w:val="22"/>
              </w:rPr>
            </w:pPr>
          </w:p>
          <w:p w14:paraId="6BC4A836">
            <w:pPr>
              <w:widowControl/>
              <w:spacing w:line="360" w:lineRule="auto"/>
              <w:jc w:val="center"/>
              <w:rPr>
                <w:rFonts w:hint="eastAsia" w:ascii="宋体" w:hAnsi="宋体" w:eastAsia="宋体" w:cs="宋体"/>
                <w:color w:val="auto"/>
                <w:sz w:val="22"/>
                <w:szCs w:val="22"/>
              </w:rPr>
            </w:pPr>
          </w:p>
          <w:p w14:paraId="021BEE5E">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14:paraId="1A08365C">
      <w:pPr>
        <w:spacing w:line="560" w:lineRule="exact"/>
        <w:ind w:firstLine="1233" w:firstLineChars="514"/>
        <w:rPr>
          <w:rFonts w:hint="eastAsia" w:ascii="宋体" w:hAnsi="宋体" w:eastAsia="宋体" w:cs="宋体"/>
          <w:color w:val="auto"/>
          <w:sz w:val="24"/>
          <w:u w:val="single"/>
        </w:rPr>
      </w:pPr>
    </w:p>
    <w:p w14:paraId="4BAD394E">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14:paraId="00D67423">
      <w:pPr>
        <w:spacing w:line="560" w:lineRule="exact"/>
        <w:ind w:firstLine="1233" w:firstLineChars="514"/>
        <w:rPr>
          <w:rFonts w:hint="eastAsia" w:ascii="宋体" w:hAnsi="宋体" w:eastAsia="宋体" w:cs="宋体"/>
          <w:color w:val="auto"/>
          <w:sz w:val="24"/>
        </w:rPr>
      </w:pPr>
    </w:p>
    <w:p w14:paraId="21819E39">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rPr>
        <w:t xml:space="preserve">盖章）      </w:t>
      </w:r>
    </w:p>
    <w:p w14:paraId="0D2BB0EB">
      <w:pPr>
        <w:spacing w:line="560" w:lineRule="exact"/>
        <w:ind w:firstLine="1233" w:firstLineChars="514"/>
        <w:rPr>
          <w:rFonts w:hint="eastAsia" w:ascii="宋体" w:hAnsi="宋体" w:eastAsia="宋体" w:cs="宋体"/>
          <w:color w:val="auto"/>
          <w:sz w:val="24"/>
        </w:rPr>
      </w:pPr>
    </w:p>
    <w:p w14:paraId="37068D07">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55B3696">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14:paraId="332A8E9A">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4.1具有独立承担民事责任能力的法人、其他组织或自然人，并出具合法有效的营业执照或事业单位法人证书等国家规定的相关证明，自然人参与的提供其身份证明。</w:t>
      </w:r>
    </w:p>
    <w:p w14:paraId="647E41A8">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4.2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6946C360">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4.3社会保障资金缴纳证明：提供投标截止时间前1年内任意1个月的社会保障资金缴存单据或社保机构开具的社会保险参保缴费情况证明；依法不需要缴纳社会保障资金的应提供相关文件证明；</w:t>
      </w:r>
    </w:p>
    <w:p w14:paraId="44593209">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4.4税收缴纳证明：提供投标截止时间前1年内任意1个月完税凭证或税务机关开具的完税证明（任意税种）或由税务机关开具的无欠税证明；依法免税的应提供相关文件证明；</w:t>
      </w:r>
    </w:p>
    <w:p w14:paraId="503CC9A6">
      <w:pPr>
        <w:ind w:firstLine="480" w:firstLineChars="200"/>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szCs w:val="24"/>
          <w:lang w:val="en-US" w:eastAsia="zh-CN"/>
        </w:rPr>
        <w:t>4.5书面声明：提供《供应商信用记录书面声明函》（按格式填写，提供原件的扫描件）。经查，供应商未被列入“信用中国”网站记录的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20F4E1CB">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474115B">
      <w:pPr>
        <w:ind w:firstLine="480" w:firstLineChars="200"/>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4.7单位负责人为同一人或者存在直接控股、管理关系的不同供应商，不得参加同一合同项下的政府采购活动；</w:t>
      </w:r>
    </w:p>
    <w:p w14:paraId="265EAB8A">
      <w:pPr>
        <w:spacing w:line="360" w:lineRule="auto"/>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kern w:val="0"/>
          <w:sz w:val="24"/>
          <w:szCs w:val="24"/>
          <w:lang w:val="en-US" w:eastAsia="zh-CN" w:bidi="ar-SA"/>
        </w:rPr>
        <w:t>4.8</w:t>
      </w:r>
      <w:r>
        <w:rPr>
          <w:rFonts w:hint="eastAsia" w:ascii="宋体" w:hAnsi="宋体" w:eastAsia="宋体" w:cs="宋体"/>
          <w:b w:val="0"/>
          <w:bCs w:val="0"/>
          <w:color w:val="auto"/>
          <w:kern w:val="2"/>
          <w:sz w:val="24"/>
          <w:szCs w:val="24"/>
          <w:lang w:val="en-US" w:eastAsia="zh-CN" w:bidi="ar-SA"/>
        </w:rPr>
        <w:t>本项目不接受联合体投标。（提供非联合体声明函）</w:t>
      </w:r>
    </w:p>
    <w:p w14:paraId="1492406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4.9本项目专门面向中小企业。（提供中小企业声明函）</w:t>
      </w:r>
    </w:p>
    <w:p w14:paraId="0C4BE231">
      <w:pPr>
        <w:spacing w:line="640" w:lineRule="exact"/>
        <w:ind w:firstLine="480" w:firstLineChars="200"/>
        <w:rPr>
          <w:rFonts w:hint="eastAsia" w:ascii="宋体" w:hAnsi="宋体" w:eastAsia="宋体" w:cs="宋体"/>
          <w:sz w:val="28"/>
          <w:szCs w:val="28"/>
          <w:lang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应具有</w:t>
      </w:r>
      <w:r>
        <w:rPr>
          <w:rFonts w:hint="eastAsia" w:ascii="宋体" w:hAnsi="宋体" w:eastAsia="宋体" w:cs="宋体"/>
          <w:sz w:val="24"/>
          <w:szCs w:val="24"/>
          <w:lang w:val="en-US" w:eastAsia="zh-CN"/>
        </w:rPr>
        <w:t>行政主管部门颁发的</w:t>
      </w:r>
      <w:r>
        <w:rPr>
          <w:rFonts w:hint="eastAsia" w:ascii="宋体" w:hAnsi="宋体" w:cs="宋体"/>
          <w:sz w:val="24"/>
          <w:szCs w:val="24"/>
          <w:lang w:val="en-US" w:eastAsia="zh-CN"/>
        </w:rPr>
        <w:t>合法有效的</w:t>
      </w:r>
      <w:r>
        <w:rPr>
          <w:rFonts w:hint="eastAsia" w:ascii="宋体" w:hAnsi="宋体" w:eastAsia="宋体" w:cs="宋体"/>
          <w:sz w:val="24"/>
          <w:szCs w:val="24"/>
          <w:lang w:eastAsia="zh-CN"/>
        </w:rPr>
        <w:t>检验检测机构资质认定证书。</w:t>
      </w:r>
    </w:p>
    <w:p w14:paraId="0CFBED4E">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14:paraId="1E2DA141">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14:paraId="76A3DBC1">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14:paraId="4808A277">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b/>
          <w:color w:val="auto"/>
          <w:sz w:val="32"/>
          <w:szCs w:val="32"/>
        </w:rPr>
      </w:pPr>
    </w:p>
    <w:p w14:paraId="68C3035E">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14:paraId="2A10BD10">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14:paraId="16D5AD14">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服务</w:t>
      </w:r>
      <w:r>
        <w:rPr>
          <w:rFonts w:hint="eastAsia" w:ascii="宋体" w:hAnsi="宋体" w:eastAsia="宋体" w:cs="宋体"/>
          <w:color w:val="auto"/>
          <w:sz w:val="24"/>
          <w:szCs w:val="24"/>
          <w:lang w:val="en-US" w:eastAsia="zh-CN"/>
        </w:rPr>
        <w:t>方案</w:t>
      </w:r>
    </w:p>
    <w:p w14:paraId="63768CC0">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14:paraId="07084587">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14:paraId="37B5D160">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5.4、应急</w:t>
      </w:r>
      <w:r>
        <w:rPr>
          <w:rFonts w:hint="eastAsia" w:ascii="宋体" w:hAnsi="宋体" w:cs="宋体"/>
          <w:color w:val="auto"/>
          <w:sz w:val="24"/>
          <w:szCs w:val="24"/>
          <w:lang w:val="en-US" w:eastAsia="zh-CN"/>
        </w:rPr>
        <w:t>预案</w:t>
      </w:r>
    </w:p>
    <w:p w14:paraId="35CBEA35">
      <w:pPr>
        <w:spacing w:line="480" w:lineRule="auto"/>
        <w:ind w:firstLine="480" w:firstLineChars="200"/>
        <w:outlineLvl w:val="2"/>
        <w:rPr>
          <w:rFonts w:hint="eastAsia" w:ascii="宋体" w:hAnsi="宋体" w:eastAsia="宋体" w:cs="宋体"/>
          <w:color w:val="auto"/>
          <w:sz w:val="24"/>
          <w:szCs w:val="24"/>
          <w:lang w:val="en-US" w:eastAsia="zh-CN"/>
        </w:rPr>
      </w:pPr>
    </w:p>
    <w:p w14:paraId="22D9DBB0">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14:paraId="5F7432EF">
      <w:pPr>
        <w:spacing w:line="600" w:lineRule="exact"/>
        <w:jc w:val="both"/>
        <w:rPr>
          <w:rFonts w:hint="eastAsia" w:ascii="宋体" w:hAnsi="宋体" w:eastAsia="宋体" w:cs="宋体"/>
          <w:b/>
          <w:color w:val="auto"/>
        </w:rPr>
      </w:pPr>
    </w:p>
    <w:p w14:paraId="40437450">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14:paraId="13FF4A47">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14:paraId="4405ABAD">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14:paraId="2061B070">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14:paraId="4060756F">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14:paraId="3F940944">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14:paraId="09781A65">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14:paraId="0F584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14:paraId="644BB0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14:paraId="707B06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14:paraId="44BDF7BA">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14:paraId="5754BA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14:paraId="0EF8AE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14:paraId="302206B3">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14:paraId="5C7C2A6D">
      <w:pPr>
        <w:pStyle w:val="10"/>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14:paraId="16C52CFF">
      <w:p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1B4EE4F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1CF079A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4907035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15B831B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33E50B5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46175EA0">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05A7DCA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5D02300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4FFA016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51A58426">
      <w:pPr>
        <w:spacing w:line="360" w:lineRule="auto"/>
        <w:ind w:firstLine="480" w:firstLineChars="200"/>
        <w:rPr>
          <w:rFonts w:hint="eastAsia" w:ascii="宋体" w:hAnsi="宋体" w:eastAsia="宋体" w:cs="宋体"/>
          <w:color w:val="auto"/>
          <w:sz w:val="24"/>
          <w:szCs w:val="28"/>
        </w:rPr>
      </w:pPr>
    </w:p>
    <w:p w14:paraId="63551F37">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74C5F1C7">
      <w:pPr>
        <w:spacing w:line="440" w:lineRule="exact"/>
        <w:ind w:firstLine="360" w:firstLineChars="150"/>
        <w:rPr>
          <w:rFonts w:hint="eastAsia" w:ascii="宋体" w:hAnsi="宋体" w:eastAsia="宋体" w:cs="宋体"/>
          <w:color w:val="auto"/>
          <w:sz w:val="24"/>
          <w:szCs w:val="28"/>
        </w:rPr>
      </w:pPr>
    </w:p>
    <w:p w14:paraId="265F616E">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（签字）</w:t>
      </w:r>
    </w:p>
    <w:p w14:paraId="0A05C455">
      <w:pPr>
        <w:spacing w:line="440" w:lineRule="exact"/>
        <w:ind w:firstLine="360" w:firstLineChars="150"/>
        <w:rPr>
          <w:rFonts w:hint="eastAsia" w:ascii="宋体" w:hAnsi="宋体" w:eastAsia="宋体" w:cs="宋体"/>
          <w:color w:val="auto"/>
          <w:sz w:val="24"/>
          <w:szCs w:val="28"/>
        </w:rPr>
      </w:pPr>
    </w:p>
    <w:p w14:paraId="6A697568">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14:paraId="3674DDB6">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14:paraId="24EEF673">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17E3E1D5">
      <w:pPr>
        <w:spacing w:line="440" w:lineRule="exact"/>
        <w:ind w:firstLine="480" w:firstLineChars="200"/>
        <w:rPr>
          <w:rFonts w:hint="eastAsia" w:ascii="宋体" w:hAnsi="宋体" w:eastAsia="宋体" w:cs="宋体"/>
          <w:color w:val="auto"/>
          <w:sz w:val="24"/>
          <w:szCs w:val="28"/>
        </w:rPr>
      </w:pPr>
    </w:p>
    <w:p w14:paraId="71F6D8B1">
      <w:pPr>
        <w:spacing w:line="360" w:lineRule="auto"/>
        <w:ind w:firstLine="360" w:firstLineChars="150"/>
        <w:rPr>
          <w:rFonts w:hint="eastAsia" w:ascii="宋体" w:hAnsi="宋体" w:eastAsia="宋体" w:cs="宋体"/>
          <w:color w:val="auto"/>
          <w:sz w:val="24"/>
          <w:szCs w:val="28"/>
        </w:rPr>
      </w:pPr>
    </w:p>
    <w:p w14:paraId="22A3F473">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7739F5F4">
      <w:pPr>
        <w:spacing w:line="360" w:lineRule="atLeast"/>
        <w:ind w:firstLine="4189" w:firstLineChars="1304"/>
        <w:rPr>
          <w:rFonts w:hint="eastAsia" w:ascii="宋体" w:hAnsi="宋体" w:eastAsia="宋体" w:cs="宋体"/>
          <w:b/>
          <w:color w:val="auto"/>
          <w:sz w:val="32"/>
          <w:szCs w:val="32"/>
        </w:rPr>
      </w:pPr>
    </w:p>
    <w:p w14:paraId="5D3293B9">
      <w:pPr>
        <w:spacing w:line="360" w:lineRule="atLeast"/>
        <w:ind w:firstLine="4189" w:firstLineChars="1304"/>
        <w:rPr>
          <w:rFonts w:hint="eastAsia" w:ascii="宋体" w:hAnsi="宋体" w:eastAsia="宋体" w:cs="宋体"/>
          <w:b/>
          <w:color w:val="auto"/>
          <w:sz w:val="32"/>
          <w:szCs w:val="32"/>
        </w:rPr>
      </w:pPr>
    </w:p>
    <w:p w14:paraId="42A958EA">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81C9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974E7E1">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14:paraId="2B5D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1D52BDC">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2E62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B56F81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14:paraId="2E60722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2FB35A9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090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9A9B63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172D983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1CBE9AF6">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E775682">
      <w:pPr>
        <w:spacing w:line="360" w:lineRule="atLeast"/>
        <w:rPr>
          <w:rFonts w:hint="eastAsia" w:ascii="宋体" w:hAnsi="宋体" w:eastAsia="宋体" w:cs="宋体"/>
          <w:b/>
          <w:color w:val="auto"/>
          <w:sz w:val="42"/>
          <w:szCs w:val="42"/>
        </w:rPr>
      </w:pPr>
    </w:p>
    <w:p w14:paraId="26273689">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C67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6EEAD468">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14:paraId="427C7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444FB2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08AF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7805D0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14:paraId="4CA7FAF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4AFED24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AC2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567A3E3">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2D9F7E1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759495EB">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F71ACD3">
      <w:pPr>
        <w:spacing w:line="360" w:lineRule="atLeast"/>
        <w:rPr>
          <w:rFonts w:hint="eastAsia" w:ascii="宋体" w:hAnsi="宋体" w:eastAsia="宋体" w:cs="宋体"/>
          <w:b/>
          <w:color w:val="auto"/>
          <w:sz w:val="32"/>
          <w:szCs w:val="32"/>
        </w:rPr>
      </w:pPr>
    </w:p>
    <w:p w14:paraId="363C1D2C">
      <w:pPr>
        <w:spacing w:line="360" w:lineRule="atLeast"/>
        <w:jc w:val="center"/>
        <w:rPr>
          <w:rFonts w:hint="eastAsia" w:ascii="宋体" w:hAnsi="宋体" w:eastAsia="宋体" w:cs="宋体"/>
          <w:b/>
          <w:color w:val="auto"/>
          <w:sz w:val="32"/>
          <w:szCs w:val="32"/>
        </w:rPr>
      </w:pPr>
    </w:p>
    <w:p w14:paraId="63F48FD9">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F3F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D29412B">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14:paraId="7542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56AD55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3A80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5A05576">
            <w:pPr>
              <w:spacing w:line="360" w:lineRule="atLeast"/>
              <w:ind w:firstLine="480" w:firstLineChars="200"/>
              <w:rPr>
                <w:rFonts w:hint="eastAsia" w:ascii="宋体" w:hAnsi="宋体" w:eastAsia="宋体" w:cs="宋体"/>
                <w:color w:val="auto"/>
                <w:sz w:val="24"/>
              </w:rPr>
            </w:pPr>
          </w:p>
        </w:tc>
      </w:tr>
      <w:tr w14:paraId="4F535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3936CD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14:paraId="1D0FAFE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57235CB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D54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2DDB37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14:paraId="264A368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14:paraId="70F7B7AD">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9D85AA2">
      <w:pPr>
        <w:wordWrap w:val="0"/>
        <w:spacing w:line="360" w:lineRule="auto"/>
        <w:ind w:right="456" w:firstLine="2570" w:firstLineChars="800"/>
        <w:rPr>
          <w:rFonts w:hint="eastAsia" w:ascii="宋体" w:hAnsi="宋体" w:eastAsia="宋体" w:cs="宋体"/>
          <w:b/>
          <w:bCs/>
          <w:color w:val="auto"/>
          <w:sz w:val="32"/>
        </w:rPr>
      </w:pPr>
    </w:p>
    <w:p w14:paraId="08AA9137">
      <w:pPr>
        <w:wordWrap w:val="0"/>
        <w:spacing w:line="360" w:lineRule="auto"/>
        <w:ind w:right="456" w:firstLine="2570" w:firstLineChars="800"/>
        <w:rPr>
          <w:rFonts w:hint="eastAsia" w:ascii="宋体" w:hAnsi="宋体" w:eastAsia="宋体" w:cs="宋体"/>
          <w:b/>
          <w:bCs/>
          <w:color w:val="auto"/>
          <w:sz w:val="32"/>
        </w:rPr>
      </w:pPr>
    </w:p>
    <w:p w14:paraId="006036F8">
      <w:pPr>
        <w:wordWrap w:val="0"/>
        <w:spacing w:line="360" w:lineRule="auto"/>
        <w:ind w:right="456" w:firstLine="2570" w:firstLineChars="800"/>
        <w:rPr>
          <w:rFonts w:hint="eastAsia" w:ascii="宋体" w:hAnsi="宋体" w:eastAsia="宋体" w:cs="宋体"/>
          <w:b/>
          <w:bCs/>
          <w:color w:val="auto"/>
          <w:sz w:val="32"/>
        </w:rPr>
      </w:pPr>
    </w:p>
    <w:p w14:paraId="71F683B3">
      <w:pPr>
        <w:wordWrap w:val="0"/>
        <w:spacing w:line="360" w:lineRule="auto"/>
        <w:ind w:right="456" w:firstLine="2570" w:firstLineChars="800"/>
        <w:rPr>
          <w:rFonts w:hint="eastAsia" w:ascii="宋体" w:hAnsi="宋体" w:eastAsia="宋体" w:cs="宋体"/>
          <w:b/>
          <w:bCs/>
          <w:color w:val="auto"/>
          <w:sz w:val="32"/>
        </w:rPr>
      </w:pPr>
    </w:p>
    <w:p w14:paraId="0D0A5BEF">
      <w:pPr>
        <w:wordWrap w:val="0"/>
        <w:spacing w:line="360" w:lineRule="auto"/>
        <w:ind w:right="456" w:firstLine="2570" w:firstLineChars="800"/>
        <w:rPr>
          <w:rFonts w:hint="eastAsia" w:ascii="宋体" w:hAnsi="宋体" w:eastAsia="宋体" w:cs="宋体"/>
          <w:b/>
          <w:bCs/>
          <w:color w:val="auto"/>
          <w:sz w:val="32"/>
        </w:rPr>
      </w:pPr>
    </w:p>
    <w:p w14:paraId="0EE043A2">
      <w:pPr>
        <w:wordWrap w:val="0"/>
        <w:spacing w:line="360" w:lineRule="auto"/>
        <w:ind w:right="456" w:firstLine="2570" w:firstLineChars="800"/>
        <w:rPr>
          <w:rFonts w:hint="eastAsia" w:ascii="宋体" w:hAnsi="宋体" w:eastAsia="宋体" w:cs="宋体"/>
          <w:b/>
          <w:bCs/>
          <w:color w:val="auto"/>
          <w:sz w:val="32"/>
        </w:rPr>
      </w:pPr>
    </w:p>
    <w:p w14:paraId="716CA2F7">
      <w:pPr>
        <w:wordWrap w:val="0"/>
        <w:spacing w:line="360" w:lineRule="auto"/>
        <w:ind w:right="456" w:firstLine="2570" w:firstLineChars="800"/>
        <w:rPr>
          <w:rFonts w:hint="eastAsia" w:ascii="宋体" w:hAnsi="宋体" w:eastAsia="宋体" w:cs="宋体"/>
          <w:b/>
          <w:bCs/>
          <w:color w:val="auto"/>
          <w:sz w:val="32"/>
        </w:rPr>
      </w:pPr>
    </w:p>
    <w:p w14:paraId="0C97922A">
      <w:pPr>
        <w:wordWrap w:val="0"/>
        <w:spacing w:line="360" w:lineRule="auto"/>
        <w:ind w:right="456" w:firstLine="2570" w:firstLineChars="800"/>
        <w:rPr>
          <w:rFonts w:hint="eastAsia" w:ascii="宋体" w:hAnsi="宋体" w:eastAsia="宋体" w:cs="宋体"/>
          <w:b/>
          <w:bCs/>
          <w:color w:val="auto"/>
          <w:sz w:val="32"/>
        </w:rPr>
      </w:pPr>
    </w:p>
    <w:p w14:paraId="251D189D">
      <w:pPr>
        <w:wordWrap w:val="0"/>
        <w:spacing w:line="360" w:lineRule="auto"/>
        <w:ind w:right="456" w:firstLine="2570" w:firstLineChars="800"/>
        <w:rPr>
          <w:rFonts w:hint="eastAsia" w:ascii="宋体" w:hAnsi="宋体" w:eastAsia="宋体" w:cs="宋体"/>
          <w:b/>
          <w:bCs/>
          <w:color w:val="auto"/>
          <w:sz w:val="32"/>
        </w:rPr>
      </w:pPr>
    </w:p>
    <w:p w14:paraId="551DFD39">
      <w:pPr>
        <w:wordWrap w:val="0"/>
        <w:spacing w:line="360" w:lineRule="auto"/>
        <w:ind w:right="456"/>
        <w:rPr>
          <w:rFonts w:hint="eastAsia" w:ascii="宋体" w:hAnsi="宋体" w:eastAsia="宋体" w:cs="宋体"/>
          <w:b/>
          <w:bCs/>
          <w:color w:val="auto"/>
          <w:sz w:val="32"/>
        </w:rPr>
      </w:pPr>
    </w:p>
    <w:p w14:paraId="09F78ECB">
      <w:pPr>
        <w:tabs>
          <w:tab w:val="left" w:pos="1755"/>
        </w:tabs>
        <w:spacing w:line="500" w:lineRule="atLeast"/>
        <w:jc w:val="center"/>
        <w:outlineLvl w:val="1"/>
        <w:rPr>
          <w:rFonts w:hint="eastAsia" w:ascii="宋体" w:hAnsi="宋体" w:eastAsia="宋体" w:cs="宋体"/>
          <w:b/>
          <w:bCs/>
          <w:color w:val="auto"/>
          <w:sz w:val="32"/>
          <w:szCs w:val="32"/>
        </w:rPr>
      </w:pPr>
      <w:bookmarkStart w:id="12"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14:paraId="4B68D0C0">
      <w:pPr>
        <w:spacing w:line="500" w:lineRule="atLeast"/>
        <w:jc w:val="center"/>
        <w:outlineLvl w:val="2"/>
        <w:rPr>
          <w:rFonts w:hint="eastAsia" w:ascii="宋体" w:hAnsi="宋体" w:eastAsia="宋体" w:cs="宋体"/>
          <w:b/>
          <w:bCs/>
          <w:color w:val="auto"/>
          <w:kern w:val="0"/>
          <w:sz w:val="28"/>
          <w:szCs w:val="28"/>
        </w:rPr>
      </w:pPr>
      <w:bookmarkStart w:id="13" w:name="_Toc20607"/>
      <w:bookmarkStart w:id="14" w:name="_Toc17249"/>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3"/>
      <w:bookmarkEnd w:id="14"/>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14:paraId="2BDDFFFD">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14:paraId="56DC40B5">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14:paraId="1F06CCA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14:paraId="582C709F">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14:paraId="0AC1539D">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14:paraId="4AC55178">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7ADBEABD">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14:paraId="1FDFF3FD">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14:paraId="4503DC16">
      <w:pPr>
        <w:spacing w:line="360" w:lineRule="auto"/>
        <w:ind w:firstLine="480" w:firstLineChars="200"/>
        <w:jc w:val="right"/>
        <w:rPr>
          <w:rFonts w:hint="eastAsia" w:ascii="宋体" w:hAnsi="宋体" w:eastAsia="宋体" w:cs="宋体"/>
          <w:bCs/>
          <w:color w:val="auto"/>
          <w:sz w:val="24"/>
          <w:szCs w:val="24"/>
          <w:highlight w:val="none"/>
        </w:rPr>
      </w:pPr>
    </w:p>
    <w:p w14:paraId="7B77DBBB">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7BE62619">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14:paraId="2E03E372">
      <w:pPr>
        <w:spacing w:line="360" w:lineRule="auto"/>
        <w:ind w:firstLine="480" w:firstLineChars="200"/>
        <w:jc w:val="left"/>
        <w:rPr>
          <w:rFonts w:hint="eastAsia" w:ascii="宋体" w:hAnsi="宋体" w:eastAsia="宋体" w:cs="宋体"/>
          <w:bCs/>
          <w:color w:val="auto"/>
          <w:sz w:val="24"/>
          <w:szCs w:val="24"/>
          <w:highlight w:val="none"/>
        </w:rPr>
      </w:pPr>
    </w:p>
    <w:p w14:paraId="4E243580">
      <w:pPr>
        <w:spacing w:line="360" w:lineRule="auto"/>
        <w:ind w:firstLine="480" w:firstLineChars="200"/>
        <w:jc w:val="left"/>
        <w:rPr>
          <w:rFonts w:hint="eastAsia" w:ascii="宋体" w:hAnsi="宋体" w:eastAsia="宋体" w:cs="宋体"/>
          <w:bCs/>
          <w:color w:val="auto"/>
          <w:sz w:val="24"/>
          <w:szCs w:val="24"/>
          <w:highlight w:val="none"/>
        </w:rPr>
      </w:pPr>
    </w:p>
    <w:p w14:paraId="769C3F73">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14:paraId="162B878D">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14:paraId="2D746C4A">
      <w:pPr>
        <w:tabs>
          <w:tab w:val="left" w:pos="1755"/>
        </w:tabs>
        <w:spacing w:line="500" w:lineRule="atLeast"/>
        <w:jc w:val="center"/>
        <w:rPr>
          <w:rFonts w:hint="eastAsia" w:ascii="宋体" w:hAnsi="宋体" w:eastAsia="宋体" w:cs="宋体"/>
          <w:b/>
          <w:bCs/>
          <w:color w:val="auto"/>
          <w:sz w:val="32"/>
          <w:szCs w:val="32"/>
        </w:rPr>
      </w:pPr>
    </w:p>
    <w:p w14:paraId="49D23003">
      <w:pPr>
        <w:pStyle w:val="26"/>
        <w:rPr>
          <w:rFonts w:hint="eastAsia" w:ascii="宋体" w:hAnsi="宋体" w:eastAsia="宋体" w:cs="宋体"/>
          <w:b/>
          <w:bCs/>
          <w:color w:val="auto"/>
          <w:sz w:val="32"/>
        </w:rPr>
      </w:pPr>
    </w:p>
    <w:p w14:paraId="2CB167AD">
      <w:pPr>
        <w:tabs>
          <w:tab w:val="left" w:pos="1755"/>
        </w:tabs>
        <w:spacing w:line="360" w:lineRule="auto"/>
        <w:jc w:val="center"/>
        <w:outlineLvl w:val="2"/>
        <w:rPr>
          <w:rFonts w:hint="eastAsia" w:ascii="宋体" w:hAnsi="宋体" w:eastAsia="宋体" w:cs="宋体"/>
          <w:b/>
          <w:bCs/>
          <w:color w:val="auto"/>
          <w:sz w:val="28"/>
          <w:szCs w:val="28"/>
        </w:rPr>
      </w:pPr>
      <w:bookmarkStart w:id="15" w:name="_Toc26990"/>
      <w:bookmarkStart w:id="16" w:name="_Toc32499"/>
    </w:p>
    <w:bookmarkEnd w:id="15"/>
    <w:bookmarkEnd w:id="16"/>
    <w:p w14:paraId="29C6541F">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69B875E7">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68163EF5">
      <w:pPr>
        <w:spacing w:line="360" w:lineRule="auto"/>
        <w:rPr>
          <w:rFonts w:hint="eastAsia" w:ascii="宋体" w:hAnsi="宋体" w:eastAsia="宋体" w:cs="宋体"/>
          <w:b/>
          <w:color w:val="auto"/>
          <w:spacing w:val="6"/>
          <w:sz w:val="32"/>
          <w:szCs w:val="32"/>
          <w:shd w:val="pct10" w:color="auto" w:fill="FFFFFF"/>
        </w:rPr>
      </w:pPr>
    </w:p>
    <w:p w14:paraId="392631C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350FC91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7294699B">
      <w:pPr>
        <w:spacing w:line="360" w:lineRule="auto"/>
        <w:ind w:firstLine="480" w:firstLineChars="200"/>
        <w:rPr>
          <w:rFonts w:hint="eastAsia" w:ascii="宋体" w:hAnsi="宋体" w:eastAsia="宋体" w:cs="宋体"/>
          <w:color w:val="auto"/>
          <w:sz w:val="24"/>
        </w:rPr>
      </w:pPr>
    </w:p>
    <w:p w14:paraId="05A2104B">
      <w:pPr>
        <w:spacing w:line="360" w:lineRule="auto"/>
        <w:ind w:firstLine="480" w:firstLineChars="200"/>
        <w:rPr>
          <w:rFonts w:hint="eastAsia" w:ascii="宋体" w:hAnsi="宋体" w:eastAsia="宋体" w:cs="宋体"/>
          <w:color w:val="auto"/>
          <w:sz w:val="24"/>
        </w:rPr>
      </w:pPr>
    </w:p>
    <w:p w14:paraId="7084FDCE">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0A956299">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6BEB0419">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27C17D0">
      <w:pPr>
        <w:spacing w:line="360" w:lineRule="auto"/>
        <w:ind w:firstLine="506" w:firstLineChars="200"/>
        <w:rPr>
          <w:rFonts w:hint="eastAsia" w:ascii="宋体" w:hAnsi="宋体" w:eastAsia="宋体" w:cs="宋体"/>
          <w:b/>
          <w:color w:val="auto"/>
          <w:spacing w:val="6"/>
          <w:sz w:val="24"/>
          <w:shd w:val="pct10" w:color="auto" w:fill="FFFFFF"/>
        </w:rPr>
      </w:pPr>
    </w:p>
    <w:p w14:paraId="025F2D0E">
      <w:pPr>
        <w:spacing w:line="360" w:lineRule="auto"/>
        <w:ind w:firstLine="506" w:firstLineChars="200"/>
        <w:rPr>
          <w:rFonts w:hint="eastAsia" w:ascii="宋体" w:hAnsi="宋体" w:eastAsia="宋体" w:cs="宋体"/>
          <w:b/>
          <w:color w:val="auto"/>
          <w:spacing w:val="6"/>
          <w:sz w:val="24"/>
          <w:shd w:val="pct10" w:color="auto" w:fill="FFFFFF"/>
        </w:rPr>
      </w:pPr>
    </w:p>
    <w:p w14:paraId="633A9D9F">
      <w:pPr>
        <w:kinsoku w:val="0"/>
        <w:spacing w:line="360" w:lineRule="auto"/>
        <w:ind w:firstLine="480" w:firstLineChars="200"/>
        <w:rPr>
          <w:rFonts w:hint="eastAsia" w:ascii="宋体" w:hAnsi="宋体" w:eastAsia="宋体" w:cs="宋体"/>
          <w:color w:val="auto"/>
          <w:kern w:val="0"/>
          <w:sz w:val="24"/>
          <w:lang w:val="zh-CN"/>
        </w:rPr>
        <w:sectPr>
          <w:footerReference r:id="rId12"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14:paraId="71DB34D5">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14:paraId="0E27FAAE">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14:paraId="64E12EA2">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4730C1C4">
      <w:pPr>
        <w:spacing w:line="360" w:lineRule="atLeast"/>
        <w:rPr>
          <w:rFonts w:hint="eastAsia" w:ascii="宋体" w:hAnsi="宋体" w:eastAsia="宋体" w:cs="宋体"/>
          <w:color w:val="auto"/>
          <w:sz w:val="32"/>
          <w:szCs w:val="32"/>
        </w:rPr>
      </w:pPr>
    </w:p>
    <w:p w14:paraId="0C0015FB">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56649985">
      <w:pPr>
        <w:spacing w:line="360" w:lineRule="atLeast"/>
        <w:rPr>
          <w:rFonts w:hint="eastAsia" w:ascii="宋体" w:hAnsi="宋体" w:eastAsia="宋体" w:cs="宋体"/>
          <w:color w:val="auto"/>
          <w:sz w:val="32"/>
          <w:szCs w:val="32"/>
        </w:rPr>
      </w:pPr>
    </w:p>
    <w:p w14:paraId="2E4C1C9D">
      <w:pPr>
        <w:pStyle w:val="18"/>
        <w:rPr>
          <w:rFonts w:hint="eastAsia" w:ascii="宋体" w:hAnsi="宋体" w:eastAsia="宋体" w:cs="宋体"/>
          <w:color w:val="auto"/>
        </w:rPr>
      </w:pPr>
    </w:p>
    <w:p w14:paraId="1F835FFF">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1E7E84EA">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DDD9C6D">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516E315"/>
    <w:p w14:paraId="40107F5A"/>
    <w:p w14:paraId="5BF5A34C"/>
    <w:p w14:paraId="74C5D596"/>
    <w:p w14:paraId="1B6735C8"/>
    <w:p w14:paraId="16B1CAE9"/>
    <w:p w14:paraId="573F8EE4"/>
    <w:p w14:paraId="554EC6BD">
      <w:bookmarkStart w:id="17" w:name="_GoBack"/>
      <w:bookmarkEnd w:id="17"/>
    </w:p>
    <w:p w14:paraId="5A2A6353"/>
    <w:p w14:paraId="7C0082F6"/>
    <w:p w14:paraId="1179D3F6"/>
    <w:p w14:paraId="58FF1452"/>
    <w:p w14:paraId="02DFD3A7"/>
    <w:p w14:paraId="25CF825F"/>
    <w:p w14:paraId="1BE5CB73"/>
    <w:p w14:paraId="0202C768"/>
    <w:p w14:paraId="24ABC5B6"/>
    <w:p w14:paraId="2C05BB4B"/>
    <w:p w14:paraId="61B927C5"/>
    <w:p w14:paraId="5208A000"/>
    <w:p w14:paraId="005958F4"/>
    <w:p w14:paraId="0831B5E8"/>
    <w:p w14:paraId="758DEFA0"/>
    <w:p w14:paraId="1E53A277"/>
    <w:p w14:paraId="75071BCF"/>
    <w:p w14:paraId="02591A48"/>
    <w:p w14:paraId="281F5C12"/>
    <w:p w14:paraId="19687A53"/>
    <w:p w14:paraId="14F07676"/>
    <w:p w14:paraId="66C00FB4"/>
    <w:p w14:paraId="475E7A18"/>
    <w:p w14:paraId="70E68A2D"/>
    <w:p w14:paraId="1FBD21E3">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14:paraId="59A8935C">
      <w:pPr>
        <w:pStyle w:val="2"/>
        <w:spacing w:line="259" w:lineRule="auto"/>
        <w:rPr>
          <w:rFonts w:hint="eastAsia" w:asciiTheme="minorEastAsia" w:hAnsiTheme="minorEastAsia" w:eastAsiaTheme="minorEastAsia" w:cstheme="minorEastAsia"/>
          <w:color w:val="auto"/>
        </w:rPr>
      </w:pPr>
    </w:p>
    <w:p w14:paraId="5495F0B5">
      <w:pPr>
        <w:pStyle w:val="2"/>
        <w:spacing w:line="260" w:lineRule="auto"/>
        <w:rPr>
          <w:rFonts w:hint="eastAsia" w:asciiTheme="minorEastAsia" w:hAnsiTheme="minorEastAsia" w:eastAsiaTheme="minorEastAsia" w:cstheme="minorEastAsia"/>
          <w:color w:val="auto"/>
        </w:rPr>
      </w:pPr>
    </w:p>
    <w:p w14:paraId="1913051D">
      <w:pPr>
        <w:pStyle w:val="2"/>
        <w:spacing w:line="260" w:lineRule="auto"/>
        <w:rPr>
          <w:rFonts w:hint="eastAsia" w:asciiTheme="minorEastAsia" w:hAnsiTheme="minorEastAsia" w:eastAsiaTheme="minorEastAsia" w:cstheme="minorEastAsia"/>
          <w:color w:val="auto"/>
        </w:rPr>
      </w:pPr>
    </w:p>
    <w:p w14:paraId="553C99BA">
      <w:pPr>
        <w:pStyle w:val="2"/>
        <w:spacing w:line="260" w:lineRule="auto"/>
        <w:rPr>
          <w:rFonts w:hint="eastAsia" w:asciiTheme="minorEastAsia" w:hAnsiTheme="minorEastAsia" w:eastAsiaTheme="minorEastAsia" w:cstheme="minorEastAsia"/>
          <w:color w:val="auto"/>
        </w:rPr>
      </w:pPr>
    </w:p>
    <w:p w14:paraId="1583C1C6">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14:paraId="181887F3">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14:paraId="27FE9BBA">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14:paraId="1FA54F0A">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14:paraId="4FC4CDAA">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14:paraId="5DE66AB7">
      <w:pPr>
        <w:pStyle w:val="2"/>
        <w:spacing w:line="264" w:lineRule="auto"/>
        <w:rPr>
          <w:rFonts w:hint="eastAsia" w:asciiTheme="minorEastAsia" w:hAnsiTheme="minorEastAsia" w:eastAsiaTheme="minorEastAsia" w:cstheme="minorEastAsia"/>
          <w:color w:val="auto"/>
        </w:rPr>
      </w:pPr>
    </w:p>
    <w:p w14:paraId="76F0E88A"/>
    <w:p w14:paraId="64CAD648">
      <w:pPr>
        <w:pStyle w:val="2"/>
        <w:spacing w:line="264" w:lineRule="auto"/>
        <w:rPr>
          <w:rFonts w:hint="eastAsia" w:asciiTheme="minorEastAsia" w:hAnsiTheme="minorEastAsia" w:eastAsiaTheme="minorEastAsia" w:cstheme="minorEastAsia"/>
          <w:color w:val="auto"/>
        </w:rPr>
      </w:pPr>
    </w:p>
    <w:p w14:paraId="50A88532">
      <w:pPr>
        <w:pStyle w:val="2"/>
        <w:spacing w:line="265" w:lineRule="auto"/>
        <w:rPr>
          <w:rFonts w:hint="eastAsia" w:asciiTheme="minorEastAsia" w:hAnsiTheme="minorEastAsia" w:eastAsiaTheme="minorEastAsia" w:cstheme="minorEastAsia"/>
          <w:color w:val="auto"/>
        </w:rPr>
      </w:pPr>
    </w:p>
    <w:p w14:paraId="5C390781">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F1D0F8">
      <w:pPr>
        <w:pStyle w:val="2"/>
        <w:spacing w:line="255" w:lineRule="auto"/>
        <w:rPr>
          <w:rFonts w:hint="eastAsia" w:asciiTheme="minorEastAsia" w:hAnsiTheme="minorEastAsia" w:eastAsiaTheme="minorEastAsia" w:cstheme="minorEastAsia"/>
          <w:color w:val="auto"/>
        </w:rPr>
      </w:pPr>
    </w:p>
    <w:p w14:paraId="25CD2394">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459F22F">
      <w:pPr>
        <w:pStyle w:val="2"/>
        <w:spacing w:line="255" w:lineRule="auto"/>
        <w:rPr>
          <w:rFonts w:hint="eastAsia" w:asciiTheme="minorEastAsia" w:hAnsiTheme="minorEastAsia" w:eastAsiaTheme="minorEastAsia" w:cstheme="minorEastAsia"/>
          <w:color w:val="auto"/>
        </w:rPr>
      </w:pPr>
    </w:p>
    <w:p w14:paraId="31081A8E">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12C8DC19">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400" w:right="1785" w:bottom="1242" w:left="1785" w:header="0" w:footer="1028" w:gutter="0"/>
          <w:pgNumType w:fmt="decimal"/>
          <w:cols w:space="720" w:num="1"/>
        </w:sectPr>
      </w:pPr>
    </w:p>
    <w:p w14:paraId="311385E6"/>
    <w:p w14:paraId="59F862E5"/>
    <w:p w14:paraId="79F44BD1"/>
    <w:p w14:paraId="0F597247"/>
    <w:p w14:paraId="703D8D19">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14:paraId="490664F0">
      <w:pPr>
        <w:spacing w:line="360" w:lineRule="auto"/>
        <w:ind w:firstLine="480" w:firstLineChars="200"/>
        <w:rPr>
          <w:rFonts w:hint="default" w:ascii="宋体" w:hAnsi="宋体" w:eastAsia="宋体" w:cs="宋体"/>
          <w:color w:val="auto"/>
          <w:sz w:val="24"/>
          <w:szCs w:val="22"/>
          <w:lang w:val="en-US" w:eastAsia="zh-CN"/>
        </w:rPr>
      </w:pPr>
    </w:p>
    <w:p w14:paraId="0E3EFEE8">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6AFD41A2">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14:paraId="7EBD27F0">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362747C0">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2BA7964C">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0F4CFC43">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7F46370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5706AF0A">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394A44CA">
      <w:pPr>
        <w:spacing w:line="360" w:lineRule="auto"/>
        <w:ind w:firstLine="480" w:firstLineChars="200"/>
        <w:rPr>
          <w:rFonts w:hint="eastAsia" w:ascii="宋体" w:hAnsi="宋体" w:eastAsia="宋体" w:cs="宋体"/>
          <w:color w:val="auto"/>
          <w:sz w:val="24"/>
          <w:szCs w:val="22"/>
          <w:lang w:val="en-US" w:eastAsia="zh-CN"/>
        </w:rPr>
      </w:pPr>
    </w:p>
    <w:p w14:paraId="2554A628">
      <w:pPr>
        <w:pStyle w:val="2"/>
        <w:spacing w:line="265" w:lineRule="auto"/>
        <w:rPr>
          <w:rFonts w:hint="eastAsia" w:asciiTheme="minorEastAsia" w:hAnsiTheme="minorEastAsia" w:eastAsiaTheme="minorEastAsia" w:cstheme="minorEastAsia"/>
          <w:color w:val="auto"/>
        </w:rPr>
      </w:pPr>
    </w:p>
    <w:p w14:paraId="2391955E">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404E22FF">
      <w:pPr>
        <w:pStyle w:val="2"/>
        <w:spacing w:line="255" w:lineRule="auto"/>
        <w:rPr>
          <w:rFonts w:hint="eastAsia" w:asciiTheme="minorEastAsia" w:hAnsiTheme="minorEastAsia" w:eastAsiaTheme="minorEastAsia" w:cstheme="minorEastAsia"/>
          <w:color w:val="auto"/>
        </w:rPr>
      </w:pPr>
    </w:p>
    <w:p w14:paraId="16502DF4">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4A3B05FB">
      <w:pPr>
        <w:pStyle w:val="2"/>
        <w:spacing w:line="255" w:lineRule="auto"/>
        <w:rPr>
          <w:rFonts w:hint="eastAsia" w:asciiTheme="minorEastAsia" w:hAnsiTheme="minorEastAsia" w:eastAsiaTheme="minorEastAsia" w:cstheme="minorEastAsia"/>
          <w:color w:val="auto"/>
        </w:rPr>
      </w:pPr>
    </w:p>
    <w:p w14:paraId="606EAB57">
      <w:pPr>
        <w:spacing w:before="79" w:line="222" w:lineRule="auto"/>
        <w:ind w:left="4160"/>
        <w:rPr>
          <w:rFonts w:hint="eastAsia" w:asciiTheme="minorEastAsia" w:hAnsiTheme="minorEastAsia" w:eastAsiaTheme="minorEastAsia" w:cstheme="minorEastAsia"/>
          <w:color w:val="auto"/>
          <w:sz w:val="24"/>
          <w:szCs w:val="24"/>
        </w:rPr>
        <w:sectPr>
          <w:footerReference r:id="rId14"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bookmarkEnd w:id="12"/>
    <w:p w14:paraId="0C2B909A"/>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D268D">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000DE">
    <w:pPr>
      <w:pStyle w:val="13"/>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7C8D5">
    <w:pPr>
      <w:pStyle w:val="13"/>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FB028">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24FB028">
                    <w:pPr>
                      <w:pStyle w:val="13"/>
                    </w:pPr>
                    <w:r>
                      <w:fldChar w:fldCharType="begin"/>
                    </w:r>
                    <w:r>
                      <w:instrText xml:space="preserve"> PAGE  \* MERGEFORMAT </w:instrText>
                    </w:r>
                    <w:r>
                      <w:fldChar w:fldCharType="separate"/>
                    </w:r>
                    <w:r>
                      <w:t>1</w:t>
                    </w:r>
                    <w:r>
                      <w:fldChar w:fldCharType="end"/>
                    </w:r>
                  </w:p>
                </w:txbxContent>
              </v:textbox>
            </v:shape>
          </w:pict>
        </mc:Fallback>
      </mc:AlternateContent>
    </w:r>
  </w:p>
  <w:p w14:paraId="50CA3DDD">
    <w:pPr>
      <w:pStyle w:val="13"/>
      <w:bidi w:val="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B5EE">
    <w:pPr>
      <w:pStyle w:val="13"/>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3F1B37">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3F1B37">
                    <w:pPr>
                      <w:pStyle w:val="13"/>
                    </w:pPr>
                    <w:r>
                      <w:fldChar w:fldCharType="begin"/>
                    </w:r>
                    <w:r>
                      <w:instrText xml:space="preserve"> PAGE  \* MERGEFORMAT </w:instrText>
                    </w:r>
                    <w:r>
                      <w:fldChar w:fldCharType="separate"/>
                    </w:r>
                    <w:r>
                      <w:t>34</w:t>
                    </w:r>
                    <w:r>
                      <w:fldChar w:fldCharType="end"/>
                    </w:r>
                  </w:p>
                </w:txbxContent>
              </v:textbox>
            </v:shape>
          </w:pict>
        </mc:Fallback>
      </mc:AlternateContent>
    </w:r>
  </w:p>
  <w:p w14:paraId="19A16652">
    <w:pPr>
      <w:pStyle w:val="13"/>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E80B2">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E904F">
                          <w:pPr>
                            <w:pStyle w:val="13"/>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4CEE904F">
                    <w:pPr>
                      <w:pStyle w:val="13"/>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208A2">
    <w:pPr>
      <w:pStyle w:val="13"/>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E1BC2">
                          <w:pPr>
                            <w:pStyle w:val="1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4DE1BC2">
                    <w:pPr>
                      <w:pStyle w:val="13"/>
                    </w:pPr>
                    <w:r>
                      <w:fldChar w:fldCharType="begin"/>
                    </w:r>
                    <w:r>
                      <w:instrText xml:space="preserve"> PAGE  \* MERGEFORMAT </w:instrText>
                    </w:r>
                    <w:r>
                      <w:fldChar w:fldCharType="separate"/>
                    </w:r>
                    <w:r>
                      <w:t>36</w:t>
                    </w:r>
                    <w:r>
                      <w:fldChar w:fldCharType="end"/>
                    </w:r>
                  </w:p>
                </w:txbxContent>
              </v:textbox>
            </v:shape>
          </w:pict>
        </mc:Fallback>
      </mc:AlternateContent>
    </w:r>
  </w:p>
  <w:p w14:paraId="40CF5B09">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A714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FCE049">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51FCE049">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AD769">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1D99E">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821D99E">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9A006">
    <w:pPr>
      <w:pStyle w:val="14"/>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E0C13">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05816C9"/>
    <w:multiLevelType w:val="singleLevel"/>
    <w:tmpl w:val="405816C9"/>
    <w:lvl w:ilvl="0" w:tentative="0">
      <w:start w:val="1"/>
      <w:numFmt w:val="decimal"/>
      <w:lvlText w:val="%1."/>
      <w:lvlJc w:val="left"/>
      <w:pPr>
        <w:tabs>
          <w:tab w:val="left" w:pos="312"/>
        </w:tabs>
      </w:pPr>
    </w:lvl>
  </w:abstractNum>
  <w:abstractNum w:abstractNumId="3">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DD8A1CF"/>
    <w:multiLevelType w:val="singleLevel"/>
    <w:tmpl w:val="4DD8A1CF"/>
    <w:lvl w:ilvl="0" w:tentative="0">
      <w:start w:val="2"/>
      <w:numFmt w:val="chineseCounting"/>
      <w:suff w:val="nothing"/>
      <w:lvlText w:val="%1、"/>
      <w:lvlJc w:val="left"/>
      <w:rPr>
        <w:rFonts w:hint="eastAsia"/>
      </w:rPr>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3"/>
  </w:num>
  <w:num w:numId="2">
    <w:abstractNumId w:val="5"/>
  </w:num>
  <w:num w:numId="3">
    <w:abstractNumId w:val="0"/>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0103897"/>
    <w:rsid w:val="018F475E"/>
    <w:rsid w:val="01B47C5B"/>
    <w:rsid w:val="01B82438"/>
    <w:rsid w:val="01F74E92"/>
    <w:rsid w:val="01FC211B"/>
    <w:rsid w:val="029E2E94"/>
    <w:rsid w:val="03060F81"/>
    <w:rsid w:val="048B7990"/>
    <w:rsid w:val="04EB340E"/>
    <w:rsid w:val="05465FAD"/>
    <w:rsid w:val="05A056BD"/>
    <w:rsid w:val="05A52CD4"/>
    <w:rsid w:val="05C92573"/>
    <w:rsid w:val="06EB0BBA"/>
    <w:rsid w:val="07224C2D"/>
    <w:rsid w:val="0763222E"/>
    <w:rsid w:val="07BC2556"/>
    <w:rsid w:val="08393BA7"/>
    <w:rsid w:val="08CF2907"/>
    <w:rsid w:val="093525C0"/>
    <w:rsid w:val="09CD0A4B"/>
    <w:rsid w:val="09ED5836"/>
    <w:rsid w:val="0A03621B"/>
    <w:rsid w:val="0A9F4195"/>
    <w:rsid w:val="0AE3397F"/>
    <w:rsid w:val="0AFA1C2B"/>
    <w:rsid w:val="0B4439AB"/>
    <w:rsid w:val="0B554854"/>
    <w:rsid w:val="0C0D15D3"/>
    <w:rsid w:val="0C197F77"/>
    <w:rsid w:val="0CEC743A"/>
    <w:rsid w:val="0CF55810"/>
    <w:rsid w:val="0D903663"/>
    <w:rsid w:val="0DAE60CA"/>
    <w:rsid w:val="0E2C21E4"/>
    <w:rsid w:val="0E9D4E90"/>
    <w:rsid w:val="0F7200CA"/>
    <w:rsid w:val="109220A6"/>
    <w:rsid w:val="110C00AB"/>
    <w:rsid w:val="11AE2F10"/>
    <w:rsid w:val="11EB52CA"/>
    <w:rsid w:val="12135469"/>
    <w:rsid w:val="124C6E8E"/>
    <w:rsid w:val="125B488D"/>
    <w:rsid w:val="13734411"/>
    <w:rsid w:val="137C501C"/>
    <w:rsid w:val="13AC7923"/>
    <w:rsid w:val="14795A57"/>
    <w:rsid w:val="148655CA"/>
    <w:rsid w:val="14902FBC"/>
    <w:rsid w:val="14BF5434"/>
    <w:rsid w:val="1542409B"/>
    <w:rsid w:val="154C37F7"/>
    <w:rsid w:val="157115E9"/>
    <w:rsid w:val="158521DA"/>
    <w:rsid w:val="159F14ED"/>
    <w:rsid w:val="15DE3A69"/>
    <w:rsid w:val="16832BBD"/>
    <w:rsid w:val="16836B12"/>
    <w:rsid w:val="16A82624"/>
    <w:rsid w:val="17017F86"/>
    <w:rsid w:val="17093488"/>
    <w:rsid w:val="173C0FBE"/>
    <w:rsid w:val="185540E5"/>
    <w:rsid w:val="18786026"/>
    <w:rsid w:val="18DE057F"/>
    <w:rsid w:val="192D6E10"/>
    <w:rsid w:val="19AA09DE"/>
    <w:rsid w:val="1A75281D"/>
    <w:rsid w:val="1C0C0F5F"/>
    <w:rsid w:val="1CF02ADF"/>
    <w:rsid w:val="1D1C3424"/>
    <w:rsid w:val="1D954F84"/>
    <w:rsid w:val="1D9726BB"/>
    <w:rsid w:val="1DB400E5"/>
    <w:rsid w:val="1DD26D6F"/>
    <w:rsid w:val="1E8D2E73"/>
    <w:rsid w:val="1EC21DA9"/>
    <w:rsid w:val="20455DD1"/>
    <w:rsid w:val="20B43559"/>
    <w:rsid w:val="20BA367F"/>
    <w:rsid w:val="20D34410"/>
    <w:rsid w:val="21156B08"/>
    <w:rsid w:val="21780E44"/>
    <w:rsid w:val="21D02A2F"/>
    <w:rsid w:val="22CE51C0"/>
    <w:rsid w:val="2302130E"/>
    <w:rsid w:val="230A01C2"/>
    <w:rsid w:val="238241FC"/>
    <w:rsid w:val="23D732B4"/>
    <w:rsid w:val="23D9206E"/>
    <w:rsid w:val="23EF2142"/>
    <w:rsid w:val="24855D52"/>
    <w:rsid w:val="249935AC"/>
    <w:rsid w:val="26046F41"/>
    <w:rsid w:val="263B7010"/>
    <w:rsid w:val="264E4807"/>
    <w:rsid w:val="26526108"/>
    <w:rsid w:val="26630315"/>
    <w:rsid w:val="26F4010A"/>
    <w:rsid w:val="277870D8"/>
    <w:rsid w:val="2826784C"/>
    <w:rsid w:val="286A598B"/>
    <w:rsid w:val="286F223B"/>
    <w:rsid w:val="28B0314E"/>
    <w:rsid w:val="28C4452E"/>
    <w:rsid w:val="290A2CCA"/>
    <w:rsid w:val="29D62BAC"/>
    <w:rsid w:val="2A047719"/>
    <w:rsid w:val="2BA573BA"/>
    <w:rsid w:val="2C2E153C"/>
    <w:rsid w:val="2DEF06E0"/>
    <w:rsid w:val="2E60513A"/>
    <w:rsid w:val="2F13208B"/>
    <w:rsid w:val="2F407445"/>
    <w:rsid w:val="2FA838B9"/>
    <w:rsid w:val="2FE14059"/>
    <w:rsid w:val="31044BCF"/>
    <w:rsid w:val="312132A7"/>
    <w:rsid w:val="31C0486E"/>
    <w:rsid w:val="31CF685F"/>
    <w:rsid w:val="31D43E75"/>
    <w:rsid w:val="31DA0D78"/>
    <w:rsid w:val="32335040"/>
    <w:rsid w:val="326A6587"/>
    <w:rsid w:val="33FA3584"/>
    <w:rsid w:val="34085E43"/>
    <w:rsid w:val="35493093"/>
    <w:rsid w:val="36266FED"/>
    <w:rsid w:val="36513CE6"/>
    <w:rsid w:val="36B94DDA"/>
    <w:rsid w:val="370F76FD"/>
    <w:rsid w:val="372E6B49"/>
    <w:rsid w:val="373D070E"/>
    <w:rsid w:val="37A8595C"/>
    <w:rsid w:val="37D526F5"/>
    <w:rsid w:val="38217669"/>
    <w:rsid w:val="384C540F"/>
    <w:rsid w:val="385950D4"/>
    <w:rsid w:val="38E075A3"/>
    <w:rsid w:val="38FF085A"/>
    <w:rsid w:val="391060DB"/>
    <w:rsid w:val="39C944DB"/>
    <w:rsid w:val="39F41558"/>
    <w:rsid w:val="3A74459B"/>
    <w:rsid w:val="3AE93FA9"/>
    <w:rsid w:val="3B443E1A"/>
    <w:rsid w:val="3B5129DA"/>
    <w:rsid w:val="3BCE5DD9"/>
    <w:rsid w:val="3BDF1D94"/>
    <w:rsid w:val="3C011D0B"/>
    <w:rsid w:val="3CDD1D4D"/>
    <w:rsid w:val="3D453E79"/>
    <w:rsid w:val="3D532A3A"/>
    <w:rsid w:val="3E18333B"/>
    <w:rsid w:val="3EDF52FC"/>
    <w:rsid w:val="3EEB4A45"/>
    <w:rsid w:val="3F982986"/>
    <w:rsid w:val="401031B3"/>
    <w:rsid w:val="401144E6"/>
    <w:rsid w:val="40147E62"/>
    <w:rsid w:val="408178BE"/>
    <w:rsid w:val="417D0085"/>
    <w:rsid w:val="418A27A2"/>
    <w:rsid w:val="418C4461"/>
    <w:rsid w:val="41BB0BAE"/>
    <w:rsid w:val="41CF073A"/>
    <w:rsid w:val="42460F01"/>
    <w:rsid w:val="426562AB"/>
    <w:rsid w:val="42D40179"/>
    <w:rsid w:val="43234C5C"/>
    <w:rsid w:val="43943464"/>
    <w:rsid w:val="440A1978"/>
    <w:rsid w:val="456D3396"/>
    <w:rsid w:val="456E4C88"/>
    <w:rsid w:val="463D7DE3"/>
    <w:rsid w:val="46565FB2"/>
    <w:rsid w:val="465B470D"/>
    <w:rsid w:val="46B76631"/>
    <w:rsid w:val="46E527E5"/>
    <w:rsid w:val="47775577"/>
    <w:rsid w:val="47777325"/>
    <w:rsid w:val="4787272C"/>
    <w:rsid w:val="481C1C7A"/>
    <w:rsid w:val="4847774B"/>
    <w:rsid w:val="48A0006F"/>
    <w:rsid w:val="49026D73"/>
    <w:rsid w:val="49163AD1"/>
    <w:rsid w:val="491D214E"/>
    <w:rsid w:val="495A5150"/>
    <w:rsid w:val="49892799"/>
    <w:rsid w:val="4B072810"/>
    <w:rsid w:val="4B895879"/>
    <w:rsid w:val="4C2D4456"/>
    <w:rsid w:val="4CD40D75"/>
    <w:rsid w:val="4D1F3BDA"/>
    <w:rsid w:val="4D583754"/>
    <w:rsid w:val="4DDC25D7"/>
    <w:rsid w:val="4E404914"/>
    <w:rsid w:val="4FD71DD8"/>
    <w:rsid w:val="51E4246D"/>
    <w:rsid w:val="529945F3"/>
    <w:rsid w:val="52A33A2B"/>
    <w:rsid w:val="52A419D8"/>
    <w:rsid w:val="52D715BF"/>
    <w:rsid w:val="53054505"/>
    <w:rsid w:val="53C41B44"/>
    <w:rsid w:val="547E05C3"/>
    <w:rsid w:val="54E67898"/>
    <w:rsid w:val="55124B31"/>
    <w:rsid w:val="55A57753"/>
    <w:rsid w:val="55FF50B5"/>
    <w:rsid w:val="56262126"/>
    <w:rsid w:val="564C45D1"/>
    <w:rsid w:val="567F2E98"/>
    <w:rsid w:val="569C51DA"/>
    <w:rsid w:val="569E3A76"/>
    <w:rsid w:val="57325526"/>
    <w:rsid w:val="599E0A6A"/>
    <w:rsid w:val="59AC7302"/>
    <w:rsid w:val="5BEC1C38"/>
    <w:rsid w:val="5C0A6562"/>
    <w:rsid w:val="5C205D85"/>
    <w:rsid w:val="5C557D30"/>
    <w:rsid w:val="5C78171D"/>
    <w:rsid w:val="5CBA7F88"/>
    <w:rsid w:val="5E056FE1"/>
    <w:rsid w:val="5F6309CC"/>
    <w:rsid w:val="602F6597"/>
    <w:rsid w:val="60730B79"/>
    <w:rsid w:val="60952569"/>
    <w:rsid w:val="61047A23"/>
    <w:rsid w:val="613C2F6B"/>
    <w:rsid w:val="61BA27D8"/>
    <w:rsid w:val="61C54068"/>
    <w:rsid w:val="624125B1"/>
    <w:rsid w:val="62DE4368"/>
    <w:rsid w:val="62F835B8"/>
    <w:rsid w:val="640921BA"/>
    <w:rsid w:val="64923598"/>
    <w:rsid w:val="64D63485"/>
    <w:rsid w:val="657B5DDA"/>
    <w:rsid w:val="659C2CDE"/>
    <w:rsid w:val="65F8567D"/>
    <w:rsid w:val="662D17CA"/>
    <w:rsid w:val="66344907"/>
    <w:rsid w:val="66C832A1"/>
    <w:rsid w:val="67A755AC"/>
    <w:rsid w:val="6828049B"/>
    <w:rsid w:val="692C3FBB"/>
    <w:rsid w:val="69AC6EAA"/>
    <w:rsid w:val="69C2222A"/>
    <w:rsid w:val="6A7379C8"/>
    <w:rsid w:val="6AA95198"/>
    <w:rsid w:val="6AE85CC0"/>
    <w:rsid w:val="6B702FFE"/>
    <w:rsid w:val="6BC60A82"/>
    <w:rsid w:val="6C68355C"/>
    <w:rsid w:val="6D0668D1"/>
    <w:rsid w:val="6D982EEF"/>
    <w:rsid w:val="6E38049E"/>
    <w:rsid w:val="6E82642B"/>
    <w:rsid w:val="6FA97229"/>
    <w:rsid w:val="6FB76354"/>
    <w:rsid w:val="700417EE"/>
    <w:rsid w:val="70422316"/>
    <w:rsid w:val="706C2EE2"/>
    <w:rsid w:val="70AB266E"/>
    <w:rsid w:val="7149603B"/>
    <w:rsid w:val="715C11B6"/>
    <w:rsid w:val="71793B16"/>
    <w:rsid w:val="71AB5D77"/>
    <w:rsid w:val="729F75AC"/>
    <w:rsid w:val="72A25354"/>
    <w:rsid w:val="72A3100B"/>
    <w:rsid w:val="72BA734A"/>
    <w:rsid w:val="73F456D6"/>
    <w:rsid w:val="746C5BB4"/>
    <w:rsid w:val="74D61B72"/>
    <w:rsid w:val="751122B7"/>
    <w:rsid w:val="75175B20"/>
    <w:rsid w:val="76516E0F"/>
    <w:rsid w:val="77ED700C"/>
    <w:rsid w:val="788334CC"/>
    <w:rsid w:val="79490272"/>
    <w:rsid w:val="79D35D8D"/>
    <w:rsid w:val="7A505630"/>
    <w:rsid w:val="7AD26045"/>
    <w:rsid w:val="7D553689"/>
    <w:rsid w:val="7D7E4262"/>
    <w:rsid w:val="7E2766A8"/>
    <w:rsid w:val="7E2E7A36"/>
    <w:rsid w:val="7E81736B"/>
    <w:rsid w:val="7E971E28"/>
    <w:rsid w:val="7EF134EF"/>
    <w:rsid w:val="7EF42A2E"/>
    <w:rsid w:val="7EFE565A"/>
    <w:rsid w:val="7F371E68"/>
    <w:rsid w:val="7F5C05D3"/>
    <w:rsid w:val="7F715230"/>
    <w:rsid w:val="7F9D30C5"/>
    <w:rsid w:val="7FC05006"/>
    <w:rsid w:val="7FCE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4">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5">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6">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7">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color w:val="993300"/>
      <w:sz w:val="24"/>
    </w:rPr>
  </w:style>
  <w:style w:type="paragraph" w:styleId="8">
    <w:name w:val="Body Text Indent"/>
    <w:basedOn w:val="1"/>
    <w:next w:val="1"/>
    <w:qFormat/>
    <w:uiPriority w:val="0"/>
    <w:pPr>
      <w:ind w:firstLine="480"/>
    </w:pPr>
    <w:rPr>
      <w:rFonts w:ascii="宋体" w:hAnsi="宋体"/>
    </w:rPr>
  </w:style>
  <w:style w:type="paragraph" w:styleId="9">
    <w:name w:val="Block Text"/>
    <w:basedOn w:val="1"/>
    <w:qFormat/>
    <w:uiPriority w:val="0"/>
    <w:pPr>
      <w:spacing w:line="240" w:lineRule="auto"/>
      <w:ind w:left="1077" w:leftChars="513" w:right="382" w:rightChars="182" w:firstLine="420" w:firstLineChars="200"/>
    </w:pPr>
    <w:rPr>
      <w:rFonts w:hAnsi="Calibri"/>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qFormat/>
    <w:uiPriority w:val="0"/>
    <w:pPr>
      <w:spacing w:after="120" w:afterLines="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Body Text 2"/>
    <w:basedOn w:val="1"/>
    <w:next w:val="2"/>
    <w:qFormat/>
    <w:uiPriority w:val="0"/>
    <w:pPr>
      <w:spacing w:line="340" w:lineRule="exact"/>
      <w:jc w:val="center"/>
    </w:pPr>
    <w:rPr>
      <w:rFonts w:ascii="宋体" w:hAnsi="Calibri"/>
      <w:sz w:val="24"/>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2"/>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8"/>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 w:type="paragraph" w:customStyle="1" w:styleId="30">
    <w:name w:val="正文缩进1"/>
    <w:basedOn w:val="31"/>
    <w:qFormat/>
    <w:uiPriority w:val="0"/>
    <w:pPr>
      <w:ind w:firstLine="420" w:firstLineChars="200"/>
    </w:pPr>
  </w:style>
  <w:style w:type="paragraph" w:customStyle="1" w:styleId="31">
    <w:name w:val="正文_1_0"/>
    <w:next w:val="3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18523</Words>
  <Characters>19187</Characters>
  <Lines>0</Lines>
  <Paragraphs>0</Paragraphs>
  <TotalTime>0</TotalTime>
  <ScaleCrop>false</ScaleCrop>
  <LinksUpToDate>false</LinksUpToDate>
  <CharactersWithSpaces>19701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呆呆</cp:lastModifiedBy>
  <cp:lastPrinted>2025-11-13T05:47:00Z</cp:lastPrinted>
  <dcterms:modified xsi:type="dcterms:W3CDTF">2026-05-13T03:40:27Z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D6FD74D9E40245218790A447CB0C1EB6_13</vt:lpwstr>
  </property>
  <property fmtid="{D5CDD505-2E9C-101B-9397-08002B2CF9AE}" pid="4" name="KSOTemplateDocerSaveRecord">
    <vt:lpwstr>eyJoZGlkIjoiYWM2ZjhhYTQ4MmVlZmM2MWMxNDg5NTgwZGNlMDc1MzYiLCJ1c2VySWQiOiI1ODExNzMxODcifQ==</vt:lpwstr>
  </property>
</Properties>
</file>