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西安市艺术学校学生生活设施购置项目（房屋修缮）竞争性磋商公告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学生生活设施购置项目（房屋修缮）</w:t>
      </w:r>
      <w:r>
        <w:rPr>
          <w:rFonts w:ascii="仿宋_GB2312" w:hAnsi="仿宋_GB2312" w:cs="仿宋_GB2312" w:eastAsia="仿宋_GB2312"/>
        </w:rPr>
        <w:t>的潜在供应商应在陕西省政府采购综合管理平台项目电子化交易系统（以下简称“项目电子化交易系统”）获取采购文件，并于</w:t>
      </w:r>
      <w:r>
        <w:rPr>
          <w:rFonts w:ascii="仿宋_GB2312" w:hAnsi="仿宋_GB2312" w:cs="仿宋_GB2312" w:eastAsia="仿宋_GB2312"/>
        </w:rPr>
        <w:t xml:space="preserve"> 2026年07月09日 09时00分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项目编号：XAJG（ZFCG）-20260621</w:t>
      </w:r>
    </w:p>
    <w:p>
      <w:pPr>
        <w:pStyle w:val="null3"/>
      </w:pPr>
      <w:r>
        <w:rPr>
          <w:rFonts w:ascii="仿宋_GB2312" w:hAnsi="仿宋_GB2312" w:cs="仿宋_GB2312" w:eastAsia="仿宋_GB2312"/>
        </w:rPr>
        <w:t>项目名称：学生生活设施购置项目（房屋修缮）</w:t>
      </w:r>
    </w:p>
    <w:p>
      <w:pPr>
        <w:pStyle w:val="null3"/>
      </w:pPr>
      <w:r>
        <w:rPr>
          <w:rFonts w:ascii="仿宋_GB2312" w:hAnsi="仿宋_GB2312" w:cs="仿宋_GB2312" w:eastAsia="仿宋_GB2312"/>
        </w:rPr>
        <w:t>采购方式：竞争性磋商</w:t>
      </w:r>
    </w:p>
    <w:p>
      <w:pPr>
        <w:pStyle w:val="null3"/>
      </w:pPr>
      <w:r>
        <w:rPr>
          <w:rFonts w:ascii="仿宋_GB2312" w:hAnsi="仿宋_GB2312" w:cs="仿宋_GB2312" w:eastAsia="仿宋_GB2312"/>
        </w:rPr>
        <w:t>预算金额：400,000.00元</w:t>
      </w:r>
    </w:p>
    <w:p>
      <w:pPr>
        <w:pStyle w:val="null3"/>
      </w:pPr>
      <w:r>
        <w:rPr>
          <w:rFonts w:ascii="仿宋_GB2312" w:hAnsi="仿宋_GB2312" w:cs="仿宋_GB2312" w:eastAsia="仿宋_GB2312"/>
        </w:rPr>
        <w:t>采购需求：详见采购需求附件</w:t>
      </w:r>
    </w:p>
    <w:p>
      <w:pPr>
        <w:pStyle w:val="null3"/>
      </w:pPr>
      <w:r>
        <w:rPr>
          <w:rFonts w:ascii="仿宋_GB2312" w:hAnsi="仿宋_GB2312" w:cs="仿宋_GB2312" w:eastAsia="仿宋_GB2312"/>
        </w:rPr>
        <w:t>合同履行期限：</w:t>
      </w:r>
    </w:p>
    <w:p>
      <w:pPr>
        <w:pStyle w:val="null3"/>
      </w:pPr>
      <w:r>
        <w:rPr>
          <w:rFonts w:ascii="仿宋_GB2312" w:hAnsi="仿宋_GB2312" w:cs="仿宋_GB2312" w:eastAsia="仿宋_GB2312"/>
        </w:rPr>
        <w:t>采购包1：25日历天</w:t>
      </w:r>
    </w:p>
    <w:p>
      <w:pPr>
        <w:pStyle w:val="null3"/>
      </w:pPr>
      <w:r>
        <w:rPr>
          <w:rFonts w:ascii="仿宋_GB2312" w:hAnsi="仿宋_GB2312" w:cs="仿宋_GB2312" w:eastAsia="仿宋_GB2312"/>
        </w:rPr>
        <w:t>本项目是否接受联合体投标：</w:t>
      </w:r>
    </w:p>
    <w:p>
      <w:pPr>
        <w:pStyle w:val="null3"/>
      </w:pPr>
      <w:r>
        <w:rPr>
          <w:rFonts w:ascii="仿宋_GB2312" w:hAnsi="仿宋_GB2312" w:cs="仿宋_GB2312" w:eastAsia="仿宋_GB2312"/>
        </w:rPr>
        <w:t>采购包1：不接受联合体投标</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合同包1(学生生活设施购置项目（房屋修缮）)落实政府采购政策需满足的资格要求如下:</w:t>
      </w:r>
    </w:p>
    <w:p>
      <w:pPr>
        <w:pStyle w:val="null3"/>
        <w:ind w:left="480"/>
      </w:pPr>
      <w:r>
        <w:rPr>
          <w:rFonts w:ascii="仿宋_GB2312" w:hAnsi="仿宋_GB2312" w:cs="仿宋_GB2312" w:eastAsia="仿宋_GB2312"/>
        </w:rPr>
        <w:t>参与的供应商（联合体）工程的施工单位全部为符合政策要求的中小企业。</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合同包1(学生生活设施购置项目（房屋修缮）)特定资格要求如下:</w:t>
      </w:r>
    </w:p>
    <w:p>
      <w:pPr>
        <w:pStyle w:val="null3"/>
      </w:pPr>
      <w:r>
        <w:rPr>
          <w:rFonts w:ascii="仿宋_GB2312" w:hAnsi="仿宋_GB2312" w:cs="仿宋_GB2312" w:eastAsia="仿宋_GB2312"/>
        </w:rPr>
        <w:t>(1)具有独立承担民事责任能力的法人、其他组织或自然人，并出具合法有效的统一社会信用代码的营业执照或事业单位法人证书等国家规定的相关证明，自然人参与的提供其身份证明</w:t>
      </w:r>
    </w:p>
    <w:p>
      <w:pPr>
        <w:pStyle w:val="null3"/>
      </w:pPr>
      <w:r>
        <w:rPr>
          <w:rFonts w:ascii="仿宋_GB2312" w:hAnsi="仿宋_GB2312" w:cs="仿宋_GB2312" w:eastAsia="仿宋_GB2312"/>
        </w:rPr>
        <w:t>(2)提供2024或2025年度的财务审计报告（至少包括资产负债表和利润表，成立时间至提交投标文件截止时间不足一年的可提供成立后任意时段的资产负债表），审计报告须具有注册会计师行业统一监管平台（http://acc.mof.gov.cn）赋予的验证码；或磋商前半年内其基本存款账户开户银行出具的资信证明；（以上三种形式的资料提供任何一种即可）</w:t>
      </w:r>
    </w:p>
    <w:p>
      <w:pPr>
        <w:pStyle w:val="null3"/>
      </w:pPr>
      <w:r>
        <w:rPr>
          <w:rFonts w:ascii="仿宋_GB2312" w:hAnsi="仿宋_GB2312" w:cs="仿宋_GB2312" w:eastAsia="仿宋_GB2312"/>
        </w:rPr>
        <w:t>(3)提供磋商截止之日前一年内已缴存的至少一个月的社会保障资金缴存单据或社保机构开具的社会保险参保缴费情况证明，依法不需要缴纳社会保障资金的单位应提供相关证明材料</w:t>
      </w:r>
    </w:p>
    <w:p>
      <w:pPr>
        <w:pStyle w:val="null3"/>
      </w:pPr>
      <w:r>
        <w:rPr>
          <w:rFonts w:ascii="仿宋_GB2312" w:hAnsi="仿宋_GB2312" w:cs="仿宋_GB2312" w:eastAsia="仿宋_GB2312"/>
        </w:rPr>
        <w:t>(4)提供磋商截止之日前一年内已缴纳的至少一个月的纳税证明或完税证明（任意税种），依法免税的单位应提供相关证明材料</w:t>
      </w:r>
    </w:p>
    <w:p>
      <w:pPr>
        <w:pStyle w:val="null3"/>
      </w:pPr>
      <w:r>
        <w:rPr>
          <w:rFonts w:ascii="仿宋_GB2312" w:hAnsi="仿宋_GB2312" w:cs="仿宋_GB2312" w:eastAsia="仿宋_GB2312"/>
        </w:rPr>
        <w:t>(5)法定代表人（主要负责人）委托代理人参加磋商时，应提供法定代表人（主要负责人）委托授权书；法定代表人（主要负责人）亲自参加磋商时，应提供法定代表人（主要负责人）身份证明书</w:t>
      </w:r>
    </w:p>
    <w:p>
      <w:pPr>
        <w:pStyle w:val="null3"/>
      </w:pPr>
      <w:r>
        <w:rPr>
          <w:rFonts w:ascii="仿宋_GB2312" w:hAnsi="仿宋_GB2312" w:cs="仿宋_GB2312" w:eastAsia="仿宋_GB2312"/>
        </w:rPr>
        <w:t>(6)供应商应具备建设行政主管部门颁发合法有效的建筑工程施工总承包三级及以上资质或建筑装修装饰工程专业承包二级及以上资质，且具备建设行政主管部门颁发的有效的企业安全生产许可证</w:t>
      </w:r>
    </w:p>
    <w:p>
      <w:pPr>
        <w:pStyle w:val="null3"/>
      </w:pPr>
      <w:r>
        <w:rPr>
          <w:rFonts w:ascii="仿宋_GB2312" w:hAnsi="仿宋_GB2312" w:cs="仿宋_GB2312" w:eastAsia="仿宋_GB2312"/>
        </w:rPr>
        <w:t>(7)拟派项目经理具备建筑工程二级及以上注册建造师证书，同时具备安全生产考核合格证书（B级），并在本单位注册且无在建工程，（提供无在建承诺）</w:t>
      </w:r>
    </w:p>
    <w:p>
      <w:pPr>
        <w:pStyle w:val="null3"/>
      </w:pPr>
      <w:r>
        <w:rPr>
          <w:rFonts w:ascii="仿宋_GB2312" w:hAnsi="仿宋_GB2312" w:cs="仿宋_GB2312" w:eastAsia="仿宋_GB2312"/>
        </w:rPr>
        <w:t>(8)外地企业提供在“陕西省建筑市场监管与诚信信息一体化平台”上登记的基本信息界面截图</w:t>
      </w:r>
    </w:p>
    <w:p>
      <w:pPr>
        <w:pStyle w:val="null3"/>
      </w:pPr>
      <w:r>
        <w:rPr>
          <w:rFonts w:ascii="仿宋_GB2312" w:hAnsi="仿宋_GB2312" w:cs="仿宋_GB2312" w:eastAsia="仿宋_GB2312"/>
        </w:rPr>
        <w:t>(9)投标供应商在磋商截止时间前不得为“信用中国”网站（www.creditchina.gov.cn ）（页面跳转至“中国执行信息网”http://zxgk.court.gov.cn/shixin）已列入失信被执行人和重大税收违法失信主体的投标供应商，不得为“中国政府采购网”（ww w.ccgp.gov.cn）已列入政府采购严重违法失信行为记录名单的投标供应商；（供应商无须提供，磋商现场查询）</w:t>
      </w:r>
    </w:p>
    <w:p>
      <w:pPr>
        <w:pStyle w:val="null3"/>
      </w:pPr>
      <w:r>
        <w:rPr>
          <w:rFonts w:ascii="仿宋_GB2312" w:hAnsi="仿宋_GB2312" w:cs="仿宋_GB2312" w:eastAsia="仿宋_GB2312"/>
        </w:rPr>
        <w:t>(10)本项目为专门面向中小企业</w:t>
      </w:r>
    </w:p>
    <w:p>
      <w:pPr>
        <w:pStyle w:val="null3"/>
      </w:pPr>
      <w:r>
        <w:rPr>
          <w:rFonts w:ascii="仿宋_GB2312" w:hAnsi="仿宋_GB2312" w:cs="仿宋_GB2312" w:eastAsia="仿宋_GB2312"/>
        </w:rPr>
        <w:t>(11)本项目不接受联合体投标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2026年06月26日 </w:t>
      </w:r>
      <w:r>
        <w:rPr>
          <w:rFonts w:ascii="仿宋_GB2312" w:hAnsi="仿宋_GB2312" w:cs="仿宋_GB2312" w:eastAsia="仿宋_GB2312"/>
        </w:rPr>
        <w:t>至</w:t>
      </w:r>
      <w:r>
        <w:rPr>
          <w:rFonts w:ascii="仿宋_GB2312" w:hAnsi="仿宋_GB2312" w:cs="仿宋_GB2312" w:eastAsia="仿宋_GB2312"/>
        </w:rPr>
        <w:t xml:space="preserve"> 2026年07月03日 </w:t>
      </w:r>
      <w:r>
        <w:rPr>
          <w:rFonts w:ascii="仿宋_GB2312" w:hAnsi="仿宋_GB2312" w:cs="仿宋_GB2312" w:eastAsia="仿宋_GB2312"/>
        </w:rPr>
        <w:t>，每天上午</w:t>
      </w:r>
      <w:r>
        <w:rPr>
          <w:rFonts w:ascii="仿宋_GB2312" w:hAnsi="仿宋_GB2312" w:cs="仿宋_GB2312" w:eastAsia="仿宋_GB2312"/>
        </w:rPr>
        <w:t xml:space="preserve"> 00:00:00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12:00:00 </w:t>
      </w:r>
      <w:r>
        <w:rPr>
          <w:rFonts w:ascii="仿宋_GB2312" w:hAnsi="仿宋_GB2312" w:cs="仿宋_GB2312" w:eastAsia="仿宋_GB2312"/>
        </w:rPr>
        <w:t>至</w:t>
      </w:r>
      <w:r>
        <w:rPr>
          <w:rFonts w:ascii="仿宋_GB2312" w:hAnsi="仿宋_GB2312" w:cs="仿宋_GB2312" w:eastAsia="仿宋_GB2312"/>
        </w:rPr>
        <w:t xml:space="preserve"> 23:59:59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项目电子化交易系统（交易执行-选择项目所属区划-应标-项目投标-未获取页面）选择本项目报名参与并获取采购文件</w:t>
      </w:r>
    </w:p>
    <w:p>
      <w:pPr>
        <w:pStyle w:val="null3"/>
      </w:pPr>
      <w:r>
        <w:rPr>
          <w:rFonts w:ascii="仿宋_GB2312" w:hAnsi="仿宋_GB2312" w:cs="仿宋_GB2312" w:eastAsia="仿宋_GB2312"/>
        </w:rPr>
        <w:t>方式：</w:t>
      </w:r>
      <w:r>
        <w:rPr>
          <w:rFonts w:ascii="仿宋_GB2312" w:hAnsi="仿宋_GB2312" w:cs="仿宋_GB2312" w:eastAsia="仿宋_GB2312"/>
        </w:rPr>
        <w:t>投标人有意参加本项目的，应在陕西省政府采购网（www.ccgp-shaanxi.gov.cn）登录项目电子化交易系统申请获取采购文件</w:t>
      </w:r>
    </w:p>
    <w:p>
      <w:pPr>
        <w:pStyle w:val="null3"/>
      </w:pPr>
      <w:r>
        <w:rPr>
          <w:rFonts w:ascii="仿宋_GB2312" w:hAnsi="仿宋_GB2312" w:cs="仿宋_GB2312" w:eastAsia="仿宋_GB2312"/>
        </w:rPr>
        <w:t>售价：</w:t>
      </w:r>
      <w:r>
        <w:rPr>
          <w:rFonts w:ascii="仿宋_GB2312" w:hAnsi="仿宋_GB2312" w:cs="仿宋_GB2312" w:eastAsia="仿宋_GB2312"/>
        </w:rPr>
        <w:t xml:space="preserve"> 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2026年07月09日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项目电子化交易系统（交易执行-选择项目所属区划-应标-项目投标-已获取-投标（响应）管理）上传投标（响应）文件</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2026年07月09日 09时00分00秒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项目电子化交易系统（交易执行-选择项目所属区划-开标-供应商开标大厅）参与线上开标</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本项目采购过程中需要使用陕西省政府采购综合管理平台（以下简称“政府采购平台”），登录方式及地址：通过陕西省政府采购网（www.ccgp-shaanxi.gov.cn）首页供应商用户登录，供应商应当按照以下要求进行系统操作。</w:t>
      </w:r>
    </w:p>
    <w:p>
      <w:pPr>
        <w:pStyle w:val="null3"/>
      </w:pPr>
      <w:r>
        <w:rPr>
          <w:rFonts w:ascii="仿宋_GB2312" w:hAnsi="仿宋_GB2312" w:cs="仿宋_GB2312" w:eastAsia="仿宋_GB2312"/>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pPr>
        <w:pStyle w:val="null3"/>
      </w:pPr>
      <w:r>
        <w:rPr>
          <w:rFonts w:ascii="仿宋_GB2312" w:hAnsi="仿宋_GB2312" w:cs="仿宋_GB2312" w:eastAsia="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pPr>
      <w:r>
        <w:rPr>
          <w:rFonts w:ascii="仿宋_GB2312" w:hAnsi="仿宋_GB2312" w:cs="仿宋_GB2312" w:eastAsia="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pPr>
      <w:r>
        <w:rPr>
          <w:rFonts w:ascii="仿宋_GB2312" w:hAnsi="仿宋_GB2312" w:cs="仿宋_GB2312" w:eastAsia="仿宋_GB2312"/>
        </w:rPr>
        <w:t>供应商应当加强互认的证书及签章日常校验和妥善保管，确保在参加采购活动期间互认的证书及签章能够正常使用；供应商应当严格互认的证书及签章的内部授权管理，防止非授权操作。</w:t>
      </w:r>
    </w:p>
    <w:p>
      <w:pPr>
        <w:pStyle w:val="null3"/>
      </w:pPr>
      <w:r>
        <w:rPr>
          <w:rFonts w:ascii="仿宋_GB2312" w:hAnsi="仿宋_GB2312" w:cs="仿宋_GB2312" w:eastAsia="仿宋_GB2312"/>
        </w:rPr>
        <w:t>（三）供应商应当自行准备电子化采购所需的计算机终端、软硬件及网络环境，承担因准备不足产生的不利后果。</w:t>
      </w:r>
    </w:p>
    <w:p>
      <w:pPr>
        <w:pStyle w:val="null3"/>
      </w:pPr>
      <w:r>
        <w:rPr>
          <w:rFonts w:ascii="仿宋_GB2312" w:hAnsi="仿宋_GB2312" w:cs="仿宋_GB2312" w:eastAsia="仿宋_GB2312"/>
        </w:rPr>
        <w:t>（四）开标/开启前30分钟内，供应商需登录项目电子化交易系统-“供应商开标大厅”-进入开标选择对应项目包组操作签到。</w:t>
      </w:r>
    </w:p>
    <w:p>
      <w:pPr>
        <w:pStyle w:val="null3"/>
      </w:pPr>
      <w:r>
        <w:rPr>
          <w:rFonts w:ascii="仿宋_GB2312" w:hAnsi="仿宋_GB2312" w:cs="仿宋_GB2312" w:eastAsia="仿宋_GB2312"/>
        </w:rPr>
        <w:t>（五）政府采购平台技术支持：</w:t>
      </w:r>
    </w:p>
    <w:p>
      <w:pPr>
        <w:pStyle w:val="null3"/>
      </w:pPr>
      <w:r>
        <w:rPr>
          <w:rFonts w:ascii="仿宋_GB2312" w:hAnsi="仿宋_GB2312" w:cs="仿宋_GB2312" w:eastAsia="仿宋_GB2312"/>
        </w:rPr>
        <w:t>在线客服：通过陕西省政府采购网-在线客服进行咨询</w:t>
      </w:r>
    </w:p>
    <w:p>
      <w:pPr>
        <w:pStyle w:val="null3"/>
      </w:pPr>
      <w:r>
        <w:rPr>
          <w:rFonts w:ascii="仿宋_GB2312" w:hAnsi="仿宋_GB2312" w:cs="仿宋_GB2312" w:eastAsia="仿宋_GB2312"/>
        </w:rPr>
        <w:t>技术服务电话：029-96702</w:t>
      </w:r>
    </w:p>
    <w:p>
      <w:pPr>
        <w:pStyle w:val="null3"/>
      </w:pPr>
      <w:r>
        <w:rPr>
          <w:rFonts w:ascii="仿宋_GB2312" w:hAnsi="仿宋_GB2312" w:cs="仿宋_GB2312" w:eastAsia="仿宋_GB2312"/>
        </w:rPr>
        <w:t>CA及签章服务：通过陕西省政府采购网-办事指南进行查询</w:t>
      </w:r>
    </w:p>
    <w:p>
      <w:pPr>
        <w:pStyle w:val="null3"/>
      </w:pPr>
      <w:r>
        <w:rPr>
          <w:rFonts w:ascii="仿宋_GB2312" w:hAnsi="仿宋_GB2312" w:cs="仿宋_GB2312" w:eastAsia="仿宋_GB2312"/>
        </w:rPr>
        <w:t>（六）落实政府采购政策需满足的资格要求如下:</w:t>
      </w:r>
    </w:p>
    <w:p>
      <w:pPr>
        <w:pStyle w:val="null3"/>
      </w:pPr>
      <w:r>
        <w:rPr>
          <w:rFonts w:ascii="仿宋_GB2312" w:hAnsi="仿宋_GB2312" w:cs="仿宋_GB2312" w:eastAsia="仿宋_GB2312"/>
        </w:rPr>
        <w:t>（1）《政府采购促进中小企业发展管理办法》（财库〔2020〕46号）；</w:t>
      </w:r>
    </w:p>
    <w:p>
      <w:pPr>
        <w:pStyle w:val="null3"/>
      </w:pPr>
      <w:r>
        <w:rPr>
          <w:rFonts w:ascii="仿宋_GB2312" w:hAnsi="仿宋_GB2312" w:cs="仿宋_GB2312" w:eastAsia="仿宋_GB2312"/>
        </w:rPr>
        <w:t>（2）《财政部司法部关于政府采购支持监狱企业发展有关问题的通知》（财库〔2014〕68号）；</w:t>
      </w:r>
    </w:p>
    <w:p>
      <w:pPr>
        <w:pStyle w:val="null3"/>
      </w:pPr>
      <w:r>
        <w:rPr>
          <w:rFonts w:ascii="仿宋_GB2312" w:hAnsi="仿宋_GB2312" w:cs="仿宋_GB2312" w:eastAsia="仿宋_GB2312"/>
        </w:rPr>
        <w:t>（3）《关于促进残疾人就业政府采购政策的通知》（财库〔2017〕141号）。</w:t>
      </w:r>
    </w:p>
    <w:p>
      <w:pPr>
        <w:pStyle w:val="null3"/>
      </w:pPr>
      <w:r>
        <w:rPr>
          <w:rFonts w:ascii="仿宋_GB2312" w:hAnsi="仿宋_GB2312" w:cs="仿宋_GB2312" w:eastAsia="仿宋_GB2312"/>
        </w:rPr>
        <w:t>（4）《节能产品政府采购实施意见》（财库[2004]185号）；</w:t>
      </w:r>
    </w:p>
    <w:p>
      <w:pPr>
        <w:pStyle w:val="null3"/>
      </w:pPr>
      <w:r>
        <w:rPr>
          <w:rFonts w:ascii="仿宋_GB2312" w:hAnsi="仿宋_GB2312" w:cs="仿宋_GB2312" w:eastAsia="仿宋_GB2312"/>
        </w:rPr>
        <w:t>（5）《环境标志产品政府采购实施的意见》（财库[2006]90号）；</w:t>
      </w:r>
    </w:p>
    <w:p>
      <w:pPr>
        <w:pStyle w:val="null3"/>
      </w:pPr>
      <w:r>
        <w:rPr>
          <w:rFonts w:ascii="仿宋_GB2312" w:hAnsi="仿宋_GB2312" w:cs="仿宋_GB2312" w:eastAsia="仿宋_GB2312"/>
        </w:rPr>
        <w:t>（6）《国务院办公厅关于建立政府强制采购节能产品制度的通知》（国办发〔2007〕51号）；</w:t>
      </w:r>
    </w:p>
    <w:p>
      <w:pPr>
        <w:pStyle w:val="null3"/>
      </w:pPr>
      <w:r>
        <w:rPr>
          <w:rFonts w:ascii="仿宋_GB2312" w:hAnsi="仿宋_GB2312" w:cs="仿宋_GB2312" w:eastAsia="仿宋_GB2312"/>
        </w:rPr>
        <w:t>（7）财政部发展改革委生态环境部市场监管总局关于调整优化节能产品、环境标志产品政府采购执行机制的通知（财库[2019]9号）；</w:t>
      </w:r>
    </w:p>
    <w:p>
      <w:pPr>
        <w:pStyle w:val="null3"/>
      </w:pPr>
      <w:r>
        <w:rPr>
          <w:rFonts w:ascii="仿宋_GB2312" w:hAnsi="仿宋_GB2312" w:cs="仿宋_GB2312" w:eastAsia="仿宋_GB2312"/>
        </w:rPr>
        <w:t>（8）《关于印发环境标志产品政府采购品目清单的通知》--（财库〔2019〕18号）；</w:t>
      </w:r>
    </w:p>
    <w:p>
      <w:pPr>
        <w:pStyle w:val="null3"/>
      </w:pPr>
      <w:r>
        <w:rPr>
          <w:rFonts w:ascii="仿宋_GB2312" w:hAnsi="仿宋_GB2312" w:cs="仿宋_GB2312" w:eastAsia="仿宋_GB2312"/>
        </w:rPr>
        <w:t>（9）《关于印发节能产品政府采购品目清单的通知》--（财库〔2019〕19号）；</w:t>
      </w:r>
    </w:p>
    <w:p>
      <w:pPr>
        <w:pStyle w:val="null3"/>
      </w:pPr>
      <w:r>
        <w:rPr>
          <w:rFonts w:ascii="仿宋_GB2312" w:hAnsi="仿宋_GB2312" w:cs="仿宋_GB2312" w:eastAsia="仿宋_GB2312"/>
        </w:rPr>
        <w:t>（10）《关于运用政府采购政策支持乡村产业振兴的通知》（财库〔2021〕19号）；</w:t>
      </w:r>
    </w:p>
    <w:p>
      <w:pPr>
        <w:pStyle w:val="null3"/>
      </w:pPr>
      <w:r>
        <w:rPr>
          <w:rFonts w:ascii="仿宋_GB2312" w:hAnsi="仿宋_GB2312" w:cs="仿宋_GB2312" w:eastAsia="仿宋_GB2312"/>
        </w:rPr>
        <w:t>（11）陕西省财政厅关于印发《陕西省中小企业政府采购信用融资办法》（陕财办采〔2018〕23号），相关政策、业务流程、办理平台（详见http://www.ccgp-shaanxi.gov.cn/zcdservice/zcd/shanxi/）；</w:t>
      </w:r>
    </w:p>
    <w:p>
      <w:pPr>
        <w:pStyle w:val="null3"/>
      </w:pPr>
      <w:r>
        <w:rPr>
          <w:rFonts w:ascii="仿宋_GB2312" w:hAnsi="仿宋_GB2312" w:cs="仿宋_GB2312" w:eastAsia="仿宋_GB2312"/>
        </w:rPr>
        <w:t>（12）《陕西省财政厅关于加快推进我省中小企业政府采购信用融资工作的通知》（陕财办采〔2020〕15号）；</w:t>
      </w:r>
    </w:p>
    <w:p>
      <w:pPr>
        <w:pStyle w:val="null3"/>
      </w:pPr>
      <w:r>
        <w:rPr>
          <w:rFonts w:ascii="仿宋_GB2312" w:hAnsi="仿宋_GB2312" w:cs="仿宋_GB2312" w:eastAsia="仿宋_GB2312"/>
        </w:rPr>
        <w:t>（13）《关于进一步加强政府绿色采购有关问题的通知》（陕财办采〔2021〕29号）；</w:t>
      </w:r>
    </w:p>
    <w:p>
      <w:pPr>
        <w:pStyle w:val="null3"/>
      </w:pPr>
      <w:r>
        <w:rPr>
          <w:rFonts w:ascii="仿宋_GB2312" w:hAnsi="仿宋_GB2312" w:cs="仿宋_GB2312" w:eastAsia="仿宋_GB2312"/>
        </w:rPr>
        <w:t>（14）《陕西省财政厅陕西省工业和信息化厅关于运用政府采购政策支持首台（套）及创新产品有关事项的通知》（陕财办采﹝2021﹞17号）；</w:t>
      </w:r>
    </w:p>
    <w:p>
      <w:pPr>
        <w:pStyle w:val="null3"/>
      </w:pPr>
      <w:r>
        <w:rPr>
          <w:rFonts w:ascii="仿宋_GB2312" w:hAnsi="仿宋_GB2312" w:cs="仿宋_GB2312" w:eastAsia="仿宋_GB2312"/>
        </w:rPr>
        <w:t>（15）《关于进一步加大政府采购支持中小企业力度的通知》（财库〔2022〕19号）、《关于落实政府采购支持中小企业政策有关事项的通知》（陕财办采函〔2022〕10号）；</w:t>
      </w:r>
    </w:p>
    <w:p>
      <w:pPr>
        <w:pStyle w:val="null3"/>
      </w:pPr>
      <w:r>
        <w:rPr>
          <w:rFonts w:ascii="仿宋_GB2312" w:hAnsi="仿宋_GB2312" w:cs="仿宋_GB2312" w:eastAsia="仿宋_GB2312"/>
        </w:rPr>
        <w:t>（16）其他需要落实的政府采购政策。</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西安市艺术学校</w:t>
      </w:r>
    </w:p>
    <w:p>
      <w:pPr>
        <w:pStyle w:val="null3"/>
      </w:pPr>
      <w:r>
        <w:rPr>
          <w:rFonts w:ascii="仿宋_GB2312" w:hAnsi="仿宋_GB2312" w:cs="仿宋_GB2312" w:eastAsia="仿宋_GB2312"/>
        </w:rPr>
        <w:t>地址：</w:t>
      </w:r>
      <w:r>
        <w:rPr>
          <w:rFonts w:ascii="仿宋_GB2312" w:hAnsi="仿宋_GB2312" w:cs="仿宋_GB2312" w:eastAsia="仿宋_GB2312"/>
        </w:rPr>
        <w:t>西安市金花南路17号</w:t>
      </w:r>
    </w:p>
    <w:p>
      <w:pPr>
        <w:pStyle w:val="null3"/>
      </w:pPr>
      <w:r>
        <w:rPr>
          <w:rFonts w:ascii="仿宋_GB2312" w:hAnsi="仿宋_GB2312" w:cs="仿宋_GB2312" w:eastAsia="仿宋_GB2312"/>
        </w:rPr>
        <w:t>联系方式：</w:t>
      </w:r>
      <w:r>
        <w:rPr>
          <w:rFonts w:ascii="仿宋_GB2312" w:hAnsi="仿宋_GB2312" w:cs="仿宋_GB2312" w:eastAsia="仿宋_GB2312"/>
        </w:rPr>
        <w:t>029-83293292</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西安建工建设工程招标有限公司</w:t>
      </w:r>
    </w:p>
    <w:p>
      <w:pPr>
        <w:pStyle w:val="null3"/>
      </w:pPr>
      <w:r>
        <w:rPr>
          <w:rFonts w:ascii="仿宋_GB2312" w:hAnsi="仿宋_GB2312" w:cs="仿宋_GB2312" w:eastAsia="仿宋_GB2312"/>
        </w:rPr>
        <w:t>地址：</w:t>
      </w:r>
      <w:r>
        <w:rPr>
          <w:rFonts w:ascii="仿宋_GB2312" w:hAnsi="仿宋_GB2312" w:cs="仿宋_GB2312" w:eastAsia="仿宋_GB2312"/>
        </w:rPr>
        <w:t>西安市碑林区小东门外炮房街48号盈栋大厦6楼</w:t>
      </w:r>
    </w:p>
    <w:p>
      <w:pPr>
        <w:pStyle w:val="null3"/>
      </w:pPr>
      <w:r>
        <w:rPr>
          <w:rFonts w:ascii="仿宋_GB2312" w:hAnsi="仿宋_GB2312" w:cs="仿宋_GB2312" w:eastAsia="仿宋_GB2312"/>
        </w:rPr>
        <w:t>联系方式：</w:t>
      </w:r>
      <w:r>
        <w:rPr>
          <w:rFonts w:ascii="仿宋_GB2312" w:hAnsi="仿宋_GB2312" w:cs="仿宋_GB2312" w:eastAsia="仿宋_GB2312"/>
        </w:rPr>
        <w:t>029-82400102</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禹女士</w:t>
      </w:r>
    </w:p>
    <w:p>
      <w:pPr>
        <w:pStyle w:val="null3"/>
      </w:pPr>
      <w:r>
        <w:rPr>
          <w:rFonts w:ascii="仿宋_GB2312" w:hAnsi="仿宋_GB2312" w:cs="仿宋_GB2312" w:eastAsia="仿宋_GB2312"/>
        </w:rPr>
        <w:t>电话：</w:t>
      </w:r>
      <w:r>
        <w:rPr>
          <w:rFonts w:ascii="仿宋_GB2312" w:hAnsi="仿宋_GB2312" w:cs="仿宋_GB2312" w:eastAsia="仿宋_GB2312"/>
        </w:rPr>
        <w:t>029-82400102</w:t>
      </w:r>
    </w:p>
    <w:p>
      <w:pPr>
        <w:pStyle w:val="null3"/>
        <w:jc w:val="right"/>
      </w:pPr>
      <w:r>
        <w:rPr>
          <w:rFonts w:ascii="仿宋_GB2312" w:hAnsi="仿宋_GB2312" w:cs="仿宋_GB2312" w:eastAsia="仿宋_GB2312"/>
        </w:rPr>
        <w:t>西安建工建设工程招标有限公司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