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版本号：SXHC2026-24320260902001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部室恢复及维修改造项目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SXHC2026-243</w:t>
      </w:r>
      <w:r>
        <w:br/>
      </w:r>
      <w:r>
        <w:br/>
      </w:r>
      <w:r>
        <w:br/>
      </w:r>
    </w:p>
    <w:p>
      <w:pPr>
        <w:pStyle w:val="null3"/>
        <w:jc w:val="center"/>
        <w:outlineLvl w:val="2"/>
      </w:pPr>
      <w:r>
        <w:rPr>
          <w:rFonts w:ascii="仿宋_GB2312" w:hAnsi="仿宋_GB2312" w:cs="仿宋_GB2312" w:eastAsia="仿宋_GB2312"/>
          <w:sz w:val="28"/>
          <w:b/>
        </w:rPr>
        <w:t>西安市高新逸翠园初级中学</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西安市高新逸翠园初级中学</w:t>
      </w:r>
      <w:r>
        <w:rPr>
          <w:rFonts w:ascii="仿宋_GB2312" w:hAnsi="仿宋_GB2312" w:cs="仿宋_GB2312" w:eastAsia="仿宋_GB2312"/>
        </w:rPr>
        <w:t>委托，拟对</w:t>
      </w:r>
      <w:r>
        <w:rPr>
          <w:rFonts w:ascii="仿宋_GB2312" w:hAnsi="仿宋_GB2312" w:cs="仿宋_GB2312" w:eastAsia="仿宋_GB2312"/>
        </w:rPr>
        <w:t>部室恢复及维修改造项目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SXHC2026-243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部室恢复及维修改造项目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部室恢复及维修改造。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采购包1（部室恢复及维修改造项目）：属于专门面向中小企业采购。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提供合法有效的营业执照；事业法人提供事业单位法人证书；其他组织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3、企业资质：供应商具备建设行政主管部门颁发的建筑装修装饰工程专业承包二级及以上资质，且具备有效的安全生产许可证。</w:t>
      </w:r>
    </w:p>
    <w:p>
      <w:pPr>
        <w:pStyle w:val="null3"/>
      </w:pPr>
      <w:r>
        <w:rPr>
          <w:rFonts w:ascii="仿宋_GB2312" w:hAnsi="仿宋_GB2312" w:cs="仿宋_GB2312" w:eastAsia="仿宋_GB2312"/>
        </w:rPr>
        <w:t>4、拟派项目经理资质和专业要求：证书等级：注册建造师二级及以上执业资格；专业：建筑工程专业；补充说明：具备有效的安全生产考核合格证书（建安B证）, 且在本单位注册，无在建项目（提供承诺书）。</w:t>
      </w:r>
    </w:p>
    <w:p>
      <w:pPr>
        <w:pStyle w:val="null3"/>
      </w:pPr>
      <w:r>
        <w:rPr>
          <w:rFonts w:ascii="仿宋_GB2312" w:hAnsi="仿宋_GB2312" w:cs="仿宋_GB2312" w:eastAsia="仿宋_GB2312"/>
        </w:rPr>
        <w:t>5、基本信息查询：供应商基本信息及项目经理的基本信息在“全国建筑市场监管公共服务平台”可查询且无不良记录（提供网页截图）。</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西安市高新逸翠园初级中学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西安高新区唐延南路交通辅道76号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李艳梅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029-84503515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段晓琳、赵凡、张聪聪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采购包1：1,164,947.40元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西安市高新逸翠园初级中学</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西安市高新逸翠园初级中学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西安市高新逸翠园初级中学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联系电话：029-68255920转808</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1,164,947.40</w:t>
      </w:r>
    </w:p>
    <w:p>
      <w:pPr>
        <w:pStyle w:val="null3"/>
      </w:pPr>
      <w:r>
        <w:rPr>
          <w:rFonts w:ascii="仿宋_GB2312" w:hAnsi="仿宋_GB2312" w:cs="仿宋_GB2312" w:eastAsia="仿宋_GB2312"/>
        </w:rPr>
        <w:t>采购包最高限价（元）: 1,164,947.40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部室恢复及维修改造项目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1,164,947.40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标的名称：部室恢复及维修改造项目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b/>
              </w:rPr>
              <w:t>一、项目概况</w:t>
            </w:r>
          </w:p>
          <w:p>
            <w:pPr>
              <w:pStyle w:val="null3"/>
              <w:ind w:firstLine="480"/>
            </w:pPr>
            <w:r>
              <w:rPr>
                <w:rFonts w:ascii="仿宋_GB2312" w:hAnsi="仿宋_GB2312" w:cs="仿宋_GB2312" w:eastAsia="仿宋_GB2312"/>
              </w:rPr>
              <w:t>工程名称：部室恢复及维修改造项目</w:t>
            </w:r>
          </w:p>
          <w:p>
            <w:pPr>
              <w:pStyle w:val="null3"/>
              <w:ind w:firstLine="480"/>
            </w:pPr>
            <w:r>
              <w:rPr>
                <w:rFonts w:ascii="仿宋_GB2312" w:hAnsi="仿宋_GB2312" w:cs="仿宋_GB2312" w:eastAsia="仿宋_GB2312"/>
              </w:rPr>
              <w:t>工程地点：西安市高新区唐延南路交通辅道76号</w:t>
            </w:r>
          </w:p>
          <w:p>
            <w:pPr>
              <w:pStyle w:val="null3"/>
              <w:ind w:firstLine="480"/>
            </w:pPr>
            <w:r>
              <w:rPr>
                <w:rFonts w:ascii="仿宋_GB2312" w:hAnsi="仿宋_GB2312" w:cs="仿宋_GB2312" w:eastAsia="仿宋_GB2312"/>
              </w:rPr>
              <w:t>工程规模：总建筑面积约2150平方米</w:t>
            </w:r>
          </w:p>
          <w:p>
            <w:pPr>
              <w:pStyle w:val="null3"/>
              <w:ind w:firstLine="480"/>
            </w:pPr>
            <w:r>
              <w:rPr>
                <w:rFonts w:ascii="仿宋_GB2312" w:hAnsi="仿宋_GB2312" w:cs="仿宋_GB2312" w:eastAsia="仿宋_GB2312"/>
              </w:rPr>
              <w:t>工程范围：图书馆恢复及维修改造；其他功能部室维修及恢复改造；厨房操作间维修恢复；卫生间维修恢复等施工内容。</w:t>
            </w:r>
          </w:p>
          <w:p>
            <w:pPr>
              <w:pStyle w:val="null3"/>
              <w:ind w:firstLine="482"/>
            </w:pPr>
            <w:r>
              <w:rPr>
                <w:rFonts w:ascii="仿宋_GB2312" w:hAnsi="仿宋_GB2312" w:cs="仿宋_GB2312" w:eastAsia="仿宋_GB2312"/>
                <w:b/>
              </w:rPr>
              <w:t>二、工程量清单编制说明</w:t>
            </w:r>
          </w:p>
          <w:p>
            <w:pPr>
              <w:pStyle w:val="null3"/>
              <w:ind w:firstLine="480"/>
            </w:pPr>
            <w:r>
              <w:rPr>
                <w:rFonts w:ascii="仿宋_GB2312" w:hAnsi="仿宋_GB2312" w:cs="仿宋_GB2312" w:eastAsia="仿宋_GB2312"/>
              </w:rPr>
              <w:t>1、本工程招标清单采用广联达（版本号:7.5000.23.3）编制；</w:t>
            </w:r>
          </w:p>
          <w:p>
            <w:pPr>
              <w:pStyle w:val="null3"/>
              <w:ind w:firstLine="480"/>
            </w:pPr>
            <w:r>
              <w:rPr>
                <w:rFonts w:ascii="仿宋_GB2312" w:hAnsi="仿宋_GB2312" w:cs="仿宋_GB2312" w:eastAsia="仿宋_GB2312"/>
              </w:rPr>
              <w:t>2、陕西省工程建设标准《建设工程工程量清单计价标准》DB615126-2025、陕西省建设工程费用规则(2025)、 陕西省房屋建筑与装饰工程基价表(2025)、陕西省通用安装工程基价表(2025)、陕西省市政工程基价表 (2025)、陕西省园林绿化工程基价表(2025)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其它现行标准；</w:t>
            </w:r>
          </w:p>
          <w:p>
            <w:pPr>
              <w:pStyle w:val="null3"/>
              <w:ind w:firstLine="480"/>
            </w:pPr>
            <w:r>
              <w:rPr>
                <w:rFonts w:ascii="仿宋_GB2312" w:hAnsi="仿宋_GB2312" w:cs="仿宋_GB2312" w:eastAsia="仿宋_GB2312"/>
              </w:rPr>
              <w:t>3、正常施工组织设计及施工方法；</w:t>
            </w:r>
          </w:p>
          <w:p>
            <w:pPr>
              <w:pStyle w:val="null3"/>
              <w:ind w:firstLine="480"/>
            </w:pPr>
            <w:r>
              <w:rPr>
                <w:rFonts w:ascii="仿宋_GB2312" w:hAnsi="仿宋_GB2312" w:cs="仿宋_GB2312" w:eastAsia="仿宋_GB2312"/>
              </w:rPr>
              <w:t>4、施工规范及验收规范。</w:t>
            </w:r>
          </w:p>
          <w:p>
            <w:pPr>
              <w:pStyle w:val="null3"/>
              <w:ind w:firstLine="482"/>
            </w:pPr>
            <w:r>
              <w:rPr>
                <w:rFonts w:ascii="仿宋_GB2312" w:hAnsi="仿宋_GB2312" w:cs="仿宋_GB2312" w:eastAsia="仿宋_GB2312"/>
                <w:b/>
              </w:rPr>
              <w:t>三</w:t>
            </w:r>
            <w:r>
              <w:rPr>
                <w:rFonts w:ascii="仿宋_GB2312" w:hAnsi="仿宋_GB2312" w:cs="仿宋_GB2312" w:eastAsia="仿宋_GB2312"/>
                <w:b/>
              </w:rPr>
              <w:t>、</w:t>
            </w:r>
            <w:r>
              <w:rPr>
                <w:rFonts w:ascii="仿宋_GB2312" w:hAnsi="仿宋_GB2312" w:cs="仿宋_GB2312" w:eastAsia="仿宋_GB2312"/>
                <w:b/>
              </w:rPr>
              <w:t>商务要求</w:t>
            </w:r>
          </w:p>
          <w:p>
            <w:pPr>
              <w:pStyle w:val="null3"/>
              <w:ind w:firstLine="480"/>
            </w:pPr>
            <w:r>
              <w:rPr>
                <w:rFonts w:ascii="仿宋_GB2312" w:hAnsi="仿宋_GB2312" w:cs="仿宋_GB2312" w:eastAsia="仿宋_GB2312"/>
              </w:rPr>
              <w:t>1、工期：30日历天。</w:t>
            </w:r>
          </w:p>
          <w:p>
            <w:pPr>
              <w:pStyle w:val="null3"/>
              <w:ind w:firstLine="480"/>
            </w:pPr>
            <w:r>
              <w:rPr>
                <w:rFonts w:ascii="仿宋_GB2312" w:hAnsi="仿宋_GB2312" w:cs="仿宋_GB2312" w:eastAsia="仿宋_GB2312"/>
              </w:rPr>
              <w:t>2、质保期：本工程质保期为竣工验收合格之日算起贰年，涉及有防水工程保修期为五年。</w:t>
            </w:r>
          </w:p>
          <w:p>
            <w:pPr>
              <w:pStyle w:val="null3"/>
              <w:ind w:firstLine="480"/>
            </w:pPr>
            <w:r>
              <w:rPr>
                <w:rFonts w:ascii="仿宋_GB2312" w:hAnsi="仿宋_GB2312" w:cs="仿宋_GB2312" w:eastAsia="仿宋_GB2312"/>
              </w:rPr>
              <w:t>3、工程质量标准：达到国家、省市或相关行业规范“合格”标准要求。</w:t>
            </w:r>
          </w:p>
          <w:p>
            <w:pPr>
              <w:pStyle w:val="null3"/>
              <w:ind w:firstLine="480"/>
            </w:pPr>
            <w:r>
              <w:rPr>
                <w:rFonts w:ascii="仿宋_GB2312" w:hAnsi="仿宋_GB2312" w:cs="仿宋_GB2312" w:eastAsia="仿宋_GB2312"/>
              </w:rPr>
              <w:t>4、工程量清单（详见附件）。</w:t>
            </w:r>
          </w:p>
          <w:p>
            <w:pPr>
              <w:pStyle w:val="null3"/>
              <w:ind w:firstLine="482"/>
              <w:jc w:val="left"/>
            </w:pPr>
            <w:r>
              <w:rPr>
                <w:rFonts w:ascii="仿宋_GB2312" w:hAnsi="仿宋_GB2312" w:cs="仿宋_GB2312" w:eastAsia="仿宋_GB2312"/>
                <w:b/>
                <w:color w:val="000000"/>
              </w:rPr>
              <w:t>四、</w:t>
            </w:r>
            <w:r>
              <w:rPr>
                <w:rFonts w:ascii="仿宋_GB2312" w:hAnsi="仿宋_GB2312" w:cs="仿宋_GB2312" w:eastAsia="仿宋_GB2312"/>
                <w:b/>
                <w:color w:val="000000"/>
              </w:rPr>
              <w:t>验收依据</w:t>
            </w:r>
          </w:p>
          <w:p>
            <w:pPr>
              <w:pStyle w:val="null3"/>
              <w:ind w:firstLine="480"/>
            </w:pPr>
            <w:r>
              <w:rPr>
                <w:rFonts w:ascii="仿宋_GB2312" w:hAnsi="仿宋_GB2312" w:cs="仿宋_GB2312" w:eastAsia="仿宋_GB2312"/>
              </w:rPr>
              <w:t>1、《建筑工程质量验收统一标准》GB50300-2013；</w:t>
            </w:r>
          </w:p>
          <w:p>
            <w:pPr>
              <w:pStyle w:val="null3"/>
              <w:ind w:firstLine="480"/>
            </w:pPr>
            <w:r>
              <w:rPr>
                <w:rFonts w:ascii="仿宋_GB2312" w:hAnsi="仿宋_GB2312" w:cs="仿宋_GB2312" w:eastAsia="仿宋_GB2312"/>
              </w:rPr>
              <w:t>2、《工程建设标准强制性条文（房屋建筑部分）》2023版；</w:t>
            </w:r>
          </w:p>
          <w:p>
            <w:pPr>
              <w:pStyle w:val="null3"/>
              <w:ind w:firstLine="480"/>
            </w:pPr>
            <w:r>
              <w:rPr>
                <w:rFonts w:ascii="仿宋_GB2312" w:hAnsi="仿宋_GB2312" w:cs="仿宋_GB2312" w:eastAsia="仿宋_GB2312"/>
              </w:rPr>
              <w:t>3、《建筑装饰装修工程质量验收标准》GB 50210-2018；</w:t>
            </w:r>
          </w:p>
          <w:p>
            <w:pPr>
              <w:pStyle w:val="null3"/>
              <w:ind w:firstLine="480"/>
            </w:pPr>
            <w:r>
              <w:rPr>
                <w:rFonts w:ascii="仿宋_GB2312" w:hAnsi="仿宋_GB2312" w:cs="仿宋_GB2312" w:eastAsia="仿宋_GB2312"/>
              </w:rPr>
              <w:t>4、《建筑安装工程质量检验评定统一标准》GBJ 300；</w:t>
            </w:r>
          </w:p>
          <w:p>
            <w:pPr>
              <w:pStyle w:val="null3"/>
              <w:ind w:firstLine="480"/>
            </w:pPr>
            <w:r>
              <w:rPr>
                <w:rFonts w:ascii="仿宋_GB2312" w:hAnsi="仿宋_GB2312" w:cs="仿宋_GB2312" w:eastAsia="仿宋_GB2312"/>
              </w:rPr>
              <w:t>5、《民用建筑设计统一标准》（GB50352-2019）；</w:t>
            </w:r>
          </w:p>
          <w:p>
            <w:pPr>
              <w:pStyle w:val="null3"/>
              <w:ind w:firstLine="480"/>
            </w:pPr>
            <w:r>
              <w:rPr>
                <w:rFonts w:ascii="仿宋_GB2312" w:hAnsi="仿宋_GB2312" w:cs="仿宋_GB2312" w:eastAsia="仿宋_GB2312"/>
              </w:rPr>
              <w:t>6、《民用建筑电气设计标准》（GB 51348-2019）；</w:t>
            </w:r>
          </w:p>
          <w:p>
            <w:pPr>
              <w:pStyle w:val="null3"/>
              <w:ind w:firstLine="480"/>
            </w:pPr>
            <w:r>
              <w:rPr>
                <w:rFonts w:ascii="仿宋_GB2312" w:hAnsi="仿宋_GB2312" w:cs="仿宋_GB2312" w:eastAsia="仿宋_GB2312"/>
              </w:rPr>
              <w:t>7、依据原建筑图纸要求进行设计。</w:t>
            </w:r>
          </w:p>
          <w:p>
            <w:pPr>
              <w:pStyle w:val="null3"/>
              <w:ind w:firstLine="482"/>
              <w:jc w:val="left"/>
            </w:pPr>
            <w:r>
              <w:rPr>
                <w:rFonts w:ascii="仿宋_GB2312" w:hAnsi="仿宋_GB2312" w:cs="仿宋_GB2312" w:eastAsia="仿宋_GB2312"/>
                <w:b/>
                <w:color w:val="000000"/>
              </w:rPr>
              <w:t>五、施工内容</w:t>
            </w:r>
          </w:p>
          <w:p>
            <w:pPr>
              <w:pStyle w:val="null3"/>
              <w:ind w:firstLine="480"/>
            </w:pPr>
            <w:r>
              <w:rPr>
                <w:rFonts w:ascii="仿宋_GB2312" w:hAnsi="仿宋_GB2312" w:cs="仿宋_GB2312" w:eastAsia="仿宋_GB2312"/>
              </w:rPr>
              <w:t>1、拆除部分包括：木地板、墙地砖、墙体、墙顶面乳胶漆、灯具、线路、开关插座、安装等项目。</w:t>
            </w:r>
          </w:p>
          <w:p>
            <w:pPr>
              <w:pStyle w:val="null3"/>
              <w:ind w:firstLine="480"/>
            </w:pPr>
            <w:r>
              <w:rPr>
                <w:rFonts w:ascii="仿宋_GB2312" w:hAnsi="仿宋_GB2312" w:cs="仿宋_GB2312" w:eastAsia="仿宋_GB2312"/>
              </w:rPr>
              <w:t>2、新建部分包括：墙、顶面乳胶漆、墙板、石膏板吊顶、铝扣板吊顶、铝方通吊顶、墙地面瓷砖、石材、窗帘、门窗、黑板墙、软木墙、书柜阅读桌椅、办公桌椅、防水等项目。</w:t>
            </w:r>
          </w:p>
          <w:p>
            <w:pPr>
              <w:pStyle w:val="null3"/>
              <w:ind w:firstLine="480"/>
            </w:pPr>
            <w:r>
              <w:rPr>
                <w:rFonts w:ascii="仿宋_GB2312" w:hAnsi="仿宋_GB2312" w:cs="仿宋_GB2312" w:eastAsia="仿宋_GB2312"/>
              </w:rPr>
              <w:t>3、隐蔽部分包括：水电线路改造，插座、开关、灯具安装等项目。</w:t>
            </w:r>
          </w:p>
          <w:p>
            <w:pPr>
              <w:pStyle w:val="null3"/>
              <w:ind w:firstLine="482"/>
            </w:pPr>
            <w:r>
              <w:rPr>
                <w:rFonts w:ascii="仿宋_GB2312" w:hAnsi="仿宋_GB2312" w:cs="仿宋_GB2312" w:eastAsia="仿宋_GB2312"/>
                <w:b/>
              </w:rPr>
              <w:t>六、材料说明</w:t>
            </w:r>
          </w:p>
          <w:p>
            <w:pPr>
              <w:pStyle w:val="null3"/>
              <w:ind w:firstLine="480"/>
            </w:pPr>
            <w:r>
              <w:rPr>
                <w:rFonts w:ascii="仿宋_GB2312" w:hAnsi="仿宋_GB2312" w:cs="仿宋_GB2312" w:eastAsia="仿宋_GB2312"/>
              </w:rPr>
              <w:t>乳胶漆、墙板、轻钢龙骨、石膏板、各类板材、地瓷砖、窗帘、门窗、黑板、软木墙、书柜阅读桌椅、办公桌椅、防水等材料达到环保等级符合国家标准，防滑、耐磨、防火、防水、防潮等性能要求符合国家标准。</w:t>
            </w:r>
          </w:p>
          <w:p>
            <w:pPr>
              <w:pStyle w:val="null3"/>
              <w:ind w:firstLine="482"/>
              <w:jc w:val="left"/>
            </w:pPr>
            <w:r>
              <w:rPr>
                <w:rFonts w:ascii="仿宋_GB2312" w:hAnsi="仿宋_GB2312" w:cs="仿宋_GB2312" w:eastAsia="仿宋_GB2312"/>
                <w:b/>
                <w:color w:val="000000"/>
              </w:rPr>
              <w:t>七、施工工艺与要求</w:t>
            </w:r>
          </w:p>
          <w:p>
            <w:pPr>
              <w:pStyle w:val="null3"/>
              <w:ind w:firstLine="480"/>
              <w:jc w:val="left"/>
            </w:pPr>
            <w:r>
              <w:rPr>
                <w:rFonts w:ascii="仿宋_GB2312" w:hAnsi="仿宋_GB2312" w:cs="仿宋_GB2312" w:eastAsia="仿宋_GB2312"/>
                <w:color w:val="000000"/>
              </w:rPr>
              <w:t>1、拆除施工：前期准备→成品保护→进行拆除→施工后清理。</w:t>
            </w:r>
          </w:p>
          <w:p>
            <w:pPr>
              <w:pStyle w:val="null3"/>
              <w:ind w:firstLine="480"/>
              <w:jc w:val="left"/>
            </w:pPr>
            <w:r>
              <w:rPr>
                <w:rFonts w:ascii="仿宋_GB2312" w:hAnsi="仿宋_GB2312" w:cs="仿宋_GB2312" w:eastAsia="仿宋_GB2312"/>
                <w:color w:val="000000"/>
              </w:rPr>
              <w:t>2、乳胶漆施工：基层处理→腻子批刮→打磨→乳胶漆涂刷。</w:t>
            </w:r>
          </w:p>
          <w:p>
            <w:pPr>
              <w:pStyle w:val="null3"/>
              <w:ind w:firstLine="480"/>
              <w:jc w:val="left"/>
            </w:pPr>
            <w:r>
              <w:rPr>
                <w:rFonts w:ascii="仿宋_GB2312" w:hAnsi="仿宋_GB2312" w:cs="仿宋_GB2312" w:eastAsia="仿宋_GB2312"/>
                <w:color w:val="000000"/>
              </w:rPr>
              <w:t>3、地面瓷砖铺贴：基层清理→测量放线→水泥砂浆找平→瓷砖铺贴→勾缝→清理养护。</w:t>
            </w:r>
          </w:p>
          <w:p>
            <w:pPr>
              <w:pStyle w:val="null3"/>
              <w:ind w:firstLine="480"/>
              <w:jc w:val="left"/>
            </w:pPr>
            <w:r>
              <w:rPr>
                <w:rFonts w:ascii="仿宋_GB2312" w:hAnsi="仿宋_GB2312" w:cs="仿宋_GB2312" w:eastAsia="仿宋_GB2312"/>
                <w:color w:val="000000"/>
              </w:rPr>
              <w:t>4、吊顶施工：测量放线→安装吊杆→基层龙骨安装调平→面层封石膏板。</w:t>
            </w:r>
          </w:p>
          <w:p>
            <w:pPr>
              <w:pStyle w:val="null3"/>
              <w:ind w:firstLine="480"/>
              <w:jc w:val="left"/>
            </w:pPr>
            <w:r>
              <w:rPr>
                <w:rFonts w:ascii="仿宋_GB2312" w:hAnsi="仿宋_GB2312" w:cs="仿宋_GB2312" w:eastAsia="仿宋_GB2312"/>
                <w:color w:val="000000"/>
              </w:rPr>
              <w:t>5、防水施工：基层处理→防水涂膜施工→防水涂膜检查→闭水试验</w:t>
            </w:r>
          </w:p>
          <w:p>
            <w:pPr>
              <w:pStyle w:val="null3"/>
              <w:ind w:firstLine="480"/>
              <w:jc w:val="left"/>
            </w:pPr>
            <w:r>
              <w:rPr>
                <w:rFonts w:ascii="仿宋_GB2312" w:hAnsi="仿宋_GB2312" w:cs="仿宋_GB2312" w:eastAsia="仿宋_GB2312"/>
                <w:color w:val="000000"/>
              </w:rPr>
              <w:t>6、木作墙面施工：测量放线→基层龙骨安装调平→基层板材安装调平→面层墙板→成品保护。</w:t>
            </w:r>
          </w:p>
          <w:p>
            <w:pPr>
              <w:pStyle w:val="null3"/>
              <w:ind w:firstLine="482"/>
              <w:jc w:val="left"/>
            </w:pPr>
            <w:r>
              <w:rPr>
                <w:rFonts w:ascii="仿宋_GB2312" w:hAnsi="仿宋_GB2312" w:cs="仿宋_GB2312" w:eastAsia="仿宋_GB2312"/>
                <w:b/>
                <w:color w:val="000000"/>
              </w:rPr>
              <w:t>八、质量验收标准</w:t>
            </w:r>
          </w:p>
          <w:p>
            <w:pPr>
              <w:pStyle w:val="null3"/>
              <w:ind w:firstLine="480"/>
              <w:jc w:val="left"/>
            </w:pPr>
            <w:r>
              <w:rPr>
                <w:rFonts w:ascii="仿宋_GB2312" w:hAnsi="仿宋_GB2312" w:cs="仿宋_GB2312" w:eastAsia="仿宋_GB2312"/>
                <w:color w:val="000000"/>
              </w:rPr>
              <w:t>1、</w:t>
            </w:r>
            <w:r>
              <w:rPr>
                <w:rFonts w:ascii="仿宋_GB2312" w:hAnsi="仿宋_GB2312" w:cs="仿宋_GB2312" w:eastAsia="仿宋_GB2312"/>
                <w:color w:val="000000"/>
              </w:rPr>
              <w:t>《建筑工程质量验收统一标准》GB50300-2013；</w:t>
            </w:r>
          </w:p>
          <w:p>
            <w:pPr>
              <w:pStyle w:val="null3"/>
              <w:ind w:firstLine="480"/>
              <w:jc w:val="left"/>
            </w:pPr>
            <w:r>
              <w:rPr>
                <w:rFonts w:ascii="仿宋_GB2312" w:hAnsi="仿宋_GB2312" w:cs="仿宋_GB2312" w:eastAsia="仿宋_GB2312"/>
                <w:color w:val="000000"/>
              </w:rPr>
              <w:t>2、</w:t>
            </w:r>
            <w:r>
              <w:rPr>
                <w:rFonts w:ascii="仿宋_GB2312" w:hAnsi="仿宋_GB2312" w:cs="仿宋_GB2312" w:eastAsia="仿宋_GB2312"/>
                <w:color w:val="000000"/>
              </w:rPr>
              <w:t>《建筑装饰装修工程质量验收标准》</w:t>
            </w:r>
            <w:r>
              <w:rPr>
                <w:rFonts w:ascii="仿宋_GB2312" w:hAnsi="仿宋_GB2312" w:cs="仿宋_GB2312" w:eastAsia="仿宋_GB2312"/>
                <w:color w:val="000000"/>
              </w:rPr>
              <w:t>GB 50210-2018</w:t>
            </w:r>
            <w:r>
              <w:rPr>
                <w:rFonts w:ascii="仿宋_GB2312" w:hAnsi="仿宋_GB2312" w:cs="仿宋_GB2312" w:eastAsia="仿宋_GB2312"/>
                <w:color w:val="000000"/>
              </w:rPr>
              <w:t>；</w:t>
            </w:r>
          </w:p>
          <w:p>
            <w:pPr>
              <w:pStyle w:val="null3"/>
              <w:ind w:firstLine="480"/>
              <w:jc w:val="left"/>
            </w:pPr>
            <w:r>
              <w:rPr>
                <w:rFonts w:ascii="仿宋_GB2312" w:hAnsi="仿宋_GB2312" w:cs="仿宋_GB2312" w:eastAsia="仿宋_GB2312"/>
                <w:color w:val="000000"/>
              </w:rPr>
              <w:t>3、《建筑地面工程施工质量验收规范》</w:t>
            </w:r>
            <w:r>
              <w:rPr>
                <w:rFonts w:ascii="仿宋_GB2312" w:hAnsi="仿宋_GB2312" w:cs="仿宋_GB2312" w:eastAsia="仿宋_GB2312"/>
                <w:color w:val="000000"/>
              </w:rPr>
              <w:t>GB 50209-20</w:t>
            </w:r>
            <w:r>
              <w:rPr>
                <w:rFonts w:ascii="仿宋_GB2312" w:hAnsi="仿宋_GB2312" w:cs="仿宋_GB2312" w:eastAsia="仿宋_GB2312"/>
                <w:color w:val="000000"/>
              </w:rPr>
              <w:t>10</w:t>
            </w:r>
            <w:r>
              <w:rPr>
                <w:rFonts w:ascii="仿宋_GB2312" w:hAnsi="仿宋_GB2312" w:cs="仿宋_GB2312" w:eastAsia="仿宋_GB2312"/>
                <w:color w:val="000000"/>
              </w:rPr>
              <w:t>；</w:t>
            </w:r>
          </w:p>
          <w:p>
            <w:pPr>
              <w:pStyle w:val="null3"/>
              <w:ind w:firstLine="480"/>
              <w:jc w:val="left"/>
            </w:pPr>
            <w:r>
              <w:rPr>
                <w:rFonts w:ascii="仿宋_GB2312" w:hAnsi="仿宋_GB2312" w:cs="仿宋_GB2312" w:eastAsia="仿宋_GB2312"/>
                <w:color w:val="000000"/>
              </w:rPr>
              <w:t>4、</w:t>
            </w:r>
            <w:r>
              <w:rPr>
                <w:rFonts w:ascii="仿宋_GB2312" w:hAnsi="仿宋_GB2312" w:cs="仿宋_GB2312" w:eastAsia="仿宋_GB2312"/>
                <w:color w:val="000000"/>
              </w:rPr>
              <w:t>《建筑安装工程质量检验评定统一标准》GBJ 30</w:t>
            </w:r>
            <w:r>
              <w:rPr>
                <w:rFonts w:ascii="仿宋_GB2312" w:hAnsi="仿宋_GB2312" w:cs="仿宋_GB2312" w:eastAsia="仿宋_GB2312"/>
                <w:color w:val="000000"/>
              </w:rPr>
              <w:t>0</w:t>
            </w:r>
            <w:r>
              <w:rPr>
                <w:rFonts w:ascii="仿宋_GB2312" w:hAnsi="仿宋_GB2312" w:cs="仿宋_GB2312" w:eastAsia="仿宋_GB2312"/>
                <w:color w:val="000000"/>
              </w:rPr>
              <w:t>；</w:t>
            </w:r>
          </w:p>
          <w:p>
            <w:pPr>
              <w:pStyle w:val="null3"/>
              <w:ind w:firstLine="480"/>
              <w:jc w:val="left"/>
            </w:pPr>
            <w:r>
              <w:rPr>
                <w:rFonts w:ascii="仿宋_GB2312" w:hAnsi="仿宋_GB2312" w:cs="仿宋_GB2312" w:eastAsia="仿宋_GB2312"/>
                <w:color w:val="000000"/>
              </w:rPr>
              <w:t>5、</w:t>
            </w:r>
            <w:r>
              <w:rPr>
                <w:rFonts w:ascii="仿宋_GB2312" w:hAnsi="仿宋_GB2312" w:cs="仿宋_GB2312" w:eastAsia="仿宋_GB2312"/>
                <w:color w:val="000000"/>
              </w:rPr>
              <w:t>《建筑设计防火规范》GB 50016-2014（2018年版）；</w:t>
            </w:r>
          </w:p>
          <w:p>
            <w:pPr>
              <w:pStyle w:val="null3"/>
              <w:ind w:firstLine="480"/>
              <w:jc w:val="left"/>
            </w:pPr>
            <w:r>
              <w:rPr>
                <w:rFonts w:ascii="仿宋_GB2312" w:hAnsi="仿宋_GB2312" w:cs="仿宋_GB2312" w:eastAsia="仿宋_GB2312"/>
                <w:color w:val="000000"/>
              </w:rPr>
              <w:t>6、</w:t>
            </w:r>
            <w:r>
              <w:rPr>
                <w:rFonts w:ascii="仿宋_GB2312" w:hAnsi="仿宋_GB2312" w:cs="仿宋_GB2312" w:eastAsia="仿宋_GB2312"/>
                <w:color w:val="000000"/>
              </w:rPr>
              <w:t>《建筑施工安全检查标准》JGJ59-2011；</w:t>
            </w:r>
          </w:p>
          <w:p>
            <w:pPr>
              <w:pStyle w:val="null3"/>
            </w:pPr>
            <w:r>
              <w:rPr>
                <w:rFonts w:ascii="仿宋_GB2312" w:hAnsi="仿宋_GB2312" w:cs="仿宋_GB2312" w:eastAsia="仿宋_GB2312"/>
              </w:rPr>
              <w:t>7、工程质量合格，满足设计要求及建设单位要求。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为：建筑业（根据《中小企业划型标准规定》（工信部联企业〔2011〕300号），建筑业划分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企业法人提供合法有效的营业执照；事业法人提供事业单位法人证书；其他组织提供合法登记证明文件；自然人提供身份证。若是分支机构参与投标，须提供总公司和分支机构的营业执照。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供应商具备建设行政主管部门颁发的建筑装修装饰工程专业承包二级及以上资质，且具备有效的安全生产许可证。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证书等级：注册建造师二级及以上执业资格；专业：建筑工程专业；补充说明：具备有效的安全生产考核合格证书（建安B证）, 且在本单位注册，无在建项目（提供承诺书）。</w:t>
            </w:r>
          </w:p>
        </w:tc>
        <w:tc>
          <w:tcPr>
            <w:tcW w:type="dxa" w:w="1661"/>
          </w:tcPr>
          <w:p>
            <w:pPr>
              <w:pStyle w:val="null3"/>
            </w:pPr>
            <w:r>
              <w:rPr>
                <w:rFonts w:ascii="仿宋_GB2312" w:hAnsi="仿宋_GB2312" w:cs="仿宋_GB2312" w:eastAsia="仿宋_GB2312"/>
              </w:rPr>
              <w:t>拟派项目经理资质和专业要求.docx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供应商基本信息及项目经理的基本信息在“全国建筑市场监管公共服务平台”可查询且无不良记录（提供网页截图）。</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首次磋商报价表.docx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 首次磋商报价表.docx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内容至少包括①施工准备；②施工总体部署；③主要施工工艺及施工方法；④施工机械及工器具配备。 评审标准：施工方案各部分内容全面详细、阐述条理清晰详尽、符合本项目采购需求得20分，每缺一项内容扣5分，评审内容有瑕疵的根据情况扣分，扣完为止。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工程质量及安全生产措施</w:t>
            </w:r>
          </w:p>
        </w:tc>
        <w:tc>
          <w:tcPr>
            <w:tcW w:type="dxa" w:w="2492"/>
          </w:tcPr>
          <w:p>
            <w:pPr>
              <w:pStyle w:val="null3"/>
            </w:pPr>
            <w:r>
              <w:rPr>
                <w:rFonts w:ascii="仿宋_GB2312" w:hAnsi="仿宋_GB2312" w:cs="仿宋_GB2312" w:eastAsia="仿宋_GB2312"/>
              </w:rPr>
              <w:t>内容至少包括①工程质量保障方案及安全生产管理制度；②安全隐患排查、整改制度；③应急救援机制等。 评审标准：工程质量及安全生产措施各部分内容全面详细、阐述条理清晰详尽、符合本项目采购需求得12分，每缺一项内容扣4分，评审内容有瑕疵的根据情况扣分，扣完为止。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内容至少包括①文明施工及环境保护管理制度；②防尘降噪措施；③节能减排措施；④文明施工及环境保护施工监督检查机制等。 评审标准：文明施工及环境保护措施各部分内容全面详细、阐述条理清晰详尽、符合本项目采购需求得16分，每缺一项内容扣4分，评审内容有瑕疵的根据情况扣分，扣完为止。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内容至少包括①项目组织机构图；②团队人员配置清单及各岗位安排及职责（配备管理人员、技术人员、施工人员等）；③团队人员管理制度（人员管理，任务分派，团队监督机制等）等。 评审标准：项目组织机构各部分内容全面详细、阐述条理清晰详尽、符合本项目采购需求得12分，每缺一项内容扣4分，评审内容有瑕疵的根据情况扣分，扣完为止。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内容至少包括①进度安排计划（提供横道图或网络图）；②工期目标控制和保证措施。 评审标准：施工部署与进度计划各部分内容全面详细、阐述条理清晰详尽、符合本项目采购需求得5分，每缺一项内容扣2.5分，评审内容有瑕疵的根据情况扣分，扣完为止。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供应商提供2023年09月01日至今（以合同签订时间为准）的类似项目业绩，每提供一份得1分，满分5分。 注：响应文件中提供合同复印件加盖供应商公章。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首次磋商报价表.docx</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首次磋商报价表.docx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详见附件：拟派项目经理资质和专业要求.docx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详见附件：施工方案响应说明.docx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