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7EB25">
      <w:pPr>
        <w:pStyle w:val="7"/>
        <w:spacing w:before="69" w:line="222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5"/>
          <w:sz w:val="24"/>
          <w:szCs w:val="24"/>
          <w:lang w:val="zh-CN" w:eastAsia="zh-CN"/>
        </w:rPr>
        <w:t>合同条款响应偏离表</w:t>
      </w:r>
    </w:p>
    <w:tbl>
      <w:tblPr>
        <w:tblStyle w:val="8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67D2E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noWrap w:val="0"/>
            <w:vAlign w:val="center"/>
          </w:tcPr>
          <w:p w14:paraId="1A36FDD8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735" w:type="dxa"/>
            <w:noWrap w:val="0"/>
            <w:vAlign w:val="center"/>
          </w:tcPr>
          <w:p w14:paraId="6AEDD7AB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  <w:t>磋商文件</w:t>
            </w:r>
          </w:p>
          <w:p w14:paraId="32FF66C4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  <w:t>合同条款要求</w:t>
            </w:r>
          </w:p>
        </w:tc>
        <w:tc>
          <w:tcPr>
            <w:tcW w:w="2573" w:type="dxa"/>
            <w:noWrap w:val="0"/>
            <w:vAlign w:val="center"/>
          </w:tcPr>
          <w:p w14:paraId="4431898D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  <w:t>响应文件</w:t>
            </w:r>
          </w:p>
          <w:p w14:paraId="59BD15D0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  <w:t>合同条款响应</w:t>
            </w:r>
          </w:p>
        </w:tc>
        <w:tc>
          <w:tcPr>
            <w:tcW w:w="2073" w:type="dxa"/>
            <w:noWrap w:val="0"/>
            <w:vAlign w:val="center"/>
          </w:tcPr>
          <w:p w14:paraId="522384B6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偏离</w:t>
            </w:r>
          </w:p>
          <w:p w14:paraId="0B8B6DB3">
            <w:pPr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及其影响</w:t>
            </w:r>
          </w:p>
        </w:tc>
      </w:tr>
      <w:tr w14:paraId="123F22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12A4E3DA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735" w:type="dxa"/>
            <w:noWrap w:val="0"/>
            <w:vAlign w:val="top"/>
          </w:tcPr>
          <w:p w14:paraId="5AABADF2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73" w:type="dxa"/>
            <w:noWrap w:val="0"/>
            <w:vAlign w:val="top"/>
          </w:tcPr>
          <w:p w14:paraId="5B4760A0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top"/>
          </w:tcPr>
          <w:p w14:paraId="538D6148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0891C0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43EA80F0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735" w:type="dxa"/>
            <w:noWrap w:val="0"/>
            <w:vAlign w:val="top"/>
          </w:tcPr>
          <w:p w14:paraId="1792BAFA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73" w:type="dxa"/>
            <w:noWrap w:val="0"/>
            <w:vAlign w:val="top"/>
          </w:tcPr>
          <w:p w14:paraId="3F2EDA95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top"/>
          </w:tcPr>
          <w:p w14:paraId="7A4DA905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12E2A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702AFE65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735" w:type="dxa"/>
            <w:noWrap w:val="0"/>
            <w:vAlign w:val="top"/>
          </w:tcPr>
          <w:p w14:paraId="24C00789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73" w:type="dxa"/>
            <w:noWrap w:val="0"/>
            <w:vAlign w:val="top"/>
          </w:tcPr>
          <w:p w14:paraId="699F2AF9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top"/>
          </w:tcPr>
          <w:p w14:paraId="1C7F676A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3C5FC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601419FA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735" w:type="dxa"/>
            <w:noWrap w:val="0"/>
            <w:vAlign w:val="top"/>
          </w:tcPr>
          <w:p w14:paraId="74C0C79A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73" w:type="dxa"/>
            <w:noWrap w:val="0"/>
            <w:vAlign w:val="top"/>
          </w:tcPr>
          <w:p w14:paraId="797617B5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top"/>
          </w:tcPr>
          <w:p w14:paraId="4E63A325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B933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6F92FE77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735" w:type="dxa"/>
            <w:noWrap w:val="0"/>
            <w:vAlign w:val="top"/>
          </w:tcPr>
          <w:p w14:paraId="16F7BC4E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573" w:type="dxa"/>
            <w:noWrap w:val="0"/>
            <w:vAlign w:val="top"/>
          </w:tcPr>
          <w:p w14:paraId="1449D5E4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noWrap w:val="0"/>
            <w:vAlign w:val="top"/>
          </w:tcPr>
          <w:p w14:paraId="154EA2BC">
            <w:pPr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</w:tbl>
    <w:p w14:paraId="671D4124">
      <w:pPr>
        <w:widowControl w:val="0"/>
        <w:kinsoku/>
        <w:autoSpaceDE/>
        <w:autoSpaceDN/>
        <w:adjustRightInd/>
        <w:spacing w:before="120" w:beforeLines="50" w:line="360" w:lineRule="auto"/>
        <w:ind w:right="-197" w:rightChars="-94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B13A170">
      <w:pPr>
        <w:spacing w:line="360" w:lineRule="auto"/>
        <w:ind w:right="-197" w:rightChars="-94"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1、本表只填写响应文件中与磋商文件有偏离（包括正偏离和负偏离）的内容，响应文件中合同条款响应与磋商文件“第八章 拟签订采购合同文本”要求完全一致的，不用在此表中列出，但必须提供空白表。</w:t>
      </w:r>
    </w:p>
    <w:p w14:paraId="48AB021D">
      <w:pPr>
        <w:spacing w:line="360" w:lineRule="auto"/>
        <w:ind w:right="-197" w:rightChars="-94"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2、偏离填写：正偏离、负偏离、相同。</w:t>
      </w:r>
    </w:p>
    <w:p w14:paraId="4BB2BF2D">
      <w:pPr>
        <w:spacing w:line="360" w:lineRule="auto"/>
        <w:ind w:right="-197" w:rightChars="-94"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3、供应商必须据实填写不得虚假响应，如若虚假响应，将取消其投标或成交资格，并按有关规定进行处罚。</w:t>
      </w:r>
    </w:p>
    <w:p w14:paraId="3971A57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5C1E81A5">
      <w:pPr>
        <w:spacing w:line="360" w:lineRule="auto"/>
        <w:ind w:firstLine="1680" w:firstLineChars="7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</w:t>
      </w:r>
    </w:p>
    <w:p w14:paraId="299CC790">
      <w:pPr>
        <w:spacing w:line="360" w:lineRule="auto"/>
        <w:ind w:firstLine="1680" w:firstLineChars="700"/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</w:t>
      </w:r>
    </w:p>
    <w:p w14:paraId="67F0485F">
      <w:pPr>
        <w:ind w:firstLine="1680" w:firstLineChars="700"/>
        <w:jc w:val="both"/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       </w:t>
      </w:r>
    </w:p>
    <w:p w14:paraId="69C8FA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17F4BA7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8D477A1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228</Characters>
  <Lines>0</Lines>
  <Paragraphs>0</Paragraphs>
  <TotalTime>0</TotalTime>
  <ScaleCrop>false</ScaleCrop>
  <LinksUpToDate>false</LinksUpToDate>
  <CharactersWithSpaces>305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