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9293">
      <w:pPr>
        <w:spacing w:line="360" w:lineRule="auto"/>
        <w:jc w:val="center"/>
        <w:outlineLvl w:val="0"/>
        <w:rPr>
          <w:rFonts w:hint="eastAsia" w:ascii="仿宋" w:hAnsi="仿宋" w:eastAsia="仿宋" w:cs="仿宋"/>
          <w:b/>
          <w:bCs/>
          <w:color w:val="auto"/>
          <w:spacing w:val="6"/>
          <w:sz w:val="24"/>
          <w:szCs w:val="24"/>
          <w:lang w:eastAsia="zh-CN"/>
        </w:rPr>
      </w:pPr>
      <w:r>
        <w:rPr>
          <w:rFonts w:hint="eastAsia" w:ascii="仿宋" w:hAnsi="仿宋" w:eastAsia="仿宋" w:cs="仿宋"/>
          <w:b/>
          <w:bCs/>
          <w:snapToGrid w:val="0"/>
          <w:color w:val="auto"/>
          <w:spacing w:val="15"/>
          <w:sz w:val="24"/>
          <w:szCs w:val="24"/>
          <w:lang w:val="zh-CN" w:eastAsia="zh-CN" w:bidi="ar-SA"/>
        </w:rPr>
        <w:t>拟签订采购合同文本</w:t>
      </w:r>
    </w:p>
    <w:p w14:paraId="5F2E55AD">
      <w:pPr>
        <w:jc w:val="center"/>
        <w:rPr>
          <w:rFonts w:hint="eastAsia" w:ascii="仿宋" w:hAnsi="仿宋" w:eastAsia="仿宋" w:cs="仿宋"/>
          <w:bCs/>
          <w:color w:val="auto"/>
          <w:sz w:val="32"/>
          <w:szCs w:val="32"/>
          <w:lang w:eastAsia="zh-CN"/>
        </w:rPr>
      </w:pPr>
    </w:p>
    <w:p w14:paraId="29C1366D">
      <w:pPr>
        <w:jc w:val="center"/>
        <w:rPr>
          <w:rFonts w:hint="eastAsia" w:ascii="仿宋" w:hAnsi="仿宋" w:eastAsia="仿宋" w:cs="仿宋"/>
          <w:bCs/>
          <w:color w:val="auto"/>
          <w:sz w:val="24"/>
          <w:szCs w:val="24"/>
          <w:lang w:eastAsia="zh-CN"/>
        </w:rPr>
      </w:pPr>
    </w:p>
    <w:p w14:paraId="328983C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甲方</w:t>
      </w:r>
      <w:r>
        <w:rPr>
          <w:rFonts w:hint="eastAsia" w:ascii="仿宋" w:hAnsi="仿宋" w:eastAsia="仿宋" w:cs="仿宋"/>
          <w:color w:val="auto"/>
          <w:sz w:val="24"/>
          <w:szCs w:val="24"/>
          <w:lang w:eastAsia="zh-CN"/>
        </w:rPr>
        <w:t>（采购人）</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1BC46B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地</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0E8A2E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乙方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成交供应商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17D59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地</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26A5DA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根据《中华人民共和国政府采购法》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《中华人民共和国</w:t>
      </w:r>
      <w:r>
        <w:rPr>
          <w:rFonts w:hint="eastAsia" w:ascii="仿宋" w:hAnsi="仿宋" w:eastAsia="仿宋" w:cs="仿宋"/>
          <w:color w:val="auto"/>
          <w:sz w:val="24"/>
          <w:szCs w:val="24"/>
          <w:lang w:eastAsia="zh-CN"/>
        </w:rPr>
        <w:t>民法典</w:t>
      </w:r>
      <w:r>
        <w:rPr>
          <w:rFonts w:hint="eastAsia" w:ascii="仿宋" w:hAnsi="仿宋" w:eastAsia="仿宋" w:cs="仿宋"/>
          <w:color w:val="auto"/>
          <w:sz w:val="24"/>
          <w:szCs w:val="24"/>
        </w:rPr>
        <w:t>》、《中华人民共和国建筑法》及《建筑工程质量管理条例》的原则，结合</w:t>
      </w:r>
      <w:r>
        <w:rPr>
          <w:rFonts w:hint="eastAsia" w:ascii="仿宋" w:hAnsi="仿宋" w:eastAsia="仿宋" w:cs="仿宋"/>
          <w:color w:val="auto"/>
          <w:sz w:val="24"/>
          <w:szCs w:val="24"/>
          <w:u w:val="single"/>
          <w:lang w:val="en-US" w:eastAsia="zh-CN"/>
        </w:rPr>
        <w:t xml:space="preserve"> 部室恢复及维修改造项目（项目编号：SXHC2026-243） </w:t>
      </w:r>
      <w:r>
        <w:rPr>
          <w:rFonts w:hint="eastAsia" w:ascii="仿宋" w:hAnsi="仿宋" w:eastAsia="仿宋" w:cs="仿宋"/>
          <w:color w:val="auto"/>
          <w:sz w:val="24"/>
          <w:szCs w:val="24"/>
        </w:rPr>
        <w:t>实际情况，为明确甲乙双方的权利、义务和经济责任，经双方洽商达成如下协议。</w:t>
      </w:r>
    </w:p>
    <w:p w14:paraId="5E45701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zh-CN"/>
        </w:rPr>
        <w:t>工程概况</w:t>
      </w:r>
    </w:p>
    <w:p w14:paraId="6C7255D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1、工程地点：</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 xml:space="preserve"> </w:t>
      </w:r>
      <w:bookmarkStart w:id="0" w:name="_GoBack"/>
      <w:bookmarkEnd w:id="0"/>
      <w:r>
        <w:rPr>
          <w:rFonts w:hint="eastAsia" w:ascii="仿宋" w:hAnsi="仿宋" w:eastAsia="仿宋" w:cs="仿宋"/>
          <w:color w:val="auto"/>
          <w:sz w:val="24"/>
          <w:szCs w:val="24"/>
          <w:lang w:val="zh-CN"/>
        </w:rPr>
        <w:t xml:space="preserve">                       </w:t>
      </w:r>
    </w:p>
    <w:p w14:paraId="4134C1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2、工程范围及规模：</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 xml:space="preserve">                             </w:t>
      </w:r>
    </w:p>
    <w:p w14:paraId="6A22229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3、工程工期：</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u w:val="single"/>
          <w:lang w:val="en-US" w:eastAsia="zh-CN"/>
        </w:rPr>
        <w:t>30</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日历天。</w:t>
      </w:r>
    </w:p>
    <w:p w14:paraId="1E748E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开工日期：</w:t>
      </w:r>
      <w:r>
        <w:rPr>
          <w:rFonts w:hint="eastAsia" w:ascii="仿宋" w:hAnsi="仿宋" w:eastAsia="仿宋" w:cs="仿宋"/>
          <w:color w:val="auto"/>
          <w:sz w:val="24"/>
          <w:szCs w:val="24"/>
          <w:u w:val="single"/>
          <w:lang w:val="zh-CN"/>
        </w:rPr>
        <w:t xml:space="preserve">          </w:t>
      </w:r>
      <w:r>
        <w:rPr>
          <w:rFonts w:hint="eastAsia" w:ascii="仿宋" w:hAnsi="仿宋" w:eastAsia="仿宋" w:cs="仿宋"/>
          <w:color w:val="auto"/>
          <w:sz w:val="24"/>
          <w:szCs w:val="24"/>
          <w:lang w:val="zh-CN"/>
        </w:rPr>
        <w:t xml:space="preserve">  完工日期：</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zh-CN"/>
        </w:rPr>
        <w:t xml:space="preserve">  </w:t>
      </w:r>
    </w:p>
    <w:p w14:paraId="6DE1F29C">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二、</w:t>
      </w:r>
      <w:r>
        <w:rPr>
          <w:rFonts w:hint="eastAsia" w:ascii="仿宋" w:hAnsi="仿宋" w:eastAsia="仿宋" w:cs="仿宋"/>
          <w:b/>
          <w:bCs/>
          <w:color w:val="auto"/>
          <w:sz w:val="24"/>
          <w:szCs w:val="24"/>
        </w:rPr>
        <w:t>施工依据</w:t>
      </w:r>
    </w:p>
    <w:p w14:paraId="4FC3DD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施工合同</w:t>
      </w:r>
      <w:r>
        <w:rPr>
          <w:rFonts w:hint="eastAsia" w:ascii="仿宋" w:hAnsi="仿宋" w:eastAsia="仿宋" w:cs="仿宋"/>
          <w:color w:val="auto"/>
          <w:sz w:val="24"/>
          <w:szCs w:val="24"/>
          <w:lang w:eastAsia="zh-CN"/>
        </w:rPr>
        <w:t>。</w:t>
      </w:r>
    </w:p>
    <w:p w14:paraId="57DD35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成交通知书</w:t>
      </w:r>
      <w:r>
        <w:rPr>
          <w:rFonts w:hint="eastAsia" w:ascii="仿宋" w:hAnsi="仿宋" w:eastAsia="仿宋" w:cs="仿宋"/>
          <w:color w:val="auto"/>
          <w:sz w:val="24"/>
          <w:szCs w:val="24"/>
          <w:lang w:eastAsia="zh-CN"/>
        </w:rPr>
        <w:t>。</w:t>
      </w:r>
    </w:p>
    <w:p w14:paraId="3FE518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响应文件及其附件</w:t>
      </w:r>
      <w:r>
        <w:rPr>
          <w:rFonts w:hint="eastAsia" w:ascii="仿宋" w:hAnsi="仿宋" w:eastAsia="仿宋" w:cs="仿宋"/>
          <w:color w:val="auto"/>
          <w:sz w:val="24"/>
          <w:szCs w:val="24"/>
          <w:lang w:eastAsia="zh-CN"/>
        </w:rPr>
        <w:t>。</w:t>
      </w:r>
    </w:p>
    <w:p w14:paraId="08A812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标准、规范及有关技术文件</w:t>
      </w:r>
      <w:r>
        <w:rPr>
          <w:rFonts w:hint="eastAsia" w:ascii="仿宋" w:hAnsi="仿宋" w:eastAsia="仿宋" w:cs="仿宋"/>
          <w:color w:val="auto"/>
          <w:sz w:val="24"/>
          <w:szCs w:val="24"/>
          <w:lang w:eastAsia="zh-CN"/>
        </w:rPr>
        <w:t>。</w:t>
      </w:r>
    </w:p>
    <w:p w14:paraId="041F19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图纸（若有）</w:t>
      </w:r>
      <w:r>
        <w:rPr>
          <w:rFonts w:hint="eastAsia" w:ascii="仿宋" w:hAnsi="仿宋" w:eastAsia="仿宋" w:cs="仿宋"/>
          <w:color w:val="auto"/>
          <w:sz w:val="24"/>
          <w:szCs w:val="24"/>
          <w:lang w:eastAsia="zh-CN"/>
        </w:rPr>
        <w:t>。</w:t>
      </w:r>
    </w:p>
    <w:p w14:paraId="3FFA2A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工程量清单</w:t>
      </w:r>
      <w:r>
        <w:rPr>
          <w:rFonts w:hint="eastAsia" w:ascii="仿宋" w:hAnsi="仿宋" w:eastAsia="仿宋" w:cs="仿宋"/>
          <w:color w:val="auto"/>
          <w:sz w:val="24"/>
          <w:szCs w:val="24"/>
          <w:lang w:eastAsia="zh-CN"/>
        </w:rPr>
        <w:t>。</w:t>
      </w:r>
    </w:p>
    <w:p w14:paraId="551303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工程量清单报价</w:t>
      </w:r>
      <w:r>
        <w:rPr>
          <w:rFonts w:hint="eastAsia" w:ascii="仿宋" w:hAnsi="仿宋" w:eastAsia="仿宋" w:cs="仿宋"/>
          <w:color w:val="auto"/>
          <w:sz w:val="24"/>
          <w:szCs w:val="24"/>
          <w:lang w:eastAsia="zh-CN"/>
        </w:rPr>
        <w:t>。</w:t>
      </w:r>
    </w:p>
    <w:p w14:paraId="756F19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双方有关工程的洽商、变更等书面协议或文件视为施工合同的组成部分。</w:t>
      </w:r>
      <w:r>
        <w:rPr>
          <w:rFonts w:hint="eastAsia" w:ascii="仿宋" w:hAnsi="仿宋" w:eastAsia="仿宋" w:cs="仿宋"/>
          <w:color w:val="auto"/>
          <w:sz w:val="24"/>
          <w:szCs w:val="24"/>
          <w:lang w:val="zh-CN"/>
        </w:rPr>
        <w:t xml:space="preserve">        </w:t>
      </w:r>
    </w:p>
    <w:p w14:paraId="4BC57AF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合同</w:t>
      </w:r>
      <w:r>
        <w:rPr>
          <w:rFonts w:hint="eastAsia" w:ascii="仿宋" w:hAnsi="仿宋" w:eastAsia="仿宋" w:cs="仿宋"/>
          <w:b/>
          <w:bCs/>
          <w:color w:val="auto"/>
          <w:sz w:val="24"/>
          <w:szCs w:val="24"/>
        </w:rPr>
        <w:t>价款</w:t>
      </w:r>
    </w:p>
    <w:p w14:paraId="67AE0A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本工程采用固定综合单价合同方式</w:t>
      </w:r>
      <w:r>
        <w:rPr>
          <w:rFonts w:hint="eastAsia" w:ascii="仿宋" w:hAnsi="仿宋" w:eastAsia="仿宋" w:cs="仿宋"/>
          <w:color w:val="auto"/>
          <w:sz w:val="24"/>
          <w:szCs w:val="24"/>
          <w:lang w:eastAsia="zh-CN"/>
        </w:rPr>
        <w:t>。</w:t>
      </w:r>
    </w:p>
    <w:p w14:paraId="6B810D1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合同</w:t>
      </w:r>
      <w:r>
        <w:rPr>
          <w:rFonts w:hint="eastAsia" w:ascii="仿宋" w:hAnsi="仿宋" w:eastAsia="仿宋" w:cs="仿宋"/>
          <w:color w:val="auto"/>
          <w:sz w:val="24"/>
          <w:szCs w:val="24"/>
          <w:lang w:eastAsia="zh-CN"/>
        </w:rPr>
        <w:t>暂定价</w:t>
      </w:r>
      <w:r>
        <w:rPr>
          <w:rFonts w:hint="eastAsia" w:ascii="仿宋" w:hAnsi="仿宋" w:eastAsia="仿宋" w:cs="仿宋"/>
          <w:color w:val="auto"/>
          <w:sz w:val="24"/>
          <w:szCs w:val="24"/>
          <w:lang w:val="en-US" w:eastAsia="zh-CN"/>
        </w:rPr>
        <w:t>款</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成交</w:t>
      </w:r>
      <w:r>
        <w:rPr>
          <w:rFonts w:hint="eastAsia" w:ascii="仿宋" w:hAnsi="仿宋" w:eastAsia="仿宋" w:cs="仿宋"/>
          <w:color w:val="auto"/>
          <w:sz w:val="24"/>
          <w:szCs w:val="24"/>
          <w:lang w:eastAsia="zh-CN"/>
        </w:rPr>
        <w:t>金额）为</w:t>
      </w:r>
      <w:r>
        <w:rPr>
          <w:rFonts w:hint="eastAsia" w:ascii="仿宋" w:hAnsi="仿宋" w:eastAsia="仿宋" w:cs="仿宋"/>
          <w:color w:val="auto"/>
          <w:sz w:val="24"/>
          <w:szCs w:val="24"/>
          <w:lang w:val="en-US" w:eastAsia="zh-CN"/>
        </w:rPr>
        <w:t>人民币</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p>
    <w:p w14:paraId="15BDF12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本合同单价为全费用综合单价，包括完成该工程项目的人工费、材料费、措施费、机械费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直接费、间接费、利润、税金、保险费、其它费用以及合同明示或暗示的所有风险、责任和义务等全部费用</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最终支付金额不超过项目预算金额。</w:t>
      </w:r>
    </w:p>
    <w:p w14:paraId="3A7D0D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合同单价按照成交确定的价格和合同中明确的工程范围，在工程实施过程中一次性包死。除此之外的工程范围和工程量的变动部分在征得甲方同意后实行现场签证，依照</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报价增加或扣减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最终支付金额以实际发生的工程量为准。</w:t>
      </w:r>
    </w:p>
    <w:p w14:paraId="2EB6C7B7">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四</w:t>
      </w:r>
      <w:r>
        <w:rPr>
          <w:rFonts w:hint="eastAsia" w:ascii="仿宋" w:hAnsi="仿宋" w:eastAsia="仿宋" w:cs="仿宋"/>
          <w:b/>
          <w:bCs/>
          <w:color w:val="auto"/>
          <w:sz w:val="24"/>
          <w:szCs w:val="24"/>
        </w:rPr>
        <w:t>、付款方式</w:t>
      </w:r>
    </w:p>
    <w:p w14:paraId="62EFA9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（一）工程款支付：</w:t>
      </w:r>
    </w:p>
    <w:p w14:paraId="6D9B58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1、自合同签订之日起 ，支付合同价款的40%作为预付款。</w:t>
      </w:r>
    </w:p>
    <w:p w14:paraId="661D25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2、所有施工内容完成并验收合格后，支付至合同价款的80%。</w:t>
      </w:r>
    </w:p>
    <w:p w14:paraId="78C5249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3、经结算审计后，支付至审计价款的100%。</w:t>
      </w:r>
    </w:p>
    <w:p w14:paraId="48AF69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二</w:t>
      </w:r>
      <w:r>
        <w:rPr>
          <w:rFonts w:hint="eastAsia" w:ascii="仿宋" w:hAnsi="仿宋" w:eastAsia="仿宋" w:cs="仿宋"/>
          <w:color w:val="auto"/>
          <w:sz w:val="24"/>
          <w:szCs w:val="24"/>
        </w:rPr>
        <w:t>）结算方式：银行转账。</w:t>
      </w:r>
    </w:p>
    <w:p w14:paraId="790B5A7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（三）</w:t>
      </w:r>
      <w:r>
        <w:rPr>
          <w:rFonts w:hint="eastAsia" w:ascii="仿宋" w:hAnsi="仿宋" w:eastAsia="仿宋" w:cs="仿宋"/>
          <w:color w:val="auto"/>
          <w:sz w:val="24"/>
          <w:szCs w:val="24"/>
        </w:rPr>
        <w:t>付款方式：</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应按照要求办理完所有手续后完成工程款结算并办理支付。每次支付前，</w:t>
      </w: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应提供符合</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要求的等额增值税发票，否则</w:t>
      </w: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有权拒绝付款并不承担任何责任。</w:t>
      </w:r>
    </w:p>
    <w:p w14:paraId="3F93CA53">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en-US" w:eastAsia="zh-CN"/>
        </w:rPr>
        <w:t>五</w:t>
      </w:r>
      <w:r>
        <w:rPr>
          <w:rFonts w:hint="eastAsia" w:ascii="仿宋" w:hAnsi="仿宋" w:eastAsia="仿宋" w:cs="仿宋"/>
          <w:b/>
          <w:bCs/>
          <w:color w:val="auto"/>
          <w:sz w:val="24"/>
          <w:szCs w:val="24"/>
          <w:lang w:val="zh-CN"/>
        </w:rPr>
        <w:t>、质量保证及保修</w:t>
      </w:r>
    </w:p>
    <w:p w14:paraId="250525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、所选材料及配套产品必须保证质量可靠、进货渠道正常，符合国家环保等相关标准，满足施工要求。</w:t>
      </w:r>
    </w:p>
    <w:p w14:paraId="485589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、工程质量应当达到约定的质量标准，质量标准的评定以国家或行业的质量检验评定标准为依据。因乙方原因导致工程质量达不到约定的质量标准，乙方承担违约责任。</w:t>
      </w:r>
    </w:p>
    <w:p w14:paraId="380860F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、乙方在质保期内应无偿负责所承包工程的维修和替换等工作。超出质保期收取人工及材料成本费用。</w:t>
      </w:r>
    </w:p>
    <w:p w14:paraId="78D2EE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eastAsia="zh-CN"/>
        </w:rPr>
        <w:t>、效率：按时保质保量完成全部工程内容。</w:t>
      </w:r>
    </w:p>
    <w:p w14:paraId="3026B01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eastAsia="zh-CN"/>
        </w:rPr>
        <w:t>、乙方应出具书面的《工程质量保修书》。</w:t>
      </w:r>
    </w:p>
    <w:p w14:paraId="0F30BD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、质保期：</w:t>
      </w:r>
      <w:r>
        <w:rPr>
          <w:rFonts w:hint="eastAsia" w:ascii="仿宋" w:hAnsi="仿宋" w:eastAsia="仿宋" w:cs="仿宋"/>
          <w:color w:val="auto"/>
          <w:sz w:val="24"/>
          <w:szCs w:val="24"/>
          <w:u w:val="none"/>
          <w:lang w:eastAsia="zh-CN"/>
        </w:rPr>
        <w:t>本工程质保期为竣工验收合格之日算起贰年，涉及有防水工程保修期为五年</w:t>
      </w:r>
      <w:r>
        <w:rPr>
          <w:rFonts w:hint="eastAsia" w:ascii="仿宋" w:hAnsi="仿宋" w:eastAsia="仿宋" w:cs="仿宋"/>
          <w:color w:val="auto"/>
          <w:sz w:val="24"/>
          <w:szCs w:val="24"/>
          <w:lang w:eastAsia="zh-CN"/>
        </w:rPr>
        <w:t>。</w:t>
      </w:r>
    </w:p>
    <w:p w14:paraId="2FD31CD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、因非甲方人为原因出现的设备质量或维修安装问题，由乙方负责包修、包换或包退，并承担一切费用。</w:t>
      </w:r>
    </w:p>
    <w:p w14:paraId="0C7F284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、双方</w:t>
      </w:r>
      <w:r>
        <w:rPr>
          <w:rFonts w:hint="eastAsia" w:ascii="仿宋" w:hAnsi="仿宋" w:eastAsia="仿宋" w:cs="仿宋"/>
          <w:b/>
          <w:bCs/>
          <w:color w:val="auto"/>
          <w:sz w:val="24"/>
          <w:szCs w:val="24"/>
          <w:lang w:val="en-US" w:eastAsia="zh-CN"/>
        </w:rPr>
        <w:t>权利义务</w:t>
      </w:r>
    </w:p>
    <w:p w14:paraId="0EB9CBA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（一）甲方的权利与义务</w:t>
      </w:r>
    </w:p>
    <w:p w14:paraId="3826AB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1、协助提供满足施工所需临水、临电等设施。</w:t>
      </w:r>
    </w:p>
    <w:p w14:paraId="24452C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2、协助切断水、电源、为乙方创造必要的施工条件。</w:t>
      </w:r>
    </w:p>
    <w:p w14:paraId="34A8EF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3、按安全文明施工的规定，督促乙方落实安全施工、文明施工措施。</w:t>
      </w:r>
    </w:p>
    <w:p w14:paraId="6821D5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4、对施工工作提出指导性建议或意见促使施工顺利进行。</w:t>
      </w:r>
    </w:p>
    <w:p w14:paraId="4B001F1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5、负责施工现场工作的监督、检查。</w:t>
      </w:r>
    </w:p>
    <w:p w14:paraId="2F1B24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6、负责组织相关力量对施工工作结束后的场地进行验收。</w:t>
      </w:r>
    </w:p>
    <w:p w14:paraId="5C58ED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7、按约定支付工程款并索取相应的发票。</w:t>
      </w:r>
    </w:p>
    <w:p w14:paraId="48BBD00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8、根据工程范围内的具体要求，安排乙方完成与上述工作有关的临时性任务。</w:t>
      </w:r>
    </w:p>
    <w:p w14:paraId="2A774B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（二）乙方的权利与义务</w:t>
      </w:r>
    </w:p>
    <w:p w14:paraId="6C3736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1、乙方应设置施工过程中必要的办公场所，并保证所有参与上述工作的人员必须统一着装，配挂“工作人员”胸牌。</w:t>
      </w:r>
    </w:p>
    <w:p w14:paraId="7253CC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2、每日向甲方提供进度计划，统计报表和工程事故报告，遵守有关部门对施工场地、交通、噪音等的管理规定。</w:t>
      </w:r>
    </w:p>
    <w:p w14:paraId="280A40B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3、保证施工现场清洁，负责道路维护工作。</w:t>
      </w:r>
    </w:p>
    <w:p w14:paraId="534A49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4、按照国家政策、法规及甲方确认的施工组织设计或施工方案进行文明动员、文明施工。 </w:t>
      </w:r>
    </w:p>
    <w:p w14:paraId="5D4F3D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5、遵守安全防护和文明施工的规定，建立健全安全防护和文明施工的制度，设专职安全员，负责维护施工现场安全，做到安全文明施工等。 </w:t>
      </w:r>
    </w:p>
    <w:p w14:paraId="1F96FA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6、完善安全防护和文明施工条件，施工机械、设备须检验报告,严格按照安全防护和文明施工的规定组织施工，采取必要的安全防护措施，消除安全事故隐患。 </w:t>
      </w:r>
    </w:p>
    <w:p w14:paraId="219DD9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0CB7C5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8、按约定收取工程款并出具相应的发票。</w:t>
      </w:r>
    </w:p>
    <w:p w14:paraId="0C94A8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9、工作人员应服从甲方的领导、监督和管理，遵守工作制度和纪律，依法施工，文明施工。</w:t>
      </w:r>
    </w:p>
    <w:p w14:paraId="204CD03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10、施工过程中发生的各种不安全事故或人员伤亡，造成的责任、费用等由乙方完全承担。</w:t>
      </w:r>
    </w:p>
    <w:p w14:paraId="6368CE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11、指派专职项目经理负责联系和工程施工工作的有关事项，参加协调会，协调合同执行过程中遇到的问题，并配备专职安全员每日巡视现场，安全员必须持证上岗。</w:t>
      </w:r>
    </w:p>
    <w:p w14:paraId="3B896EA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12、及时向甲方汇报施工进度及安全情况。</w:t>
      </w:r>
    </w:p>
    <w:p w14:paraId="5548E6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13、完成甲方交办的与工程范围内有关的其它临时性工作。</w:t>
      </w:r>
    </w:p>
    <w:p w14:paraId="11238ED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七</w:t>
      </w:r>
      <w:r>
        <w:rPr>
          <w:rFonts w:hint="eastAsia" w:ascii="仿宋" w:hAnsi="仿宋" w:eastAsia="仿宋" w:cs="仿宋"/>
          <w:b/>
          <w:bCs/>
          <w:color w:val="auto"/>
          <w:sz w:val="24"/>
          <w:szCs w:val="24"/>
          <w:lang w:val="zh-CN"/>
        </w:rPr>
        <w:t>、</w:t>
      </w:r>
      <w:r>
        <w:rPr>
          <w:rFonts w:hint="eastAsia" w:ascii="仿宋" w:hAnsi="仿宋" w:eastAsia="仿宋" w:cs="仿宋"/>
          <w:b/>
          <w:bCs/>
          <w:color w:val="auto"/>
          <w:sz w:val="24"/>
          <w:szCs w:val="24"/>
          <w:lang w:val="en-US" w:eastAsia="zh-CN"/>
        </w:rPr>
        <w:t>违约责任</w:t>
      </w:r>
    </w:p>
    <w:p w14:paraId="59642C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val="zh-CN"/>
        </w:rPr>
        <w:t>甲方的违约责任</w:t>
      </w:r>
    </w:p>
    <w:p w14:paraId="27D4006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未能按承包合同的约定履行自己应负的责任。除竣工日期得以顺延外，还应赔偿因此发生的实际损失。</w:t>
      </w:r>
    </w:p>
    <w:p w14:paraId="1056491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snapToGrid w:val="0"/>
          <w:color w:val="auto"/>
          <w:sz w:val="24"/>
          <w:szCs w:val="24"/>
          <w:lang w:val="zh-CN" w:eastAsia="en-US" w:bidi="ar-SA"/>
        </w:rPr>
        <w:t>（</w:t>
      </w:r>
      <w:r>
        <w:rPr>
          <w:rFonts w:hint="eastAsia" w:ascii="仿宋" w:hAnsi="仿宋" w:eastAsia="仿宋" w:cs="仿宋"/>
          <w:snapToGrid w:val="0"/>
          <w:color w:val="auto"/>
          <w:sz w:val="24"/>
          <w:szCs w:val="24"/>
          <w:lang w:val="en-US" w:eastAsia="zh-CN" w:bidi="ar-SA"/>
        </w:rPr>
        <w:t>二</w:t>
      </w:r>
      <w:r>
        <w:rPr>
          <w:rFonts w:hint="eastAsia" w:ascii="仿宋" w:hAnsi="仿宋" w:eastAsia="仿宋" w:cs="仿宋"/>
          <w:snapToGrid w:val="0"/>
          <w:color w:val="auto"/>
          <w:sz w:val="24"/>
          <w:szCs w:val="24"/>
          <w:lang w:val="zh-CN" w:eastAsia="en-US" w:bidi="ar-SA"/>
        </w:rPr>
        <w:t>）</w:t>
      </w:r>
      <w:r>
        <w:rPr>
          <w:rFonts w:hint="eastAsia" w:ascii="仿宋" w:hAnsi="仿宋" w:eastAsia="仿宋" w:cs="仿宋"/>
          <w:color w:val="auto"/>
          <w:sz w:val="24"/>
          <w:szCs w:val="24"/>
          <w:lang w:val="zh-CN"/>
        </w:rPr>
        <w:t>乙方的违约责任</w:t>
      </w:r>
    </w:p>
    <w:p w14:paraId="5F802F5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乙方在履行合同过程中若存在违约行为，甲方以书面的形式提醒乙方纠正违约行为一次，若乙方在甲方的提醒下扔不更正违约行为，甲方有权解除合同，乙方应当承担合同标的3%的违约</w:t>
      </w:r>
      <w:r>
        <w:rPr>
          <w:rFonts w:hint="eastAsia" w:ascii="仿宋" w:hAnsi="仿宋" w:eastAsia="仿宋" w:cs="仿宋"/>
          <w:color w:val="auto"/>
          <w:sz w:val="24"/>
          <w:szCs w:val="24"/>
          <w:lang w:val="en-US" w:eastAsia="zh-CN"/>
        </w:rPr>
        <w:t>金</w:t>
      </w:r>
      <w:r>
        <w:rPr>
          <w:rFonts w:hint="eastAsia" w:ascii="仿宋" w:hAnsi="仿宋" w:eastAsia="仿宋" w:cs="仿宋"/>
          <w:color w:val="auto"/>
          <w:sz w:val="24"/>
          <w:szCs w:val="24"/>
          <w:lang w:val="zh-CN"/>
        </w:rPr>
        <w:t>以及维权产生的律师费，诉讼费，保全费，保全担保费等。第十一条合同变更与终止。</w:t>
      </w:r>
    </w:p>
    <w:p w14:paraId="228CD13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lang w:val="en-US" w:eastAsia="zh-CN"/>
        </w:rPr>
        <w:t>八</w:t>
      </w:r>
      <w:r>
        <w:rPr>
          <w:rFonts w:hint="eastAsia" w:ascii="仿宋" w:hAnsi="仿宋" w:eastAsia="仿宋" w:cs="仿宋"/>
          <w:b/>
          <w:bCs/>
          <w:color w:val="auto"/>
          <w:sz w:val="24"/>
          <w:szCs w:val="24"/>
          <w:lang w:val="zh-CN"/>
        </w:rPr>
        <w:t>、验收</w:t>
      </w:r>
    </w:p>
    <w:p w14:paraId="136412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val="zh-CN"/>
        </w:rPr>
        <w:t>）乙方工程完工后，进行自检，</w:t>
      </w:r>
      <w:r>
        <w:rPr>
          <w:rFonts w:hint="eastAsia" w:ascii="仿宋" w:hAnsi="仿宋" w:eastAsia="仿宋" w:cs="仿宋"/>
          <w:color w:val="auto"/>
          <w:sz w:val="24"/>
          <w:szCs w:val="24"/>
          <w:lang w:val="en-US" w:eastAsia="zh-CN"/>
        </w:rPr>
        <w:t>出现问题限期整改，</w:t>
      </w:r>
      <w:r>
        <w:rPr>
          <w:rFonts w:hint="eastAsia" w:ascii="仿宋" w:hAnsi="仿宋" w:eastAsia="仿宋" w:cs="仿宋"/>
          <w:color w:val="auto"/>
          <w:sz w:val="24"/>
          <w:szCs w:val="24"/>
          <w:lang w:val="zh-CN"/>
        </w:rPr>
        <w:t>合格后准备验收文件，并书面通知甲方，甲方</w:t>
      </w:r>
      <w:r>
        <w:rPr>
          <w:rFonts w:hint="eastAsia" w:ascii="仿宋" w:hAnsi="仿宋" w:eastAsia="仿宋" w:cs="仿宋"/>
          <w:color w:val="auto"/>
          <w:sz w:val="24"/>
          <w:szCs w:val="24"/>
          <w:lang w:eastAsia="zh-CN"/>
        </w:rPr>
        <w:t>及时组织验收，验收合格后出具验收报告</w:t>
      </w:r>
      <w:r>
        <w:rPr>
          <w:rFonts w:hint="eastAsia" w:ascii="仿宋" w:hAnsi="仿宋" w:eastAsia="仿宋" w:cs="仿宋"/>
          <w:color w:val="auto"/>
          <w:sz w:val="24"/>
          <w:szCs w:val="24"/>
          <w:lang w:val="zh-CN"/>
        </w:rPr>
        <w:t>。</w:t>
      </w:r>
    </w:p>
    <w:p w14:paraId="10F9B6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）验收标准</w:t>
      </w:r>
      <w:r>
        <w:rPr>
          <w:rFonts w:hint="eastAsia" w:ascii="仿宋" w:hAnsi="仿宋" w:eastAsia="仿宋" w:cs="仿宋"/>
          <w:color w:val="auto"/>
          <w:sz w:val="24"/>
          <w:szCs w:val="24"/>
          <w:lang w:eastAsia="zh-CN"/>
        </w:rPr>
        <w:t>：达到国家、省市或相关行业规范“合格”标准要求。</w:t>
      </w:r>
    </w:p>
    <w:p w14:paraId="7DB8C3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lang w:val="zh-CN"/>
        </w:rPr>
        <w:t>）验收依据：</w:t>
      </w:r>
    </w:p>
    <w:p w14:paraId="536FC3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1、合同、</w:t>
      </w: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lang w:val="zh-CN"/>
        </w:rPr>
        <w:t>文件、</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lang w:val="zh-CN"/>
        </w:rPr>
        <w:t>文件及承诺。</w:t>
      </w:r>
    </w:p>
    <w:p w14:paraId="20D049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2、国家相关</w:t>
      </w:r>
      <w:r>
        <w:rPr>
          <w:rFonts w:hint="eastAsia" w:ascii="仿宋" w:hAnsi="仿宋" w:eastAsia="仿宋" w:cs="仿宋"/>
          <w:color w:val="auto"/>
          <w:sz w:val="24"/>
          <w:szCs w:val="24"/>
        </w:rPr>
        <w:t>标准、规范及有关技术文件</w:t>
      </w:r>
      <w:r>
        <w:rPr>
          <w:rFonts w:hint="eastAsia" w:ascii="仿宋" w:hAnsi="仿宋" w:eastAsia="仿宋" w:cs="仿宋"/>
          <w:color w:val="auto"/>
          <w:sz w:val="24"/>
          <w:szCs w:val="24"/>
          <w:lang w:val="zh-CN"/>
        </w:rPr>
        <w:t>。</w:t>
      </w:r>
    </w:p>
    <w:p w14:paraId="7F4DDFF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、争议的解决方式</w:t>
      </w:r>
    </w:p>
    <w:p w14:paraId="7706E0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甲乙双方就合同条款的解释或执行以及与项目密切相关的事项发生争议，应在7个工作日内友好协商解决，协商不成，诉讼至甲方所在地人民法院解决。</w:t>
      </w:r>
    </w:p>
    <w:p w14:paraId="51AEB673">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十</w:t>
      </w:r>
      <w:r>
        <w:rPr>
          <w:rFonts w:hint="eastAsia" w:ascii="仿宋" w:hAnsi="仿宋" w:eastAsia="仿宋" w:cs="仿宋"/>
          <w:b/>
          <w:bCs/>
          <w:color w:val="auto"/>
          <w:sz w:val="24"/>
          <w:szCs w:val="24"/>
        </w:rPr>
        <w:t>、其他</w:t>
      </w:r>
    </w:p>
    <w:p w14:paraId="1D83615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本合同未定事宜，双方可根据具体情况结合有关规定另行签订补充协议，补充协议与本合同具有同等法律效力。</w:t>
      </w:r>
    </w:p>
    <w:p w14:paraId="11189747">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、附则</w:t>
      </w:r>
    </w:p>
    <w:p w14:paraId="1B1222D4">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（一）本合同一式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陆 </w:t>
      </w:r>
      <w:r>
        <w:rPr>
          <w:rFonts w:hint="eastAsia" w:ascii="仿宋" w:hAnsi="仿宋" w:eastAsia="仿宋" w:cs="仿宋"/>
          <w:color w:val="auto"/>
          <w:sz w:val="24"/>
          <w:szCs w:val="24"/>
        </w:rPr>
        <w:t>份，甲、乙双方各执</w:t>
      </w:r>
      <w:r>
        <w:rPr>
          <w:rFonts w:hint="eastAsia" w:ascii="仿宋" w:hAnsi="仿宋" w:eastAsia="仿宋" w:cs="仿宋"/>
          <w:color w:val="auto"/>
          <w:sz w:val="24"/>
          <w:szCs w:val="24"/>
          <w:u w:val="single"/>
          <w:lang w:val="en-US" w:eastAsia="zh-CN"/>
        </w:rPr>
        <w:t xml:space="preserve"> 叁 </w:t>
      </w:r>
      <w:r>
        <w:rPr>
          <w:rFonts w:hint="eastAsia" w:ascii="仿宋" w:hAnsi="仿宋" w:eastAsia="仿宋" w:cs="仿宋"/>
          <w:color w:val="auto"/>
          <w:sz w:val="24"/>
          <w:szCs w:val="24"/>
        </w:rPr>
        <w:t>份。</w:t>
      </w:r>
    </w:p>
    <w:p w14:paraId="0A27B3A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（二）合同经双方</w:t>
      </w:r>
      <w:r>
        <w:rPr>
          <w:rFonts w:hint="eastAsia" w:ascii="仿宋" w:hAnsi="仿宋" w:eastAsia="仿宋" w:cs="仿宋"/>
          <w:color w:val="auto"/>
          <w:sz w:val="24"/>
          <w:szCs w:val="24"/>
          <w:lang w:val="en-US" w:eastAsia="zh-CN"/>
        </w:rPr>
        <w:t>签字</w:t>
      </w:r>
      <w:r>
        <w:rPr>
          <w:rFonts w:hint="eastAsia" w:ascii="仿宋" w:hAnsi="仿宋" w:eastAsia="仿宋" w:cs="仿宋"/>
          <w:color w:val="auto"/>
          <w:sz w:val="24"/>
          <w:szCs w:val="24"/>
        </w:rPr>
        <w:t>盖章后生效，各条款执行完毕后终止。</w:t>
      </w:r>
    </w:p>
    <w:p w14:paraId="2A4D0D28">
      <w:pPr>
        <w:spacing w:line="276" w:lineRule="auto"/>
        <w:ind w:firstLine="480" w:firstLineChars="200"/>
        <w:rPr>
          <w:rFonts w:hint="eastAsia" w:ascii="仿宋" w:hAnsi="仿宋" w:eastAsia="仿宋" w:cs="仿宋"/>
          <w:color w:val="auto"/>
          <w:sz w:val="24"/>
          <w:szCs w:val="24"/>
        </w:rPr>
      </w:pPr>
    </w:p>
    <w:p w14:paraId="23806271">
      <w:pPr>
        <w:spacing w:line="276" w:lineRule="auto"/>
        <w:ind w:firstLine="480" w:firstLineChars="200"/>
        <w:rPr>
          <w:rFonts w:hint="eastAsia" w:ascii="仿宋" w:hAnsi="仿宋" w:eastAsia="仿宋" w:cs="仿宋"/>
          <w:color w:val="auto"/>
          <w:sz w:val="24"/>
          <w:szCs w:val="24"/>
        </w:rPr>
      </w:pPr>
    </w:p>
    <w:p w14:paraId="50D79FB1">
      <w:pPr>
        <w:spacing w:line="276"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甲方：(盖章)                乙方(盖章)</w:t>
      </w:r>
    </w:p>
    <w:p w14:paraId="2DCBC87B">
      <w:pPr>
        <w:pStyle w:val="3"/>
        <w:rPr>
          <w:rFonts w:hint="eastAsia" w:ascii="仿宋" w:hAnsi="仿宋" w:eastAsia="仿宋" w:cs="仿宋"/>
          <w:color w:val="auto"/>
          <w:sz w:val="24"/>
          <w:szCs w:val="24"/>
        </w:rPr>
      </w:pPr>
    </w:p>
    <w:p w14:paraId="202743EE">
      <w:pPr>
        <w:spacing w:line="276"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甲方负责人：(签字)          乙方负责人：(签字)  </w:t>
      </w:r>
    </w:p>
    <w:p w14:paraId="07F79712">
      <w:pPr>
        <w:spacing w:line="276" w:lineRule="auto"/>
        <w:ind w:firstLine="480" w:firstLineChars="200"/>
        <w:outlineLvl w:val="9"/>
        <w:rPr>
          <w:rFonts w:hint="eastAsia" w:ascii="仿宋" w:hAnsi="仿宋" w:eastAsia="仿宋" w:cs="仿宋"/>
          <w:color w:val="auto"/>
          <w:sz w:val="24"/>
          <w:szCs w:val="24"/>
        </w:rPr>
      </w:pPr>
    </w:p>
    <w:p w14:paraId="6F58EA9F">
      <w:pPr>
        <w:spacing w:line="276"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甲方经办人:                 乙方经办人：</w:t>
      </w:r>
    </w:p>
    <w:p w14:paraId="1F73EAE6">
      <w:pPr>
        <w:spacing w:line="276" w:lineRule="auto"/>
        <w:ind w:firstLine="480" w:firstLineChars="200"/>
        <w:outlineLvl w:val="9"/>
        <w:rPr>
          <w:rFonts w:hint="eastAsia" w:ascii="仿宋" w:hAnsi="仿宋" w:eastAsia="仿宋" w:cs="仿宋"/>
          <w:color w:val="auto"/>
          <w:sz w:val="24"/>
          <w:szCs w:val="24"/>
        </w:rPr>
      </w:pPr>
    </w:p>
    <w:p w14:paraId="16DC3F70">
      <w:pPr>
        <w:spacing w:line="276"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年   月   日                年   月   日 </w:t>
      </w:r>
    </w:p>
    <w:p w14:paraId="0B77671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2363FF"/>
    <w:rsid w:val="3A857272"/>
    <w:rsid w:val="7C7B6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cs="Times New Roman"/>
      <w:snapToGrid/>
    </w:rPr>
  </w:style>
  <w:style w:type="paragraph" w:styleId="3">
    <w:name w:val="Body Text"/>
    <w:basedOn w:val="1"/>
    <w:next w:val="1"/>
    <w:qFormat/>
    <w:uiPriority w:val="0"/>
    <w:rPr>
      <w:rFonts w:ascii="Arial" w:hAnsi="Arial" w:eastAsia="Arial" w:cs="Arial"/>
      <w:sz w:val="21"/>
      <w:szCs w:val="21"/>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2484</Words>
  <Characters>2546</Characters>
  <Lines>0</Lines>
  <Paragraphs>0</Paragraphs>
  <TotalTime>0</TotalTime>
  <ScaleCrop>false</ScaleCrop>
  <LinksUpToDate>false</LinksUpToDate>
  <CharactersWithSpaces>3090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2026-08-05T04:29:00Z</dcterms:created>
  <dc:creator>Admin</dc:creator>
  <cp:lastModifiedBy>陕西华采招标有限公司</cp:lastModifiedBy>
  <dcterms:modified xsi:type="dcterms:W3CDTF">2026-09-02T06:17:51Z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KSOTemplateDocerSaveRecord">
    <vt:lpwstr>eyJoZGlkIjoiZjJhNzdmOTM5YmVkNWYxMDI1ZDJkZDk5YzNhZTc2YzAiLCJ1c2VySWQiOiI5MzY1NjA0ODAifQ==</vt:lpwstr>
  </property>
  <property fmtid="{D5CDD505-2E9C-101B-9397-08002B2CF9AE}" pid="4" name="ICV">
    <vt:lpwstr>9464B87D2C134892AE42F6683D0180D3_12</vt:lpwstr>
  </property>
</Properties>
</file>