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469D97">
      <w:pPr>
        <w:spacing w:line="600" w:lineRule="auto"/>
        <w:jc w:val="right"/>
        <w:rPr>
          <w:rFonts w:hint="eastAsia" w:ascii="宋体" w:hAnsi="宋体" w:eastAsia="宋体" w:cs="宋体"/>
          <w:b/>
          <w:bCs/>
          <w:color w:val="auto"/>
          <w:sz w:val="28"/>
          <w:szCs w:val="28"/>
        </w:rPr>
      </w:pPr>
      <w:r>
        <w:rPr>
          <w:rFonts w:hint="eastAsia" w:ascii="宋体" w:hAnsi="宋体" w:eastAsia="宋体" w:cs="宋体"/>
          <w:b/>
          <w:color w:val="auto"/>
          <w:sz w:val="28"/>
          <w:szCs w:val="28"/>
          <w:bdr w:val="single" w:color="auto" w:sz="4" w:space="0"/>
          <w:shd w:val="pct10" w:color="auto" w:fill="FFFFFF"/>
        </w:rPr>
        <w:t>政府采购</w:t>
      </w:r>
    </w:p>
    <w:p w14:paraId="3AB1CC4B">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宋体" w:hAnsi="宋体" w:eastAsia="宋体" w:cs="宋体"/>
          <w:b/>
          <w:bCs/>
          <w:color w:val="auto"/>
          <w:kern w:val="1"/>
          <w:sz w:val="28"/>
          <w:szCs w:val="28"/>
          <w:lang w:eastAsia="zh-CN"/>
        </w:rPr>
      </w:pPr>
    </w:p>
    <w:p w14:paraId="407C3122">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宋体" w:hAnsi="宋体" w:eastAsia="宋体" w:cs="宋体"/>
          <w:b/>
          <w:bCs/>
          <w:color w:val="auto"/>
          <w:kern w:val="1"/>
          <w:sz w:val="48"/>
          <w:szCs w:val="48"/>
          <w:lang w:eastAsia="zh-CN"/>
        </w:rPr>
      </w:pPr>
      <w:r>
        <w:rPr>
          <w:rFonts w:hint="eastAsia" w:ascii="宋体" w:hAnsi="宋体" w:eastAsia="宋体" w:cs="宋体"/>
          <w:b/>
          <w:bCs/>
          <w:color w:val="auto"/>
          <w:kern w:val="1"/>
          <w:sz w:val="48"/>
          <w:szCs w:val="48"/>
          <w:lang w:eastAsia="zh-CN"/>
        </w:rPr>
        <w:t>2026年小麦“一喷三防”项目</w:t>
      </w:r>
    </w:p>
    <w:p w14:paraId="6A876B0A">
      <w:pPr>
        <w:keepNext w:val="0"/>
        <w:keepLines w:val="0"/>
        <w:pageBreakBefore w:val="0"/>
        <w:widowControl w:val="0"/>
        <w:kinsoku/>
        <w:wordWrap/>
        <w:overflowPunct/>
        <w:topLinePunct w:val="0"/>
        <w:autoSpaceDE/>
        <w:autoSpaceDN/>
        <w:bidi w:val="0"/>
        <w:adjustRightInd w:val="0"/>
        <w:snapToGrid w:val="0"/>
        <w:spacing w:line="360" w:lineRule="auto"/>
        <w:jc w:val="center"/>
        <w:rPr>
          <w:rFonts w:hint="eastAsia" w:ascii="宋体" w:hAnsi="宋体" w:eastAsia="宋体" w:cs="宋体"/>
          <w:b/>
          <w:bCs/>
          <w:color w:val="auto"/>
          <w:kern w:val="1"/>
          <w:sz w:val="36"/>
          <w:szCs w:val="36"/>
          <w:lang w:val="en-US" w:eastAsia="zh-CN"/>
        </w:rPr>
      </w:pPr>
      <w:r>
        <w:rPr>
          <w:rFonts w:hint="eastAsia" w:ascii="宋体" w:hAnsi="宋体" w:eastAsia="宋体" w:cs="宋体"/>
          <w:b/>
          <w:bCs/>
          <w:color w:val="auto"/>
          <w:kern w:val="1"/>
          <w:sz w:val="32"/>
          <w:szCs w:val="32"/>
          <w:lang w:val="en-US" w:eastAsia="zh-CN"/>
        </w:rPr>
        <w:t>合同包</w:t>
      </w:r>
      <w:r>
        <w:rPr>
          <w:rFonts w:hint="eastAsia" w:ascii="宋体" w:hAnsi="宋体" w:cs="宋体"/>
          <w:b/>
          <w:bCs/>
          <w:color w:val="auto"/>
          <w:kern w:val="1"/>
          <w:sz w:val="32"/>
          <w:szCs w:val="32"/>
          <w:lang w:val="en-US" w:eastAsia="zh-CN"/>
        </w:rPr>
        <w:t>2</w:t>
      </w:r>
      <w:r>
        <w:rPr>
          <w:rFonts w:hint="eastAsia" w:ascii="宋体" w:hAnsi="宋体" w:eastAsia="宋体" w:cs="宋体"/>
          <w:b/>
          <w:bCs/>
          <w:color w:val="auto"/>
          <w:kern w:val="1"/>
          <w:sz w:val="32"/>
          <w:szCs w:val="32"/>
          <w:lang w:val="en-US" w:eastAsia="zh-CN"/>
        </w:rPr>
        <w:t>：“一喷三防”农药（杀虫剂、杀菌剂）</w:t>
      </w:r>
    </w:p>
    <w:p w14:paraId="1D11BBBF">
      <w:pPr>
        <w:pStyle w:val="21"/>
        <w:rPr>
          <w:rFonts w:hint="eastAsia" w:ascii="宋体" w:hAnsi="宋体" w:eastAsia="宋体" w:cs="宋体"/>
          <w:color w:val="auto"/>
          <w:sz w:val="28"/>
          <w:szCs w:val="28"/>
        </w:rPr>
      </w:pPr>
    </w:p>
    <w:p w14:paraId="42FBEA82">
      <w:pPr>
        <w:spacing w:line="360" w:lineRule="auto"/>
        <w:jc w:val="center"/>
        <w:rPr>
          <w:rFonts w:hint="eastAsia" w:ascii="宋体" w:hAnsi="宋体" w:eastAsia="宋体" w:cs="宋体"/>
          <w:b/>
          <w:bCs/>
          <w:color w:val="auto"/>
          <w:kern w:val="1"/>
          <w:sz w:val="44"/>
          <w:szCs w:val="44"/>
        </w:rPr>
      </w:pPr>
      <w:r>
        <w:rPr>
          <w:rFonts w:hint="eastAsia" w:ascii="宋体" w:hAnsi="宋体" w:eastAsia="宋体" w:cs="宋体"/>
          <w:b/>
          <w:bCs/>
          <w:color w:val="auto"/>
          <w:kern w:val="1"/>
          <w:sz w:val="44"/>
          <w:szCs w:val="44"/>
        </w:rPr>
        <w:t>竞争性磋商文件</w:t>
      </w:r>
    </w:p>
    <w:p w14:paraId="4EDBF9FB">
      <w:pPr>
        <w:pStyle w:val="11"/>
        <w:rPr>
          <w:rFonts w:hint="eastAsia" w:ascii="宋体" w:hAnsi="宋体" w:eastAsia="宋体" w:cs="宋体"/>
          <w:color w:val="auto"/>
          <w:sz w:val="28"/>
          <w:szCs w:val="28"/>
        </w:rPr>
      </w:pPr>
      <w:r>
        <w:rPr>
          <w:rFonts w:hint="eastAsia" w:ascii="宋体" w:hAnsi="宋体" w:eastAsia="宋体" w:cs="宋体"/>
          <w:b/>
          <w:spacing w:val="20"/>
          <w:sz w:val="28"/>
          <w:szCs w:val="28"/>
        </w:rPr>
        <w:drawing>
          <wp:anchor distT="0" distB="0" distL="114300" distR="114300" simplePos="0" relativeHeight="251661312" behindDoc="0" locked="0" layoutInCell="1" allowOverlap="1">
            <wp:simplePos x="0" y="0"/>
            <wp:positionH relativeFrom="column">
              <wp:posOffset>1312545</wp:posOffset>
            </wp:positionH>
            <wp:positionV relativeFrom="paragraph">
              <wp:posOffset>214630</wp:posOffset>
            </wp:positionV>
            <wp:extent cx="2454910" cy="1808480"/>
            <wp:effectExtent l="0" t="0" r="2540" b="1270"/>
            <wp:wrapNone/>
            <wp:docPr id="1" name="图片 2" descr="ea18865d94fc94370347eb72bbfcb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ea18865d94fc94370347eb72bbfcb72"/>
                    <pic:cNvPicPr>
                      <a:picLocks noChangeAspect="1"/>
                    </pic:cNvPicPr>
                  </pic:nvPicPr>
                  <pic:blipFill>
                    <a:blip r:embed="rId10"/>
                    <a:stretch>
                      <a:fillRect/>
                    </a:stretch>
                  </pic:blipFill>
                  <pic:spPr>
                    <a:xfrm>
                      <a:off x="0" y="0"/>
                      <a:ext cx="2454910" cy="1808480"/>
                    </a:xfrm>
                    <a:prstGeom prst="rect">
                      <a:avLst/>
                    </a:prstGeom>
                    <a:noFill/>
                    <a:ln w="12700">
                      <a:noFill/>
                    </a:ln>
                  </pic:spPr>
                </pic:pic>
              </a:graphicData>
            </a:graphic>
          </wp:anchor>
        </w:drawing>
      </w:r>
    </w:p>
    <w:p w14:paraId="764A4F8C">
      <w:pPr>
        <w:spacing w:line="360" w:lineRule="atLeast"/>
        <w:jc w:val="center"/>
        <w:rPr>
          <w:rFonts w:hint="eastAsia" w:ascii="宋体" w:hAnsi="宋体" w:eastAsia="宋体" w:cs="宋体"/>
          <w:color w:val="auto"/>
          <w:sz w:val="28"/>
          <w:szCs w:val="28"/>
        </w:rPr>
      </w:pPr>
    </w:p>
    <w:p w14:paraId="01FE1898">
      <w:pPr>
        <w:pStyle w:val="46"/>
        <w:ind w:firstLine="0" w:firstLineChars="0"/>
        <w:rPr>
          <w:rFonts w:hint="eastAsia" w:ascii="宋体" w:hAnsi="宋体" w:eastAsia="宋体" w:cs="宋体"/>
          <w:color w:val="auto"/>
          <w:sz w:val="28"/>
          <w:szCs w:val="28"/>
        </w:rPr>
      </w:pPr>
    </w:p>
    <w:p w14:paraId="66FD987A">
      <w:pPr>
        <w:pStyle w:val="46"/>
        <w:ind w:firstLine="0" w:firstLineChars="0"/>
        <w:rPr>
          <w:rFonts w:hint="eastAsia" w:ascii="宋体" w:hAnsi="宋体" w:eastAsia="宋体" w:cs="宋体"/>
          <w:color w:val="auto"/>
          <w:sz w:val="28"/>
          <w:szCs w:val="28"/>
        </w:rPr>
      </w:pPr>
    </w:p>
    <w:p w14:paraId="0121521F">
      <w:pPr>
        <w:spacing w:line="720" w:lineRule="auto"/>
        <w:rPr>
          <w:rFonts w:hint="eastAsia" w:ascii="宋体" w:hAnsi="宋体" w:eastAsia="宋体" w:cs="宋体"/>
          <w:b/>
          <w:bCs/>
          <w:color w:val="auto"/>
          <w:kern w:val="1"/>
          <w:sz w:val="28"/>
          <w:szCs w:val="28"/>
        </w:rPr>
      </w:pPr>
    </w:p>
    <w:p w14:paraId="07C9A265">
      <w:pPr>
        <w:spacing w:line="720" w:lineRule="auto"/>
        <w:rPr>
          <w:rFonts w:hint="eastAsia" w:ascii="宋体" w:hAnsi="宋体" w:eastAsia="宋体" w:cs="宋体"/>
          <w:b/>
          <w:bCs/>
          <w:color w:val="auto"/>
          <w:kern w:val="1"/>
          <w:sz w:val="28"/>
          <w:szCs w:val="28"/>
        </w:rPr>
      </w:pPr>
    </w:p>
    <w:p w14:paraId="7180976D">
      <w:pPr>
        <w:spacing w:line="720" w:lineRule="auto"/>
        <w:ind w:firstLine="1687" w:firstLineChars="600"/>
        <w:jc w:val="both"/>
        <w:rPr>
          <w:rFonts w:hint="eastAsia" w:ascii="宋体" w:hAnsi="宋体" w:eastAsia="宋体" w:cs="宋体"/>
          <w:b/>
          <w:bCs/>
          <w:color w:val="auto"/>
          <w:kern w:val="1"/>
          <w:sz w:val="28"/>
          <w:szCs w:val="28"/>
          <w:lang w:val="en-US" w:eastAsia="zh-CN"/>
        </w:rPr>
      </w:pPr>
      <w:r>
        <w:rPr>
          <w:rFonts w:hint="eastAsia" w:ascii="宋体" w:hAnsi="宋体" w:eastAsia="宋体" w:cs="宋体"/>
          <w:b/>
          <w:bCs/>
          <w:color w:val="auto"/>
          <w:kern w:val="1"/>
          <w:sz w:val="28"/>
          <w:szCs w:val="28"/>
        </w:rPr>
        <w:t>项</w:t>
      </w:r>
      <w:r>
        <w:rPr>
          <w:rFonts w:hint="eastAsia" w:ascii="宋体" w:hAnsi="宋体" w:eastAsia="宋体" w:cs="宋体"/>
          <w:b/>
          <w:bCs/>
          <w:color w:val="auto"/>
          <w:kern w:val="1"/>
          <w:sz w:val="28"/>
          <w:szCs w:val="28"/>
          <w:lang w:val="en-US" w:eastAsia="zh-CN"/>
        </w:rPr>
        <w:t xml:space="preserve"> </w:t>
      </w:r>
      <w:r>
        <w:rPr>
          <w:rFonts w:hint="eastAsia" w:ascii="宋体" w:hAnsi="宋体" w:eastAsia="宋体" w:cs="宋体"/>
          <w:b/>
          <w:bCs/>
          <w:color w:val="auto"/>
          <w:kern w:val="1"/>
          <w:sz w:val="28"/>
          <w:szCs w:val="28"/>
        </w:rPr>
        <w:t>目</w:t>
      </w:r>
      <w:r>
        <w:rPr>
          <w:rFonts w:hint="eastAsia" w:ascii="宋体" w:hAnsi="宋体" w:eastAsia="宋体" w:cs="宋体"/>
          <w:b/>
          <w:bCs/>
          <w:color w:val="auto"/>
          <w:kern w:val="1"/>
          <w:sz w:val="28"/>
          <w:szCs w:val="28"/>
          <w:lang w:val="en-US" w:eastAsia="zh-CN"/>
        </w:rPr>
        <w:t xml:space="preserve"> </w:t>
      </w:r>
      <w:r>
        <w:rPr>
          <w:rFonts w:hint="eastAsia" w:ascii="宋体" w:hAnsi="宋体" w:eastAsia="宋体" w:cs="宋体"/>
          <w:b/>
          <w:bCs/>
          <w:color w:val="auto"/>
          <w:kern w:val="1"/>
          <w:sz w:val="28"/>
          <w:szCs w:val="28"/>
        </w:rPr>
        <w:t>编</w:t>
      </w:r>
      <w:r>
        <w:rPr>
          <w:rFonts w:hint="eastAsia" w:ascii="宋体" w:hAnsi="宋体" w:eastAsia="宋体" w:cs="宋体"/>
          <w:b/>
          <w:bCs/>
          <w:color w:val="auto"/>
          <w:kern w:val="1"/>
          <w:sz w:val="28"/>
          <w:szCs w:val="28"/>
          <w:lang w:val="en-US" w:eastAsia="zh-CN"/>
        </w:rPr>
        <w:t xml:space="preserve"> </w:t>
      </w:r>
      <w:r>
        <w:rPr>
          <w:rFonts w:hint="eastAsia" w:ascii="宋体" w:hAnsi="宋体" w:eastAsia="宋体" w:cs="宋体"/>
          <w:b/>
          <w:bCs/>
          <w:color w:val="auto"/>
          <w:kern w:val="1"/>
          <w:sz w:val="28"/>
          <w:szCs w:val="28"/>
        </w:rPr>
        <w:t>号</w:t>
      </w:r>
      <w:r>
        <w:rPr>
          <w:rFonts w:hint="eastAsia" w:ascii="宋体" w:hAnsi="宋体" w:eastAsia="宋体" w:cs="宋体"/>
          <w:b/>
          <w:bCs/>
          <w:color w:val="auto"/>
          <w:kern w:val="1"/>
          <w:sz w:val="28"/>
          <w:szCs w:val="28"/>
          <w:lang w:val="en-US" w:eastAsia="zh-CN"/>
        </w:rPr>
        <w:t xml:space="preserve"> </w:t>
      </w:r>
      <w:r>
        <w:rPr>
          <w:rFonts w:hint="eastAsia" w:ascii="宋体" w:hAnsi="宋体" w:eastAsia="宋体" w:cs="宋体"/>
          <w:b/>
          <w:bCs/>
          <w:color w:val="auto"/>
          <w:kern w:val="1"/>
          <w:sz w:val="28"/>
          <w:szCs w:val="28"/>
        </w:rPr>
        <w:t>：ZRD-2026XAZC67</w:t>
      </w:r>
      <w:r>
        <w:rPr>
          <w:rFonts w:hint="eastAsia" w:ascii="宋体" w:hAnsi="宋体" w:eastAsia="宋体" w:cs="宋体"/>
          <w:b/>
          <w:bCs/>
          <w:color w:val="auto"/>
          <w:kern w:val="1"/>
          <w:sz w:val="28"/>
          <w:szCs w:val="28"/>
          <w:lang w:val="en-US" w:eastAsia="zh-CN"/>
        </w:rPr>
        <w:t>3</w:t>
      </w:r>
    </w:p>
    <w:p w14:paraId="7445AE83">
      <w:pPr>
        <w:spacing w:line="720" w:lineRule="auto"/>
        <w:jc w:val="center"/>
        <w:rPr>
          <w:rFonts w:hint="eastAsia" w:ascii="宋体" w:hAnsi="宋体" w:eastAsia="宋体" w:cs="宋体"/>
          <w:b/>
          <w:bCs/>
          <w:color w:val="auto"/>
          <w:kern w:val="1"/>
          <w:sz w:val="28"/>
          <w:szCs w:val="28"/>
          <w:lang w:eastAsia="zh-CN"/>
        </w:rPr>
      </w:pPr>
      <w:r>
        <w:rPr>
          <w:rFonts w:hint="eastAsia" w:ascii="宋体" w:hAnsi="宋体" w:eastAsia="宋体" w:cs="宋体"/>
          <w:b/>
          <w:bCs/>
          <w:color w:val="auto"/>
          <w:kern w:val="1"/>
          <w:sz w:val="28"/>
          <w:szCs w:val="28"/>
        </w:rPr>
        <w:t>采</w:t>
      </w:r>
      <w:r>
        <w:rPr>
          <w:rFonts w:hint="eastAsia" w:ascii="宋体" w:hAnsi="宋体" w:eastAsia="宋体" w:cs="宋体"/>
          <w:b/>
          <w:bCs/>
          <w:color w:val="auto"/>
          <w:kern w:val="1"/>
          <w:sz w:val="28"/>
          <w:szCs w:val="28"/>
          <w:lang w:val="en-US" w:eastAsia="zh-CN"/>
        </w:rPr>
        <w:t xml:space="preserve">   </w:t>
      </w:r>
      <w:r>
        <w:rPr>
          <w:rFonts w:hint="eastAsia" w:ascii="宋体" w:hAnsi="宋体" w:eastAsia="宋体" w:cs="宋体"/>
          <w:b/>
          <w:bCs/>
          <w:color w:val="auto"/>
          <w:kern w:val="1"/>
          <w:sz w:val="28"/>
          <w:szCs w:val="28"/>
        </w:rPr>
        <w:t>购</w:t>
      </w:r>
      <w:r>
        <w:rPr>
          <w:rFonts w:hint="eastAsia" w:ascii="宋体" w:hAnsi="宋体" w:eastAsia="宋体" w:cs="宋体"/>
          <w:b/>
          <w:bCs/>
          <w:color w:val="auto"/>
          <w:kern w:val="1"/>
          <w:sz w:val="28"/>
          <w:szCs w:val="28"/>
          <w:lang w:val="en-US" w:eastAsia="zh-CN"/>
        </w:rPr>
        <w:t xml:space="preserve">   </w:t>
      </w:r>
      <w:r>
        <w:rPr>
          <w:rFonts w:hint="eastAsia" w:ascii="宋体" w:hAnsi="宋体" w:eastAsia="宋体" w:cs="宋体"/>
          <w:b/>
          <w:bCs/>
          <w:color w:val="auto"/>
          <w:kern w:val="1"/>
          <w:sz w:val="28"/>
          <w:szCs w:val="28"/>
        </w:rPr>
        <w:t>人：</w:t>
      </w:r>
      <w:r>
        <w:rPr>
          <w:rFonts w:hint="eastAsia" w:ascii="宋体" w:hAnsi="宋体" w:eastAsia="宋体" w:cs="宋体"/>
          <w:b/>
          <w:bCs/>
          <w:color w:val="auto"/>
          <w:kern w:val="1"/>
          <w:sz w:val="28"/>
          <w:szCs w:val="28"/>
          <w:lang w:eastAsia="zh-CN"/>
        </w:rPr>
        <w:t xml:space="preserve">陕西省礼泉县植保植检站 </w:t>
      </w:r>
    </w:p>
    <w:p w14:paraId="31148FA6">
      <w:pPr>
        <w:spacing w:line="720" w:lineRule="auto"/>
        <w:jc w:val="center"/>
        <w:rPr>
          <w:rFonts w:hint="eastAsia" w:ascii="宋体" w:hAnsi="宋体" w:eastAsia="宋体" w:cs="宋体"/>
          <w:b/>
          <w:bCs/>
          <w:color w:val="auto"/>
          <w:kern w:val="1"/>
          <w:sz w:val="28"/>
          <w:szCs w:val="28"/>
          <w:lang w:eastAsia="zh-CN"/>
        </w:rPr>
      </w:pPr>
      <w:r>
        <w:rPr>
          <w:rFonts w:hint="eastAsia" w:ascii="宋体" w:hAnsi="宋体" w:eastAsia="宋体" w:cs="宋体"/>
          <w:b/>
          <w:bCs/>
          <w:color w:val="auto"/>
          <w:kern w:val="1"/>
          <w:sz w:val="28"/>
          <w:szCs w:val="28"/>
        </w:rPr>
        <w:t>采购代理机构：</w:t>
      </w:r>
      <w:r>
        <w:rPr>
          <w:rFonts w:hint="eastAsia" w:ascii="宋体" w:hAnsi="宋体" w:eastAsia="宋体" w:cs="宋体"/>
          <w:b/>
          <w:bCs/>
          <w:color w:val="auto"/>
          <w:kern w:val="1"/>
          <w:sz w:val="28"/>
          <w:szCs w:val="28"/>
          <w:lang w:eastAsia="zh-CN"/>
        </w:rPr>
        <w:t>中瑞达项目管理有限公司</w:t>
      </w:r>
    </w:p>
    <w:p w14:paraId="7AD1DE2A">
      <w:pPr>
        <w:spacing w:line="720" w:lineRule="auto"/>
        <w:jc w:val="center"/>
        <w:rPr>
          <w:rFonts w:hint="eastAsia" w:ascii="宋体" w:hAnsi="宋体" w:eastAsia="宋体" w:cs="宋体"/>
          <w:b/>
          <w:bCs/>
          <w:color w:val="auto"/>
          <w:kern w:val="1"/>
          <w:sz w:val="28"/>
          <w:szCs w:val="28"/>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eastAsia="宋体" w:cs="宋体"/>
          <w:b/>
          <w:bCs/>
          <w:color w:val="auto"/>
          <w:kern w:val="1"/>
          <w:sz w:val="28"/>
          <w:szCs w:val="28"/>
        </w:rPr>
        <w:t>二〇二</w:t>
      </w:r>
      <w:r>
        <w:rPr>
          <w:rFonts w:hint="eastAsia" w:ascii="宋体" w:hAnsi="宋体" w:eastAsia="宋体" w:cs="宋体"/>
          <w:b/>
          <w:bCs/>
          <w:color w:val="auto"/>
          <w:kern w:val="1"/>
          <w:sz w:val="28"/>
          <w:szCs w:val="28"/>
          <w:lang w:val="en-US" w:eastAsia="zh-CN"/>
        </w:rPr>
        <w:t>六</w:t>
      </w:r>
      <w:r>
        <w:rPr>
          <w:rFonts w:hint="eastAsia" w:ascii="宋体" w:hAnsi="宋体" w:eastAsia="宋体" w:cs="宋体"/>
          <w:b/>
          <w:bCs/>
          <w:color w:val="auto"/>
          <w:kern w:val="1"/>
          <w:sz w:val="28"/>
          <w:szCs w:val="28"/>
        </w:rPr>
        <w:t>年</w:t>
      </w:r>
      <w:r>
        <w:rPr>
          <w:rFonts w:hint="eastAsia" w:ascii="宋体" w:hAnsi="宋体" w:cs="宋体"/>
          <w:b/>
          <w:bCs/>
          <w:color w:val="auto"/>
          <w:kern w:val="1"/>
          <w:sz w:val="28"/>
          <w:szCs w:val="28"/>
          <w:lang w:val="en-US" w:eastAsia="zh-CN"/>
        </w:rPr>
        <w:t>九</w:t>
      </w:r>
      <w:r>
        <w:rPr>
          <w:rFonts w:hint="eastAsia" w:ascii="宋体" w:hAnsi="宋体" w:eastAsia="宋体" w:cs="宋体"/>
          <w:b/>
          <w:bCs/>
          <w:color w:val="auto"/>
          <w:kern w:val="1"/>
          <w:sz w:val="28"/>
          <w:szCs w:val="28"/>
        </w:rPr>
        <w:t>月</w:t>
      </w:r>
    </w:p>
    <w:p w14:paraId="034739A9">
      <w:pPr>
        <w:pStyle w:val="30"/>
        <w:shd w:val="clear"/>
        <w:spacing w:after="0" w:line="360" w:lineRule="auto"/>
        <w:ind w:left="0" w:leftChars="0" w:firstLine="0" w:firstLineChars="0"/>
        <w:jc w:val="center"/>
        <w:rPr>
          <w:rFonts w:hint="eastAsia" w:ascii="宋体" w:hAnsi="宋体" w:eastAsia="宋体" w:cs="宋体"/>
          <w:color w:val="auto"/>
          <w:sz w:val="28"/>
          <w:szCs w:val="28"/>
        </w:rPr>
      </w:pPr>
      <w:r>
        <w:rPr>
          <w:rFonts w:hint="eastAsia" w:ascii="宋体" w:hAnsi="宋体" w:eastAsia="宋体" w:cs="宋体"/>
          <w:b/>
          <w:color w:val="auto"/>
          <w:sz w:val="28"/>
          <w:szCs w:val="28"/>
        </w:rPr>
        <w:t>目     录</w:t>
      </w: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TOC \o "1-2" \h \u </w:instrText>
      </w:r>
      <w:r>
        <w:rPr>
          <w:rFonts w:hint="eastAsia" w:ascii="宋体" w:hAnsi="宋体" w:eastAsia="宋体" w:cs="宋体"/>
          <w:bCs/>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"_Toc23029" </w:instrText>
      </w:r>
      <w:r>
        <w:rPr>
          <w:rFonts w:hint="eastAsia" w:ascii="宋体" w:hAnsi="宋体" w:eastAsia="宋体" w:cs="宋体"/>
          <w:color w:val="auto"/>
          <w:sz w:val="28"/>
          <w:szCs w:val="28"/>
        </w:rPr>
        <w:fldChar w:fldCharType="separate"/>
      </w:r>
    </w:p>
    <w:sdt>
      <w:sdtPr>
        <w:rPr>
          <w:rFonts w:hint="eastAsia" w:ascii="宋体" w:hAnsi="宋体" w:eastAsia="宋体" w:cs="宋体"/>
          <w:kern w:val="2"/>
          <w:sz w:val="28"/>
          <w:szCs w:val="28"/>
          <w:lang w:val="en-US" w:eastAsia="zh-CN" w:bidi="ar-SA"/>
        </w:rPr>
        <w:id w:val="147476970"/>
        <w:docPartObj>
          <w:docPartGallery w:val="Table of Contents"/>
          <w:docPartUnique/>
        </w:docPartObj>
      </w:sdtPr>
      <w:sdtEndPr>
        <w:rPr>
          <w:rFonts w:hint="eastAsia" w:ascii="宋体" w:hAnsi="宋体" w:eastAsia="宋体" w:cs="宋体"/>
          <w:kern w:val="2"/>
          <w:sz w:val="28"/>
          <w:szCs w:val="28"/>
          <w:lang w:val="en-US" w:eastAsia="zh-CN" w:bidi="ar-SA"/>
        </w:rPr>
      </w:sdtEndPr>
      <w:sdtContent>
        <w:p w14:paraId="08D1B8CA">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rPr>
              <w:rFonts w:hint="eastAsia" w:ascii="宋体" w:hAnsi="宋体" w:eastAsia="宋体" w:cs="宋体"/>
              <w:sz w:val="28"/>
              <w:szCs w:val="28"/>
            </w:rPr>
          </w:pPr>
        </w:p>
        <w:p w14:paraId="6811817A">
          <w:pPr>
            <w:pStyle w:val="22"/>
            <w:keepNext w:val="0"/>
            <w:keepLines w:val="0"/>
            <w:pageBreakBefore w:val="0"/>
            <w:tabs>
              <w:tab w:val="right" w:leader="dot" w:pos="8360"/>
              <w:tab w:val="clear" w:pos="9016"/>
            </w:tabs>
            <w:kinsoku/>
            <w:wordWrap/>
            <w:overflowPunct/>
            <w:topLinePunct w:val="0"/>
            <w:autoSpaceDE/>
            <w:autoSpaceDN/>
            <w:bidi w:val="0"/>
            <w:adjustRightInd/>
            <w:snapToGrid/>
            <w:spacing w:line="48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"1-3"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_Toc25638 </w:instrText>
          </w:r>
          <w:r>
            <w:rPr>
              <w:rFonts w:hint="eastAsia" w:ascii="宋体" w:hAnsi="宋体" w:eastAsia="宋体" w:cs="宋体"/>
              <w:sz w:val="28"/>
              <w:szCs w:val="28"/>
            </w:rPr>
            <w:fldChar w:fldCharType="separate"/>
          </w:r>
          <w:r>
            <w:rPr>
              <w:rFonts w:hint="eastAsia" w:ascii="宋体" w:hAnsi="宋体" w:eastAsia="宋体" w:cs="宋体"/>
              <w:sz w:val="28"/>
              <w:szCs w:val="28"/>
            </w:rPr>
            <w:t>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_Toc25638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D716C21">
          <w:pPr>
            <w:pStyle w:val="22"/>
            <w:keepNext w:val="0"/>
            <w:keepLines w:val="0"/>
            <w:pageBreakBefore w:val="0"/>
            <w:tabs>
              <w:tab w:val="right" w:leader="dot" w:pos="8360"/>
              <w:tab w:val="clear" w:pos="9016"/>
            </w:tabs>
            <w:kinsoku/>
            <w:wordWrap/>
            <w:overflowPunct/>
            <w:topLinePunct w:val="0"/>
            <w:autoSpaceDE/>
            <w:autoSpaceDN/>
            <w:bidi w:val="0"/>
            <w:adjustRightInd/>
            <w:snapToGrid/>
            <w:spacing w:line="48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_Toc28014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_Toc28014 \h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08EE8C38">
          <w:pPr>
            <w:pStyle w:val="22"/>
            <w:keepNext w:val="0"/>
            <w:keepLines w:val="0"/>
            <w:pageBreakBefore w:val="0"/>
            <w:tabs>
              <w:tab w:val="right" w:leader="dot" w:pos="8360"/>
              <w:tab w:val="clear" w:pos="9016"/>
            </w:tabs>
            <w:kinsoku/>
            <w:wordWrap/>
            <w:overflowPunct/>
            <w:topLinePunct w:val="0"/>
            <w:autoSpaceDE/>
            <w:autoSpaceDN/>
            <w:bidi w:val="0"/>
            <w:adjustRightInd/>
            <w:snapToGrid/>
            <w:spacing w:line="48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_Toc7773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 评审办法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_Toc7773 \h </w:instrText>
          </w:r>
          <w:r>
            <w:rPr>
              <w:rFonts w:hint="eastAsia" w:ascii="宋体" w:hAnsi="宋体" w:eastAsia="宋体" w:cs="宋体"/>
              <w:sz w:val="28"/>
              <w:szCs w:val="28"/>
            </w:rPr>
            <w:fldChar w:fldCharType="separate"/>
          </w:r>
          <w:r>
            <w:rPr>
              <w:rFonts w:hint="eastAsia"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01C9CBA8">
          <w:pPr>
            <w:pStyle w:val="22"/>
            <w:keepNext w:val="0"/>
            <w:keepLines w:val="0"/>
            <w:pageBreakBefore w:val="0"/>
            <w:tabs>
              <w:tab w:val="right" w:leader="dot" w:pos="8360"/>
              <w:tab w:val="clear" w:pos="9016"/>
            </w:tabs>
            <w:kinsoku/>
            <w:wordWrap/>
            <w:overflowPunct/>
            <w:topLinePunct w:val="0"/>
            <w:autoSpaceDE/>
            <w:autoSpaceDN/>
            <w:bidi w:val="0"/>
            <w:adjustRightInd/>
            <w:snapToGrid/>
            <w:spacing w:line="48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_Toc11169 </w:instrText>
          </w:r>
          <w:r>
            <w:rPr>
              <w:rFonts w:hint="eastAsia" w:ascii="宋体" w:hAnsi="宋体" w:eastAsia="宋体" w:cs="宋体"/>
              <w:sz w:val="28"/>
              <w:szCs w:val="28"/>
            </w:rPr>
            <w:fldChar w:fldCharType="separate"/>
          </w:r>
          <w:r>
            <w:rPr>
              <w:rFonts w:hint="eastAsia" w:ascii="宋体" w:hAnsi="宋体" w:eastAsia="宋体" w:cs="宋体"/>
              <w:kern w:val="2"/>
              <w:sz w:val="28"/>
              <w:szCs w:val="28"/>
              <w:lang w:val="en-US" w:eastAsia="zh-CN" w:bidi="ar-SA"/>
            </w:rPr>
            <w:t>第四章</w:t>
          </w:r>
          <w:r>
            <w:rPr>
              <w:rFonts w:hint="eastAsia" w:ascii="宋体" w:hAnsi="宋体" w:eastAsia="宋体" w:cs="宋体"/>
              <w:sz w:val="28"/>
              <w:szCs w:val="28"/>
            </w:rPr>
            <w:t xml:space="preserve"> 采购内容及具体要求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_Toc11169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7593494">
          <w:pPr>
            <w:pStyle w:val="22"/>
            <w:keepNext w:val="0"/>
            <w:keepLines w:val="0"/>
            <w:pageBreakBefore w:val="0"/>
            <w:tabs>
              <w:tab w:val="right" w:leader="dot" w:pos="8360"/>
              <w:tab w:val="clear" w:pos="9016"/>
            </w:tabs>
            <w:kinsoku/>
            <w:wordWrap/>
            <w:overflowPunct/>
            <w:topLinePunct w:val="0"/>
            <w:autoSpaceDE/>
            <w:autoSpaceDN/>
            <w:bidi w:val="0"/>
            <w:adjustRightInd/>
            <w:snapToGrid/>
            <w:spacing w:line="48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_Toc19531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第五章 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_Toc19531 \h </w:instrText>
          </w:r>
          <w:r>
            <w:rPr>
              <w:rFonts w:hint="eastAsia" w:ascii="宋体" w:hAnsi="宋体" w:eastAsia="宋体" w:cs="宋体"/>
              <w:sz w:val="28"/>
              <w:szCs w:val="28"/>
            </w:rPr>
            <w:fldChar w:fldCharType="separate"/>
          </w:r>
          <w:r>
            <w:rPr>
              <w:rFonts w:hint="eastAsia" w:ascii="宋体" w:hAnsi="宋体" w:eastAsia="宋体" w:cs="宋体"/>
              <w:sz w:val="28"/>
              <w:szCs w:val="28"/>
            </w:rPr>
            <w:t>42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760A06A">
          <w:pPr>
            <w:pStyle w:val="22"/>
            <w:keepNext w:val="0"/>
            <w:keepLines w:val="0"/>
            <w:pageBreakBefore w:val="0"/>
            <w:tabs>
              <w:tab w:val="right" w:leader="dot" w:pos="8360"/>
              <w:tab w:val="clear" w:pos="9016"/>
            </w:tabs>
            <w:kinsoku/>
            <w:wordWrap/>
            <w:overflowPunct/>
            <w:topLinePunct w:val="0"/>
            <w:autoSpaceDE/>
            <w:autoSpaceDN/>
            <w:bidi w:val="0"/>
            <w:adjustRightInd/>
            <w:snapToGrid/>
            <w:spacing w:line="48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_Toc6888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第六章 磋商响应文件格式及构成</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_Toc6888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lang w:val="en-US" w:eastAsia="zh-CN"/>
            </w:rPr>
            <w:t>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66DF3EE">
          <w:pPr>
            <w:pStyle w:val="22"/>
            <w:keepNext w:val="0"/>
            <w:keepLines w:val="0"/>
            <w:pageBreakBefore w:val="0"/>
            <w:tabs>
              <w:tab w:val="right" w:leader="dot" w:pos="8360"/>
              <w:tab w:val="clear" w:pos="9016"/>
            </w:tabs>
            <w:kinsoku/>
            <w:wordWrap/>
            <w:overflowPunct/>
            <w:topLinePunct w:val="0"/>
            <w:autoSpaceDE/>
            <w:autoSpaceDN/>
            <w:bidi w:val="0"/>
            <w:adjustRightInd/>
            <w:snapToGrid/>
            <w:spacing w:line="480" w:lineRule="auto"/>
            <w:rPr>
              <w:rFonts w:hint="eastAsia" w:ascii="宋体" w:hAnsi="宋体" w:eastAsia="宋体" w:cs="宋体"/>
              <w:sz w:val="28"/>
              <w:szCs w:val="28"/>
            </w:rPr>
          </w:pPr>
        </w:p>
        <w:p w14:paraId="50105AD4">
          <w:pPr>
            <w:keepNext w:val="0"/>
            <w:keepLines w:val="0"/>
            <w:pageBreakBefore w:val="0"/>
            <w:kinsoku/>
            <w:wordWrap/>
            <w:overflowPunct/>
            <w:topLinePunct w:val="0"/>
            <w:autoSpaceDE/>
            <w:autoSpaceDN/>
            <w:bidi w:val="0"/>
            <w:adjustRightInd/>
            <w:snapToGrid/>
            <w:spacing w:line="480" w:lineRule="auto"/>
            <w:rPr>
              <w:rFonts w:hint="eastAsia" w:ascii="宋体" w:hAnsi="宋体" w:eastAsia="宋体" w:cs="宋体"/>
              <w:sz w:val="28"/>
              <w:szCs w:val="28"/>
            </w:rPr>
          </w:pPr>
          <w:r>
            <w:rPr>
              <w:rFonts w:hint="eastAsia" w:ascii="宋体" w:hAnsi="宋体" w:eastAsia="宋体" w:cs="宋体"/>
              <w:sz w:val="28"/>
              <w:szCs w:val="28"/>
            </w:rPr>
            <w:fldChar w:fldCharType="end"/>
          </w:r>
        </w:p>
      </w:sdtContent>
    </w:sdt>
    <w:p w14:paraId="4880AD16">
      <w:pPr>
        <w:rPr>
          <w:rFonts w:hint="eastAsia" w:ascii="宋体" w:hAnsi="宋体" w:eastAsia="宋体" w:cs="宋体"/>
          <w:sz w:val="28"/>
          <w:szCs w:val="28"/>
        </w:rPr>
      </w:pPr>
    </w:p>
    <w:p w14:paraId="6DACFFBE">
      <w:pPr>
        <w:pStyle w:val="22"/>
        <w:shd w:val="clear"/>
        <w:tabs>
          <w:tab w:val="right" w:leader="dot" w:pos="8360"/>
          <w:tab w:val="clear" w:pos="9016"/>
        </w:tabs>
        <w:spacing w:line="48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end"/>
      </w:r>
    </w:p>
    <w:p w14:paraId="3D9F3933">
      <w:pPr>
        <w:pStyle w:val="22"/>
        <w:shd w:val="clear"/>
        <w:tabs>
          <w:tab w:val="right" w:leader="dot" w:pos="8360"/>
          <w:tab w:val="clear" w:pos="9016"/>
        </w:tabs>
        <w:spacing w:line="480" w:lineRule="auto"/>
        <w:rPr>
          <w:rFonts w:hint="eastAsia" w:ascii="宋体" w:hAnsi="宋体" w:eastAsia="宋体" w:cs="宋体"/>
          <w:color w:val="auto"/>
          <w:sz w:val="28"/>
          <w:szCs w:val="28"/>
        </w:rPr>
      </w:pPr>
    </w:p>
    <w:p w14:paraId="3D3DA04B">
      <w:pPr>
        <w:pStyle w:val="30"/>
        <w:shd w:val="clear"/>
        <w:spacing w:after="0" w:line="360" w:lineRule="auto"/>
        <w:ind w:left="0" w:leftChars="0" w:firstLine="0" w:firstLineChars="0"/>
        <w:rPr>
          <w:rFonts w:hint="eastAsia" w:ascii="宋体" w:hAnsi="宋体" w:eastAsia="宋体" w:cs="宋体"/>
          <w:bCs/>
          <w:color w:val="auto"/>
          <w:sz w:val="28"/>
          <w:szCs w:val="28"/>
        </w:rPr>
        <w:sectPr>
          <w:headerReference r:id="rId5" w:type="default"/>
          <w:footerReference r:id="rId6" w:type="default"/>
          <w:pgSz w:w="11960" w:h="16880"/>
          <w:pgMar w:top="1440" w:right="1800" w:bottom="1440" w:left="1800" w:header="1043" w:footer="964" w:gutter="0"/>
          <w:pgNumType w:fmt="decimal" w:start="1"/>
          <w:cols w:space="720" w:num="1"/>
          <w:docGrid w:linePitch="0" w:charSpace="0"/>
        </w:sectPr>
      </w:pPr>
      <w:r>
        <w:rPr>
          <w:rFonts w:hint="eastAsia" w:ascii="宋体" w:hAnsi="宋体" w:eastAsia="宋体" w:cs="宋体"/>
          <w:bCs/>
          <w:color w:val="auto"/>
          <w:sz w:val="28"/>
          <w:szCs w:val="28"/>
        </w:rPr>
        <w:fldChar w:fldCharType="end"/>
      </w:r>
    </w:p>
    <w:p w14:paraId="3AE99311">
      <w:pPr>
        <w:pStyle w:val="30"/>
        <w:shd w:val="clear"/>
        <w:spacing w:after="0" w:line="360" w:lineRule="auto"/>
        <w:ind w:left="0" w:leftChars="0" w:firstLine="0" w:firstLineChars="0"/>
        <w:jc w:val="center"/>
        <w:outlineLvl w:val="0"/>
        <w:rPr>
          <w:rFonts w:hint="eastAsia" w:ascii="宋体" w:hAnsi="宋体" w:eastAsia="宋体" w:cs="宋体"/>
          <w:b/>
          <w:color w:val="auto"/>
          <w:sz w:val="28"/>
          <w:szCs w:val="28"/>
        </w:rPr>
      </w:pPr>
      <w:bookmarkStart w:id="0" w:name="_Toc25638"/>
      <w:r>
        <w:rPr>
          <w:rFonts w:hint="eastAsia" w:ascii="宋体" w:hAnsi="宋体" w:eastAsia="宋体" w:cs="宋体"/>
          <w:b/>
          <w:color w:val="auto"/>
          <w:sz w:val="28"/>
          <w:szCs w:val="28"/>
        </w:rPr>
        <w:t>第一章  竞争性磋商公告</w:t>
      </w:r>
      <w:bookmarkEnd w:id="0"/>
    </w:p>
    <w:p w14:paraId="3AA1EBC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宋体" w:hAnsi="宋体" w:eastAsia="宋体" w:cs="宋体"/>
          <w:b w:val="0"/>
          <w:bCs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项目概况</w:t>
      </w:r>
    </w:p>
    <w:p w14:paraId="4C11BDF3">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2026年小麦“一喷三防”项目采购项目的潜在供应商应在西安市经济技术开发区凤城五路与明光路十字西北角凤城五路105号恒石国际B座902室获取采购文件，并于 2026年09月24日 09时30分 （北京时间）前提交响应文件。</w:t>
      </w:r>
    </w:p>
    <w:p w14:paraId="4EF4CC5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一、项目基本情况</w:t>
      </w:r>
    </w:p>
    <w:p w14:paraId="210C51D7">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项目编号：ZRD-2026XAZC673</w:t>
      </w:r>
    </w:p>
    <w:p w14:paraId="3C4CED25">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项目名称：2026年小麦“一喷三防”项目</w:t>
      </w:r>
    </w:p>
    <w:p w14:paraId="324B916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采购方式：竞争性磋商</w:t>
      </w:r>
    </w:p>
    <w:p w14:paraId="1CFC3CE5">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预算金额：1,060,000.00元</w:t>
      </w:r>
    </w:p>
    <w:p w14:paraId="66E62890">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采购需求：</w:t>
      </w:r>
    </w:p>
    <w:p w14:paraId="65E62CBF">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合同包1(“一喷三防”飞防（含药肥）):</w:t>
      </w:r>
    </w:p>
    <w:p w14:paraId="5D5D11A7">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合同包预算金额：400,000.00元</w:t>
      </w:r>
    </w:p>
    <w:p w14:paraId="6B16884B">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合同包最高限价：400,000.00元</w:t>
      </w:r>
    </w:p>
    <w:tbl>
      <w:tblPr>
        <w:tblStyle w:val="31"/>
        <w:tblW w:w="94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63"/>
        <w:gridCol w:w="2198"/>
        <w:gridCol w:w="2820"/>
        <w:gridCol w:w="864"/>
        <w:gridCol w:w="1510"/>
        <w:gridCol w:w="1441"/>
      </w:tblGrid>
      <w:tr w14:paraId="11AA9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0" w:hRule="atLeast"/>
          <w:tblHeader/>
        </w:trPr>
        <w:tc>
          <w:tcPr>
            <w:tcW w:w="7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0B07B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4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612D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3F01C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9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8AD7C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BC916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1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60FF1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3668C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2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1FB86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DBCE5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农作物病虫害防治服务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F216D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“一喷三防”飞防（含药肥）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12304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8E62F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981E80">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400,000.00</w:t>
            </w:r>
          </w:p>
        </w:tc>
      </w:tr>
    </w:tbl>
    <w:p w14:paraId="6F51DF69">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本合同包不接受联合体投标</w:t>
      </w:r>
    </w:p>
    <w:p w14:paraId="48B89510">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合同履行期限：详见采购文件</w:t>
      </w:r>
    </w:p>
    <w:p w14:paraId="315B24CF">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合同包2(“一喷三防”农药（杀虫剂、杀菌剂）):</w:t>
      </w:r>
    </w:p>
    <w:p w14:paraId="1A06E58D">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合同包预算金额：660,000.00元</w:t>
      </w:r>
    </w:p>
    <w:p w14:paraId="04B41819">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合同包最高限价：660,000.00元</w:t>
      </w:r>
    </w:p>
    <w:tbl>
      <w:tblPr>
        <w:tblStyle w:val="31"/>
        <w:tblW w:w="89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01"/>
        <w:gridCol w:w="1840"/>
        <w:gridCol w:w="2986"/>
        <w:gridCol w:w="805"/>
        <w:gridCol w:w="1325"/>
        <w:gridCol w:w="1440"/>
      </w:tblGrid>
      <w:tr w14:paraId="13D7A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5" w:hRule="atLeast"/>
          <w:tblHeader/>
        </w:trPr>
        <w:tc>
          <w:tcPr>
            <w:tcW w:w="6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5945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3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A5273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3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9F8EB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8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A1678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6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D20E9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0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422FB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25CFE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255B5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4EC8E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农作物病虫害防治服务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D46D7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“一喷三防”农药（杀虫剂、杀菌剂）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5D078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6A7A0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487599">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660,000.00</w:t>
            </w:r>
          </w:p>
        </w:tc>
      </w:tr>
    </w:tbl>
    <w:p w14:paraId="1CA59859">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本合同包不接受联合体投标</w:t>
      </w:r>
    </w:p>
    <w:p w14:paraId="0115FDA4">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合同履行期限：详见采购文件</w:t>
      </w:r>
    </w:p>
    <w:p w14:paraId="0DEC43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二、申请人的资格要求：</w:t>
      </w:r>
    </w:p>
    <w:p w14:paraId="4CCAD728">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1.满足《中华人民共和国政府采购法》第二十二条规定;</w:t>
      </w:r>
    </w:p>
    <w:p w14:paraId="7C97010C">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2.落实政府采购政策需满足的资格要求：</w:t>
      </w:r>
    </w:p>
    <w:p w14:paraId="6D869902">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合同包1(“一喷三防”飞防（含药肥）)落实政府采购政策需满足的资格要求如下:</w:t>
      </w:r>
    </w:p>
    <w:p w14:paraId="6807B3AA">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专门面向中小企业预留份额-专门采购包预留，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2D746D51">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合同包2(“一喷三防”农药（杀虫剂、杀菌剂）)落实政府采购政策需满足的资格要求如下:</w:t>
      </w:r>
    </w:p>
    <w:p w14:paraId="0E5C6614">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专门面向中小企业预留份额-专门采购包预留，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4497C56E">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3.本项目的特定资格要求：</w:t>
      </w:r>
    </w:p>
    <w:p w14:paraId="7994A7A8">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合同包1(“一喷三防”飞防（含药肥）)特定资格要求如下:</w:t>
      </w:r>
    </w:p>
    <w:p w14:paraId="4A173415">
      <w:pPr>
        <w:pStyle w:val="2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i w:val="0"/>
          <w:iCs w:val="0"/>
          <w:color w:val="333333"/>
          <w:spacing w:val="0"/>
          <w:sz w:val="24"/>
          <w:szCs w:val="24"/>
          <w:shd w:val="clear" w:fill="FFFFFF"/>
          <w:vertAlign w:val="baseline"/>
        </w:rPr>
      </w:pPr>
      <w:r>
        <w:rPr>
          <w:rFonts w:hint="eastAsia" w:ascii="宋体" w:hAnsi="宋体" w:eastAsia="宋体" w:cs="宋体"/>
          <w:i w:val="0"/>
          <w:iCs w:val="0"/>
          <w:color w:val="333333"/>
          <w:spacing w:val="0"/>
          <w:sz w:val="24"/>
          <w:szCs w:val="24"/>
          <w:shd w:val="clear" w:fill="FFFFFF"/>
          <w:vertAlign w:val="baseline"/>
        </w:rPr>
        <w:t>供应商具有独立承担民事责任能力的法人、其他组织，提供合法有效的统一社会信用代码证营业执照等国家规定的相关证明；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2）财务状况报告：提供2024年度或2025年度经审计的财务审计报告（成立时间至磋商截止时间不足一年的可提供成立后任意时段的资产负债表）或磋商截止时间前六个月内其基本账户银行出具的资信证明或政府采购信用担保机构出具的担保函；(以上三种形式的资料提供任何一种即可)；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（3）社保缴纳证明：提供磋商截止时间前六个月内任意一个月已缴纳的社会保障资金的凭据（专用收据或社会保险缴纳清单）；依法不需要缴纳社会保障资金的供应商应提供相关文件证明；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（4）税收缴纳证明：提供磋商截止时间前六个月内任意一个月的纳税证明或完税证明，凭据应有税务机关或代收机关的公章或业务专用章。依法免税或无须缴纳税收的供应商，应提供相应证明文件；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（5）无重大违法记录声明：供应商提供在递交竞争性磋商响应文件截止时间前参加政府采购活动前三年内在经营活动中没有重大违法记录的书面声明； </w:t>
      </w:r>
    </w:p>
    <w:p w14:paraId="6060E235">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（6）书面声明：提供书面声明，包括声明具有履行合同所必需的人员、设备和专业技术能力；</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（7）法定代表人参与投标的,提供法定代表人身份证明及本人身份证；法定代表人授权代表参与投标的，提供法定代表人授权委托书及被授权人身份证；</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8）供应商不得在“信用中国”网站（www.creditchina.gov.cn）被列入重大税收违法失信主体、不得在“中国执行信息公开网”网站被列为失信被执行人、不得在“中国政府采购网”（http://www.ccgp.gov.cn/）被列入政府采购严重失信行为记录名单；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9）单位负责人为同一人或者存在直接控股、管理关系的不同供应商（承包商），不得参加同一合同项下的政府采购活动；与大企业的负责人为同一人，或者与大企业存在直接控股、管理关系的不得参加本项目政府采购活动；</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（10）供应商须具有《民用无人驾驶航空器运营合格证》或《通用航空企业经营许可证》。相关作业人员须具有《无人机应用技术培训机构颁发的学员合格证书》或《植保无人机系统操作手合格证》；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（11）供应商为经销商须提供有效期内的农药经营许可证及生产厂家的农药“三证 ” (农药生产许可证或农药生产批准文件、农药登记证、农药标准证)；供应商为生产厂家须提供有效期内的农药“三证 ”(农药生产许可证或农药生产批准文件、农药登记证、农药标准证)。</w:t>
      </w:r>
    </w:p>
    <w:p w14:paraId="7F1030DE">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合同包2(“一喷三防”农药（杀虫剂、杀菌剂）)特定资格要求如下:</w:t>
      </w:r>
    </w:p>
    <w:p w14:paraId="423F5DB1">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（1）供应商具有独立承担民事责任能力的法人、其他组织，提供合法有效的统一社会信用代码证营业执照等国家规定的相关证明；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2）财务状况报告：提供2024年度或2025年度经审计的财务审计报告（成立时间至磋商截止时间不足一年的可提供成立后任意时段的资产负债表）或磋商截止时间前六个月内其基本账户银行出具的资信证明或政府采购信用担保机构出具的担保函；(以上三种形式的资料提供任何一种即可)；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（3）社保缴纳证明：提供磋商截止时间前六个月内任意一个月已缴纳的社会保障资金的凭据（专用收据或社会保险缴纳清单）；依法不需要缴纳社会保障资金的供应商应提供相关文件证明；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（4）税收缴纳证明：提供磋商截止时间前六个月内任意一个月的纳税证明或完税证明，凭据应有税务机关或代收机关的公章或业务专用章。依法免税或无须缴纳税收的供应商，应提供相应证明文件；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（5）无重大违法记录声明：供应商提供在递交竞争性磋商响应文件截止时间前参加政府采购活动前三年内在经营活动中没有重大违法记录的书面声明； （6）书面声明：提供书面声明，包括声明具有履行合同所必需的人员、设备和专业技术能力；</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（7）法定代表人参与投标的,提供法定代表人身份证明及本人身份证；法定代表人授权代表参与投标的，提供法定代表人授权委托书及被授权人身份证；</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8）供应商不得在“信用中国”网站（www.creditchina.gov.cn）被列入重大税收违法失信主体、不得在“中国执行信息公开网”网站被列为失信被执行人、不得在“中国政府采购网”（http://www.ccgp.gov.cn/）被列入政府采购严重失信行为记录名单； </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9）单位负责人为同一人或者存在直接控股、管理关系的不同供应商（承包商），不得参加同一合同项下的政府采购活动；与大企业的负责人为同一人，或者与大企业存在直接控股、管理关系的不得参加本项目政府采购活动；</w:t>
      </w:r>
      <w:r>
        <w:rPr>
          <w:rFonts w:hint="eastAsia" w:ascii="宋体" w:hAnsi="宋体" w:eastAsia="宋体" w:cs="宋体"/>
          <w:i w:val="0"/>
          <w:iCs w:val="0"/>
          <w:color w:val="333333"/>
          <w:spacing w:val="0"/>
          <w:sz w:val="24"/>
          <w:szCs w:val="24"/>
          <w:shd w:val="clear" w:fill="FFFFFF"/>
          <w:vertAlign w:val="baseline"/>
        </w:rPr>
        <w:br w:type="textWrapping"/>
      </w:r>
      <w:r>
        <w:rPr>
          <w:rFonts w:hint="eastAsia" w:ascii="宋体" w:hAnsi="宋体" w:eastAsia="宋体" w:cs="宋体"/>
          <w:i w:val="0"/>
          <w:iCs w:val="0"/>
          <w:color w:val="333333"/>
          <w:spacing w:val="0"/>
          <w:sz w:val="24"/>
          <w:szCs w:val="24"/>
          <w:shd w:val="clear" w:fill="FFFFFF"/>
          <w:vertAlign w:val="baseline"/>
        </w:rPr>
        <w:t>（10）供应商为经销商须提供有效期内的农药经营许可证及生产厂家的农药“三证 ” (农药生产许可证或农药生产批准文件、农药登记证、农药标准证)；供应商为生产厂家须提供有效期内的农药“三证 ”(农药生产许可证或农药生产批准文件、农药登记证、农药标准证)。</w:t>
      </w:r>
    </w:p>
    <w:p w14:paraId="6B35ED9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三、获取采购文件</w:t>
      </w:r>
    </w:p>
    <w:p w14:paraId="5088A32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时间： 2026年09月14日 至 2026年09月18日 ，每天上午 09:00:00 至 12:00:00 ，下午 14:00:00 至 17:00:00 （北京时间）</w:t>
      </w:r>
    </w:p>
    <w:p w14:paraId="53E3217C">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途径：西安市经济技术开发区凤城五路与明光路十字西北角凤城五路105号恒石国际B座902室</w:t>
      </w:r>
    </w:p>
    <w:p w14:paraId="51C19D36">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方式：现场获取</w:t>
      </w:r>
    </w:p>
    <w:p w14:paraId="70DCC517">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售价： 0元</w:t>
      </w:r>
    </w:p>
    <w:p w14:paraId="7CFCDB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四、响应文件提交</w:t>
      </w:r>
    </w:p>
    <w:p w14:paraId="1B899A80">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截止时间： 2026年09月24日 09时30分00秒 （北京时间）</w:t>
      </w:r>
    </w:p>
    <w:p w14:paraId="4D782DC2">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地点：陕西省西安市经济技术开发区凤城五路与明光路十字西北角凤城五路105号恒石国际B座902室纸质版文件递交</w:t>
      </w:r>
    </w:p>
    <w:p w14:paraId="308928E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五、开启</w:t>
      </w:r>
    </w:p>
    <w:p w14:paraId="7AC1203A">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时间： 2026年09月24日 09时30分00秒 （北京时间）</w:t>
      </w:r>
    </w:p>
    <w:p w14:paraId="71C2CD2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地点：陕西省西安市经济技术开发区凤城五路与明光路十字西北角凤城五路105号恒石国际B座902室</w:t>
      </w:r>
    </w:p>
    <w:p w14:paraId="13B79B0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六、公告期限</w:t>
      </w:r>
    </w:p>
    <w:p w14:paraId="0B609565">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olor w:val="333333"/>
          <w:spacing w:val="0"/>
          <w:sz w:val="24"/>
          <w:szCs w:val="24"/>
        </w:rPr>
      </w:pPr>
      <w:r>
        <w:rPr>
          <w:rFonts w:hint="eastAsia" w:ascii="宋体" w:hAnsi="宋体" w:eastAsia="宋体" w:cs="宋体"/>
          <w:i w:val="0"/>
          <w:iCs w:val="0"/>
          <w:color w:val="333333"/>
          <w:spacing w:val="0"/>
          <w:sz w:val="24"/>
          <w:szCs w:val="24"/>
          <w:shd w:val="clear" w:fill="FFFFFF"/>
          <w:vertAlign w:val="baseline"/>
        </w:rPr>
        <w:t>自本公告发布之日起3个工作日。</w:t>
      </w:r>
    </w:p>
    <w:p w14:paraId="001CC3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七、其他补充事宜</w:t>
      </w:r>
    </w:p>
    <w:p w14:paraId="7D5DD5A2">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1、潜在供应商获取竞争性磋商文件时需出示获取人身份证原件，并提交供应商出具的获取人的介绍信原件（介绍信需注明项目名称、项目编号、联系人、联系方式）以及获取人身份证复印件（加盖公章）。</w:t>
      </w:r>
    </w:p>
    <w:p w14:paraId="052D94B6">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2、注意事项：根据《陕西省财政厅关于政府采购供应商注册登记有关事项的通知》的规定，供应商在获取竞争性磋商文件后，应及时注册登记加入陕西省政府采购供应商库。因供应商自身原因未及时登记入库而导致的一切后果由供应商自行承担。</w:t>
      </w:r>
    </w:p>
    <w:p w14:paraId="1AAD1A02">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3、本次采购落实政府采购政策：</w:t>
      </w:r>
    </w:p>
    <w:p w14:paraId="15A8EAE9">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1）《政府采购促进中小企业发展管理办法》（财库〔2020〕46号）；</w:t>
      </w:r>
    </w:p>
    <w:p w14:paraId="76152078">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2）《财政部司法部关于政府采购支持监狱企业发展有关问题的通知》（财库〔2014〕68号）；</w:t>
      </w:r>
    </w:p>
    <w:p w14:paraId="45A06EAF">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3）《关于促进残疾人就业政府采购政策的通知》（财库〔2017〕141号）；</w:t>
      </w:r>
    </w:p>
    <w:p w14:paraId="341F3ABD">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4）《节能产品政府采购实施意见》（财库〔2004〕185号）；</w:t>
      </w:r>
    </w:p>
    <w:p w14:paraId="04EE7498">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5）《环境标志产品政府采购实施的意见》（财库〔2006〕90号）；</w:t>
      </w:r>
    </w:p>
    <w:p w14:paraId="70985352">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6）《国务院办公厅关于建立政府强制采购节能产品制度的通知》（国办发〔2007〕51号）；</w:t>
      </w:r>
    </w:p>
    <w:p w14:paraId="7BB8BC17">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7）财政部发展改革委生态环境部市场监管总局关于调整优化节能产品、环境标志产品政府采购执行机制的通知（财库〔2019〕9号）；</w:t>
      </w:r>
    </w:p>
    <w:p w14:paraId="60B66877">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8）《关于印发环境标志产品政府采购品目清单的通知》（财库〔2019〕18号）；</w:t>
      </w:r>
    </w:p>
    <w:p w14:paraId="757C6ADB">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9）《关于印发节能产品政府采购品目清单的通知》（财库〔2019〕19号）；</w:t>
      </w:r>
    </w:p>
    <w:p w14:paraId="0C9FC843">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10）《市场监管总局关于发布参与实施政府采购节能产品、环境标志产品认证机构名录的公告》（2019年第16号）；</w:t>
      </w:r>
    </w:p>
    <w:p w14:paraId="6FE32891">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11）《关于运用政府采购政策支持乡村产业振兴的通知》（财库〔2021〕19号）；</w:t>
      </w:r>
    </w:p>
    <w:p w14:paraId="1E72C5B8">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12）陕西省财政厅关于印发《陕西省中小企业政府采购信用融资办法》（陕财办采〔2018〕23号），相关政策、业务流程、办理平台（详见http://www.ccgp-shaanxi.gov.cn/zcdservice/zcd/shanxi/）；</w:t>
      </w:r>
    </w:p>
    <w:p w14:paraId="344795B2">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13）《陕西省财政厅关于加快推进我省中小企业政府采购信用融资工作的通知》（陕财办采〔2020〕15号）；</w:t>
      </w:r>
    </w:p>
    <w:p w14:paraId="0845BD96">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14）《关于进一步加强政府绿色采购有关问题的通知》（陕财办采〔2021〕29号）；</w:t>
      </w:r>
    </w:p>
    <w:p w14:paraId="6F09EA4D">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15）《陕西省财政厅陕西省工业和信息化厅关于运用政府采购政策支持首台及创新产品有关事项的通知》（陕财办采〔2021〕17号）；</w:t>
      </w:r>
    </w:p>
    <w:p w14:paraId="66B934DC">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16）《关于进一步加大政府采购支持中小企业力度的通知》（财库〔2022〕19号）、《关于落实政府采购支持中小企业政策有关事项的通知》（陕财办采函〔2022〕10号）；</w:t>
      </w:r>
    </w:p>
    <w:p w14:paraId="382F2575">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17）其他需要落实的政府采购政策；</w:t>
      </w:r>
    </w:p>
    <w:p w14:paraId="7C888527">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71"/>
        <w:jc w:val="both"/>
        <w:rPr>
          <w:rFonts w:hint="eastAsia" w:ascii="宋体" w:hAnsi="宋体" w:eastAsia="宋体" w:cs="宋体"/>
          <w:sz w:val="24"/>
          <w:szCs w:val="24"/>
        </w:rPr>
      </w:pPr>
      <w:r>
        <w:rPr>
          <w:rFonts w:hint="eastAsia" w:ascii="宋体" w:hAnsi="宋体" w:eastAsia="宋体" w:cs="宋体"/>
          <w:i w:val="0"/>
          <w:iCs w:val="0"/>
          <w:color w:val="333333"/>
          <w:spacing w:val="0"/>
          <w:kern w:val="0"/>
          <w:sz w:val="24"/>
          <w:szCs w:val="24"/>
          <w:shd w:val="clear" w:fill="FFFFFF"/>
          <w:vertAlign w:val="baseline"/>
          <w:lang w:val="en-US" w:eastAsia="zh-CN" w:bidi="ar"/>
        </w:rPr>
        <w:t>18）如有最新颁布的政府采购政策，按最新的文件执行。</w:t>
      </w:r>
    </w:p>
    <w:p w14:paraId="43D0E1D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olor w:val="333333"/>
          <w:spacing w:val="0"/>
          <w:sz w:val="24"/>
          <w:szCs w:val="24"/>
        </w:rPr>
      </w:pPr>
      <w:r>
        <w:rPr>
          <w:rStyle w:val="34"/>
          <w:rFonts w:hint="eastAsia" w:ascii="宋体" w:hAnsi="宋体" w:eastAsia="宋体" w:cs="宋体"/>
          <w:b/>
          <w:bCs/>
          <w:i w:val="0"/>
          <w:iCs w:val="0"/>
          <w:color w:val="333333"/>
          <w:spacing w:val="0"/>
          <w:sz w:val="24"/>
          <w:szCs w:val="24"/>
          <w:shd w:val="clear" w:fill="FFFFFF"/>
          <w:vertAlign w:val="baseline"/>
        </w:rPr>
        <w:t>八、对本次招标提出询问，请按以下方式联系。</w:t>
      </w:r>
    </w:p>
    <w:p w14:paraId="3C11623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333333"/>
          <w:spacing w:val="0"/>
          <w:sz w:val="24"/>
          <w:szCs w:val="24"/>
          <w:shd w:val="clear" w:fill="FFFFFF"/>
          <w:vertAlign w:val="baseline"/>
        </w:rPr>
        <w:t>1.采购人信息</w:t>
      </w:r>
    </w:p>
    <w:p w14:paraId="733FA4E6">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名称：陕西省礼泉县植保植检站</w:t>
      </w:r>
    </w:p>
    <w:p w14:paraId="1C024884">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地址：咸阳市礼泉县市政街196号</w:t>
      </w:r>
    </w:p>
    <w:p w14:paraId="38A3AE6F">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联系方式：029-35621023</w:t>
      </w:r>
    </w:p>
    <w:p w14:paraId="5627D36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333333"/>
          <w:spacing w:val="0"/>
          <w:sz w:val="24"/>
          <w:szCs w:val="24"/>
          <w:shd w:val="clear" w:fill="FFFFFF"/>
          <w:vertAlign w:val="baseline"/>
        </w:rPr>
        <w:t>2.采购代理机构信息</w:t>
      </w:r>
    </w:p>
    <w:p w14:paraId="072F30A5">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名称：中瑞达项目管理有限公司</w:t>
      </w:r>
    </w:p>
    <w:p w14:paraId="3A9510D5">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地址：陕西省西安市经济技术开发区凤城五路与明光路十字西北角恒石国际中心B座9楼902</w:t>
      </w:r>
    </w:p>
    <w:p w14:paraId="13567BC6">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联系方式：029-86263596</w:t>
      </w:r>
    </w:p>
    <w:p w14:paraId="1241AC5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olor w:val="333333"/>
          <w:spacing w:val="0"/>
          <w:sz w:val="24"/>
          <w:szCs w:val="24"/>
          <w:shd w:val="clear" w:fill="FFFFFF"/>
          <w:vertAlign w:val="baseline"/>
        </w:rPr>
        <w:t>3.项目联系方式</w:t>
      </w:r>
    </w:p>
    <w:p w14:paraId="6551AC6F">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项目联系人：郭丹、兰霞</w:t>
      </w:r>
    </w:p>
    <w:p w14:paraId="05CE1E52">
      <w:pPr>
        <w:pStyle w:val="2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olor w:val="333333"/>
          <w:spacing w:val="0"/>
          <w:sz w:val="24"/>
          <w:szCs w:val="24"/>
          <w:shd w:val="clear" w:fill="FFFFFF"/>
          <w:vertAlign w:val="baseline"/>
        </w:rPr>
        <w:t>电话：18292676898、029-86263596</w:t>
      </w:r>
    </w:p>
    <w:p w14:paraId="5A44A8C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宋体" w:hAnsi="宋体" w:eastAsia="宋体" w:cs="宋体"/>
          <w:i w:val="0"/>
          <w:iCs w:val="0"/>
          <w:color w:val="333333"/>
          <w:spacing w:val="0"/>
          <w:sz w:val="24"/>
          <w:szCs w:val="24"/>
          <w:shd w:val="clear" w:fill="FFFFFF"/>
          <w:vertAlign w:val="baseline"/>
        </w:rPr>
      </w:pPr>
      <w:r>
        <w:rPr>
          <w:rFonts w:hint="eastAsia" w:ascii="宋体" w:hAnsi="宋体" w:eastAsia="宋体" w:cs="宋体"/>
          <w:i w:val="0"/>
          <w:iCs w:val="0"/>
          <w:color w:val="333333"/>
          <w:spacing w:val="0"/>
          <w:sz w:val="24"/>
          <w:szCs w:val="24"/>
          <w:shd w:val="clear" w:fill="FFFFFF"/>
          <w:vertAlign w:val="baseline"/>
        </w:rPr>
        <w:t>中瑞达项目管理有限公司</w:t>
      </w:r>
    </w:p>
    <w:p w14:paraId="0B42D1E9">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default" w:ascii="宋体" w:hAnsi="宋体" w:eastAsia="宋体" w:cs="宋体"/>
          <w:i w:val="0"/>
          <w:iCs w:val="0"/>
          <w:color w:val="333333"/>
          <w:spacing w:val="0"/>
          <w:sz w:val="24"/>
          <w:szCs w:val="24"/>
          <w:shd w:val="clear" w:fill="FFFFFF"/>
          <w:vertAlign w:val="baseline"/>
          <w:lang w:val="en-US" w:eastAsia="zh-CN"/>
        </w:rPr>
      </w:pPr>
      <w:r>
        <w:rPr>
          <w:rFonts w:hint="eastAsia" w:ascii="宋体" w:hAnsi="宋体" w:eastAsia="宋体" w:cs="宋体"/>
          <w:i w:val="0"/>
          <w:iCs w:val="0"/>
          <w:color w:val="333333"/>
          <w:spacing w:val="0"/>
          <w:sz w:val="24"/>
          <w:szCs w:val="24"/>
          <w:shd w:val="clear" w:fill="FFFFFF"/>
          <w:vertAlign w:val="baseline"/>
          <w:lang w:val="en-US" w:eastAsia="zh-CN"/>
        </w:rPr>
        <w:t xml:space="preserve">          2026年09月11日</w:t>
      </w:r>
    </w:p>
    <w:p w14:paraId="739ED783">
      <w:pPr>
        <w:pStyle w:val="21"/>
        <w:spacing w:line="360" w:lineRule="auto"/>
        <w:rPr>
          <w:rFonts w:hint="eastAsia" w:ascii="宋体" w:hAnsi="宋体" w:eastAsia="宋体" w:cs="宋体"/>
          <w:color w:val="auto"/>
          <w:sz w:val="24"/>
          <w:szCs w:val="24"/>
        </w:rPr>
      </w:pPr>
    </w:p>
    <w:p w14:paraId="583CDF32">
      <w:pPr>
        <w:spacing w:line="360" w:lineRule="auto"/>
        <w:rPr>
          <w:rFonts w:hint="eastAsia" w:ascii="宋体" w:hAnsi="宋体" w:eastAsia="宋体" w:cs="宋体"/>
          <w:color w:val="auto"/>
          <w:sz w:val="24"/>
          <w:szCs w:val="24"/>
        </w:rPr>
      </w:pPr>
    </w:p>
    <w:p w14:paraId="79082A08">
      <w:pPr>
        <w:spacing w:line="360" w:lineRule="auto"/>
        <w:rPr>
          <w:rFonts w:hint="eastAsia" w:ascii="宋体" w:hAnsi="宋体" w:eastAsia="宋体" w:cs="宋体"/>
          <w:color w:val="auto"/>
          <w:sz w:val="24"/>
          <w:szCs w:val="24"/>
        </w:rPr>
      </w:pPr>
    </w:p>
    <w:p w14:paraId="79839438">
      <w:pPr>
        <w:shd w:val="clear"/>
        <w:kinsoku w:val="0"/>
        <w:spacing w:line="600" w:lineRule="exact"/>
        <w:ind w:firstLine="3373" w:firstLineChars="1200"/>
        <w:outlineLvl w:val="0"/>
        <w:rPr>
          <w:rFonts w:hint="eastAsia" w:ascii="宋体" w:hAnsi="宋体" w:eastAsia="宋体" w:cs="宋体"/>
          <w:b/>
          <w:color w:val="auto"/>
          <w:sz w:val="28"/>
          <w:szCs w:val="28"/>
        </w:rPr>
      </w:pPr>
      <w:bookmarkStart w:id="1" w:name="_Toc28014"/>
      <w:r>
        <w:rPr>
          <w:rFonts w:hint="eastAsia" w:ascii="宋体" w:hAnsi="宋体" w:eastAsia="宋体" w:cs="宋体"/>
          <w:b/>
          <w:color w:val="auto"/>
          <w:sz w:val="28"/>
          <w:szCs w:val="28"/>
        </w:rPr>
        <w:t>第二章  供应商须知</w:t>
      </w:r>
      <w:bookmarkEnd w:id="1"/>
    </w:p>
    <w:p w14:paraId="110942DD">
      <w:pPr>
        <w:pStyle w:val="24"/>
        <w:shd w:val="clear"/>
        <w:spacing w:line="360" w:lineRule="auto"/>
        <w:ind w:firstLine="0" w:firstLineChars="0"/>
        <w:jc w:val="center"/>
        <w:outlineLvl w:val="9"/>
        <w:rPr>
          <w:rFonts w:hint="eastAsia" w:ascii="宋体" w:hAnsi="宋体" w:eastAsia="宋体" w:cs="宋体"/>
          <w:b/>
          <w:bCs/>
          <w:color w:val="auto"/>
          <w:sz w:val="24"/>
          <w:szCs w:val="24"/>
        </w:rPr>
      </w:pPr>
      <w:bookmarkStart w:id="2" w:name="_Toc14615"/>
      <w:bookmarkStart w:id="3" w:name="_Toc8439"/>
      <w:r>
        <w:rPr>
          <w:rFonts w:hint="eastAsia" w:ascii="宋体" w:hAnsi="宋体" w:eastAsia="宋体" w:cs="宋体"/>
          <w:b/>
          <w:bCs/>
          <w:color w:val="auto"/>
          <w:sz w:val="24"/>
          <w:szCs w:val="24"/>
        </w:rPr>
        <w:t xml:space="preserve"> 供应商须知前附表</w:t>
      </w:r>
      <w:bookmarkEnd w:id="2"/>
      <w:bookmarkEnd w:id="3"/>
    </w:p>
    <w:tbl>
      <w:tblPr>
        <w:tblStyle w:val="31"/>
        <w:tblW w:w="9895" w:type="dxa"/>
        <w:jc w:val="center"/>
        <w:tblLayout w:type="fixed"/>
        <w:tblCellMar>
          <w:top w:w="0" w:type="dxa"/>
          <w:left w:w="108" w:type="dxa"/>
          <w:bottom w:w="0" w:type="dxa"/>
          <w:right w:w="108" w:type="dxa"/>
        </w:tblCellMar>
      </w:tblPr>
      <w:tblGrid>
        <w:gridCol w:w="708"/>
        <w:gridCol w:w="1644"/>
        <w:gridCol w:w="7543"/>
      </w:tblGrid>
      <w:tr w14:paraId="2D8475DB">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205FF14B">
            <w:pPr>
              <w:shd w:val="clea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644" w:type="dxa"/>
            <w:tcBorders>
              <w:top w:val="single" w:color="000000" w:sz="4" w:space="0"/>
              <w:left w:val="single" w:color="000000" w:sz="4" w:space="0"/>
              <w:bottom w:val="single" w:color="000000" w:sz="4" w:space="0"/>
              <w:right w:val="single" w:color="000000" w:sz="4" w:space="0"/>
            </w:tcBorders>
            <w:vAlign w:val="center"/>
          </w:tcPr>
          <w:p w14:paraId="63B0EA6E">
            <w:pPr>
              <w:shd w:val="clea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内容</w:t>
            </w:r>
          </w:p>
        </w:tc>
        <w:tc>
          <w:tcPr>
            <w:tcW w:w="7543" w:type="dxa"/>
            <w:tcBorders>
              <w:top w:val="single" w:color="000000" w:sz="4" w:space="0"/>
              <w:left w:val="single" w:color="000000" w:sz="4" w:space="0"/>
              <w:bottom w:val="single" w:color="000000" w:sz="4" w:space="0"/>
              <w:right w:val="single" w:color="000000" w:sz="4" w:space="0"/>
            </w:tcBorders>
            <w:vAlign w:val="center"/>
          </w:tcPr>
          <w:p w14:paraId="5D457FCF">
            <w:pPr>
              <w:shd w:val="clea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要求与说明</w:t>
            </w:r>
          </w:p>
        </w:tc>
      </w:tr>
      <w:tr w14:paraId="4C4E2DAE">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5129248D">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44" w:type="dxa"/>
            <w:tcBorders>
              <w:top w:val="single" w:color="000000" w:sz="4" w:space="0"/>
              <w:left w:val="single" w:color="000000" w:sz="4" w:space="0"/>
              <w:bottom w:val="single" w:color="auto" w:sz="4" w:space="0"/>
              <w:right w:val="single" w:color="000000" w:sz="4" w:space="0"/>
            </w:tcBorders>
            <w:vAlign w:val="center"/>
          </w:tcPr>
          <w:p w14:paraId="514B5F5F">
            <w:pPr>
              <w:shd w:val="clea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lang w:eastAsia="zh-CN"/>
              </w:rPr>
              <w:t>名称</w:t>
            </w:r>
          </w:p>
        </w:tc>
        <w:tc>
          <w:tcPr>
            <w:tcW w:w="7543" w:type="dxa"/>
            <w:tcBorders>
              <w:top w:val="single" w:color="000000" w:sz="4" w:space="0"/>
              <w:left w:val="single" w:color="000000" w:sz="4" w:space="0"/>
              <w:bottom w:val="single" w:color="000000" w:sz="4" w:space="0"/>
              <w:right w:val="single" w:color="000000" w:sz="4" w:space="0"/>
            </w:tcBorders>
            <w:vAlign w:val="center"/>
          </w:tcPr>
          <w:p w14:paraId="7D870A20">
            <w:pPr>
              <w:pStyle w:val="26"/>
              <w:shd w:val="clear"/>
              <w:spacing w:before="0" w:beforeAutospacing="0" w:after="0" w:afterAutospacing="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2026年小麦“一喷三防”项目</w:t>
            </w:r>
          </w:p>
        </w:tc>
      </w:tr>
      <w:tr w14:paraId="48E4DA9D">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44703A27">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44" w:type="dxa"/>
            <w:tcBorders>
              <w:top w:val="single" w:color="000000" w:sz="4" w:space="0"/>
              <w:left w:val="single" w:color="000000" w:sz="4" w:space="0"/>
              <w:bottom w:val="single" w:color="auto" w:sz="4" w:space="0"/>
              <w:right w:val="single" w:color="000000" w:sz="4" w:space="0"/>
            </w:tcBorders>
            <w:vAlign w:val="center"/>
          </w:tcPr>
          <w:p w14:paraId="0D6F6167">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7543" w:type="dxa"/>
            <w:tcBorders>
              <w:top w:val="single" w:color="000000" w:sz="4" w:space="0"/>
              <w:left w:val="single" w:color="000000" w:sz="4" w:space="0"/>
              <w:bottom w:val="single" w:color="000000" w:sz="4" w:space="0"/>
              <w:right w:val="single" w:color="000000" w:sz="4" w:space="0"/>
            </w:tcBorders>
            <w:vAlign w:val="center"/>
          </w:tcPr>
          <w:p w14:paraId="1F6EC572">
            <w:pPr>
              <w:shd w:val="clea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ZRD-2026XAZC673</w:t>
            </w:r>
          </w:p>
        </w:tc>
      </w:tr>
      <w:tr w14:paraId="1E4D681B">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1B5525D2">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644" w:type="dxa"/>
            <w:tcBorders>
              <w:top w:val="single" w:color="000000" w:sz="4" w:space="0"/>
              <w:left w:val="single" w:color="000000" w:sz="4" w:space="0"/>
              <w:bottom w:val="single" w:color="auto" w:sz="4" w:space="0"/>
              <w:right w:val="single" w:color="000000" w:sz="4" w:space="0"/>
            </w:tcBorders>
            <w:vAlign w:val="center"/>
          </w:tcPr>
          <w:p w14:paraId="1134FF97">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采购人信息</w:t>
            </w:r>
          </w:p>
        </w:tc>
        <w:tc>
          <w:tcPr>
            <w:tcW w:w="7543" w:type="dxa"/>
            <w:tcBorders>
              <w:top w:val="single" w:color="000000" w:sz="4" w:space="0"/>
              <w:left w:val="single" w:color="000000" w:sz="4" w:space="0"/>
              <w:bottom w:val="single" w:color="000000" w:sz="4" w:space="0"/>
              <w:right w:val="single" w:color="000000" w:sz="4" w:space="0"/>
            </w:tcBorders>
            <w:vAlign w:val="center"/>
          </w:tcPr>
          <w:p w14:paraId="6F25E091">
            <w:pPr>
              <w:pStyle w:val="26"/>
              <w:shd w:val="clear"/>
              <w:wordWrap w:val="0"/>
              <w:spacing w:before="0" w:beforeAutospacing="0" w:after="0" w:afterAutospacing="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采购人信息：</w:t>
            </w:r>
            <w:r>
              <w:rPr>
                <w:rFonts w:hint="eastAsia" w:ascii="宋体" w:hAnsi="宋体" w:eastAsia="宋体" w:cs="宋体"/>
                <w:color w:val="auto"/>
                <w:sz w:val="24"/>
                <w:szCs w:val="24"/>
                <w:lang w:eastAsia="zh-CN"/>
              </w:rPr>
              <w:t xml:space="preserve">陕西省礼泉县植保植检站 </w:t>
            </w:r>
          </w:p>
          <w:p w14:paraId="3ED63F24">
            <w:pP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地址：</w:t>
            </w:r>
            <w:r>
              <w:rPr>
                <w:rFonts w:hint="eastAsia" w:ascii="宋体" w:hAnsi="宋体" w:eastAsia="宋体" w:cs="宋体"/>
                <w:color w:val="auto"/>
                <w:kern w:val="2"/>
                <w:sz w:val="24"/>
                <w:szCs w:val="24"/>
                <w:lang w:val="en-US" w:eastAsia="zh-CN" w:bidi="ar-SA"/>
              </w:rPr>
              <w:t>咸阳市礼泉县市政街196号</w:t>
            </w:r>
          </w:p>
          <w:p w14:paraId="034E0487">
            <w:pPr>
              <w:pStyle w:val="26"/>
              <w:shd w:val="clear"/>
              <w:wordWrap w:val="0"/>
              <w:spacing w:before="0" w:beforeAutospacing="0" w:after="0" w:afterAutospacing="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029-35621023</w:t>
            </w:r>
          </w:p>
        </w:tc>
      </w:tr>
      <w:tr w14:paraId="033DDE69">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7FC83CE6">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644" w:type="dxa"/>
            <w:tcBorders>
              <w:top w:val="single" w:color="000000" w:sz="4" w:space="0"/>
              <w:left w:val="single" w:color="000000" w:sz="4" w:space="0"/>
              <w:bottom w:val="single" w:color="auto" w:sz="4" w:space="0"/>
              <w:right w:val="single" w:color="000000" w:sz="4" w:space="0"/>
            </w:tcBorders>
            <w:vAlign w:val="center"/>
          </w:tcPr>
          <w:p w14:paraId="55E54509">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w:t>
            </w:r>
          </w:p>
          <w:p w14:paraId="2B3815B7">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机构信息</w:t>
            </w:r>
          </w:p>
        </w:tc>
        <w:tc>
          <w:tcPr>
            <w:tcW w:w="7543" w:type="dxa"/>
            <w:tcBorders>
              <w:top w:val="single" w:color="000000" w:sz="4" w:space="0"/>
              <w:left w:val="single" w:color="000000" w:sz="4" w:space="0"/>
              <w:bottom w:val="single" w:color="000000" w:sz="4" w:space="0"/>
              <w:right w:val="single" w:color="000000" w:sz="4" w:space="0"/>
            </w:tcBorders>
            <w:vAlign w:val="center"/>
          </w:tcPr>
          <w:p w14:paraId="7EF56B44">
            <w:pPr>
              <w:shd w:val="clea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采购代理机构名称：</w:t>
            </w:r>
            <w:r>
              <w:rPr>
                <w:rFonts w:hint="eastAsia" w:ascii="宋体" w:hAnsi="宋体" w:eastAsia="宋体" w:cs="宋体"/>
                <w:color w:val="auto"/>
                <w:sz w:val="24"/>
                <w:szCs w:val="24"/>
                <w:lang w:eastAsia="zh-CN"/>
              </w:rPr>
              <w:t>中瑞达项目管理有限公司</w:t>
            </w:r>
          </w:p>
          <w:p w14:paraId="6102F87D">
            <w:pPr>
              <w:shd w:val="clea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西安市经济技术开发区凤城五路与明光路十字西北角凤城五路105号恒石国际B座902室</w:t>
            </w:r>
          </w:p>
          <w:p w14:paraId="73234D95">
            <w:pPr>
              <w:shd w:val="clea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val="en-US" w:eastAsia="zh-CN"/>
              </w:rPr>
              <w:t>18292676898</w:t>
            </w:r>
          </w:p>
        </w:tc>
      </w:tr>
      <w:tr w14:paraId="032E829B">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45280DF6">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644" w:type="dxa"/>
            <w:tcBorders>
              <w:top w:val="single" w:color="auto" w:sz="4" w:space="0"/>
              <w:left w:val="single" w:color="000000" w:sz="4" w:space="0"/>
              <w:bottom w:val="single" w:color="auto" w:sz="4" w:space="0"/>
              <w:right w:val="single" w:color="000000" w:sz="4" w:space="0"/>
            </w:tcBorders>
            <w:vAlign w:val="center"/>
          </w:tcPr>
          <w:p w14:paraId="3EED041D">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7543" w:type="dxa"/>
            <w:tcBorders>
              <w:top w:val="single" w:color="000000" w:sz="4" w:space="0"/>
              <w:left w:val="single" w:color="000000" w:sz="4" w:space="0"/>
              <w:bottom w:val="single" w:color="000000" w:sz="4" w:space="0"/>
              <w:right w:val="single" w:color="000000" w:sz="4" w:space="0"/>
            </w:tcBorders>
            <w:vAlign w:val="center"/>
          </w:tcPr>
          <w:p w14:paraId="5BFA65D7">
            <w:pPr>
              <w:shd w:val="clear"/>
              <w:rPr>
                <w:rFonts w:hint="eastAsia" w:ascii="宋体" w:hAnsi="宋体" w:eastAsia="宋体" w:cs="宋体"/>
                <w:color w:val="auto"/>
                <w:sz w:val="24"/>
                <w:szCs w:val="24"/>
              </w:rPr>
            </w:pPr>
            <w:r>
              <w:rPr>
                <w:rFonts w:hint="eastAsia" w:ascii="宋体" w:hAnsi="宋体" w:eastAsia="宋体" w:cs="宋体"/>
                <w:color w:val="auto"/>
                <w:sz w:val="24"/>
                <w:szCs w:val="24"/>
              </w:rPr>
              <w:t>主要采购内容见第四章《采购内容及具体要求》</w:t>
            </w:r>
          </w:p>
        </w:tc>
      </w:tr>
      <w:tr w14:paraId="721E08F2">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1D7B2F14">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644" w:type="dxa"/>
            <w:tcBorders>
              <w:top w:val="single" w:color="auto" w:sz="4" w:space="0"/>
              <w:left w:val="single" w:color="000000" w:sz="4" w:space="0"/>
              <w:bottom w:val="single" w:color="auto" w:sz="4" w:space="0"/>
              <w:right w:val="single" w:color="000000" w:sz="4" w:space="0"/>
            </w:tcBorders>
            <w:vAlign w:val="center"/>
          </w:tcPr>
          <w:p w14:paraId="4BE20FC7">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组织方式</w:t>
            </w:r>
          </w:p>
        </w:tc>
        <w:tc>
          <w:tcPr>
            <w:tcW w:w="7543" w:type="dxa"/>
            <w:tcBorders>
              <w:top w:val="single" w:color="000000" w:sz="4" w:space="0"/>
              <w:left w:val="single" w:color="000000" w:sz="4" w:space="0"/>
              <w:bottom w:val="single" w:color="000000" w:sz="4" w:space="0"/>
              <w:right w:val="single" w:color="000000" w:sz="4" w:space="0"/>
            </w:tcBorders>
            <w:vAlign w:val="center"/>
          </w:tcPr>
          <w:p w14:paraId="1A81DFF1">
            <w:pPr>
              <w:shd w:val="clear"/>
              <w:rPr>
                <w:rFonts w:hint="eastAsia" w:ascii="宋体" w:hAnsi="宋体" w:eastAsia="宋体" w:cs="宋体"/>
                <w:color w:val="auto"/>
                <w:sz w:val="24"/>
                <w:szCs w:val="24"/>
              </w:rPr>
            </w:pPr>
            <w:r>
              <w:rPr>
                <w:rFonts w:hint="eastAsia" w:ascii="宋体" w:hAnsi="宋体" w:eastAsia="宋体" w:cs="宋体"/>
                <w:color w:val="auto"/>
                <w:sz w:val="24"/>
                <w:szCs w:val="24"/>
              </w:rPr>
              <w:t>部门集中采购</w:t>
            </w:r>
          </w:p>
        </w:tc>
      </w:tr>
      <w:tr w14:paraId="525FF5FA">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5B31A3E8">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644" w:type="dxa"/>
            <w:tcBorders>
              <w:top w:val="single" w:color="auto" w:sz="4" w:space="0"/>
              <w:left w:val="single" w:color="000000" w:sz="4" w:space="0"/>
              <w:bottom w:val="single" w:color="auto" w:sz="4" w:space="0"/>
              <w:right w:val="single" w:color="000000" w:sz="4" w:space="0"/>
            </w:tcBorders>
            <w:shd w:val="clear" w:color="auto" w:fill="auto"/>
            <w:vAlign w:val="center"/>
          </w:tcPr>
          <w:p w14:paraId="4ABD7D39">
            <w:pPr>
              <w:shd w:val="clear"/>
              <w:jc w:val="center"/>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采购预算</w:t>
            </w:r>
            <w:r>
              <w:rPr>
                <w:rFonts w:hint="eastAsia" w:ascii="宋体" w:hAnsi="宋体" w:eastAsia="宋体" w:cs="宋体"/>
                <w:color w:val="auto"/>
                <w:sz w:val="24"/>
                <w:szCs w:val="24"/>
                <w:shd w:val="clear" w:color="auto" w:fill="FFFFFF"/>
                <w:lang w:val="en-US" w:eastAsia="zh-CN"/>
              </w:rPr>
              <w:t>及</w:t>
            </w:r>
          </w:p>
          <w:p w14:paraId="3FAE710B">
            <w:pPr>
              <w:shd w:val="clea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最高限价</w:t>
            </w:r>
          </w:p>
        </w:tc>
        <w:tc>
          <w:tcPr>
            <w:tcW w:w="7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61DED">
            <w:pPr>
              <w:pStyle w:val="24"/>
              <w:shd w:val="clear"/>
              <w:ind w:left="0" w:leftChars="0" w:firstLine="0" w:firstLineChars="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采购预算：</w:t>
            </w:r>
            <w:r>
              <w:rPr>
                <w:rFonts w:hint="eastAsia" w:ascii="宋体" w:hAnsi="宋体" w:eastAsia="宋体" w:cs="宋体"/>
                <w:color w:val="auto"/>
                <w:sz w:val="24"/>
                <w:szCs w:val="24"/>
                <w:lang w:val="en-US" w:eastAsia="zh-CN"/>
              </w:rPr>
              <w:t>660000.00</w:t>
            </w:r>
            <w:r>
              <w:rPr>
                <w:rFonts w:hint="eastAsia" w:ascii="宋体" w:hAnsi="宋体" w:eastAsia="宋体" w:cs="宋体"/>
                <w:color w:val="auto"/>
                <w:kern w:val="2"/>
                <w:sz w:val="24"/>
                <w:szCs w:val="24"/>
              </w:rPr>
              <w:t>元</w:t>
            </w:r>
          </w:p>
          <w:p w14:paraId="37435A52">
            <w:pPr>
              <w:pStyle w:val="24"/>
              <w:shd w:val="clear"/>
              <w:ind w:left="0" w:leftChars="0" w:firstLine="0" w:firstLineChars="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最高限价</w:t>
            </w:r>
            <w:r>
              <w:rPr>
                <w:rFonts w:hint="eastAsia" w:ascii="宋体" w:hAnsi="宋体" w:eastAsia="宋体" w:cs="宋体"/>
                <w:color w:val="auto"/>
                <w:kern w:val="2"/>
                <w:sz w:val="24"/>
                <w:szCs w:val="24"/>
              </w:rPr>
              <w:t>：</w:t>
            </w:r>
            <w:r>
              <w:rPr>
                <w:rFonts w:hint="eastAsia" w:ascii="宋体" w:hAnsi="宋体" w:eastAsia="宋体" w:cs="宋体"/>
                <w:color w:val="auto"/>
                <w:sz w:val="24"/>
                <w:szCs w:val="24"/>
                <w:lang w:val="en-US" w:eastAsia="zh-CN"/>
              </w:rPr>
              <w:t>660000.00</w:t>
            </w:r>
            <w:r>
              <w:rPr>
                <w:rFonts w:hint="eastAsia" w:ascii="宋体" w:hAnsi="宋体" w:eastAsia="宋体" w:cs="宋体"/>
                <w:color w:val="auto"/>
                <w:kern w:val="2"/>
                <w:sz w:val="24"/>
                <w:szCs w:val="24"/>
                <w:lang w:eastAsia="zh-CN"/>
              </w:rPr>
              <w:t xml:space="preserve"> </w:t>
            </w:r>
            <w:r>
              <w:rPr>
                <w:rFonts w:hint="eastAsia" w:ascii="宋体" w:hAnsi="宋体" w:eastAsia="宋体" w:cs="宋体"/>
                <w:color w:val="auto"/>
                <w:kern w:val="2"/>
                <w:sz w:val="24"/>
                <w:szCs w:val="24"/>
              </w:rPr>
              <w:t>元</w:t>
            </w:r>
          </w:p>
          <w:p w14:paraId="2A052621">
            <w:pPr>
              <w:shd w:val="clear"/>
              <w:rPr>
                <w:rFonts w:hint="eastAsia" w:ascii="宋体" w:hAnsi="宋体" w:eastAsia="宋体" w:cs="宋体"/>
                <w:color w:val="auto"/>
                <w:sz w:val="24"/>
                <w:szCs w:val="24"/>
              </w:rPr>
            </w:pPr>
            <w:r>
              <w:rPr>
                <w:rFonts w:hint="eastAsia" w:ascii="宋体" w:hAnsi="宋体" w:eastAsia="宋体" w:cs="宋体"/>
                <w:b/>
                <w:bCs/>
                <w:color w:val="auto"/>
                <w:sz w:val="24"/>
                <w:szCs w:val="24"/>
                <w:shd w:val="clear" w:color="auto" w:fill="FFFFFF"/>
              </w:rPr>
              <w:t>（供应商报价高于此采购预算</w:t>
            </w:r>
            <w:r>
              <w:rPr>
                <w:rFonts w:hint="eastAsia" w:ascii="宋体" w:hAnsi="宋体" w:eastAsia="宋体" w:cs="宋体"/>
                <w:b/>
                <w:bCs/>
                <w:color w:val="auto"/>
                <w:sz w:val="24"/>
                <w:szCs w:val="24"/>
                <w:shd w:val="clear" w:color="auto" w:fill="FFFFFF"/>
                <w:lang w:val="en-US" w:eastAsia="zh-CN"/>
              </w:rPr>
              <w:t>及最高限价</w:t>
            </w:r>
            <w:r>
              <w:rPr>
                <w:rFonts w:hint="eastAsia" w:ascii="宋体" w:hAnsi="宋体" w:eastAsia="宋体" w:cs="宋体"/>
                <w:b/>
                <w:bCs/>
                <w:color w:val="auto"/>
                <w:sz w:val="24"/>
                <w:szCs w:val="24"/>
                <w:shd w:val="clear" w:color="auto" w:fill="FFFFFF"/>
              </w:rPr>
              <w:t>的按无效磋商响应文件处理）</w:t>
            </w:r>
          </w:p>
        </w:tc>
      </w:tr>
      <w:tr w14:paraId="616A8AB3">
        <w:tblPrEx>
          <w:tblCellMar>
            <w:top w:w="0" w:type="dxa"/>
            <w:left w:w="108" w:type="dxa"/>
            <w:bottom w:w="0" w:type="dxa"/>
            <w:right w:w="108" w:type="dxa"/>
          </w:tblCellMar>
        </w:tblPrEx>
        <w:trPr>
          <w:trHeight w:val="680" w:hRule="atLeast"/>
          <w:jc w:val="center"/>
        </w:trPr>
        <w:tc>
          <w:tcPr>
            <w:tcW w:w="708" w:type="dxa"/>
            <w:tcBorders>
              <w:top w:val="single" w:color="auto" w:sz="4" w:space="0"/>
              <w:left w:val="single" w:color="000000" w:sz="4" w:space="0"/>
              <w:bottom w:val="single" w:color="auto" w:sz="4" w:space="0"/>
              <w:right w:val="single" w:color="000000" w:sz="4" w:space="0"/>
            </w:tcBorders>
            <w:vAlign w:val="center"/>
          </w:tcPr>
          <w:p w14:paraId="34F3A0B5">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644" w:type="dxa"/>
            <w:tcBorders>
              <w:top w:val="single" w:color="auto" w:sz="4" w:space="0"/>
              <w:left w:val="single" w:color="000000" w:sz="4" w:space="0"/>
              <w:bottom w:val="single" w:color="auto" w:sz="4" w:space="0"/>
              <w:right w:val="single" w:color="000000" w:sz="4" w:space="0"/>
            </w:tcBorders>
            <w:vAlign w:val="center"/>
          </w:tcPr>
          <w:p w14:paraId="48D4CFD6">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w:t>
            </w:r>
          </w:p>
          <w:p w14:paraId="0CCEB3DB">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有效期</w:t>
            </w:r>
          </w:p>
        </w:tc>
        <w:tc>
          <w:tcPr>
            <w:tcW w:w="7543" w:type="dxa"/>
            <w:tcBorders>
              <w:top w:val="single" w:color="auto" w:sz="4" w:space="0"/>
              <w:left w:val="single" w:color="000000" w:sz="4" w:space="0"/>
              <w:bottom w:val="single" w:color="auto" w:sz="4" w:space="0"/>
              <w:right w:val="single" w:color="000000" w:sz="4" w:space="0"/>
            </w:tcBorders>
            <w:vAlign w:val="center"/>
          </w:tcPr>
          <w:p w14:paraId="56273EBA">
            <w:pPr>
              <w:shd w:val="clear"/>
              <w:rPr>
                <w:rFonts w:hint="eastAsia" w:ascii="宋体" w:hAnsi="宋体" w:eastAsia="宋体" w:cs="宋体"/>
                <w:color w:val="auto"/>
                <w:sz w:val="24"/>
                <w:szCs w:val="24"/>
              </w:rPr>
            </w:pPr>
            <w:r>
              <w:rPr>
                <w:rFonts w:hint="eastAsia" w:ascii="宋体" w:hAnsi="宋体" w:eastAsia="宋体" w:cs="宋体"/>
                <w:color w:val="auto"/>
                <w:sz w:val="24"/>
                <w:szCs w:val="24"/>
              </w:rPr>
              <w:t>有效期为90天（法人授权书、响应函）</w:t>
            </w:r>
          </w:p>
        </w:tc>
      </w:tr>
      <w:tr w14:paraId="56AD005D">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4564982B">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644" w:type="dxa"/>
            <w:tcBorders>
              <w:top w:val="single" w:color="000000" w:sz="4" w:space="0"/>
              <w:left w:val="single" w:color="000000" w:sz="4" w:space="0"/>
              <w:bottom w:val="single" w:color="000000" w:sz="4" w:space="0"/>
              <w:right w:val="single" w:color="000000" w:sz="4" w:space="0"/>
            </w:tcBorders>
            <w:vAlign w:val="center"/>
          </w:tcPr>
          <w:p w14:paraId="0E8DA24F">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文件份数</w:t>
            </w:r>
          </w:p>
        </w:tc>
        <w:tc>
          <w:tcPr>
            <w:tcW w:w="7543" w:type="dxa"/>
            <w:tcBorders>
              <w:top w:val="single" w:color="000000" w:sz="4" w:space="0"/>
              <w:left w:val="single" w:color="000000" w:sz="4" w:space="0"/>
              <w:bottom w:val="single" w:color="000000" w:sz="4" w:space="0"/>
              <w:right w:val="single" w:color="000000" w:sz="4" w:space="0"/>
            </w:tcBorders>
            <w:vAlign w:val="center"/>
          </w:tcPr>
          <w:p w14:paraId="179152DD">
            <w:pPr>
              <w:shd w:val="clear"/>
              <w:rPr>
                <w:rFonts w:hint="eastAsia" w:ascii="宋体" w:hAnsi="宋体" w:eastAsia="宋体" w:cs="宋体"/>
                <w:color w:val="auto"/>
                <w:sz w:val="24"/>
                <w:szCs w:val="24"/>
              </w:rPr>
            </w:pPr>
            <w:r>
              <w:rPr>
                <w:rFonts w:hint="eastAsia" w:ascii="宋体" w:hAnsi="宋体" w:eastAsia="宋体" w:cs="宋体"/>
                <w:color w:val="auto"/>
                <w:sz w:val="24"/>
                <w:szCs w:val="24"/>
              </w:rPr>
              <w:t>磋商响应文件正本1份、副本2份，</w:t>
            </w:r>
            <w:r>
              <w:rPr>
                <w:rFonts w:hint="eastAsia" w:ascii="宋体" w:hAnsi="宋体" w:eastAsia="宋体" w:cs="宋体"/>
                <w:color w:val="auto"/>
                <w:sz w:val="24"/>
                <w:szCs w:val="24"/>
                <w:lang w:eastAsia="zh-CN"/>
              </w:rPr>
              <w:t>报价一览表（首次）</w:t>
            </w:r>
            <w:r>
              <w:rPr>
                <w:rFonts w:hint="eastAsia" w:ascii="宋体" w:hAnsi="宋体" w:eastAsia="宋体" w:cs="宋体"/>
                <w:color w:val="auto"/>
                <w:sz w:val="24"/>
                <w:szCs w:val="24"/>
              </w:rPr>
              <w:t>1份，磋商响应文件电子版</w:t>
            </w:r>
            <w:r>
              <w:rPr>
                <w:rFonts w:hint="eastAsia" w:ascii="宋体" w:hAnsi="宋体" w:eastAsia="宋体" w:cs="宋体"/>
                <w:color w:val="auto"/>
                <w:sz w:val="24"/>
                <w:szCs w:val="24"/>
                <w:lang w:eastAsia="zh-CN"/>
              </w:rPr>
              <w:t>U盘</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份</w:t>
            </w:r>
            <w:r>
              <w:rPr>
                <w:rFonts w:hint="eastAsia" w:ascii="宋体" w:hAnsi="宋体" w:eastAsia="宋体" w:cs="宋体"/>
                <w:color w:val="auto"/>
                <w:kern w:val="1"/>
                <w:sz w:val="24"/>
                <w:szCs w:val="24"/>
              </w:rPr>
              <w:t>（随</w:t>
            </w:r>
            <w:r>
              <w:rPr>
                <w:rFonts w:hint="eastAsia" w:ascii="宋体" w:hAnsi="宋体" w:eastAsia="宋体" w:cs="宋体"/>
                <w:color w:val="auto"/>
                <w:kern w:val="1"/>
                <w:sz w:val="24"/>
                <w:szCs w:val="24"/>
                <w:lang w:eastAsia="zh-CN"/>
              </w:rPr>
              <w:t>报价一览表（首次）</w:t>
            </w:r>
            <w:r>
              <w:rPr>
                <w:rFonts w:hint="eastAsia" w:ascii="宋体" w:hAnsi="宋体" w:eastAsia="宋体" w:cs="宋体"/>
                <w:color w:val="auto"/>
                <w:kern w:val="1"/>
                <w:sz w:val="24"/>
                <w:szCs w:val="24"/>
              </w:rPr>
              <w:t>封装）。</w:t>
            </w:r>
          </w:p>
        </w:tc>
      </w:tr>
      <w:tr w14:paraId="7F0199BD">
        <w:tblPrEx>
          <w:tblCellMar>
            <w:top w:w="0" w:type="dxa"/>
            <w:left w:w="108" w:type="dxa"/>
            <w:bottom w:w="0" w:type="dxa"/>
            <w:right w:w="108" w:type="dxa"/>
          </w:tblCellMar>
        </w:tblPrEx>
        <w:trPr>
          <w:trHeight w:val="680" w:hRule="atLeast"/>
          <w:jc w:val="center"/>
        </w:trPr>
        <w:tc>
          <w:tcPr>
            <w:tcW w:w="708" w:type="dxa"/>
            <w:tcBorders>
              <w:top w:val="single" w:color="000000" w:sz="4" w:space="0"/>
              <w:left w:val="single" w:color="000000" w:sz="4" w:space="0"/>
              <w:right w:val="single" w:color="000000" w:sz="4" w:space="0"/>
            </w:tcBorders>
            <w:vAlign w:val="center"/>
          </w:tcPr>
          <w:p w14:paraId="1D0FC0C9">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644" w:type="dxa"/>
            <w:tcBorders>
              <w:top w:val="single" w:color="000000" w:sz="4" w:space="0"/>
              <w:left w:val="single" w:color="000000" w:sz="4" w:space="0"/>
              <w:bottom w:val="single" w:color="000000" w:sz="4" w:space="0"/>
              <w:right w:val="single" w:color="000000" w:sz="4" w:space="0"/>
            </w:tcBorders>
            <w:vAlign w:val="center"/>
          </w:tcPr>
          <w:p w14:paraId="3B090D53">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评审方法</w:t>
            </w:r>
          </w:p>
        </w:tc>
        <w:tc>
          <w:tcPr>
            <w:tcW w:w="7543" w:type="dxa"/>
            <w:tcBorders>
              <w:top w:val="single" w:color="000000" w:sz="4" w:space="0"/>
              <w:left w:val="single" w:color="000000" w:sz="4" w:space="0"/>
              <w:bottom w:val="single" w:color="000000" w:sz="4" w:space="0"/>
              <w:right w:val="single" w:color="000000" w:sz="4" w:space="0"/>
            </w:tcBorders>
            <w:vAlign w:val="center"/>
          </w:tcPr>
          <w:p w14:paraId="13856AC0">
            <w:pPr>
              <w:shd w:val="clear"/>
              <w:rPr>
                <w:rFonts w:hint="eastAsia" w:ascii="宋体" w:hAnsi="宋体" w:eastAsia="宋体" w:cs="宋体"/>
                <w:color w:val="auto"/>
                <w:sz w:val="24"/>
                <w:szCs w:val="24"/>
              </w:rPr>
            </w:pPr>
            <w:r>
              <w:rPr>
                <w:rFonts w:hint="eastAsia" w:ascii="宋体" w:hAnsi="宋体" w:eastAsia="宋体" w:cs="宋体"/>
                <w:color w:val="auto"/>
                <w:sz w:val="24"/>
                <w:szCs w:val="24"/>
              </w:rPr>
              <w:t>详见《第三章》评审方法（综合评分法）</w:t>
            </w:r>
          </w:p>
        </w:tc>
      </w:tr>
      <w:tr w14:paraId="754E742A">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auto" w:sz="4" w:space="0"/>
              <w:right w:val="single" w:color="000000" w:sz="4" w:space="0"/>
            </w:tcBorders>
            <w:vAlign w:val="center"/>
          </w:tcPr>
          <w:p w14:paraId="65B05A15">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644" w:type="dxa"/>
            <w:tcBorders>
              <w:top w:val="single" w:color="000000" w:sz="4" w:space="0"/>
              <w:left w:val="single" w:color="000000" w:sz="4" w:space="0"/>
              <w:bottom w:val="single" w:color="auto" w:sz="4" w:space="0"/>
              <w:right w:val="single" w:color="000000" w:sz="4" w:space="0"/>
            </w:tcBorders>
            <w:vAlign w:val="center"/>
          </w:tcPr>
          <w:p w14:paraId="228D5324">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p w14:paraId="4FE7DCF2">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资格要求</w:t>
            </w:r>
          </w:p>
        </w:tc>
        <w:tc>
          <w:tcPr>
            <w:tcW w:w="7543" w:type="dxa"/>
            <w:tcBorders>
              <w:top w:val="single" w:color="000000" w:sz="4" w:space="0"/>
              <w:left w:val="single" w:color="000000" w:sz="4" w:space="0"/>
              <w:bottom w:val="single" w:color="auto" w:sz="4" w:space="0"/>
              <w:right w:val="single" w:color="000000" w:sz="4" w:space="0"/>
            </w:tcBorders>
            <w:vAlign w:val="center"/>
          </w:tcPr>
          <w:p w14:paraId="614F633B">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56" w:firstLineChars="190"/>
              <w:jc w:val="both"/>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1.满足《中华人民共和国政府采购法》第二十二条规定;</w:t>
            </w:r>
          </w:p>
          <w:p w14:paraId="00E2B4B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56" w:firstLineChars="190"/>
              <w:jc w:val="both"/>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2.落实政府采购政策需满足的资格要求：</w:t>
            </w:r>
          </w:p>
          <w:p w14:paraId="37E0EBD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56" w:firstLineChars="190"/>
              <w:jc w:val="both"/>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合同包</w:t>
            </w:r>
            <w:r>
              <w:rPr>
                <w:rFonts w:hint="eastAsia" w:cs="宋体"/>
                <w:color w:val="auto"/>
                <w:sz w:val="24"/>
                <w:szCs w:val="24"/>
                <w:shd w:val="clear" w:color="auto" w:fill="FFFFFF"/>
                <w:lang w:val="en-US" w:eastAsia="zh-CN"/>
              </w:rPr>
              <w:t>2</w:t>
            </w:r>
            <w:r>
              <w:rPr>
                <w:rFonts w:hint="eastAsia" w:ascii="宋体" w:hAnsi="宋体" w:eastAsia="宋体" w:cs="宋体"/>
                <w:color w:val="auto"/>
                <w:sz w:val="24"/>
                <w:szCs w:val="24"/>
                <w:shd w:val="clear" w:color="auto" w:fill="FFFFFF"/>
                <w:lang w:eastAsia="zh-CN"/>
              </w:rPr>
              <w:t>(</w:t>
            </w:r>
            <w:r>
              <w:rPr>
                <w:rFonts w:hint="eastAsia" w:cs="宋体"/>
                <w:color w:val="auto"/>
                <w:sz w:val="24"/>
                <w:szCs w:val="24"/>
                <w:lang w:eastAsia="zh-CN"/>
              </w:rPr>
              <w:t>一喷三防”农药（杀虫剂、杀菌剂）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shd w:val="clear" w:color="auto" w:fill="FFFFFF"/>
                <w:lang w:eastAsia="zh-CN"/>
              </w:rPr>
              <w:t>落实政府采购政策需满足的资格要求如下:</w:t>
            </w:r>
          </w:p>
          <w:p w14:paraId="3485914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56" w:firstLineChars="190"/>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专门面向中小企业预留份额-专门采购包预留，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6591B44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firstLine="456" w:firstLineChars="190"/>
              <w:jc w:val="both"/>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3.本项目的特定资格要求：</w:t>
            </w:r>
          </w:p>
          <w:p w14:paraId="15FE16FC">
            <w:pPr>
              <w:keepNext w:val="0"/>
              <w:keepLines w:val="0"/>
              <w:pageBreakBefore w:val="0"/>
              <w:widowControl w:val="0"/>
              <w:kinsoku/>
              <w:wordWrap/>
              <w:overflowPunct/>
              <w:topLinePunct w:val="0"/>
              <w:autoSpaceDE/>
              <w:autoSpaceDN/>
              <w:bidi w:val="0"/>
              <w:adjustRightInd w:val="0"/>
              <w:snapToGrid w:val="0"/>
              <w:spacing w:line="360" w:lineRule="auto"/>
              <w:jc w:val="both"/>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合同包</w:t>
            </w:r>
            <w:r>
              <w:rPr>
                <w:rFonts w:hint="eastAsia" w:ascii="宋体" w:hAnsi="宋体" w:cs="宋体"/>
                <w:color w:val="auto"/>
                <w:sz w:val="24"/>
                <w:szCs w:val="24"/>
                <w:shd w:val="clear" w:color="auto" w:fill="FFFFFF"/>
                <w:lang w:val="en-US" w:eastAsia="zh-CN"/>
              </w:rPr>
              <w:t>2</w:t>
            </w:r>
            <w:r>
              <w:rPr>
                <w:rFonts w:hint="eastAsia" w:ascii="宋体" w:hAnsi="宋体" w:eastAsia="宋体" w:cs="宋体"/>
                <w:color w:val="auto"/>
                <w:sz w:val="24"/>
                <w:szCs w:val="24"/>
                <w:shd w:val="clear" w:color="auto" w:fill="FFFFFF"/>
                <w:lang w:eastAsia="zh-CN"/>
              </w:rPr>
              <w:t>(</w:t>
            </w:r>
            <w:r>
              <w:rPr>
                <w:rFonts w:hint="eastAsia" w:ascii="宋体" w:hAnsi="宋体" w:cs="宋体"/>
                <w:color w:val="auto"/>
                <w:sz w:val="24"/>
                <w:szCs w:val="24"/>
                <w:lang w:eastAsia="zh-CN"/>
              </w:rPr>
              <w:t>一喷三防”农药（杀虫剂、杀菌剂）</w:t>
            </w:r>
            <w:r>
              <w:rPr>
                <w:rFonts w:hint="eastAsia" w:ascii="宋体" w:hAnsi="宋体" w:eastAsia="宋体" w:cs="宋体"/>
                <w:color w:val="auto"/>
                <w:sz w:val="24"/>
                <w:szCs w:val="24"/>
                <w:shd w:val="clear" w:color="auto" w:fill="FFFFFF"/>
                <w:lang w:eastAsia="zh-CN"/>
              </w:rPr>
              <w:t>)特定资格要求如下:</w:t>
            </w:r>
          </w:p>
          <w:p w14:paraId="174777B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（1）供应商具有独立承担民事责任能力的法人、其他组织，提供合法有效的统一社会信用代码证营业执照等国家规定的相关证明； </w:t>
            </w:r>
          </w:p>
          <w:p w14:paraId="36306A6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2）财务状况报告：提供2024年度或2025年度经审计的财务审计报告（成立时间至磋商截止时间不足一年的可提供成立后任意时段的资产负债表）或磋商截止时间前六个月内其基本账户银行出具的资信证明或政府采购信用担保机构出具的担保函；(以上三种形式的资料提供任何一种即可)； </w:t>
            </w:r>
          </w:p>
          <w:p w14:paraId="6353834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（3）社保缴纳证明：提供磋商截止时间前六个月内任意一个月已缴纳的社会保障资金的凭据（专用收据或社会保险缴纳清单）；依法不需要缴纳社会保障资金的供应商应提供相关文件证明； </w:t>
            </w:r>
          </w:p>
          <w:p w14:paraId="25EDF401">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（4）税收缴纳证明：提供磋商截止时间前六个月内任意一个月的纳税证明或完税证明，凭据应有税务机关或代收机关的公章或业务专用章。依法免税或无须缴纳税收的供应商，应提供相应证明文件； </w:t>
            </w:r>
          </w:p>
          <w:p w14:paraId="3A8468E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（5）无重大违法记录声明：供应商提供在递交竞争性磋商响应文件截止时间前参加政府采购活动前三年内在经营活动中没有重大违法记录的书面声明； </w:t>
            </w:r>
          </w:p>
          <w:p w14:paraId="5E5B1FF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（6）书面声明：提供书面声明，包括声明具有履行合同所必需的人员、设备和专业技术能力；</w:t>
            </w:r>
          </w:p>
          <w:p w14:paraId="0EC7F81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（7）法定代表人参与投标的,提供法定代表人身份证明及本人身份证；法定代表人授权代表参与投标的，提供法定代表人授权委托书及被授权人身份证；</w:t>
            </w:r>
          </w:p>
          <w:p w14:paraId="3916A21B">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8）供应商不得在“信用中国”网站（www.creditchina.gov.cn）被列入重大税收违法失信主体、不得在“中国执行信息公开网”网站被列为失信被执行人、不得在“中国政府采购网”（http://www.ccgp.gov.cn/）被列入政府采购严重失信行为记录名单； </w:t>
            </w:r>
          </w:p>
          <w:p w14:paraId="3AE0A8C7">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9）单位负责人为同一人或者存在直接控股、管理关系的不同供应商（承包商），不得参加同一合同项下的政府采购活动；与大企业的负责人为同一人，或者与大企业存在直接控股、管理关系的不得参加本项目政府采购活动；</w:t>
            </w:r>
          </w:p>
          <w:p w14:paraId="3A5E6BF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（1</w:t>
            </w:r>
            <w:r>
              <w:rPr>
                <w:rFonts w:hint="eastAsia" w:cs="宋体"/>
                <w:color w:val="auto"/>
                <w:sz w:val="24"/>
                <w:szCs w:val="24"/>
                <w:shd w:val="clear" w:color="auto" w:fill="FFFFFF"/>
                <w:lang w:val="en-US" w:eastAsia="zh-CN"/>
              </w:rPr>
              <w:t>0</w:t>
            </w:r>
            <w:r>
              <w:rPr>
                <w:rFonts w:hint="eastAsia" w:ascii="宋体" w:hAnsi="宋体" w:eastAsia="宋体" w:cs="宋体"/>
                <w:color w:val="auto"/>
                <w:sz w:val="24"/>
                <w:szCs w:val="24"/>
                <w:shd w:val="clear" w:color="auto" w:fill="FFFFFF"/>
                <w:lang w:val="en-US" w:eastAsia="zh-CN"/>
              </w:rPr>
              <w:t>）供应商为经销商须提供有效期内的农药经营许可证及生产厂家的农药“三证 ” (农药生产许可证或农药生产批准文件、农药登记证、农药标准证)；供应商为生产厂家须提供有效期内的农药“三证 ”(农药生产许可证或农药生产批准文件、农药登记证、农药标准证)。</w:t>
            </w:r>
          </w:p>
          <w:p w14:paraId="4E269B9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本项目不接受联合体投标。</w:t>
            </w:r>
          </w:p>
          <w:p w14:paraId="088B1B69">
            <w:pPr>
              <w:numPr>
                <w:ilvl w:val="0"/>
                <w:numId w:val="0"/>
              </w:numPr>
              <w:shd w:val="clear"/>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注：限制性磋商要求</w:t>
            </w:r>
          </w:p>
        </w:tc>
      </w:tr>
      <w:tr w14:paraId="7B1EBE51">
        <w:tblPrEx>
          <w:tblCellMar>
            <w:top w:w="0" w:type="dxa"/>
            <w:left w:w="108" w:type="dxa"/>
            <w:bottom w:w="0" w:type="dxa"/>
            <w:right w:w="108" w:type="dxa"/>
          </w:tblCellMar>
        </w:tblPrEx>
        <w:trPr>
          <w:trHeight w:val="53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EB553C2">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644" w:type="dxa"/>
            <w:tcBorders>
              <w:top w:val="single" w:color="auto" w:sz="4" w:space="0"/>
              <w:left w:val="single" w:color="auto" w:sz="4" w:space="0"/>
              <w:bottom w:val="single" w:color="auto" w:sz="4" w:space="0"/>
              <w:right w:val="single" w:color="auto" w:sz="4" w:space="0"/>
            </w:tcBorders>
            <w:vAlign w:val="center"/>
          </w:tcPr>
          <w:p w14:paraId="62670B24">
            <w:pPr>
              <w:shd w:val="clea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交付期</w:t>
            </w:r>
          </w:p>
        </w:tc>
        <w:tc>
          <w:tcPr>
            <w:tcW w:w="7543" w:type="dxa"/>
            <w:tcBorders>
              <w:top w:val="single" w:color="auto" w:sz="4" w:space="0"/>
              <w:left w:val="single" w:color="auto" w:sz="4" w:space="0"/>
              <w:bottom w:val="single" w:color="auto" w:sz="4" w:space="0"/>
              <w:right w:val="single" w:color="auto" w:sz="4" w:space="0"/>
            </w:tcBorders>
            <w:vAlign w:val="center"/>
          </w:tcPr>
          <w:p w14:paraId="62D9E67B">
            <w:pPr>
              <w:shd w:val="clea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自合同签订之日起</w:t>
            </w:r>
            <w:r>
              <w:rPr>
                <w:rFonts w:hint="eastAsia" w:ascii="宋体" w:hAnsi="宋体" w:cs="宋体"/>
                <w:color w:val="auto"/>
                <w:sz w:val="24"/>
                <w:szCs w:val="24"/>
                <w:lang w:val="en-US" w:eastAsia="zh-CN"/>
              </w:rPr>
              <w:t>30日内</w:t>
            </w:r>
            <w:r>
              <w:rPr>
                <w:rFonts w:hint="eastAsia" w:ascii="宋体" w:hAnsi="宋体" w:eastAsia="宋体" w:cs="宋体"/>
                <w:color w:val="auto"/>
                <w:sz w:val="24"/>
                <w:szCs w:val="24"/>
                <w:lang w:val="en-US" w:eastAsia="zh-CN"/>
              </w:rPr>
              <w:t xml:space="preserve">完成     </w:t>
            </w:r>
          </w:p>
        </w:tc>
      </w:tr>
      <w:tr w14:paraId="29ED8F11">
        <w:tblPrEx>
          <w:tblCellMar>
            <w:top w:w="0" w:type="dxa"/>
            <w:left w:w="108" w:type="dxa"/>
            <w:bottom w:w="0" w:type="dxa"/>
            <w:right w:w="108" w:type="dxa"/>
          </w:tblCellMar>
        </w:tblPrEx>
        <w:trPr>
          <w:trHeight w:val="257"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2C4E7B61">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1644" w:type="dxa"/>
            <w:tcBorders>
              <w:top w:val="single" w:color="000000" w:sz="4" w:space="0"/>
              <w:left w:val="single" w:color="000000" w:sz="4" w:space="0"/>
              <w:bottom w:val="single" w:color="000000" w:sz="4" w:space="0"/>
              <w:right w:val="single" w:color="000000" w:sz="4" w:space="0"/>
            </w:tcBorders>
            <w:vAlign w:val="center"/>
          </w:tcPr>
          <w:p w14:paraId="120D8CC9">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相关费用及要求</w:t>
            </w:r>
          </w:p>
        </w:tc>
        <w:tc>
          <w:tcPr>
            <w:tcW w:w="7543" w:type="dxa"/>
            <w:tcBorders>
              <w:top w:val="single" w:color="000000" w:sz="4" w:space="0"/>
              <w:left w:val="single" w:color="000000" w:sz="4" w:space="0"/>
              <w:bottom w:val="single" w:color="000000" w:sz="4" w:space="0"/>
              <w:right w:val="single" w:color="000000" w:sz="4" w:space="0"/>
            </w:tcBorders>
            <w:vAlign w:val="center"/>
          </w:tcPr>
          <w:p w14:paraId="4DD38190">
            <w:pPr>
              <w:rPr>
                <w:rFonts w:hint="eastAsia" w:ascii="宋体" w:hAnsi="宋体" w:eastAsia="宋体" w:cs="宋体"/>
                <w:color w:val="auto"/>
                <w:sz w:val="24"/>
                <w:szCs w:val="24"/>
              </w:rPr>
            </w:pPr>
            <w:r>
              <w:rPr>
                <w:rFonts w:hint="eastAsia" w:ascii="宋体" w:hAnsi="宋体" w:eastAsia="宋体" w:cs="宋体"/>
                <w:color w:val="auto"/>
                <w:sz w:val="24"/>
                <w:szCs w:val="24"/>
              </w:rPr>
              <w:t>1、本</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由成交供应商向采购代理机构支付采购代理服务费，招标代理服务费的收取参</w:t>
            </w:r>
            <w:r>
              <w:rPr>
                <w:rFonts w:hint="eastAsia" w:ascii="宋体" w:hAnsi="宋体" w:cs="宋体"/>
                <w:color w:val="auto"/>
                <w:sz w:val="24"/>
                <w:szCs w:val="24"/>
                <w:lang w:val="en-US" w:eastAsia="zh-CN"/>
              </w:rPr>
              <w:t>照</w:t>
            </w:r>
            <w:r>
              <w:rPr>
                <w:rFonts w:hint="eastAsia" w:ascii="宋体" w:hAnsi="宋体" w:eastAsia="宋体" w:cs="宋体"/>
                <w:color w:val="auto"/>
                <w:sz w:val="24"/>
                <w:szCs w:val="24"/>
              </w:rPr>
              <w:t>国家计委颁布的《招标代理服务收费管理暂 行办法》 (计价格[2002]1980号) 和(发改办价格[2003]857号) 收取，在领取成交通知书时向招标代理机构一次性缴纳。</w:t>
            </w:r>
          </w:p>
          <w:p w14:paraId="76BD0173">
            <w:pPr>
              <w:rPr>
                <w:rFonts w:hint="eastAsia" w:ascii="宋体" w:hAnsi="宋体" w:eastAsia="宋体" w:cs="宋体"/>
                <w:color w:val="auto"/>
                <w:sz w:val="24"/>
                <w:szCs w:val="24"/>
              </w:rPr>
            </w:pPr>
            <w:r>
              <w:rPr>
                <w:rFonts w:hint="eastAsia" w:ascii="宋体" w:hAnsi="宋体" w:eastAsia="宋体" w:cs="宋体"/>
                <w:color w:val="auto"/>
                <w:sz w:val="24"/>
                <w:szCs w:val="24"/>
              </w:rPr>
              <w:t>2、采购代理服务费的缴纳方式：在领取《成交通知书》时向采购代理机构一次性全额缴纳采购代理服务费。</w:t>
            </w:r>
          </w:p>
          <w:p w14:paraId="453EA502">
            <w:pPr>
              <w:rPr>
                <w:rFonts w:hint="eastAsia" w:ascii="宋体" w:hAnsi="宋体" w:eastAsia="宋体" w:cs="宋体"/>
                <w:color w:val="auto"/>
                <w:sz w:val="24"/>
                <w:szCs w:val="24"/>
              </w:rPr>
            </w:pPr>
            <w:r>
              <w:rPr>
                <w:rFonts w:hint="eastAsia" w:ascii="宋体" w:hAnsi="宋体" w:eastAsia="宋体" w:cs="宋体"/>
                <w:color w:val="auto"/>
                <w:sz w:val="24"/>
                <w:szCs w:val="24"/>
              </w:rPr>
              <w:t>3、采购代理服务费以转账形式缴纳至以下账户：</w:t>
            </w:r>
          </w:p>
          <w:p w14:paraId="5B7CCF82">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 位 名 称：中瑞达项目管理有限公司 </w:t>
            </w:r>
          </w:p>
          <w:p w14:paraId="047E6F40">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开户行名称：中国建设银行股份有限公司西安海璟国际支行 </w:t>
            </w:r>
          </w:p>
          <w:p w14:paraId="1EF14FCE">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号：61050174860000000509 </w:t>
            </w:r>
          </w:p>
          <w:p w14:paraId="7D7B14FE">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备 注：(项目编号）代理服务费</w:t>
            </w:r>
          </w:p>
        </w:tc>
      </w:tr>
      <w:tr w14:paraId="519DD874">
        <w:tblPrEx>
          <w:tblCellMar>
            <w:top w:w="0" w:type="dxa"/>
            <w:left w:w="108" w:type="dxa"/>
            <w:bottom w:w="0" w:type="dxa"/>
            <w:right w:w="108" w:type="dxa"/>
          </w:tblCellMar>
        </w:tblPrEx>
        <w:trPr>
          <w:trHeight w:val="1289"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6875C875">
            <w:pPr>
              <w:shd w:val="clea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14</w:t>
            </w:r>
          </w:p>
        </w:tc>
        <w:tc>
          <w:tcPr>
            <w:tcW w:w="1644" w:type="dxa"/>
            <w:tcBorders>
              <w:top w:val="single" w:color="000000" w:sz="4" w:space="0"/>
              <w:left w:val="single" w:color="000000" w:sz="4" w:space="0"/>
              <w:bottom w:val="single" w:color="000000" w:sz="4" w:space="0"/>
              <w:right w:val="single" w:color="000000" w:sz="4" w:space="0"/>
            </w:tcBorders>
            <w:vAlign w:val="center"/>
          </w:tcPr>
          <w:p w14:paraId="2CFF9D8D">
            <w:pPr>
              <w:shd w:val="clea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SA"/>
              </w:rPr>
              <w:t>落实政府采购政策需满足的资格要求</w:t>
            </w:r>
          </w:p>
        </w:tc>
        <w:tc>
          <w:tcPr>
            <w:tcW w:w="7543" w:type="dxa"/>
            <w:tcBorders>
              <w:top w:val="single" w:color="000000" w:sz="4" w:space="0"/>
              <w:left w:val="single" w:color="000000" w:sz="4" w:space="0"/>
              <w:bottom w:val="single" w:color="000000" w:sz="4" w:space="0"/>
              <w:right w:val="single" w:color="000000" w:sz="4" w:space="0"/>
            </w:tcBorders>
            <w:vAlign w:val="center"/>
          </w:tcPr>
          <w:p w14:paraId="22FD7260">
            <w:pPr>
              <w:keepNext w:val="0"/>
              <w:keepLines w:val="0"/>
              <w:pageBreakBefore w:val="0"/>
              <w:widowControl/>
              <w:suppressLineNumbers w:val="0"/>
              <w:shd w:val="clear"/>
              <w:kinsoku/>
              <w:overflowPunct/>
              <w:topLinePunct w:val="0"/>
              <w:bidi w:val="0"/>
              <w:spacing w:line="240" w:lineRule="auto"/>
              <w:ind w:firstLine="482" w:firstLineChars="200"/>
              <w:jc w:val="left"/>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本项目专门面向中小企业：专门面向中小企业预留份额-专门采购包预留，供应商应为中小微企业或监狱企业或残疾人福利性单位。根据《政府采购促进中小企业发展管理办法》（财库﹝2020﹞46号）第十一条相关规定，（供应商为中型、小型、微型企业的，提供《中小企业声明函》；供应商为监狱企业的，应提供监狱企业的证明文件；供应商为残疾人福利性单位的，应提供《残疾人福利性单位声明函》。）</w:t>
            </w:r>
          </w:p>
          <w:p w14:paraId="78C94D92">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注：供应商对所提交的《中小企业声明函》声明内容的真实性负责。如有虚假，将依法承担相应责任。</w:t>
            </w:r>
          </w:p>
        </w:tc>
      </w:tr>
      <w:tr w14:paraId="64564829">
        <w:tblPrEx>
          <w:tblCellMar>
            <w:top w:w="0" w:type="dxa"/>
            <w:left w:w="108" w:type="dxa"/>
            <w:bottom w:w="0" w:type="dxa"/>
            <w:right w:w="108" w:type="dxa"/>
          </w:tblCellMar>
        </w:tblPrEx>
        <w:trPr>
          <w:trHeight w:val="1289"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19BD0A55">
            <w:pPr>
              <w:shd w:val="clea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15</w:t>
            </w:r>
          </w:p>
        </w:tc>
        <w:tc>
          <w:tcPr>
            <w:tcW w:w="1644" w:type="dxa"/>
            <w:tcBorders>
              <w:top w:val="single" w:color="000000" w:sz="4" w:space="0"/>
              <w:left w:val="single" w:color="000000" w:sz="4" w:space="0"/>
              <w:bottom w:val="single" w:color="000000" w:sz="4" w:space="0"/>
              <w:right w:val="single" w:color="000000" w:sz="4" w:space="0"/>
            </w:tcBorders>
            <w:vAlign w:val="center"/>
          </w:tcPr>
          <w:p w14:paraId="464DF043">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rPr>
              <w:t>采购标的对应的中小企业划分标准所属行业</w:t>
            </w:r>
          </w:p>
        </w:tc>
        <w:tc>
          <w:tcPr>
            <w:tcW w:w="7543" w:type="dxa"/>
            <w:tcBorders>
              <w:top w:val="single" w:color="000000" w:sz="4" w:space="0"/>
              <w:left w:val="single" w:color="000000" w:sz="4" w:space="0"/>
              <w:bottom w:val="single" w:color="000000" w:sz="4" w:space="0"/>
              <w:right w:val="single" w:color="000000" w:sz="4" w:space="0"/>
            </w:tcBorders>
            <w:vAlign w:val="center"/>
          </w:tcPr>
          <w:p w14:paraId="78808D30">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lef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工业</w:t>
            </w:r>
          </w:p>
          <w:p w14:paraId="395C052B">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08682AEA">
      <w:pPr>
        <w:pStyle w:val="24"/>
        <w:shd w:val="clear"/>
        <w:ind w:firstLine="0"/>
        <w:rPr>
          <w:rFonts w:hint="eastAsia" w:ascii="宋体" w:hAnsi="宋体" w:eastAsia="宋体" w:cs="宋体"/>
          <w:b/>
          <w:bCs/>
          <w:color w:val="auto"/>
          <w:sz w:val="24"/>
          <w:szCs w:val="24"/>
        </w:rPr>
      </w:pPr>
    </w:p>
    <w:tbl>
      <w:tblPr>
        <w:tblStyle w:val="31"/>
        <w:tblW w:w="10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44"/>
        <w:gridCol w:w="7392"/>
      </w:tblGrid>
      <w:tr w14:paraId="44EE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36" w:type="dxa"/>
            <w:vAlign w:val="center"/>
          </w:tcPr>
          <w:p w14:paraId="64C072EC">
            <w:pPr>
              <w:pStyle w:val="8"/>
              <w:shd w:val="clear"/>
              <w:spacing w:before="156" w:beforeLines="50"/>
              <w:ind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944" w:type="dxa"/>
            <w:vAlign w:val="center"/>
          </w:tcPr>
          <w:p w14:paraId="08F333B5">
            <w:pPr>
              <w:pStyle w:val="8"/>
              <w:shd w:val="clear"/>
              <w:spacing w:before="156" w:beforeLines="50"/>
              <w:ind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工作内容</w:t>
            </w:r>
          </w:p>
        </w:tc>
        <w:tc>
          <w:tcPr>
            <w:tcW w:w="7392" w:type="dxa"/>
            <w:vAlign w:val="center"/>
          </w:tcPr>
          <w:p w14:paraId="03A80DD7">
            <w:pPr>
              <w:pStyle w:val="8"/>
              <w:shd w:val="clear"/>
              <w:spacing w:before="156" w:beforeLines="50"/>
              <w:ind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时间安排及注意事项</w:t>
            </w:r>
          </w:p>
        </w:tc>
      </w:tr>
      <w:tr w14:paraId="7801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736" w:type="dxa"/>
            <w:vAlign w:val="center"/>
          </w:tcPr>
          <w:p w14:paraId="5E17B113">
            <w:pPr>
              <w:pStyle w:val="8"/>
              <w:shd w:val="clear"/>
              <w:spacing w:before="156" w:beforeLines="50"/>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44" w:type="dxa"/>
            <w:vAlign w:val="center"/>
          </w:tcPr>
          <w:p w14:paraId="611B81E3">
            <w:pPr>
              <w:pStyle w:val="8"/>
              <w:shd w:val="clear"/>
              <w:spacing w:before="156" w:beforeLines="50"/>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发布公告</w:t>
            </w:r>
          </w:p>
        </w:tc>
        <w:tc>
          <w:tcPr>
            <w:tcW w:w="7392" w:type="dxa"/>
            <w:vAlign w:val="center"/>
          </w:tcPr>
          <w:p w14:paraId="71D4191D">
            <w:pPr>
              <w:pStyle w:val="8"/>
              <w:shd w:val="clear"/>
              <w:ind w:right="115" w:rightChars="55"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发布时间：</w:t>
            </w:r>
            <w:r>
              <w:rPr>
                <w:rFonts w:hint="eastAsia" w:ascii="宋体" w:hAnsi="宋体" w:eastAsia="宋体" w:cs="宋体"/>
                <w:color w:val="auto"/>
                <w:sz w:val="24"/>
                <w:szCs w:val="24"/>
                <w:lang w:val="en-US" w:eastAsia="zh-CN"/>
              </w:rPr>
              <w:t>2026年 09 月11日</w:t>
            </w:r>
          </w:p>
          <w:p w14:paraId="7E39113E">
            <w:pPr>
              <w:pStyle w:val="8"/>
              <w:shd w:val="clear"/>
              <w:ind w:right="115" w:rightChars="55"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公告媒体：</w:t>
            </w:r>
            <w:r>
              <w:rPr>
                <w:rFonts w:hint="eastAsia" w:ascii="宋体" w:hAnsi="宋体" w:eastAsia="宋体" w:cs="宋体"/>
                <w:color w:val="auto"/>
                <w:sz w:val="24"/>
                <w:szCs w:val="24"/>
                <w:lang w:eastAsia="zh-CN"/>
              </w:rPr>
              <w:t>陕西</w:t>
            </w:r>
            <w:r>
              <w:rPr>
                <w:rFonts w:hint="eastAsia" w:ascii="宋体" w:hAnsi="宋体" w:eastAsia="宋体" w:cs="宋体"/>
                <w:color w:val="auto"/>
                <w:sz w:val="24"/>
                <w:szCs w:val="24"/>
                <w:lang w:val="en-US" w:eastAsia="zh-CN"/>
              </w:rPr>
              <w:t>政府采购</w:t>
            </w:r>
            <w:r>
              <w:rPr>
                <w:rFonts w:hint="eastAsia" w:ascii="宋体" w:hAnsi="宋体" w:eastAsia="宋体" w:cs="宋体"/>
                <w:color w:val="auto"/>
                <w:sz w:val="24"/>
                <w:szCs w:val="24"/>
                <w:lang w:eastAsia="zh-CN"/>
              </w:rPr>
              <w:t>网</w:t>
            </w:r>
          </w:p>
        </w:tc>
      </w:tr>
      <w:tr w14:paraId="7E9E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736" w:type="dxa"/>
            <w:vAlign w:val="center"/>
          </w:tcPr>
          <w:p w14:paraId="4AE43E3C">
            <w:pPr>
              <w:pStyle w:val="8"/>
              <w:shd w:val="clear"/>
              <w:spacing w:before="156" w:beforeLines="50"/>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944" w:type="dxa"/>
            <w:vAlign w:val="center"/>
          </w:tcPr>
          <w:p w14:paraId="69F86F61">
            <w:pPr>
              <w:pStyle w:val="8"/>
              <w:shd w:val="clear"/>
              <w:spacing w:before="156" w:beforeLines="50"/>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竞争性磋商文件发售</w:t>
            </w:r>
          </w:p>
        </w:tc>
        <w:tc>
          <w:tcPr>
            <w:tcW w:w="7392" w:type="dxa"/>
            <w:vAlign w:val="center"/>
          </w:tcPr>
          <w:p w14:paraId="5894C582">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竞争性磋商文件</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 </w:t>
            </w:r>
            <w:r>
              <w:rPr>
                <w:rFonts w:hint="eastAsia" w:ascii="宋体" w:hAnsi="宋体" w:eastAsia="宋体" w:cs="宋体"/>
                <w:i w:val="0"/>
                <w:iCs w:val="0"/>
                <w:color w:val="333333"/>
                <w:spacing w:val="0"/>
                <w:sz w:val="24"/>
                <w:szCs w:val="24"/>
                <w:shd w:val="clear" w:fill="FFFFFF"/>
                <w:vertAlign w:val="baseline"/>
              </w:rPr>
              <w:t>时间： 2026年09月14日 至 2026年09月18日 ，每天上午 09:00:00 至 12:00:00 ，下午 14:00:00 至 17:00:00 （北京时间）</w:t>
            </w:r>
          </w:p>
          <w:p w14:paraId="25B7A98E">
            <w:pPr>
              <w:pStyle w:val="8"/>
              <w:shd w:val="clear"/>
              <w:spacing w:line="240" w:lineRule="auto"/>
              <w:ind w:right="115" w:rightChars="55"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发售地点：</w:t>
            </w:r>
            <w:r>
              <w:rPr>
                <w:rFonts w:hint="eastAsia" w:ascii="宋体" w:hAnsi="宋体" w:eastAsia="宋体" w:cs="宋体"/>
                <w:color w:val="auto"/>
                <w:sz w:val="24"/>
                <w:szCs w:val="24"/>
                <w:lang w:eastAsia="zh-CN"/>
              </w:rPr>
              <w:t>西安市经济技术开发区凤城五路与明光路十字西北角凤城五路105号恒石国际B座902室</w:t>
            </w:r>
          </w:p>
          <w:p w14:paraId="0B37045E">
            <w:pPr>
              <w:pStyle w:val="8"/>
              <w:shd w:val="clear"/>
              <w:spacing w:line="240" w:lineRule="auto"/>
              <w:ind w:right="115" w:rightChars="55"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郭工</w:t>
            </w:r>
          </w:p>
          <w:p w14:paraId="16B4D147">
            <w:pPr>
              <w:pStyle w:val="8"/>
              <w:shd w:val="clear"/>
              <w:spacing w:after="156" w:afterLines="50" w:line="240" w:lineRule="auto"/>
              <w:ind w:right="115" w:rightChars="55"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val="en-US" w:eastAsia="zh-CN"/>
              </w:rPr>
              <w:t>18292676898</w:t>
            </w:r>
          </w:p>
        </w:tc>
      </w:tr>
      <w:tr w14:paraId="3F22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36" w:type="dxa"/>
            <w:vAlign w:val="center"/>
          </w:tcPr>
          <w:p w14:paraId="7845C615">
            <w:pPr>
              <w:pStyle w:val="8"/>
              <w:shd w:val="clear"/>
              <w:spacing w:before="156" w:beforeLines="50"/>
              <w:ind w:firstLine="0"/>
              <w:jc w:val="center"/>
              <w:rPr>
                <w:rFonts w:hint="eastAsia" w:ascii="宋体" w:hAnsi="宋体" w:eastAsia="宋体" w:cs="宋体"/>
                <w:b/>
                <w:bCs/>
                <w:color w:val="auto"/>
                <w:sz w:val="24"/>
                <w:szCs w:val="24"/>
              </w:rPr>
            </w:pPr>
            <w:r>
              <w:rPr>
                <w:rFonts w:hint="eastAsia" w:ascii="宋体" w:hAnsi="宋体" w:eastAsia="宋体" w:cs="宋体"/>
                <w:color w:val="auto"/>
                <w:sz w:val="24"/>
                <w:szCs w:val="24"/>
              </w:rPr>
              <w:t>3</w:t>
            </w:r>
          </w:p>
        </w:tc>
        <w:tc>
          <w:tcPr>
            <w:tcW w:w="1944" w:type="dxa"/>
            <w:vAlign w:val="center"/>
          </w:tcPr>
          <w:p w14:paraId="13EEFF72">
            <w:pPr>
              <w:pStyle w:val="8"/>
              <w:shd w:val="clear"/>
              <w:spacing w:before="156" w:beforeLines="50"/>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踏勘现场</w:t>
            </w:r>
          </w:p>
        </w:tc>
        <w:tc>
          <w:tcPr>
            <w:tcW w:w="7392" w:type="dxa"/>
            <w:vAlign w:val="center"/>
          </w:tcPr>
          <w:p w14:paraId="69D46B31">
            <w:pPr>
              <w:shd w:val="clear"/>
              <w:jc w:val="left"/>
              <w:rPr>
                <w:rFonts w:hint="eastAsia" w:ascii="宋体" w:hAnsi="宋体" w:eastAsia="宋体" w:cs="宋体"/>
                <w:color w:val="auto"/>
                <w:sz w:val="24"/>
                <w:szCs w:val="24"/>
              </w:rPr>
            </w:pPr>
            <w:r>
              <w:rPr>
                <w:rFonts w:hint="eastAsia" w:ascii="宋体" w:hAnsi="宋体" w:eastAsia="宋体" w:cs="宋体"/>
                <w:color w:val="auto"/>
                <w:sz w:val="24"/>
                <w:szCs w:val="24"/>
              </w:rPr>
              <w:t>不统一组织踏勘，各供应商根据采购内容及要求结合自身情况自行选择是否进行踏勘活动。（采购代理机构不统一组织）</w:t>
            </w:r>
          </w:p>
        </w:tc>
      </w:tr>
      <w:tr w14:paraId="37790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6" w:type="dxa"/>
            <w:vAlign w:val="center"/>
          </w:tcPr>
          <w:p w14:paraId="70804A96">
            <w:pPr>
              <w:pStyle w:val="8"/>
              <w:shd w:val="clear"/>
              <w:spacing w:before="156" w:beforeLines="50"/>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1944" w:type="dxa"/>
            <w:vAlign w:val="center"/>
          </w:tcPr>
          <w:p w14:paraId="0A4AC5B3">
            <w:pPr>
              <w:pStyle w:val="8"/>
              <w:shd w:val="clear"/>
              <w:spacing w:before="156" w:beforeLines="50"/>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竞争性磋商文件澄清或修改时间</w:t>
            </w:r>
          </w:p>
        </w:tc>
        <w:tc>
          <w:tcPr>
            <w:tcW w:w="7392" w:type="dxa"/>
            <w:vAlign w:val="center"/>
          </w:tcPr>
          <w:p w14:paraId="03FEDD47">
            <w:pPr>
              <w:shd w:val="clear"/>
              <w:tabs>
                <w:tab w:val="left" w:pos="1440"/>
              </w:tabs>
              <w:ind w:right="115" w:rightChars="55"/>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澄清（修改）时间：磋商响应文件递交截</w:t>
            </w:r>
            <w:r>
              <w:rPr>
                <w:rFonts w:hint="eastAsia" w:ascii="宋体" w:hAnsi="宋体" w:eastAsia="宋体" w:cs="宋体"/>
                <w:color w:val="auto"/>
                <w:sz w:val="24"/>
                <w:szCs w:val="24"/>
                <w:lang w:val="en-US" w:eastAsia="zh-CN"/>
              </w:rPr>
              <w:t>止</w:t>
            </w:r>
            <w:r>
              <w:rPr>
                <w:rFonts w:hint="eastAsia" w:ascii="宋体" w:hAnsi="宋体" w:eastAsia="宋体" w:cs="宋体"/>
                <w:color w:val="auto"/>
                <w:sz w:val="24"/>
                <w:szCs w:val="24"/>
                <w:lang w:val="zh-CN"/>
              </w:rPr>
              <w:t>时间5日前；</w:t>
            </w:r>
          </w:p>
          <w:p w14:paraId="427B997C">
            <w:pPr>
              <w:shd w:val="clear"/>
              <w:tabs>
                <w:tab w:val="left" w:pos="1440"/>
              </w:tabs>
              <w:ind w:right="115" w:rightChars="55"/>
              <w:rPr>
                <w:rFonts w:hint="eastAsia" w:ascii="宋体" w:hAnsi="宋体" w:eastAsia="宋体" w:cs="宋体"/>
                <w:color w:val="auto"/>
                <w:sz w:val="24"/>
                <w:szCs w:val="24"/>
              </w:rPr>
            </w:pPr>
            <w:r>
              <w:rPr>
                <w:rFonts w:hint="eastAsia" w:ascii="宋体" w:hAnsi="宋体" w:eastAsia="宋体" w:cs="宋体"/>
                <w:color w:val="auto"/>
                <w:sz w:val="24"/>
                <w:szCs w:val="24"/>
                <w:lang w:val="zh-CN"/>
              </w:rPr>
              <w:t>获取方式：采购代理机构书面通知所有</w:t>
            </w:r>
            <w:r>
              <w:rPr>
                <w:rFonts w:hint="eastAsia" w:ascii="宋体" w:hAnsi="宋体" w:eastAsia="宋体" w:cs="宋体"/>
                <w:color w:val="auto"/>
                <w:sz w:val="24"/>
                <w:szCs w:val="24"/>
                <w:lang w:val="en-US" w:eastAsia="zh-CN"/>
              </w:rPr>
              <w:t>获取文件</w:t>
            </w:r>
            <w:r>
              <w:rPr>
                <w:rFonts w:hint="eastAsia" w:ascii="宋体" w:hAnsi="宋体" w:eastAsia="宋体" w:cs="宋体"/>
                <w:color w:val="auto"/>
                <w:sz w:val="24"/>
                <w:szCs w:val="24"/>
                <w:lang w:val="zh-CN"/>
              </w:rPr>
              <w:t>供应商。</w:t>
            </w:r>
          </w:p>
        </w:tc>
      </w:tr>
      <w:tr w14:paraId="0394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vAlign w:val="center"/>
          </w:tcPr>
          <w:p w14:paraId="25A79674">
            <w:pPr>
              <w:pStyle w:val="8"/>
              <w:shd w:val="clear"/>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1944" w:type="dxa"/>
            <w:vAlign w:val="center"/>
          </w:tcPr>
          <w:p w14:paraId="4F619D05">
            <w:pPr>
              <w:pStyle w:val="8"/>
              <w:shd w:val="clear"/>
              <w:adjustRightInd w:val="0"/>
              <w:snapToGrid w:val="0"/>
              <w:ind w:firstLine="240" w:firstLineChars="100"/>
              <w:jc w:val="center"/>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磋商响应文件</w:t>
            </w:r>
          </w:p>
          <w:p w14:paraId="03CB464D">
            <w:pPr>
              <w:pStyle w:val="8"/>
              <w:shd w:val="clear"/>
              <w:adjustRightInd w:val="0"/>
              <w:snapToGrid w:val="0"/>
              <w:ind w:firstLine="240" w:firstLineChars="10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zh-CN"/>
              </w:rPr>
              <w:t>递交截止时间</w:t>
            </w:r>
          </w:p>
        </w:tc>
        <w:tc>
          <w:tcPr>
            <w:tcW w:w="7392" w:type="dxa"/>
            <w:vAlign w:val="center"/>
          </w:tcPr>
          <w:p w14:paraId="0D33409C">
            <w:pPr>
              <w:shd w:val="clear"/>
              <w:tabs>
                <w:tab w:val="left" w:pos="1440"/>
              </w:tabs>
              <w:ind w:right="115" w:rightChars="55"/>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磋商响应文件递交截止时间：</w:t>
            </w:r>
            <w:r>
              <w:rPr>
                <w:rFonts w:hint="eastAsia" w:ascii="宋体" w:hAnsi="宋体" w:eastAsia="宋体" w:cs="宋体"/>
                <w:i w:val="0"/>
                <w:iCs w:val="0"/>
                <w:color w:val="333333"/>
                <w:spacing w:val="0"/>
                <w:sz w:val="24"/>
                <w:szCs w:val="24"/>
                <w:shd w:val="clear" w:fill="FFFFFF"/>
                <w:vertAlign w:val="baseline"/>
              </w:rPr>
              <w:t>2026年09月24日 09时30分00秒</w:t>
            </w:r>
            <w:r>
              <w:rPr>
                <w:rFonts w:hint="eastAsia" w:ascii="宋体" w:hAnsi="宋体" w:eastAsia="宋体" w:cs="宋体"/>
                <w:color w:val="0000FF"/>
                <w:sz w:val="24"/>
                <w:szCs w:val="24"/>
                <w:shd w:val="clear" w:color="auto" w:fill="FFFFFF"/>
              </w:rPr>
              <w:t> </w:t>
            </w:r>
            <w:r>
              <w:rPr>
                <w:rFonts w:hint="eastAsia" w:ascii="宋体" w:hAnsi="宋体" w:eastAsia="宋体" w:cs="宋体"/>
                <w:color w:val="auto"/>
                <w:sz w:val="24"/>
                <w:szCs w:val="24"/>
                <w:shd w:val="clear" w:color="auto" w:fill="FFFFFF"/>
              </w:rPr>
              <w:t>（北京时间）</w:t>
            </w:r>
            <w:r>
              <w:rPr>
                <w:rFonts w:hint="eastAsia" w:ascii="宋体" w:hAnsi="宋体" w:eastAsia="宋体" w:cs="宋体"/>
                <w:color w:val="auto"/>
                <w:sz w:val="24"/>
                <w:szCs w:val="24"/>
                <w:lang w:val="zh-CN"/>
              </w:rPr>
              <w:t>，磋商截止时间后送达的磋商响应文件将被拒收。</w:t>
            </w:r>
          </w:p>
          <w:p w14:paraId="5B8D0514">
            <w:pPr>
              <w:shd w:val="clea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磋商响应文件递交地点：</w:t>
            </w:r>
            <w:r>
              <w:rPr>
                <w:rFonts w:hint="eastAsia" w:ascii="宋体" w:hAnsi="宋体" w:eastAsia="宋体" w:cs="宋体"/>
                <w:color w:val="auto"/>
                <w:sz w:val="24"/>
                <w:szCs w:val="24"/>
                <w:lang w:eastAsia="zh-CN"/>
              </w:rPr>
              <w:t>西安市经济技术开发区凤城五路与明光路十字西北角凤城五路105号恒石国际B座902</w:t>
            </w:r>
            <w:r>
              <w:rPr>
                <w:rFonts w:hint="eastAsia" w:ascii="宋体" w:hAnsi="宋体" w:eastAsia="宋体" w:cs="宋体"/>
                <w:color w:val="auto"/>
                <w:sz w:val="24"/>
                <w:szCs w:val="24"/>
                <w:lang w:val="en-US" w:eastAsia="zh-CN"/>
              </w:rPr>
              <w:t>会议</w:t>
            </w:r>
            <w:r>
              <w:rPr>
                <w:rFonts w:hint="eastAsia" w:ascii="宋体" w:hAnsi="宋体" w:eastAsia="宋体" w:cs="宋体"/>
                <w:color w:val="auto"/>
                <w:sz w:val="24"/>
                <w:szCs w:val="24"/>
                <w:lang w:eastAsia="zh-CN"/>
              </w:rPr>
              <w:t>室</w:t>
            </w:r>
          </w:p>
        </w:tc>
      </w:tr>
      <w:tr w14:paraId="4AA67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36" w:type="dxa"/>
            <w:vAlign w:val="center"/>
          </w:tcPr>
          <w:p w14:paraId="1CC5FEA1">
            <w:pPr>
              <w:pStyle w:val="8"/>
              <w:shd w:val="clear"/>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1944" w:type="dxa"/>
            <w:vAlign w:val="center"/>
          </w:tcPr>
          <w:p w14:paraId="1F9F3FE7">
            <w:pPr>
              <w:pStyle w:val="24"/>
              <w:shd w:val="clear"/>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磋商保证金交纳金额、账户及方式</w:t>
            </w:r>
          </w:p>
        </w:tc>
        <w:tc>
          <w:tcPr>
            <w:tcW w:w="7392" w:type="dxa"/>
            <w:vAlign w:val="center"/>
          </w:tcPr>
          <w:p w14:paraId="67514F77">
            <w:pPr>
              <w:shd w:val="clear"/>
              <w:jc w:val="left"/>
              <w:rPr>
                <w:rFonts w:hint="eastAsia" w:ascii="宋体" w:hAnsi="宋体" w:eastAsia="宋体" w:cs="宋体"/>
                <w:color w:val="auto"/>
                <w:sz w:val="24"/>
                <w:szCs w:val="24"/>
              </w:rPr>
            </w:pPr>
            <w:r>
              <w:rPr>
                <w:rFonts w:hint="eastAsia" w:ascii="宋体" w:hAnsi="宋体" w:eastAsia="宋体" w:cs="宋体"/>
                <w:color w:val="auto"/>
                <w:sz w:val="24"/>
                <w:szCs w:val="24"/>
              </w:rPr>
              <w:t>本项目不收取磋商保证金。</w:t>
            </w:r>
          </w:p>
        </w:tc>
      </w:tr>
      <w:tr w14:paraId="1CF0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736" w:type="dxa"/>
            <w:vAlign w:val="center"/>
          </w:tcPr>
          <w:p w14:paraId="26FFE5CC">
            <w:pPr>
              <w:pStyle w:val="8"/>
              <w:shd w:val="clear"/>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944" w:type="dxa"/>
            <w:vAlign w:val="center"/>
          </w:tcPr>
          <w:p w14:paraId="24350EC5">
            <w:pPr>
              <w:pStyle w:val="8"/>
              <w:shd w:val="clear"/>
              <w:spacing w:after="156" w:afterLines="50"/>
              <w:ind w:firstLine="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磋商时间和地点</w:t>
            </w:r>
          </w:p>
        </w:tc>
        <w:tc>
          <w:tcPr>
            <w:tcW w:w="7392" w:type="dxa"/>
            <w:vAlign w:val="center"/>
          </w:tcPr>
          <w:p w14:paraId="00A0D00D">
            <w:pPr>
              <w:pStyle w:val="8"/>
              <w:shd w:val="clear"/>
              <w:spacing w:after="156" w:afterLines="50"/>
              <w:ind w:firstLine="0"/>
              <w:jc w:val="both"/>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rPr>
              <w:t>磋商时间：</w:t>
            </w:r>
            <w:r>
              <w:rPr>
                <w:rFonts w:hint="eastAsia" w:ascii="宋体" w:hAnsi="宋体" w:eastAsia="宋体" w:cs="宋体"/>
                <w:i w:val="0"/>
                <w:iCs w:val="0"/>
                <w:color w:val="333333"/>
                <w:spacing w:val="0"/>
                <w:sz w:val="24"/>
                <w:szCs w:val="24"/>
                <w:shd w:val="clear" w:fill="FFFFFF"/>
                <w:vertAlign w:val="baseline"/>
              </w:rPr>
              <w:t>2026年09月24日 09时30分00秒</w:t>
            </w:r>
            <w:r>
              <w:rPr>
                <w:rFonts w:hint="eastAsia" w:ascii="宋体" w:hAnsi="宋体" w:eastAsia="宋体" w:cs="宋体"/>
                <w:color w:val="auto"/>
                <w:kern w:val="0"/>
                <w:sz w:val="24"/>
                <w:szCs w:val="24"/>
              </w:rPr>
              <w:t> （北京时间）</w:t>
            </w:r>
          </w:p>
          <w:p w14:paraId="6E7F9567">
            <w:pPr>
              <w:pStyle w:val="8"/>
              <w:shd w:val="clear"/>
              <w:spacing w:after="156" w:afterLines="50"/>
              <w:ind w:firstLine="0"/>
              <w:jc w:val="both"/>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磋商地点:</w:t>
            </w:r>
            <w:r>
              <w:rPr>
                <w:rFonts w:hint="eastAsia" w:ascii="宋体" w:hAnsi="宋体" w:eastAsia="宋体" w:cs="宋体"/>
                <w:color w:val="auto"/>
                <w:sz w:val="24"/>
                <w:szCs w:val="24"/>
                <w:lang w:eastAsia="zh-CN"/>
              </w:rPr>
              <w:t>西安市经济技术开发区凤城五路与明光路十字西北角凤城五路105号恒石国际B座902</w:t>
            </w:r>
            <w:r>
              <w:rPr>
                <w:rFonts w:hint="eastAsia" w:ascii="宋体" w:hAnsi="宋体" w:eastAsia="宋体" w:cs="宋体"/>
                <w:color w:val="auto"/>
                <w:sz w:val="24"/>
                <w:szCs w:val="24"/>
                <w:lang w:val="en-US" w:eastAsia="zh-CN"/>
              </w:rPr>
              <w:t>会议</w:t>
            </w:r>
            <w:r>
              <w:rPr>
                <w:rFonts w:hint="eastAsia" w:ascii="宋体" w:hAnsi="宋体" w:eastAsia="宋体" w:cs="宋体"/>
                <w:color w:val="auto"/>
                <w:sz w:val="24"/>
                <w:szCs w:val="24"/>
                <w:lang w:eastAsia="zh-CN"/>
              </w:rPr>
              <w:t>室</w:t>
            </w:r>
          </w:p>
        </w:tc>
      </w:tr>
      <w:tr w14:paraId="5F40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36" w:type="dxa"/>
            <w:vAlign w:val="center"/>
          </w:tcPr>
          <w:p w14:paraId="52ACC8C0">
            <w:pPr>
              <w:pStyle w:val="8"/>
              <w:shd w:val="clear"/>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944" w:type="dxa"/>
            <w:vAlign w:val="center"/>
          </w:tcPr>
          <w:p w14:paraId="5ACBBC4A">
            <w:pPr>
              <w:shd w:val="clear"/>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采购结果公告</w:t>
            </w:r>
          </w:p>
        </w:tc>
        <w:tc>
          <w:tcPr>
            <w:tcW w:w="7392" w:type="dxa"/>
            <w:vAlign w:val="center"/>
          </w:tcPr>
          <w:p w14:paraId="613291D3">
            <w:pPr>
              <w:shd w:val="clear"/>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成交公告发布时间：在确定成交供应商后2个工作日内</w:t>
            </w:r>
          </w:p>
          <w:p w14:paraId="10F085E4">
            <w:pPr>
              <w:shd w:val="clear"/>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公告期限：1个工作日</w:t>
            </w:r>
          </w:p>
          <w:p w14:paraId="224DE87B">
            <w:pPr>
              <w:shd w:val="clear"/>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公告媒体：陕西政府采购网</w:t>
            </w:r>
          </w:p>
        </w:tc>
      </w:tr>
      <w:tr w14:paraId="0E80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736" w:type="dxa"/>
            <w:vAlign w:val="center"/>
          </w:tcPr>
          <w:p w14:paraId="0D560E68">
            <w:pPr>
              <w:pStyle w:val="8"/>
              <w:shd w:val="clear"/>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944" w:type="dxa"/>
            <w:vAlign w:val="center"/>
          </w:tcPr>
          <w:p w14:paraId="11E3634C">
            <w:pPr>
              <w:pStyle w:val="8"/>
              <w:shd w:val="clear"/>
              <w:spacing w:after="156" w:afterLines="50"/>
              <w:ind w:firstLine="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成交通知书</w:t>
            </w:r>
          </w:p>
        </w:tc>
        <w:tc>
          <w:tcPr>
            <w:tcW w:w="7392" w:type="dxa"/>
            <w:vAlign w:val="top"/>
          </w:tcPr>
          <w:p w14:paraId="35DB2EE3">
            <w:pPr>
              <w:pStyle w:val="8"/>
              <w:shd w:val="clear"/>
              <w:spacing w:after="156" w:afterLines="50"/>
              <w:ind w:firstLine="0"/>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发放时间：发布本项目采购结果公告同时向成交供应商发出成交通知书</w:t>
            </w:r>
          </w:p>
          <w:p w14:paraId="115896B2">
            <w:pPr>
              <w:pStyle w:val="8"/>
              <w:shd w:val="clear"/>
              <w:spacing w:after="156" w:afterLines="50"/>
              <w:ind w:firstLine="0"/>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发放方式：书面发放至成交供应商</w:t>
            </w:r>
          </w:p>
        </w:tc>
      </w:tr>
      <w:tr w14:paraId="5C5B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36" w:type="dxa"/>
            <w:vAlign w:val="center"/>
          </w:tcPr>
          <w:p w14:paraId="4B60A61C">
            <w:pPr>
              <w:pStyle w:val="8"/>
              <w:shd w:val="clear"/>
              <w:ind w:firstLine="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944" w:type="dxa"/>
            <w:vAlign w:val="center"/>
          </w:tcPr>
          <w:p w14:paraId="7A45519C">
            <w:pPr>
              <w:pStyle w:val="8"/>
              <w:shd w:val="clear"/>
              <w:spacing w:after="156" w:afterLines="50"/>
              <w:ind w:firstLine="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签订合同</w:t>
            </w:r>
          </w:p>
        </w:tc>
        <w:tc>
          <w:tcPr>
            <w:tcW w:w="7392" w:type="dxa"/>
            <w:vAlign w:val="center"/>
          </w:tcPr>
          <w:p w14:paraId="0189E03C">
            <w:pPr>
              <w:pStyle w:val="8"/>
              <w:shd w:val="clear"/>
              <w:spacing w:after="156" w:afterLines="50"/>
              <w:ind w:firstLine="0"/>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签订时间：在成交通知书发出之日起25日内</w:t>
            </w:r>
          </w:p>
          <w:p w14:paraId="5B43A6D4">
            <w:pPr>
              <w:pStyle w:val="8"/>
              <w:shd w:val="clear"/>
              <w:spacing w:after="156" w:afterLines="50"/>
              <w:ind w:firstLine="0"/>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签订地点：陕西省礼泉县植保植检站 </w:t>
            </w:r>
          </w:p>
        </w:tc>
      </w:tr>
      <w:tr w14:paraId="074E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36" w:type="dxa"/>
            <w:vAlign w:val="center"/>
          </w:tcPr>
          <w:p w14:paraId="378E995E">
            <w:pPr>
              <w:pStyle w:val="8"/>
              <w:shd w:val="clear"/>
              <w:ind w:right="10" w:rightChars="5" w:firstLine="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944" w:type="dxa"/>
            <w:vAlign w:val="center"/>
          </w:tcPr>
          <w:p w14:paraId="6C2B381A">
            <w:pPr>
              <w:pStyle w:val="8"/>
              <w:shd w:val="clear"/>
              <w:ind w:right="10" w:rightChars="5"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缴纳代理服务费时间</w:t>
            </w:r>
          </w:p>
        </w:tc>
        <w:tc>
          <w:tcPr>
            <w:tcW w:w="7392" w:type="dxa"/>
            <w:vAlign w:val="center"/>
          </w:tcPr>
          <w:p w14:paraId="4D7EF9FC">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缴纳时间：</w:t>
            </w:r>
            <w:r>
              <w:rPr>
                <w:rFonts w:hint="eastAsia" w:ascii="宋体" w:hAnsi="宋体" w:eastAsia="宋体" w:cs="宋体"/>
                <w:color w:val="auto"/>
                <w:sz w:val="24"/>
                <w:szCs w:val="24"/>
                <w:lang w:val="en-US" w:eastAsia="zh-CN"/>
              </w:rPr>
              <w:t>在领取《成交通知书》时向采购代理机构一次性全额缴纳采购代理服务费。</w:t>
            </w:r>
          </w:p>
          <w:p w14:paraId="583EDF72">
            <w:pPr>
              <w:pStyle w:val="8"/>
              <w:shd w:val="clear"/>
              <w:ind w:right="10" w:rightChars="5" w:firstLine="0"/>
              <w:rPr>
                <w:rFonts w:hint="eastAsia" w:ascii="宋体" w:hAnsi="宋体" w:eastAsia="宋体" w:cs="宋体"/>
                <w:color w:val="auto"/>
                <w:sz w:val="24"/>
                <w:szCs w:val="24"/>
              </w:rPr>
            </w:pPr>
            <w:r>
              <w:rPr>
                <w:rFonts w:hint="eastAsia" w:ascii="宋体" w:hAnsi="宋体" w:eastAsia="宋体" w:cs="宋体"/>
                <w:color w:val="auto"/>
                <w:sz w:val="24"/>
                <w:szCs w:val="24"/>
              </w:rPr>
              <w:t>缴纳方式：以转账的方式</w:t>
            </w:r>
          </w:p>
        </w:tc>
      </w:tr>
    </w:tbl>
    <w:p w14:paraId="0B649534">
      <w:pPr>
        <w:shd w:val="clear"/>
        <w:kinsoku w:val="0"/>
        <w:adjustRightInd w:val="0"/>
        <w:snapToGrid w:val="0"/>
        <w:spacing w:line="324" w:lineRule="auto"/>
        <w:ind w:firstLine="324" w:firstLineChars="135"/>
        <w:rPr>
          <w:rFonts w:hint="eastAsia" w:ascii="宋体" w:hAnsi="宋体" w:eastAsia="宋体" w:cs="宋体"/>
          <w:b/>
          <w:color w:val="auto"/>
          <w:sz w:val="24"/>
          <w:szCs w:val="24"/>
        </w:rPr>
      </w:pPr>
      <w:r>
        <w:rPr>
          <w:rFonts w:hint="eastAsia" w:ascii="宋体" w:hAnsi="宋体" w:eastAsia="宋体" w:cs="宋体"/>
          <w:color w:val="auto"/>
          <w:sz w:val="24"/>
          <w:szCs w:val="24"/>
        </w:rPr>
        <w:t>注：供应商须知前附表与磋商文件正文不一致的以供应商须知前附表为准。</w:t>
      </w:r>
    </w:p>
    <w:p w14:paraId="26D1D912">
      <w:pPr>
        <w:shd w:val="clear"/>
        <w:kinsoku w:val="0"/>
        <w:adjustRightInd w:val="0"/>
        <w:snapToGrid w:val="0"/>
        <w:spacing w:line="324" w:lineRule="auto"/>
        <w:outlineLvl w:val="0"/>
        <w:rPr>
          <w:rFonts w:hint="eastAsia" w:ascii="宋体" w:hAnsi="宋体" w:eastAsia="宋体" w:cs="宋体"/>
          <w:b/>
          <w:color w:val="auto"/>
          <w:sz w:val="24"/>
          <w:szCs w:val="24"/>
        </w:rPr>
      </w:pPr>
      <w:bookmarkStart w:id="4" w:name="_Toc420"/>
      <w:bookmarkStart w:id="5" w:name="_Toc4354"/>
      <w:r>
        <w:rPr>
          <w:rFonts w:hint="eastAsia" w:ascii="宋体" w:hAnsi="宋体" w:eastAsia="宋体" w:cs="宋体"/>
          <w:b/>
          <w:color w:val="auto"/>
          <w:sz w:val="24"/>
          <w:szCs w:val="24"/>
        </w:rPr>
        <w:t>一、总则</w:t>
      </w:r>
      <w:bookmarkEnd w:id="4"/>
      <w:bookmarkEnd w:id="5"/>
    </w:p>
    <w:p w14:paraId="47B3A355">
      <w:pPr>
        <w:shd w:val="clear"/>
        <w:kinsoku w:val="0"/>
        <w:adjustRightInd w:val="0"/>
        <w:snapToGrid w:val="0"/>
        <w:spacing w:line="324" w:lineRule="auto"/>
        <w:ind w:firstLine="325" w:firstLineChars="135"/>
        <w:outlineLvl w:val="1"/>
        <w:rPr>
          <w:rFonts w:hint="eastAsia" w:ascii="宋体" w:hAnsi="宋体" w:eastAsia="宋体" w:cs="宋体"/>
          <w:b/>
          <w:color w:val="auto"/>
          <w:sz w:val="24"/>
          <w:szCs w:val="24"/>
        </w:rPr>
      </w:pPr>
      <w:bookmarkStart w:id="6" w:name="_Toc4015"/>
      <w:r>
        <w:rPr>
          <w:rFonts w:hint="eastAsia" w:ascii="宋体" w:hAnsi="宋体" w:eastAsia="宋体" w:cs="宋体"/>
          <w:b/>
          <w:color w:val="auto"/>
          <w:sz w:val="24"/>
          <w:szCs w:val="24"/>
        </w:rPr>
        <w:t>1、释义</w:t>
      </w:r>
      <w:bookmarkEnd w:id="6"/>
    </w:p>
    <w:p w14:paraId="73C02926">
      <w:pPr>
        <w:shd w:val="clear"/>
        <w:kinsoku w:val="0"/>
        <w:adjustRightInd w:val="0"/>
        <w:snapToGrid w:val="0"/>
        <w:spacing w:line="324" w:lineRule="auto"/>
        <w:ind w:firstLine="324" w:firstLineChars="135"/>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1.1、采   购   人：</w:t>
      </w:r>
      <w:r>
        <w:rPr>
          <w:rFonts w:hint="eastAsia" w:ascii="宋体" w:hAnsi="宋体" w:eastAsia="宋体" w:cs="宋体"/>
          <w:color w:val="auto"/>
          <w:sz w:val="24"/>
          <w:szCs w:val="24"/>
          <w:lang w:eastAsia="zh-CN"/>
        </w:rPr>
        <w:t xml:space="preserve">陕西省礼泉县植保植检站 </w:t>
      </w:r>
    </w:p>
    <w:p w14:paraId="592A6239">
      <w:pPr>
        <w:shd w:val="clear"/>
        <w:tabs>
          <w:tab w:val="left" w:pos="980"/>
        </w:tabs>
        <w:kinsoku w:val="0"/>
        <w:adjustRightInd w:val="0"/>
        <w:snapToGrid w:val="0"/>
        <w:spacing w:line="324" w:lineRule="auto"/>
        <w:ind w:firstLine="324" w:firstLineChars="135"/>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1.2、采购代理机构：</w:t>
      </w:r>
      <w:r>
        <w:rPr>
          <w:rFonts w:hint="eastAsia" w:ascii="宋体" w:hAnsi="宋体" w:eastAsia="宋体" w:cs="宋体"/>
          <w:color w:val="auto"/>
          <w:sz w:val="24"/>
          <w:szCs w:val="24"/>
          <w:lang w:eastAsia="zh-CN"/>
        </w:rPr>
        <w:t>中瑞达项目管理有限公司</w:t>
      </w:r>
    </w:p>
    <w:p w14:paraId="1866A0D1">
      <w:pPr>
        <w:shd w:val="clear"/>
        <w:tabs>
          <w:tab w:val="left" w:pos="980"/>
        </w:tabs>
        <w:kinsoku w:val="0"/>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1.3、监督管理部门：同级财政部门</w:t>
      </w:r>
    </w:p>
    <w:p w14:paraId="7DBFC3D2">
      <w:pPr>
        <w:pStyle w:val="26"/>
        <w:shd w:val="clear"/>
        <w:adjustRightInd w:val="0"/>
        <w:snapToGrid w:val="0"/>
        <w:spacing w:before="0" w:beforeAutospacing="0" w:after="0" w:afterAutospacing="0"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1.4、标        书：磋商文件与磋商响应文件的统称，竞争性磋商文件编制依据为《中华人民共和国政府采购法》《中华人民共和国政府采购法实施条例》（第658号）、《政府采购竞争性磋商采购方式管理暂行办法》等相关的法律法规文件。</w:t>
      </w:r>
    </w:p>
    <w:p w14:paraId="4BC96D06">
      <w:pPr>
        <w:shd w:val="clear"/>
        <w:tabs>
          <w:tab w:val="left" w:pos="980"/>
        </w:tabs>
        <w:kinsoku w:val="0"/>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1.5、供应商：符合《中华人民共和国政府采购法》第二十二条、《中华人民共和国国务院令（第658号）》第十七条规定的及本次磋商特定资格条件，且从采购代理机构处获取了竞争性磋商文件，并自愿参加磋商活动的供应商。</w:t>
      </w:r>
    </w:p>
    <w:p w14:paraId="2E5A0CA3">
      <w:pPr>
        <w:shd w:val="clear"/>
        <w:tabs>
          <w:tab w:val="left" w:pos="980"/>
        </w:tabs>
        <w:kinsoku w:val="0"/>
        <w:adjustRightInd w:val="0"/>
        <w:snapToGrid w:val="0"/>
        <w:spacing w:line="324" w:lineRule="auto"/>
        <w:ind w:firstLine="325" w:firstLineChars="135"/>
        <w:outlineLvl w:val="1"/>
        <w:rPr>
          <w:rFonts w:hint="eastAsia" w:ascii="宋体" w:hAnsi="宋体" w:eastAsia="宋体" w:cs="宋体"/>
          <w:b/>
          <w:color w:val="auto"/>
          <w:sz w:val="24"/>
          <w:szCs w:val="24"/>
        </w:rPr>
      </w:pPr>
      <w:bookmarkStart w:id="7" w:name="_Toc17242"/>
      <w:r>
        <w:rPr>
          <w:rFonts w:hint="eastAsia" w:ascii="宋体" w:hAnsi="宋体" w:eastAsia="宋体" w:cs="宋体"/>
          <w:b/>
          <w:color w:val="auto"/>
          <w:sz w:val="24"/>
          <w:szCs w:val="24"/>
        </w:rPr>
        <w:t>2、供应商</w:t>
      </w:r>
      <w:bookmarkEnd w:id="7"/>
    </w:p>
    <w:p w14:paraId="4BD67B8C">
      <w:pPr>
        <w:shd w:val="clear"/>
        <w:tabs>
          <w:tab w:val="left" w:pos="766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2.1、合格的供应商应具备以下条件：</w:t>
      </w:r>
    </w:p>
    <w:p w14:paraId="1F428901">
      <w:pPr>
        <w:shd w:val="clear"/>
        <w:tabs>
          <w:tab w:val="left" w:pos="7665"/>
        </w:tabs>
        <w:adjustRightInd w:val="0"/>
        <w:snapToGrid w:val="0"/>
        <w:spacing w:line="324" w:lineRule="auto"/>
        <w:ind w:firstLine="324" w:firstLineChars="135"/>
        <w:rPr>
          <w:rFonts w:hint="eastAsia" w:ascii="宋体" w:hAnsi="宋体" w:eastAsia="宋体" w:cs="宋体"/>
          <w:color w:val="auto"/>
          <w:spacing w:val="-4"/>
          <w:sz w:val="24"/>
          <w:szCs w:val="24"/>
        </w:rPr>
      </w:pPr>
      <w:r>
        <w:rPr>
          <w:rFonts w:hint="eastAsia" w:ascii="宋体" w:hAnsi="宋体" w:eastAsia="宋体" w:cs="宋体"/>
          <w:color w:val="auto"/>
          <w:sz w:val="24"/>
          <w:szCs w:val="24"/>
        </w:rPr>
        <w:t>2.1.1、具备且满足《竞争性磋商公告》要求的</w:t>
      </w:r>
      <w:r>
        <w:rPr>
          <w:rFonts w:hint="eastAsia" w:ascii="宋体" w:hAnsi="宋体" w:eastAsia="宋体" w:cs="宋体"/>
          <w:color w:val="auto"/>
          <w:spacing w:val="-4"/>
          <w:sz w:val="24"/>
          <w:szCs w:val="24"/>
        </w:rPr>
        <w:t>；</w:t>
      </w:r>
    </w:p>
    <w:p w14:paraId="05B075B6">
      <w:pPr>
        <w:shd w:val="clear"/>
        <w:tabs>
          <w:tab w:val="left" w:pos="766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2.1.2、向采购代理机构获取了竞争性磋商文件并登记备案的；</w:t>
      </w:r>
      <w:r>
        <w:rPr>
          <w:rFonts w:hint="eastAsia" w:ascii="宋体" w:hAnsi="宋体" w:eastAsia="宋体" w:cs="宋体"/>
          <w:color w:val="auto"/>
          <w:sz w:val="24"/>
          <w:szCs w:val="24"/>
        </w:rPr>
        <w:tab/>
      </w:r>
    </w:p>
    <w:p w14:paraId="545B4AD4">
      <w:pPr>
        <w:shd w:val="clear"/>
        <w:tabs>
          <w:tab w:val="left" w:pos="766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2.1.3、一个供应商只能提交一个磋商响应文件，法定代表人为同一人的两个及两个以上法人，不得同时参加本项目磋商；</w:t>
      </w:r>
    </w:p>
    <w:p w14:paraId="1C2C3431">
      <w:pPr>
        <w:shd w:val="clear"/>
        <w:tabs>
          <w:tab w:val="left" w:pos="766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2.1.4、有隶属关系的两个公司或有控股关系的两个公司不能同时参加同一项目的磋商；</w:t>
      </w:r>
    </w:p>
    <w:p w14:paraId="3260B937">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2.1.5、遵守国家、陕西省有关政府采购的法律、条例和法规；</w:t>
      </w:r>
    </w:p>
    <w:p w14:paraId="63C8A4EF">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2.1.6、竞争性磋商文件和法律、行政法规规定的其他条件。</w:t>
      </w:r>
    </w:p>
    <w:p w14:paraId="1532ED1B">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2.2、供应商存在下列情形之一，属于不合格供应商，其磋商响应文件或成交资格将被取消：</w:t>
      </w:r>
    </w:p>
    <w:p w14:paraId="6391609E">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2.2.1、与采购人、采购代理机构存在隶属关系或者其他利害关系；</w:t>
      </w:r>
    </w:p>
    <w:p w14:paraId="29925676">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2.2.2、与其他供应商的法定代表人（或者负责人）为同一人，或者与其他供应商存在控股、管理关系；</w:t>
      </w:r>
    </w:p>
    <w:p w14:paraId="54CD863F">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2.2.3、提供虚假材料谋取成交资格；</w:t>
      </w:r>
    </w:p>
    <w:p w14:paraId="26207675">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2.2.4、采取不正当手段诋毁、排挤其他供应商；</w:t>
      </w:r>
    </w:p>
    <w:p w14:paraId="75EAE404">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2.2.5、与采购人、采购代理机构、其他供应商恶意串通；</w:t>
      </w:r>
    </w:p>
    <w:p w14:paraId="770749F8">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 xml:space="preserve">2.2.6、向采购人、采购代理机构、磋商小组成员行贿或者提供其他不正当利益；  </w:t>
      </w:r>
    </w:p>
    <w:p w14:paraId="0D06F8D5">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2.2.7、拒绝有关部门的监督检查或者向监督检查部门提供虚假情况；</w:t>
      </w:r>
    </w:p>
    <w:p w14:paraId="2FAE6CA5">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2.2.8、受到刑事处罚，或者受到较大数额的罚款、责令停产停业、在一至三年内禁止参加政府采购活动、暂扣或者吊销许可证、暂扣或者吊销执照等情形之一的行政处罚，或者存在财政部门认定的其他重大违法记录。</w:t>
      </w:r>
    </w:p>
    <w:p w14:paraId="41346686">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2.3、有下列情形之一的，视为供应商相互恶意串通投标，其磋商响应文件或成交资格将被取消：</w:t>
      </w:r>
    </w:p>
    <w:p w14:paraId="68D96E9B">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2.3.1、（一）供应商直接或者间接从采购人或者采购代理机构处获得其他供应商的相关情况并修改其响应文件；</w:t>
      </w:r>
    </w:p>
    <w:p w14:paraId="69089CA6">
      <w:pPr>
        <w:numPr>
          <w:ilvl w:val="0"/>
          <w:numId w:val="2"/>
        </w:num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供应商按照采购人或者采购代理机构的授意撤换、修改响应文件；</w:t>
      </w:r>
    </w:p>
    <w:p w14:paraId="64192EC3">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（三）供应商之间协商报价、技术方案等响应文件的实质性内容；</w:t>
      </w:r>
    </w:p>
    <w:p w14:paraId="1A589BBB">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（四）属于同一集团、协会、商会等组织成员的供应商按照该组织要求协同参加政府采购活动；</w:t>
      </w:r>
    </w:p>
    <w:p w14:paraId="7362ECCD">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（五）供应商之间事先约定由某一特定供应商成交；</w:t>
      </w:r>
    </w:p>
    <w:p w14:paraId="7DBFEE85">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（六）供应商之间商定部分供应商放弃参加政府采购活动或者放弃成交；</w:t>
      </w:r>
    </w:p>
    <w:p w14:paraId="257B13A6">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（七）供应商与采购人或者采购代理机构之间、供应商相互之间，为谋求特定供应商成交或者排斥其他供应商的其他串通行为。</w:t>
      </w:r>
    </w:p>
    <w:p w14:paraId="31747025">
      <w:pPr>
        <w:pStyle w:val="15"/>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2.3.2、本项目依据《中华人民共和国政府采购法》和《中华人民共和国政府采购法实施条例》的有关规定，落实政府采购“优先购买节能环保产品、扶持小微企业、监狱企业、福利企业”等相关政策。</w:t>
      </w:r>
    </w:p>
    <w:p w14:paraId="63392918">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2.3.2.1、节能产品或者环保产品：依据《国务院办公厅关于建立政府强制采购节能产品制度的通知》（国办发〔2007〕51号）、</w:t>
      </w:r>
      <w:r>
        <w:rPr>
          <w:rFonts w:hint="eastAsia" w:ascii="宋体" w:hAnsi="宋体" w:eastAsia="宋体" w:cs="宋体"/>
          <w:color w:val="auto"/>
          <w:sz w:val="24"/>
          <w:szCs w:val="24"/>
          <w:shd w:val="clear" w:color="auto" w:fill="FFFFFF"/>
        </w:rPr>
        <w:t>《财政部发展改革委生态环境部市场监管总局关于调整优化节能产品、环境标志产品政府采购执行机制的通知》（财库〔2019〕9号</w:t>
      </w:r>
      <w:r>
        <w:rPr>
          <w:rFonts w:hint="eastAsia" w:ascii="宋体" w:hAnsi="宋体" w:eastAsia="宋体" w:cs="宋体"/>
          <w:color w:val="auto"/>
          <w:sz w:val="24"/>
          <w:szCs w:val="24"/>
        </w:rPr>
        <w:t>之规定执行。</w:t>
      </w:r>
    </w:p>
    <w:p w14:paraId="3B517609">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2.3.2.2、中小企业：依据《政府采购促进中小企业发展管理办法》(财库〔2020〕46号）之规定执行。</w:t>
      </w:r>
    </w:p>
    <w:p w14:paraId="1FBB724A">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2.3.2.3、监狱企业：依照&lt;财政部、司法部关于政府采购支持监狱企业发展有关问题的通知&gt;（财库〔2014〕68号文件）之规定执行。 </w:t>
      </w:r>
    </w:p>
    <w:p w14:paraId="4D544E52">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2.3.2.4、残疾人福利性单位：依据《三部门联合发布关于促进残疾人就业政府采购政策的通知》（财库【2017】141号）之规定执行。</w:t>
      </w:r>
    </w:p>
    <w:p w14:paraId="3E982843">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2.3.3、根据《陕西省财政厅关于加快推进我省中小企业政府采购信用融资工作的通知》（陕财办采〔2020〕15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本着“银企自愿，风险自担”的原则，有融资需求的供应商可登录陕西省政府釆购网—信用融资平台 （http://www.ccgp-shaanxi.gov.cn/zcdservice/zcd/shanxi/），选择符合自身情况的“政采贷”银行及其产品，凭项目成交结果、成交通知书等信息在线向银行提出贷款意向申请、查看贷款审批情况等。</w:t>
      </w:r>
    </w:p>
    <w:p w14:paraId="38709EBD">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2.4、供应商的风险：竞争性磋商文件各章内容已对磋商事宜提出明确要求，供应商应认真阅读和充分理解竞争性磋商文件中所有的事项、格式条款和规范要求，任何对竞争性磋商文件的忽略或误解不能作为磋商响应文件存在缺陷或瑕疵的理由；供应商没有按照竞争性磋商文件要求提供全部资料，或对竞争性磋商文件未全面做出实质性响应，而导致磋商不利后果或其磋商响应文件被拒绝、被废标的，其责任由供应商自负。</w:t>
      </w:r>
    </w:p>
    <w:p w14:paraId="392351DE">
      <w:pPr>
        <w:shd w:val="clear"/>
        <w:adjustRightInd w:val="0"/>
        <w:snapToGrid w:val="0"/>
        <w:spacing w:line="324" w:lineRule="auto"/>
        <w:ind w:firstLine="325" w:firstLineChars="135"/>
        <w:outlineLvl w:val="0"/>
        <w:rPr>
          <w:rFonts w:hint="eastAsia" w:ascii="宋体" w:hAnsi="宋体" w:eastAsia="宋体" w:cs="宋体"/>
          <w:b/>
          <w:bCs/>
          <w:color w:val="auto"/>
          <w:sz w:val="24"/>
          <w:szCs w:val="24"/>
        </w:rPr>
      </w:pPr>
      <w:bookmarkStart w:id="8" w:name="_Toc5493"/>
      <w:r>
        <w:rPr>
          <w:rFonts w:hint="eastAsia" w:ascii="宋体" w:hAnsi="宋体" w:eastAsia="宋体" w:cs="宋体"/>
          <w:b/>
          <w:bCs/>
          <w:color w:val="auto"/>
          <w:sz w:val="24"/>
          <w:szCs w:val="24"/>
        </w:rPr>
        <w:t>二、竞争性磋商文件</w:t>
      </w:r>
      <w:bookmarkEnd w:id="8"/>
    </w:p>
    <w:p w14:paraId="7AE5CF61">
      <w:pPr>
        <w:shd w:val="clear"/>
        <w:kinsoku w:val="0"/>
        <w:adjustRightInd w:val="0"/>
        <w:snapToGrid w:val="0"/>
        <w:spacing w:line="324" w:lineRule="auto"/>
        <w:ind w:firstLine="325" w:firstLineChars="135"/>
        <w:outlineLvl w:val="1"/>
        <w:rPr>
          <w:rFonts w:hint="eastAsia" w:ascii="宋体" w:hAnsi="宋体" w:eastAsia="宋体" w:cs="宋体"/>
          <w:b/>
          <w:color w:val="auto"/>
          <w:sz w:val="24"/>
          <w:szCs w:val="24"/>
        </w:rPr>
      </w:pPr>
      <w:bookmarkStart w:id="9" w:name="_Toc9023"/>
      <w:r>
        <w:rPr>
          <w:rFonts w:hint="eastAsia" w:ascii="宋体" w:hAnsi="宋体" w:eastAsia="宋体" w:cs="宋体"/>
          <w:b/>
          <w:color w:val="auto"/>
          <w:sz w:val="24"/>
          <w:szCs w:val="24"/>
        </w:rPr>
        <w:t>3、竞争性磋商文件的构成</w:t>
      </w:r>
      <w:bookmarkEnd w:id="9"/>
    </w:p>
    <w:p w14:paraId="2A5EEB7E">
      <w:pPr>
        <w:shd w:val="clear"/>
        <w:tabs>
          <w:tab w:val="left" w:pos="766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是供应商准备磋商响应文件和参加磋商的依据，同时也是评审的重要依据。竞争性磋商文件用以阐明采购项目所需的资质、技术、服务及报价等要求、采购程序、评审办法与标准、有关规定和注意事项以及合同主要条款等。</w:t>
      </w:r>
    </w:p>
    <w:p w14:paraId="0A2AE01D">
      <w:pPr>
        <w:shd w:val="clear"/>
        <w:adjustRightInd w:val="0"/>
        <w:snapToGrid w:val="0"/>
        <w:spacing w:line="324" w:lineRule="auto"/>
        <w:ind w:firstLine="325" w:firstLineChars="135"/>
        <w:outlineLvl w:val="1"/>
        <w:rPr>
          <w:rFonts w:hint="eastAsia" w:ascii="宋体" w:hAnsi="宋体" w:eastAsia="宋体" w:cs="宋体"/>
          <w:b/>
          <w:color w:val="auto"/>
          <w:sz w:val="24"/>
          <w:szCs w:val="24"/>
        </w:rPr>
      </w:pPr>
      <w:bookmarkStart w:id="10" w:name="_Toc19261"/>
      <w:r>
        <w:rPr>
          <w:rFonts w:hint="eastAsia" w:ascii="宋体" w:hAnsi="宋体" w:eastAsia="宋体" w:cs="宋体"/>
          <w:b/>
          <w:color w:val="auto"/>
          <w:sz w:val="24"/>
          <w:szCs w:val="24"/>
        </w:rPr>
        <w:t>4、踏勘现场</w:t>
      </w:r>
      <w:bookmarkEnd w:id="10"/>
    </w:p>
    <w:p w14:paraId="40837CF9">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4.1、本项目不组织统一踏勘时间，供应商可自行进行踏勘，费用自理。</w:t>
      </w:r>
    </w:p>
    <w:p w14:paraId="27452B60">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4.2、经采购方允许，供应商可为踏勘目的进入采购方的项目现场，但供应商不得因此使采购方承担有关的责任和蒙受损失；供应商应承担踏勘现场的责任和风险；供应商在现场踏勘期间发生的费用由供应商自负。</w:t>
      </w:r>
    </w:p>
    <w:p w14:paraId="111FE23C">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4.3、采购方不对供应商因踏勘现场而做出的推论、理解和结论负责。一旦成交，成交供应商不得以任何借口，提出额外补偿或延长合同期限的要求。</w:t>
      </w:r>
    </w:p>
    <w:p w14:paraId="117AB96B">
      <w:pPr>
        <w:shd w:val="clear"/>
        <w:tabs>
          <w:tab w:val="left" w:pos="7665"/>
        </w:tabs>
        <w:adjustRightInd w:val="0"/>
        <w:snapToGrid w:val="0"/>
        <w:spacing w:line="324" w:lineRule="auto"/>
        <w:ind w:firstLine="325" w:firstLineChars="135"/>
        <w:outlineLvl w:val="1"/>
        <w:rPr>
          <w:rFonts w:hint="eastAsia" w:ascii="宋体" w:hAnsi="宋体" w:eastAsia="宋体" w:cs="宋体"/>
          <w:b/>
          <w:color w:val="auto"/>
          <w:sz w:val="24"/>
          <w:szCs w:val="24"/>
        </w:rPr>
      </w:pPr>
      <w:bookmarkStart w:id="11" w:name="_Toc1565"/>
      <w:r>
        <w:rPr>
          <w:rFonts w:hint="eastAsia" w:ascii="宋体" w:hAnsi="宋体" w:eastAsia="宋体" w:cs="宋体"/>
          <w:b/>
          <w:color w:val="auto"/>
          <w:sz w:val="24"/>
          <w:szCs w:val="24"/>
        </w:rPr>
        <w:t>5、竞争性磋商文件的澄清和修改</w:t>
      </w:r>
      <w:bookmarkEnd w:id="11"/>
    </w:p>
    <w:p w14:paraId="537EA341">
      <w:pPr>
        <w:shd w:val="clear"/>
        <w:tabs>
          <w:tab w:val="left" w:pos="720"/>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5.1、在磋商截止时间前，采购代理机构无论出于何种原因，可以对竞争性磋商文件进行澄清或者修改。</w:t>
      </w:r>
    </w:p>
    <w:p w14:paraId="3E086B86">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5.2、采购代理机构对已发出的竞争性磋商文件进行澄清或者修改，将在竞争性磋商文件要求的提交磋商响应文件截止时间5日前进行，并以书面形式将澄清或者修改的内容通知所有获取了竞争性磋商文件的供应商，同时在原信息发布媒体上发布更正公告。该澄清或者修改的内容为竞争性磋商文件的组成部分。供应商在收到上述通知后，应立即以书面形式向采购代理机构确认。如果澄清或者修改发出的时间距规定的递交磋商响应文件截止时间不足5日，将相应顺延其截止时间。</w:t>
      </w:r>
    </w:p>
    <w:p w14:paraId="031E5F2D">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b/>
          <w:bCs/>
          <w:color w:val="auto"/>
          <w:sz w:val="24"/>
          <w:szCs w:val="24"/>
        </w:rPr>
        <w:t>.</w:t>
      </w:r>
      <w:r>
        <w:rPr>
          <w:rFonts w:hint="eastAsia" w:ascii="宋体" w:hAnsi="宋体" w:eastAsia="宋体" w:cs="宋体"/>
          <w:color w:val="auto"/>
          <w:sz w:val="24"/>
          <w:szCs w:val="24"/>
        </w:rPr>
        <w:t>3、任何对竞争性磋商文件进行澄清的供应商，或认为有必要与采购代理机构进行技术交流的，均应将澄清的内容，按照竞争性磋商文件日程安排表中的要求方式递交采购代理机构，采购代理机构以书面形式予以答复（答复中不包括问题的来源），或认为有必要召开答疑会。各供应商须按竞争性磋商文件日程安排表中的要求时间，将准备澄清内容送达采购代理机构，超过该时间收到的需澄清的内容，采购代理机构有权不予答复。</w:t>
      </w:r>
    </w:p>
    <w:p w14:paraId="252B0248">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5.4、在递交磋商响应文件截止时间前，采购代理机构可以视采购具体情况，延长截止时间，并在竞争性磋商文件要求提交磋商响应文件的截止时间前，将变更时间以书面形式通知所有获取了竞争性磋商文件的供应商，同时在原信息发布媒体上发布变更公告。</w:t>
      </w:r>
    </w:p>
    <w:p w14:paraId="219EB6F3">
      <w:pPr>
        <w:shd w:val="clear"/>
        <w:adjustRightInd w:val="0"/>
        <w:snapToGrid w:val="0"/>
        <w:spacing w:line="324" w:lineRule="auto"/>
        <w:ind w:firstLine="325" w:firstLineChars="135"/>
        <w:outlineLvl w:val="1"/>
        <w:rPr>
          <w:rFonts w:hint="eastAsia" w:ascii="宋体" w:hAnsi="宋体" w:eastAsia="宋体" w:cs="宋体"/>
          <w:b/>
          <w:color w:val="auto"/>
          <w:sz w:val="24"/>
          <w:szCs w:val="24"/>
        </w:rPr>
      </w:pPr>
      <w:bookmarkStart w:id="12" w:name="_Toc2084"/>
      <w:r>
        <w:rPr>
          <w:rFonts w:hint="eastAsia" w:ascii="宋体" w:hAnsi="宋体" w:eastAsia="宋体" w:cs="宋体"/>
          <w:b/>
          <w:color w:val="auto"/>
          <w:sz w:val="24"/>
          <w:szCs w:val="24"/>
        </w:rPr>
        <w:t>6、竞争性磋商文件的解释权：</w:t>
      </w:r>
      <w:bookmarkEnd w:id="12"/>
    </w:p>
    <w:p w14:paraId="1DBED086">
      <w:pPr>
        <w:shd w:val="clear"/>
        <w:adjustRightInd w:val="0"/>
        <w:snapToGrid w:val="0"/>
        <w:spacing w:line="324"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本项目竞争性磋商文件的解释权归采购代理机构所有，如发现竞争性磋商文件内容与现行法律法规不相符的情况，以现行法律法规为准。</w:t>
      </w:r>
    </w:p>
    <w:p w14:paraId="0DDEF0D0">
      <w:pPr>
        <w:shd w:val="clear"/>
        <w:tabs>
          <w:tab w:val="left" w:pos="7665"/>
        </w:tabs>
        <w:adjustRightInd w:val="0"/>
        <w:snapToGrid w:val="0"/>
        <w:spacing w:line="324" w:lineRule="auto"/>
        <w:ind w:firstLine="325" w:firstLineChars="135"/>
        <w:outlineLvl w:val="0"/>
        <w:rPr>
          <w:rFonts w:hint="eastAsia" w:ascii="宋体" w:hAnsi="宋体" w:eastAsia="宋体" w:cs="宋体"/>
          <w:b/>
          <w:color w:val="auto"/>
          <w:kern w:val="0"/>
          <w:sz w:val="24"/>
          <w:szCs w:val="24"/>
        </w:rPr>
      </w:pPr>
      <w:bookmarkStart w:id="13" w:name="_Toc21682"/>
      <w:bookmarkStart w:id="14" w:name="_Toc5148"/>
      <w:bookmarkStart w:id="15" w:name="_Toc18576"/>
      <w:r>
        <w:rPr>
          <w:rFonts w:hint="eastAsia" w:ascii="宋体" w:hAnsi="宋体" w:eastAsia="宋体" w:cs="宋体"/>
          <w:b/>
          <w:bCs/>
          <w:color w:val="auto"/>
          <w:sz w:val="24"/>
          <w:szCs w:val="24"/>
        </w:rPr>
        <w:t>三、磋商响应文件</w:t>
      </w:r>
      <w:bookmarkEnd w:id="13"/>
      <w:bookmarkEnd w:id="14"/>
      <w:bookmarkEnd w:id="15"/>
    </w:p>
    <w:p w14:paraId="55937EDF">
      <w:pPr>
        <w:shd w:val="clear"/>
        <w:adjustRightInd w:val="0"/>
        <w:snapToGrid w:val="0"/>
        <w:spacing w:line="324" w:lineRule="auto"/>
        <w:ind w:firstLine="325" w:firstLineChars="135"/>
        <w:rPr>
          <w:rFonts w:hint="eastAsia" w:ascii="宋体" w:hAnsi="宋体" w:eastAsia="宋体" w:cs="宋体"/>
          <w:b/>
          <w:color w:val="auto"/>
          <w:sz w:val="24"/>
          <w:szCs w:val="24"/>
        </w:rPr>
      </w:pPr>
      <w:r>
        <w:rPr>
          <w:rFonts w:hint="eastAsia" w:ascii="宋体" w:hAnsi="宋体" w:eastAsia="宋体" w:cs="宋体"/>
          <w:b/>
          <w:color w:val="auto"/>
          <w:sz w:val="24"/>
          <w:szCs w:val="24"/>
        </w:rPr>
        <w:t>7、磋商响应文件的组成</w:t>
      </w:r>
    </w:p>
    <w:p w14:paraId="543F3067">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7.1、磋商响应文件由下列部分组成：</w:t>
      </w:r>
    </w:p>
    <w:p w14:paraId="008977C3">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7.1.1、磋商报价部分：</w:t>
      </w:r>
    </w:p>
    <w:p w14:paraId="71E9390F">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 xml:space="preserve">7.1.1.1、本项目报价采用总报价，磋商供应商自行考虑并承担风险。即总报价中已包含完成本项目所需的一切费用，即供应商实施本项目所需的人工费、后期服务费、税费、利润、采购代理服务费及其他所有费用的总和。在工作中出现任何遗漏，均由成交供应商免费提供，采购人将不再支付任何费用。          </w:t>
      </w:r>
    </w:p>
    <w:p w14:paraId="5FF48AAA">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7.1.1.2、供应商不得以低于成本的报价参与磋商。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磋商小组应当将其作为无效报价处理。</w:t>
      </w:r>
    </w:p>
    <w:p w14:paraId="540B83FD">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7.1.2、技术部分：供应商按照竞争性磋商文件要求做出技术响应，主要是针对采购项目的技术要求做出的实质性响应和满足。</w:t>
      </w:r>
    </w:p>
    <w:p w14:paraId="7A6C6D98">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7.1.3、商务部分：</w:t>
      </w:r>
      <w:r>
        <w:rPr>
          <w:rFonts w:hint="eastAsia" w:ascii="宋体" w:hAnsi="宋体" w:eastAsia="宋体" w:cs="宋体"/>
          <w:bCs/>
          <w:color w:val="auto"/>
          <w:sz w:val="24"/>
          <w:szCs w:val="24"/>
        </w:rPr>
        <w:t>供应商</w:t>
      </w:r>
      <w:r>
        <w:rPr>
          <w:rFonts w:hint="eastAsia" w:ascii="宋体" w:hAnsi="宋体" w:eastAsia="宋体" w:cs="宋体"/>
          <w:color w:val="auto"/>
          <w:sz w:val="24"/>
          <w:szCs w:val="24"/>
        </w:rPr>
        <w:t>按照竞争性磋商文件要求做出完全响应。</w:t>
      </w:r>
    </w:p>
    <w:p w14:paraId="2CCD4821">
      <w:pPr>
        <w:shd w:val="clear"/>
        <w:tabs>
          <w:tab w:val="left" w:pos="7665"/>
        </w:tabs>
        <w:adjustRightInd w:val="0"/>
        <w:snapToGrid w:val="0"/>
        <w:spacing w:line="324" w:lineRule="auto"/>
        <w:ind w:firstLine="325" w:firstLineChars="135"/>
        <w:rPr>
          <w:rFonts w:hint="eastAsia" w:ascii="宋体" w:hAnsi="宋体" w:eastAsia="宋体" w:cs="宋体"/>
          <w:b/>
          <w:color w:val="auto"/>
          <w:sz w:val="24"/>
          <w:szCs w:val="24"/>
        </w:rPr>
      </w:pPr>
      <w:r>
        <w:rPr>
          <w:rFonts w:hint="eastAsia" w:ascii="宋体" w:hAnsi="宋体" w:eastAsia="宋体" w:cs="宋体"/>
          <w:b/>
          <w:color w:val="auto"/>
          <w:sz w:val="24"/>
          <w:szCs w:val="24"/>
        </w:rPr>
        <w:t>8、磋商保证金：本项目不收取磋商保证金。</w:t>
      </w:r>
    </w:p>
    <w:p w14:paraId="45185881">
      <w:pPr>
        <w:shd w:val="clear"/>
        <w:tabs>
          <w:tab w:val="left" w:pos="7665"/>
        </w:tabs>
        <w:adjustRightInd w:val="0"/>
        <w:snapToGrid w:val="0"/>
        <w:spacing w:line="324" w:lineRule="auto"/>
        <w:ind w:firstLine="325" w:firstLineChars="135"/>
        <w:rPr>
          <w:rFonts w:hint="eastAsia" w:ascii="宋体" w:hAnsi="宋体" w:eastAsia="宋体" w:cs="宋体"/>
          <w:b/>
          <w:color w:val="auto"/>
          <w:sz w:val="24"/>
          <w:szCs w:val="24"/>
        </w:rPr>
      </w:pPr>
      <w:r>
        <w:rPr>
          <w:rFonts w:hint="eastAsia" w:ascii="宋体" w:hAnsi="宋体" w:eastAsia="宋体" w:cs="宋体"/>
          <w:b/>
          <w:color w:val="auto"/>
          <w:sz w:val="24"/>
          <w:szCs w:val="24"/>
        </w:rPr>
        <w:t>9、磋商响应文件的编制</w:t>
      </w:r>
    </w:p>
    <w:p w14:paraId="4CFBD5F5">
      <w:pPr>
        <w:shd w:val="clear"/>
        <w:tabs>
          <w:tab w:val="left" w:pos="720"/>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9.1、供应商应仔细阅读竞争性磋商文件的所有内容，按竞争性磋商文件规定及要求编制磋商响应文件，应当对竞争性磋商文件提出的实质性要求做出响应，并提交完整的磋商响应文件。</w:t>
      </w:r>
    </w:p>
    <w:p w14:paraId="34010BF2">
      <w:pPr>
        <w:shd w:val="clear"/>
        <w:tabs>
          <w:tab w:val="left" w:pos="720"/>
        </w:tabs>
        <w:adjustRightInd w:val="0"/>
        <w:snapToGrid w:val="0"/>
        <w:spacing w:line="324" w:lineRule="auto"/>
        <w:ind w:firstLine="324" w:firstLineChars="135"/>
        <w:rPr>
          <w:rFonts w:hint="eastAsia" w:ascii="宋体" w:hAnsi="宋体" w:eastAsia="宋体" w:cs="宋体"/>
          <w:bCs/>
          <w:color w:val="auto"/>
          <w:sz w:val="24"/>
          <w:szCs w:val="24"/>
        </w:rPr>
      </w:pPr>
      <w:r>
        <w:rPr>
          <w:rFonts w:hint="eastAsia" w:ascii="宋体" w:hAnsi="宋体" w:eastAsia="宋体" w:cs="宋体"/>
          <w:color w:val="auto"/>
          <w:sz w:val="24"/>
          <w:szCs w:val="24"/>
        </w:rPr>
        <w:t>9.2、</w:t>
      </w:r>
      <w:r>
        <w:rPr>
          <w:rFonts w:hint="eastAsia" w:ascii="宋体" w:hAnsi="宋体" w:eastAsia="宋体" w:cs="宋体"/>
          <w:bCs/>
          <w:color w:val="auto"/>
          <w:kern w:val="1"/>
          <w:sz w:val="24"/>
          <w:szCs w:val="24"/>
        </w:rPr>
        <w:t>供应商必须保证其编制、递交的磋商响应文件所有内容真实、合法、有效，并承担相应的法律责任。</w:t>
      </w:r>
    </w:p>
    <w:p w14:paraId="6479265E">
      <w:pPr>
        <w:shd w:val="clear"/>
        <w:tabs>
          <w:tab w:val="left" w:pos="720"/>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bCs/>
          <w:color w:val="auto"/>
          <w:sz w:val="24"/>
          <w:szCs w:val="24"/>
        </w:rPr>
        <w:t>9.3、磋商响应文件的语言：供应商</w:t>
      </w:r>
      <w:r>
        <w:rPr>
          <w:rFonts w:hint="eastAsia" w:ascii="宋体" w:hAnsi="宋体" w:eastAsia="宋体" w:cs="宋体"/>
          <w:color w:val="auto"/>
          <w:sz w:val="24"/>
          <w:szCs w:val="24"/>
        </w:rPr>
        <w:t>提交的磋商响应文件以及供应商与采购代理机构就有关本项目所有文件、资料、函电文字均应使用中文（通用缩写、代号、名称除外）。磋商响应文件中如附有外文资料，必须逐一对应翻译成中文并加盖供应商公章后附在相关外文资料后面，否则，其磋商响应文件将作为无效磋商响应文件处理。</w:t>
      </w:r>
    </w:p>
    <w:p w14:paraId="29B2A3D1">
      <w:pPr>
        <w:shd w:val="clear"/>
        <w:tabs>
          <w:tab w:val="left" w:pos="720"/>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9.4、磋商响应文件的计量单位：</w:t>
      </w:r>
      <w:r>
        <w:rPr>
          <w:rFonts w:hint="eastAsia" w:ascii="宋体" w:hAnsi="宋体" w:eastAsia="宋体" w:cs="宋体"/>
          <w:color w:val="auto"/>
          <w:kern w:val="0"/>
          <w:sz w:val="24"/>
          <w:szCs w:val="24"/>
        </w:rPr>
        <w:t>竞争性磋商文件已有明确规定的，使用竞争性磋商文件规定的计量单位；竞争性磋商文件没有规定的，应采用中华人民共和国法定计量单位</w:t>
      </w:r>
      <w:r>
        <w:rPr>
          <w:rFonts w:hint="eastAsia" w:ascii="宋体" w:hAnsi="宋体" w:eastAsia="宋体" w:cs="宋体"/>
          <w:color w:val="auto"/>
          <w:sz w:val="24"/>
          <w:szCs w:val="24"/>
        </w:rPr>
        <w:t>(国际单位制和国家选定的其他计量单位)</w:t>
      </w:r>
      <w:r>
        <w:rPr>
          <w:rFonts w:hint="eastAsia" w:ascii="宋体" w:hAnsi="宋体" w:eastAsia="宋体" w:cs="宋体"/>
          <w:color w:val="auto"/>
          <w:kern w:val="0"/>
          <w:sz w:val="24"/>
          <w:szCs w:val="24"/>
        </w:rPr>
        <w:t>。否则，视为对竞争性磋商文件未作出实质性响应。</w:t>
      </w:r>
    </w:p>
    <w:p w14:paraId="3B5DB52B">
      <w:pPr>
        <w:shd w:val="clear"/>
        <w:tabs>
          <w:tab w:val="left" w:pos="720"/>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9.5、报价使用货币：本次采购项目的报价均以人民币报价。</w:t>
      </w:r>
    </w:p>
    <w:p w14:paraId="55950967">
      <w:pPr>
        <w:pStyle w:val="15"/>
        <w:shd w:val="clear"/>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sz w:val="24"/>
          <w:szCs w:val="24"/>
        </w:rPr>
        <w:t>9.6、磋商响应文件形式：本项目磋商响应文件应采用书面文件形式，电报、传真、</w:t>
      </w:r>
      <w:r>
        <w:rPr>
          <w:rFonts w:hint="eastAsia" w:ascii="宋体" w:hAnsi="宋体" w:eastAsia="宋体" w:cs="宋体"/>
          <w:color w:val="auto"/>
          <w:kern w:val="1"/>
          <w:sz w:val="24"/>
          <w:szCs w:val="24"/>
        </w:rPr>
        <w:t>电子邮件形式的磋商响应文件不予接受。</w:t>
      </w:r>
    </w:p>
    <w:p w14:paraId="2D709F9C">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9.7、备选方案：本项目不接受备选响应方案，磋商响应文件的报价只允许有一个报价，不接受有任何选择或具有附加条件的报价，否则，在评审时将其视为无效报价。</w:t>
      </w:r>
    </w:p>
    <w:p w14:paraId="6DBB9EF4">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9.8、磋商响应文件有效期：磋商响应文件有效期自开启大会之日起计算不得少于90天。</w:t>
      </w:r>
    </w:p>
    <w:p w14:paraId="6926BE0D">
      <w:pPr>
        <w:shd w:val="clear"/>
        <w:tabs>
          <w:tab w:val="left" w:pos="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9.9、磋商响应文件格式：供应商应严格按照竞争性磋商文件《第六章磋商响应文件格式及构成》填写相关内容。除明确允许供应商可以自行编写的外，供应商不得以规定之外的方式填写相关内容。否则，供应商提供的磋商响应文件将作为无效磋商响应文件处理。</w:t>
      </w:r>
    </w:p>
    <w:p w14:paraId="037FFD09">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9.10、磋商响应文件的签署、盖章</w:t>
      </w:r>
    </w:p>
    <w:p w14:paraId="58E4D427">
      <w:pPr>
        <w:shd w:val="clear"/>
        <w:tabs>
          <w:tab w:val="left" w:pos="0"/>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9.10.1、</w:t>
      </w:r>
      <w:r>
        <w:rPr>
          <w:rFonts w:hint="eastAsia" w:ascii="宋体" w:hAnsi="宋体" w:eastAsia="宋体" w:cs="宋体"/>
          <w:color w:val="auto"/>
          <w:kern w:val="1"/>
          <w:sz w:val="24"/>
          <w:szCs w:val="24"/>
        </w:rPr>
        <w:t>磋商响应文件须由供应商的法定代表人或经法定代表人正式授权的代表签字（</w:t>
      </w:r>
      <w:r>
        <w:rPr>
          <w:rFonts w:hint="eastAsia" w:ascii="宋体" w:hAnsi="宋体" w:eastAsia="宋体" w:cs="宋体"/>
          <w:color w:val="auto"/>
          <w:sz w:val="24"/>
          <w:szCs w:val="24"/>
        </w:rPr>
        <w:t>磋商文件要求磋商响应文件中法定代表人签字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处由法定代表人</w:t>
      </w:r>
      <w:r>
        <w:rPr>
          <w:rFonts w:hint="eastAsia" w:ascii="宋体" w:hAnsi="宋体" w:eastAsia="宋体" w:cs="宋体"/>
          <w:color w:val="auto"/>
          <w:sz w:val="24"/>
          <w:szCs w:val="24"/>
          <w:lang w:val="en-US" w:eastAsia="zh-CN"/>
        </w:rPr>
        <w:t>签字或盖章</w:t>
      </w:r>
      <w:r>
        <w:rPr>
          <w:rFonts w:hint="eastAsia" w:ascii="宋体" w:hAnsi="宋体" w:eastAsia="宋体" w:cs="宋体"/>
          <w:color w:val="auto"/>
          <w:sz w:val="24"/>
          <w:szCs w:val="24"/>
        </w:rPr>
        <w:t>，要求授权代表签字处由授权代表签署），所有要求签字（名）处，均须由签字（名）者本人用不褪色的蓝(黑)色墨水(汁)书写）；响应文件的任何行间插字、涂改和增删，改动处须由法定代表人签字并加盖公章方为有效；因字迹潦草或表达不清所引起的后果由供应商自行负责。</w:t>
      </w:r>
    </w:p>
    <w:p w14:paraId="78ED1E63">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bCs/>
          <w:color w:val="auto"/>
          <w:kern w:val="1"/>
          <w:sz w:val="24"/>
          <w:szCs w:val="24"/>
        </w:rPr>
        <w:t>9.10.2、</w:t>
      </w:r>
      <w:r>
        <w:rPr>
          <w:rFonts w:hint="eastAsia" w:ascii="宋体" w:hAnsi="宋体" w:eastAsia="宋体" w:cs="宋体"/>
          <w:color w:val="auto"/>
          <w:kern w:val="1"/>
          <w:sz w:val="24"/>
          <w:szCs w:val="24"/>
        </w:rPr>
        <w:t>供应商须按竞争性磋商文件要求在指定页面落款处加盖供应商公章。</w:t>
      </w:r>
    </w:p>
    <w:p w14:paraId="4FFE9EC9">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9.11、磋商响应文件的装订、密封及标识</w:t>
      </w:r>
    </w:p>
    <w:p w14:paraId="70BCB294">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kern w:val="1"/>
          <w:sz w:val="24"/>
          <w:szCs w:val="24"/>
        </w:rPr>
        <w:t>9.11.1、磋商响应文件包含正本1份、副本2份、</w:t>
      </w:r>
      <w:r>
        <w:rPr>
          <w:rFonts w:hint="eastAsia" w:ascii="宋体" w:hAnsi="宋体" w:eastAsia="宋体" w:cs="宋体"/>
          <w:color w:val="auto"/>
          <w:kern w:val="1"/>
          <w:sz w:val="24"/>
          <w:szCs w:val="24"/>
          <w:lang w:eastAsia="zh-CN"/>
        </w:rPr>
        <w:t>报价一览表（首次）</w:t>
      </w:r>
      <w:r>
        <w:rPr>
          <w:rFonts w:hint="eastAsia" w:ascii="宋体" w:hAnsi="宋体" w:eastAsia="宋体" w:cs="宋体"/>
          <w:color w:val="auto"/>
          <w:kern w:val="1"/>
          <w:sz w:val="24"/>
          <w:szCs w:val="24"/>
        </w:rPr>
        <w:t>1份、磋商响应文件电子版U盘</w:t>
      </w:r>
      <w:r>
        <w:rPr>
          <w:rFonts w:hint="eastAsia" w:ascii="宋体" w:hAnsi="宋体" w:eastAsia="宋体" w:cs="宋体"/>
          <w:color w:val="auto"/>
          <w:kern w:val="1"/>
          <w:sz w:val="24"/>
          <w:szCs w:val="24"/>
          <w:lang w:val="en-US" w:eastAsia="zh-CN"/>
        </w:rPr>
        <w:t>1</w:t>
      </w:r>
      <w:r>
        <w:rPr>
          <w:rFonts w:hint="eastAsia" w:ascii="宋体" w:hAnsi="宋体" w:eastAsia="宋体" w:cs="宋体"/>
          <w:color w:val="auto"/>
          <w:kern w:val="1"/>
          <w:sz w:val="24"/>
          <w:szCs w:val="24"/>
        </w:rPr>
        <w:t>份</w:t>
      </w:r>
      <w:r>
        <w:rPr>
          <w:rFonts w:hint="eastAsia" w:ascii="宋体" w:hAnsi="宋体" w:eastAsia="宋体" w:cs="宋体"/>
          <w:b/>
          <w:bCs/>
          <w:color w:val="auto"/>
          <w:kern w:val="1"/>
          <w:sz w:val="24"/>
          <w:szCs w:val="24"/>
        </w:rPr>
        <w:t>（</w:t>
      </w:r>
      <w:r>
        <w:rPr>
          <w:rFonts w:hint="eastAsia" w:ascii="宋体" w:hAnsi="宋体" w:eastAsia="宋体" w:cs="宋体"/>
          <w:b/>
          <w:bCs/>
          <w:color w:val="auto"/>
          <w:sz w:val="24"/>
          <w:szCs w:val="24"/>
        </w:rPr>
        <w:t>电子文件与递交的纸质版磋商响应文件正本必须一致。电子文件采用PDF格式，签字和盖章页可采用电子印章，或将有签字和盖章的纸质页面扫描到PDF格式文件中，签字和盖章页不能遗漏。未按规定制作电子文件或现场电子</w:t>
      </w:r>
      <w:r>
        <w:rPr>
          <w:rFonts w:hint="eastAsia" w:ascii="宋体" w:hAnsi="宋体" w:eastAsia="宋体" w:cs="宋体"/>
          <w:b/>
          <w:bCs/>
          <w:color w:val="auto"/>
          <w:kern w:val="1"/>
          <w:sz w:val="24"/>
          <w:szCs w:val="24"/>
          <w:lang w:eastAsia="zh-CN"/>
        </w:rPr>
        <w:t>U盘</w:t>
      </w:r>
      <w:r>
        <w:rPr>
          <w:rFonts w:hint="eastAsia" w:ascii="宋体" w:hAnsi="宋体" w:eastAsia="宋体" w:cs="宋体"/>
          <w:b/>
          <w:bCs/>
          <w:color w:val="auto"/>
          <w:sz w:val="24"/>
          <w:szCs w:val="24"/>
        </w:rPr>
        <w:t>因自身原因导致无法读取的、供应商电子文件属性相同的，按无效磋商响应文件处理</w:t>
      </w:r>
      <w:r>
        <w:rPr>
          <w:rFonts w:hint="eastAsia" w:ascii="宋体" w:hAnsi="宋体" w:eastAsia="宋体" w:cs="宋体"/>
          <w:b/>
          <w:bCs/>
          <w:color w:val="auto"/>
          <w:kern w:val="1"/>
          <w:sz w:val="24"/>
          <w:szCs w:val="24"/>
        </w:rPr>
        <w:t>）</w:t>
      </w:r>
      <w:r>
        <w:rPr>
          <w:rFonts w:hint="eastAsia" w:ascii="宋体" w:hAnsi="宋体" w:eastAsia="宋体" w:cs="宋体"/>
          <w:color w:val="auto"/>
          <w:kern w:val="1"/>
          <w:sz w:val="24"/>
          <w:szCs w:val="24"/>
        </w:rPr>
        <w:t>，正、副本各自装订成册，磋商响应文件须在封面及封袋注明“正本”和“副本”字样。如果正本与副本不符，以正本磋商响应文件为准。</w:t>
      </w:r>
    </w:p>
    <w:p w14:paraId="2BEA8119">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9.11.2、磋商响应文件的正本、副本、</w:t>
      </w:r>
      <w:r>
        <w:rPr>
          <w:rFonts w:hint="eastAsia" w:ascii="宋体" w:hAnsi="宋体" w:eastAsia="宋体" w:cs="宋体"/>
          <w:color w:val="auto"/>
          <w:kern w:val="1"/>
          <w:sz w:val="24"/>
          <w:szCs w:val="24"/>
          <w:lang w:eastAsia="zh-CN"/>
        </w:rPr>
        <w:t>报价一览表（首次）</w:t>
      </w:r>
      <w:r>
        <w:rPr>
          <w:rFonts w:hint="eastAsia" w:ascii="宋体" w:hAnsi="宋体" w:eastAsia="宋体" w:cs="宋体"/>
          <w:color w:val="auto"/>
          <w:kern w:val="1"/>
          <w:sz w:val="24"/>
          <w:szCs w:val="24"/>
        </w:rPr>
        <w:t>要求各自分装密封，磋商响应文件电子版U盘</w:t>
      </w:r>
      <w:r>
        <w:rPr>
          <w:rFonts w:hint="eastAsia" w:ascii="宋体" w:hAnsi="宋体" w:eastAsia="宋体" w:cs="宋体"/>
          <w:color w:val="auto"/>
          <w:kern w:val="1"/>
          <w:sz w:val="24"/>
          <w:szCs w:val="24"/>
          <w:lang w:val="en-US" w:eastAsia="zh-CN"/>
        </w:rPr>
        <w:t>1</w:t>
      </w:r>
      <w:r>
        <w:rPr>
          <w:rFonts w:hint="eastAsia" w:ascii="宋体" w:hAnsi="宋体" w:eastAsia="宋体" w:cs="宋体"/>
          <w:color w:val="auto"/>
          <w:kern w:val="1"/>
          <w:sz w:val="24"/>
          <w:szCs w:val="24"/>
        </w:rPr>
        <w:t>份随</w:t>
      </w:r>
      <w:r>
        <w:rPr>
          <w:rFonts w:hint="eastAsia" w:ascii="宋体" w:hAnsi="宋体" w:eastAsia="宋体" w:cs="宋体"/>
          <w:color w:val="auto"/>
          <w:kern w:val="1"/>
          <w:sz w:val="24"/>
          <w:szCs w:val="24"/>
          <w:lang w:eastAsia="zh-CN"/>
        </w:rPr>
        <w:t>报价一览表（首次）</w:t>
      </w:r>
      <w:r>
        <w:rPr>
          <w:rFonts w:hint="eastAsia" w:ascii="宋体" w:hAnsi="宋体" w:eastAsia="宋体" w:cs="宋体"/>
          <w:color w:val="auto"/>
          <w:kern w:val="1"/>
          <w:sz w:val="24"/>
          <w:szCs w:val="24"/>
        </w:rPr>
        <w:t>封装（封袋不得有破损），同时在封口处加贴封条并在骑缝处加盖供应商公章。</w:t>
      </w:r>
    </w:p>
    <w:p w14:paraId="3776A119">
      <w:pPr>
        <w:shd w:val="clear"/>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9.11.3、正本、副本、</w:t>
      </w:r>
      <w:r>
        <w:rPr>
          <w:rFonts w:hint="eastAsia" w:ascii="宋体" w:hAnsi="宋体" w:eastAsia="宋体" w:cs="宋体"/>
          <w:color w:val="auto"/>
          <w:kern w:val="1"/>
          <w:sz w:val="24"/>
          <w:szCs w:val="24"/>
          <w:lang w:eastAsia="zh-CN"/>
        </w:rPr>
        <w:t>报价一览表（首次）</w:t>
      </w:r>
      <w:r>
        <w:rPr>
          <w:rFonts w:hint="eastAsia" w:ascii="宋体" w:hAnsi="宋体" w:eastAsia="宋体" w:cs="宋体"/>
          <w:color w:val="auto"/>
          <w:kern w:val="1"/>
          <w:sz w:val="24"/>
          <w:szCs w:val="24"/>
        </w:rPr>
        <w:t>封袋标识式样详见格式A.B。不按要求进行标识的文件代理机构不予接收。</w:t>
      </w:r>
    </w:p>
    <w:p w14:paraId="51B3B2EA">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kern w:val="1"/>
          <w:sz w:val="24"/>
          <w:szCs w:val="24"/>
        </w:rPr>
        <w:t>9.11.4、</w:t>
      </w:r>
      <w:r>
        <w:rPr>
          <w:rFonts w:hint="eastAsia" w:ascii="宋体" w:hAnsi="宋体" w:eastAsia="宋体" w:cs="宋体"/>
          <w:color w:val="auto"/>
          <w:sz w:val="24"/>
          <w:szCs w:val="24"/>
        </w:rPr>
        <w:t>磋商响应文件正本和副本</w:t>
      </w:r>
      <w:r>
        <w:rPr>
          <w:rFonts w:hint="eastAsia" w:ascii="宋体" w:hAnsi="宋体" w:eastAsia="宋体" w:cs="宋体"/>
          <w:color w:val="auto"/>
          <w:sz w:val="24"/>
          <w:szCs w:val="24"/>
          <w:lang w:val="zh-CN"/>
        </w:rPr>
        <w:t>一律采用A4纸幅面</w:t>
      </w:r>
      <w:r>
        <w:rPr>
          <w:rFonts w:hint="eastAsia" w:ascii="宋体" w:hAnsi="宋体" w:eastAsia="宋体" w:cs="宋体"/>
          <w:color w:val="auto"/>
          <w:sz w:val="24"/>
          <w:szCs w:val="24"/>
        </w:rPr>
        <w:t>加胶装分别装订成册，编制目录并逐页标注连续页码。文件胶装装订后，页面不可抽取，不得有活动页，无破损、不可拆分。</w:t>
      </w:r>
    </w:p>
    <w:p w14:paraId="4D2D6ABE">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9.12、磋商响应文件的递交</w:t>
      </w:r>
    </w:p>
    <w:p w14:paraId="7DFAE561">
      <w:pPr>
        <w:shd w:val="clear"/>
        <w:tabs>
          <w:tab w:val="left" w:pos="0"/>
        </w:tabs>
        <w:adjustRightInd w:val="0"/>
        <w:snapToGrid w:val="0"/>
        <w:spacing w:line="324" w:lineRule="auto"/>
        <w:ind w:firstLine="324" w:firstLineChars="135"/>
        <w:rPr>
          <w:rFonts w:hint="eastAsia" w:ascii="宋体" w:hAnsi="宋体" w:eastAsia="宋体" w:cs="宋体"/>
          <w:b/>
          <w:color w:val="auto"/>
          <w:kern w:val="1"/>
          <w:sz w:val="24"/>
          <w:szCs w:val="24"/>
        </w:rPr>
      </w:pPr>
      <w:r>
        <w:rPr>
          <w:rFonts w:hint="eastAsia" w:ascii="宋体" w:hAnsi="宋体" w:eastAsia="宋体" w:cs="宋体"/>
          <w:color w:val="auto"/>
          <w:kern w:val="1"/>
          <w:sz w:val="24"/>
          <w:szCs w:val="24"/>
        </w:rPr>
        <w:t xml:space="preserve">    9.12.1、供应商</w:t>
      </w:r>
      <w:r>
        <w:rPr>
          <w:rFonts w:hint="eastAsia" w:ascii="宋体" w:hAnsi="宋体" w:eastAsia="宋体" w:cs="宋体"/>
          <w:color w:val="auto"/>
          <w:sz w:val="24"/>
          <w:szCs w:val="24"/>
        </w:rPr>
        <w:t>应仔细阅读竞争性磋商文件中的所有事项、格式、条款和要求，对竞争性磋商文件的全部内容及要求作出实质性响应，提交相应资料。</w:t>
      </w:r>
    </w:p>
    <w:p w14:paraId="4B4EE6BF">
      <w:pPr>
        <w:shd w:val="clear"/>
        <w:tabs>
          <w:tab w:val="left" w:pos="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9.12.2、截止磋商响应文件递交时间前</w:t>
      </w:r>
      <w:r>
        <w:rPr>
          <w:rFonts w:hint="eastAsia" w:ascii="宋体" w:hAnsi="宋体" w:eastAsia="宋体" w:cs="宋体"/>
          <w:color w:val="auto"/>
          <w:kern w:val="0"/>
          <w:sz w:val="24"/>
          <w:szCs w:val="24"/>
        </w:rPr>
        <w:t>供应商应将磋商响应文件所有正本、副本、</w:t>
      </w:r>
      <w:r>
        <w:rPr>
          <w:rFonts w:hint="eastAsia" w:ascii="宋体" w:hAnsi="宋体" w:eastAsia="宋体" w:cs="宋体"/>
          <w:color w:val="auto"/>
          <w:kern w:val="0"/>
          <w:sz w:val="24"/>
          <w:szCs w:val="24"/>
          <w:lang w:eastAsia="zh-CN"/>
        </w:rPr>
        <w:t>报价一览表（首次）</w:t>
      </w:r>
      <w:r>
        <w:rPr>
          <w:rFonts w:hint="eastAsia" w:ascii="宋体" w:hAnsi="宋体" w:eastAsia="宋体" w:cs="宋体"/>
          <w:color w:val="auto"/>
          <w:kern w:val="0"/>
          <w:sz w:val="24"/>
          <w:szCs w:val="24"/>
        </w:rPr>
        <w:t>等相关资料按要求密封递交</w:t>
      </w:r>
      <w:r>
        <w:rPr>
          <w:rFonts w:hint="eastAsia" w:ascii="宋体" w:hAnsi="宋体" w:eastAsia="宋体" w:cs="宋体"/>
          <w:color w:val="auto"/>
          <w:kern w:val="1"/>
          <w:sz w:val="24"/>
          <w:szCs w:val="24"/>
        </w:rPr>
        <w:t>。</w:t>
      </w:r>
    </w:p>
    <w:p w14:paraId="56514F3C">
      <w:pPr>
        <w:shd w:val="clear"/>
        <w:tabs>
          <w:tab w:val="left" w:pos="0"/>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9.12.3、</w:t>
      </w:r>
      <w:r>
        <w:rPr>
          <w:rFonts w:hint="eastAsia" w:ascii="宋体" w:hAnsi="宋体" w:eastAsia="宋体" w:cs="宋体"/>
          <w:color w:val="auto"/>
          <w:kern w:val="1"/>
          <w:sz w:val="24"/>
          <w:szCs w:val="24"/>
        </w:rPr>
        <w:t>采购代理机构仅负责对磋商响应文件的接收时间、份数和递交人等信息的确认。在宣布递交磋商响应文件时间截止之后，任何人送达、递交的磋商响应文件和文书资料，采购代理机构拒绝接收。</w:t>
      </w:r>
    </w:p>
    <w:p w14:paraId="1D9A7E6C">
      <w:pPr>
        <w:shd w:val="clear"/>
        <w:tabs>
          <w:tab w:val="left" w:pos="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 xml:space="preserve">    9.12.4、核查、信息确认完毕的磋商响应文件由采购代理机构妥善保管，任何人不得擅自拆封、调换和退回。</w:t>
      </w:r>
    </w:p>
    <w:p w14:paraId="55BD910D">
      <w:pPr>
        <w:shd w:val="clear"/>
        <w:tabs>
          <w:tab w:val="left" w:pos="7665"/>
        </w:tabs>
        <w:adjustRightInd w:val="0"/>
        <w:snapToGrid w:val="0"/>
        <w:spacing w:line="324" w:lineRule="auto"/>
        <w:ind w:firstLine="325" w:firstLineChars="135"/>
        <w:rPr>
          <w:rFonts w:hint="eastAsia" w:ascii="宋体" w:hAnsi="宋体" w:eastAsia="宋体" w:cs="宋体"/>
          <w:b/>
          <w:color w:val="auto"/>
          <w:sz w:val="24"/>
          <w:szCs w:val="24"/>
        </w:rPr>
      </w:pPr>
      <w:r>
        <w:rPr>
          <w:rFonts w:hint="eastAsia" w:ascii="宋体" w:hAnsi="宋体" w:eastAsia="宋体" w:cs="宋体"/>
          <w:b/>
          <w:color w:val="auto"/>
          <w:sz w:val="24"/>
          <w:szCs w:val="24"/>
        </w:rPr>
        <w:t>10、磋商响应文件的修改和撤回</w:t>
      </w:r>
    </w:p>
    <w:p w14:paraId="0A7278F8">
      <w:pPr>
        <w:shd w:val="clear"/>
        <w:tabs>
          <w:tab w:val="left" w:pos="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10.1、供应商在递交了磋商响应文件后，可以修改或撤回其磋商响应文件，但必须在规定的磋商响应文件截止时间前，以书面形式通知采购代理机构。</w:t>
      </w:r>
    </w:p>
    <w:p w14:paraId="499CD3DA">
      <w:pPr>
        <w:shd w:val="clear"/>
        <w:tabs>
          <w:tab w:val="left" w:pos="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10.2、供应商的修改书或撤回通知书，应由其法定代表人或其被授权委托人签署并盖单位公章，并在密封袋上标注“磋商响应文件修改”或“磋商响应文件撤回通知”字样，“修改文件”作为磋商响应文件的组成部分；采购代理机构不退还供应商已撤回的磋商响应文件（包括纸质版和电子版）。</w:t>
      </w:r>
    </w:p>
    <w:p w14:paraId="7ED7F5EE">
      <w:pPr>
        <w:shd w:val="clear"/>
        <w:tabs>
          <w:tab w:val="left" w:pos="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10.3、在磋商响应文件递交截止时间之后，供应商不得对其递交的磋商响应文件做任何修改或撤回；但供应商在提交最后报价之前，可以根据情况退出磋商。</w:t>
      </w:r>
    </w:p>
    <w:p w14:paraId="60632969">
      <w:pPr>
        <w:shd w:val="clear"/>
        <w:tabs>
          <w:tab w:val="left" w:pos="0"/>
          <w:tab w:val="left" w:pos="420"/>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10.4、无论供应商成交与否，其磋商响应文件不予退还。</w:t>
      </w:r>
    </w:p>
    <w:p w14:paraId="640E9A15">
      <w:pPr>
        <w:shd w:val="clear"/>
        <w:adjustRightInd w:val="0"/>
        <w:snapToGrid w:val="0"/>
        <w:spacing w:line="324" w:lineRule="auto"/>
        <w:ind w:firstLine="325" w:firstLineChars="135"/>
        <w:rPr>
          <w:rFonts w:hint="eastAsia" w:ascii="宋体" w:hAnsi="宋体" w:eastAsia="宋体" w:cs="宋体"/>
          <w:b/>
          <w:bCs/>
          <w:color w:val="auto"/>
          <w:sz w:val="24"/>
          <w:szCs w:val="24"/>
        </w:rPr>
      </w:pPr>
      <w:r>
        <w:rPr>
          <w:rFonts w:hint="eastAsia" w:ascii="宋体" w:hAnsi="宋体" w:eastAsia="宋体" w:cs="宋体"/>
          <w:b/>
          <w:bCs/>
          <w:color w:val="auto"/>
          <w:sz w:val="24"/>
          <w:szCs w:val="24"/>
        </w:rPr>
        <w:t>11、关于开标现场转变采购方式问题。</w:t>
      </w:r>
    </w:p>
    <w:p w14:paraId="766133AF">
      <w:pPr>
        <w:shd w:val="clear"/>
        <w:adjustRightInd w:val="0"/>
        <w:snapToGrid w:val="0"/>
        <w:spacing w:line="324"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依据《陕西省财政厅关于政府采购有关问题的通知（陕财办采资[2016]53号）》《财政部关于政府采购竞争性磋商采购方式管理暂行办法有关问题的补充通知（财库〔2015〕124号）》。</w:t>
      </w:r>
    </w:p>
    <w:p w14:paraId="28408F96">
      <w:pPr>
        <w:shd w:val="clear"/>
        <w:tabs>
          <w:tab w:val="left" w:pos="7665"/>
        </w:tabs>
        <w:adjustRightInd w:val="0"/>
        <w:snapToGrid w:val="0"/>
        <w:spacing w:line="324" w:lineRule="auto"/>
        <w:ind w:firstLine="325" w:firstLineChars="135"/>
        <w:outlineLvl w:val="0"/>
        <w:rPr>
          <w:rFonts w:hint="eastAsia" w:ascii="宋体" w:hAnsi="宋体" w:eastAsia="宋体" w:cs="宋体"/>
          <w:b/>
          <w:bCs/>
          <w:color w:val="auto"/>
          <w:sz w:val="24"/>
          <w:szCs w:val="24"/>
        </w:rPr>
      </w:pPr>
      <w:bookmarkStart w:id="16" w:name="_Toc28256"/>
      <w:bookmarkStart w:id="17" w:name="_Toc22646"/>
      <w:bookmarkStart w:id="18" w:name="_Toc25491"/>
      <w:r>
        <w:rPr>
          <w:rFonts w:hint="eastAsia" w:ascii="宋体" w:hAnsi="宋体" w:eastAsia="宋体" w:cs="宋体"/>
          <w:b/>
          <w:bCs/>
          <w:color w:val="auto"/>
          <w:sz w:val="24"/>
          <w:szCs w:val="24"/>
        </w:rPr>
        <w:t>四、采购程序</w:t>
      </w:r>
      <w:bookmarkEnd w:id="16"/>
      <w:bookmarkEnd w:id="17"/>
      <w:bookmarkEnd w:id="18"/>
    </w:p>
    <w:p w14:paraId="457F8871">
      <w:pPr>
        <w:shd w:val="clear"/>
        <w:adjustRightInd w:val="0"/>
        <w:snapToGrid w:val="0"/>
        <w:spacing w:line="324" w:lineRule="auto"/>
        <w:ind w:firstLine="325" w:firstLineChars="135"/>
        <w:outlineLvl w:val="1"/>
        <w:rPr>
          <w:rFonts w:hint="eastAsia" w:ascii="宋体" w:hAnsi="宋体" w:eastAsia="宋体" w:cs="宋体"/>
          <w:b/>
          <w:color w:val="auto"/>
          <w:sz w:val="24"/>
          <w:szCs w:val="24"/>
        </w:rPr>
      </w:pPr>
      <w:bookmarkStart w:id="19" w:name="_Toc1840"/>
      <w:r>
        <w:rPr>
          <w:rFonts w:hint="eastAsia" w:ascii="宋体" w:hAnsi="宋体" w:eastAsia="宋体" w:cs="宋体"/>
          <w:b/>
          <w:color w:val="auto"/>
          <w:sz w:val="24"/>
          <w:szCs w:val="24"/>
        </w:rPr>
        <w:t>12、评审工作按下列工作程序进行：</w:t>
      </w:r>
      <w:bookmarkEnd w:id="19"/>
    </w:p>
    <w:p w14:paraId="3E6715EF">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12.1、组建磋商小组；</w:t>
      </w:r>
    </w:p>
    <w:p w14:paraId="7078BCFD">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12.2、评审会议；</w:t>
      </w:r>
    </w:p>
    <w:p w14:paraId="0D09922A">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12.3、磋商响应文件初步评审；</w:t>
      </w:r>
    </w:p>
    <w:p w14:paraId="2C0CDDAF">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12.4、磋商响应文件的澄清（如有）；</w:t>
      </w:r>
    </w:p>
    <w:p w14:paraId="2EDDE044">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12.5、磋商响应文件详细评审；</w:t>
      </w:r>
    </w:p>
    <w:p w14:paraId="065369A0">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12.6、磋商及二次报价；</w:t>
      </w:r>
    </w:p>
    <w:p w14:paraId="716FEBF4">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12.7、汇总评审结果；</w:t>
      </w:r>
    </w:p>
    <w:p w14:paraId="775A2489">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12.8、推荐成交候选供应商；</w:t>
      </w:r>
    </w:p>
    <w:p w14:paraId="6A7C360F">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12.9、编写评审报告。</w:t>
      </w:r>
    </w:p>
    <w:p w14:paraId="1AE4ADFA">
      <w:pPr>
        <w:shd w:val="clear"/>
        <w:adjustRightInd w:val="0"/>
        <w:snapToGrid w:val="0"/>
        <w:spacing w:line="324" w:lineRule="auto"/>
        <w:ind w:firstLine="325" w:firstLineChars="135"/>
        <w:outlineLvl w:val="1"/>
        <w:rPr>
          <w:rFonts w:hint="eastAsia" w:ascii="宋体" w:hAnsi="宋体" w:eastAsia="宋体" w:cs="宋体"/>
          <w:b/>
          <w:color w:val="auto"/>
          <w:sz w:val="24"/>
          <w:szCs w:val="24"/>
        </w:rPr>
      </w:pPr>
      <w:bookmarkStart w:id="20" w:name="_Toc10732"/>
      <w:r>
        <w:rPr>
          <w:rFonts w:hint="eastAsia" w:ascii="宋体" w:hAnsi="宋体" w:eastAsia="宋体" w:cs="宋体"/>
          <w:b/>
          <w:color w:val="auto"/>
          <w:sz w:val="24"/>
          <w:szCs w:val="24"/>
        </w:rPr>
        <w:t>13、磋商会议：</w:t>
      </w:r>
      <w:bookmarkEnd w:id="20"/>
    </w:p>
    <w:p w14:paraId="31957617">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13.1、磋商会议由采购代理机构主持。主持人按照竞争性磋商文件规定的磋商会议时间宣布会议开始，会议将按以下程序进行（但不限于）；</w:t>
      </w:r>
    </w:p>
    <w:p w14:paraId="6D2A1334">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13.1.1、宣布响应文件开启会议开始并致辞；</w:t>
      </w:r>
    </w:p>
    <w:p w14:paraId="608C0E93">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13.1.2、宣布会场纪律和有关注意事项。</w:t>
      </w:r>
    </w:p>
    <w:p w14:paraId="19B21B9E">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13.1.3、宣布现场参加会议的采购人、监督人和主持人等会议工作人员，根据磋商响应文件递交签到表宣布参加会议的供应商名单。</w:t>
      </w:r>
    </w:p>
    <w:p w14:paraId="6F95F036">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13.1.4、宣布检查磋商响应文件的密封情况。由供应商法定代表人或其被授权委托人确认其磋商响应文件密封情况并签字确认，后由采购代理机构及采购人、监督人进行复核，并现场签字记录。对检查出的不符合密封规定要求的磋商响应文件作为无效磋商响应文件处理不得启封。</w:t>
      </w:r>
    </w:p>
    <w:p w14:paraId="11530D85">
      <w:pPr>
        <w:pStyle w:val="11"/>
        <w:shd w:val="clear"/>
        <w:adjustRightInd w:val="0"/>
        <w:snapToGrid w:val="0"/>
        <w:spacing w:after="0"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13.1.5、由采购人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采购代理机构审查供应商资格，并公布资格审查结果。</w:t>
      </w:r>
    </w:p>
    <w:p w14:paraId="5E70A5CA">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13.1.6、资格审查结束后，磋商响应文件由磋商小组进行评审。</w:t>
      </w:r>
    </w:p>
    <w:p w14:paraId="271A3D0E">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13.1.7、供应商等待磋商小组通知单一的与磋商小组进行磋商。</w:t>
      </w:r>
    </w:p>
    <w:p w14:paraId="3AB1161A">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13.2、采购代理机构对评审会议过程进行全程语音同步监控记录，并存档备查。</w:t>
      </w:r>
    </w:p>
    <w:p w14:paraId="19D6A721">
      <w:pPr>
        <w:shd w:val="clear"/>
        <w:adjustRightInd w:val="0"/>
        <w:snapToGrid w:val="0"/>
        <w:spacing w:line="324" w:lineRule="auto"/>
        <w:ind w:firstLine="325" w:firstLineChars="135"/>
        <w:outlineLvl w:val="1"/>
        <w:rPr>
          <w:rFonts w:hint="eastAsia" w:ascii="宋体" w:hAnsi="宋体" w:eastAsia="宋体" w:cs="宋体"/>
          <w:b/>
          <w:color w:val="auto"/>
          <w:sz w:val="24"/>
          <w:szCs w:val="24"/>
        </w:rPr>
      </w:pPr>
      <w:bookmarkStart w:id="21" w:name="_Toc5741"/>
      <w:r>
        <w:rPr>
          <w:rFonts w:hint="eastAsia" w:ascii="宋体" w:hAnsi="宋体" w:eastAsia="宋体" w:cs="宋体"/>
          <w:b/>
          <w:color w:val="auto"/>
          <w:sz w:val="24"/>
          <w:szCs w:val="24"/>
        </w:rPr>
        <w:t>14、磋商小组</w:t>
      </w:r>
      <w:bookmarkEnd w:id="21"/>
    </w:p>
    <w:p w14:paraId="7D9D0601">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14.1、采购人或者采购代理机构应当从省级以上财政部门设立的政府采购评审专家库中，通过随机方式抽取评审专家。磋商小组由采购人代表和评审专家组成，成员人数应当为3人以上单数，其中评审专家不得少于成员总数的三分之二。</w:t>
      </w:r>
    </w:p>
    <w:p w14:paraId="38463C86">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14.2、磋商小组成员到位后，推荐一名评审委员成员担任磋商小组组长，并由磋商小组组长负责组织该项目评审工作。采购人授权的代表，不得担任磋商小组组长。</w:t>
      </w:r>
    </w:p>
    <w:p w14:paraId="49BEA521">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14.3、磋商小组成员有下列情形之一的，应当回避：</w:t>
      </w:r>
    </w:p>
    <w:p w14:paraId="75D0E454">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14.3.1、采购人或供应商的主要负责人的近亲属；</w:t>
      </w:r>
    </w:p>
    <w:p w14:paraId="001FED97">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14.3.2、与供应商有经济利益关系，可能影响对磋商响应文件公正评审的；</w:t>
      </w:r>
    </w:p>
    <w:p w14:paraId="289FEFE7">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14.3.3、曾因在磋商、评审以及其他与投标有关活动中从事违法行为而受过行政处罚或刑事处罚的。</w:t>
      </w:r>
    </w:p>
    <w:p w14:paraId="17253A70">
      <w:pPr>
        <w:shd w:val="clear"/>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14.4、本项目采用综合评分法，具体评审方法、评审工作程序等详见《第三章评审方法》章节的规定。</w:t>
      </w:r>
    </w:p>
    <w:p w14:paraId="439D7C8C">
      <w:pPr>
        <w:shd w:val="clear"/>
        <w:adjustRightInd w:val="0"/>
        <w:snapToGrid w:val="0"/>
        <w:spacing w:line="324" w:lineRule="auto"/>
        <w:ind w:firstLine="325" w:firstLineChars="135"/>
        <w:outlineLvl w:val="1"/>
        <w:rPr>
          <w:rFonts w:hint="eastAsia" w:ascii="宋体" w:hAnsi="宋体" w:eastAsia="宋体" w:cs="宋体"/>
          <w:b/>
          <w:color w:val="auto"/>
          <w:kern w:val="1"/>
          <w:sz w:val="24"/>
          <w:szCs w:val="24"/>
        </w:rPr>
      </w:pPr>
      <w:bookmarkStart w:id="22" w:name="_Toc28288"/>
      <w:r>
        <w:rPr>
          <w:rFonts w:hint="eastAsia" w:ascii="宋体" w:hAnsi="宋体" w:eastAsia="宋体" w:cs="宋体"/>
          <w:b/>
          <w:color w:val="auto"/>
          <w:kern w:val="1"/>
          <w:sz w:val="24"/>
          <w:szCs w:val="24"/>
        </w:rPr>
        <w:t>15、成交</w:t>
      </w:r>
      <w:bookmarkEnd w:id="22"/>
    </w:p>
    <w:p w14:paraId="2CBFBB52">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15.1、采购代理机构应当在评审结束后2个工作日内将评审报告送采购人确认。采购人应当在收到评审报告后5个工作日内，从评审报告提出的成交候选供应商名单中按照排序由高到低的原则确定成交供应商。成交候选供应商并列的，由采购人或者采购人委托磋商小组按照磋商文件规定的方式确定成交供应商。采购人在收到评审报告5个工作日内未按评审报告推荐的成交候选供应商顺序确定成交供应商，又不能说明合法理由的，视同按评审报告推荐的顺序确定排名第一的成交候选供应商为成交供应商。</w:t>
      </w:r>
    </w:p>
    <w:p w14:paraId="7E62B611">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15.2 采购人或者采购代理机构应当在成交供应商确定后2个工作日内，在《</w:t>
      </w:r>
      <w:r>
        <w:rPr>
          <w:rFonts w:hint="eastAsia" w:ascii="宋体" w:hAnsi="宋体" w:eastAsia="宋体" w:cs="宋体"/>
          <w:color w:val="auto"/>
          <w:sz w:val="24"/>
          <w:szCs w:val="24"/>
          <w:lang w:eastAsia="zh-CN"/>
        </w:rPr>
        <w:t>陕西政府采购网</w:t>
      </w:r>
      <w:r>
        <w:rPr>
          <w:rFonts w:hint="eastAsia" w:ascii="宋体" w:hAnsi="宋体" w:eastAsia="宋体" w:cs="宋体"/>
          <w:color w:val="auto"/>
          <w:sz w:val="24"/>
          <w:szCs w:val="24"/>
        </w:rPr>
        <w:t>》发布成交结果，同时向成交供应商发出成交通知书，并将磋商文件随成交结果同时公告。成交结果公告应当包括以下内容：</w:t>
      </w:r>
    </w:p>
    <w:p w14:paraId="554E305A">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（一）采购人和采购代理机构的名称、地址和联系方式；</w:t>
      </w:r>
    </w:p>
    <w:p w14:paraId="67991808">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lang w:eastAsia="zh-CN"/>
        </w:rPr>
        <w:t>合同包名称</w:t>
      </w:r>
      <w:r>
        <w:rPr>
          <w:rFonts w:hint="eastAsia" w:ascii="宋体" w:hAnsi="宋体" w:eastAsia="宋体" w:cs="宋体"/>
          <w:color w:val="auto"/>
          <w:sz w:val="24"/>
          <w:szCs w:val="24"/>
        </w:rPr>
        <w:t>和项目编号；</w:t>
      </w:r>
    </w:p>
    <w:p w14:paraId="6E7F7721">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（三）成交供应商名称、地址和成交金额；</w:t>
      </w:r>
    </w:p>
    <w:p w14:paraId="7CAD234C">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（四）主要成交标的的名称、服务要求；</w:t>
      </w:r>
    </w:p>
    <w:p w14:paraId="7096D877">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（五）磋商小组成员名单。</w:t>
      </w:r>
    </w:p>
    <w:p w14:paraId="778B67BB">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采用书面推荐供应商参加采购活动的，还应当公告采购人和评审专家的推荐意见。</w:t>
      </w:r>
    </w:p>
    <w:p w14:paraId="50EAE0F4">
      <w:pPr>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sz w:val="24"/>
          <w:szCs w:val="24"/>
        </w:rPr>
        <w:t>15.3、成交通知书发出后，采购人不得违法改变成交结果，成交供应商无正当理由不得放弃。成交供应商因不可抗力或者自身原因不能履行政府采购合同的，采购人可以与排序在成交供应商之后第一位的成交候选供应商签订政府采购合同，以此类推至第二位。</w:t>
      </w:r>
    </w:p>
    <w:p w14:paraId="1571173B">
      <w:pPr>
        <w:shd w:val="clear"/>
        <w:adjustRightInd w:val="0"/>
        <w:snapToGrid w:val="0"/>
        <w:spacing w:line="324" w:lineRule="auto"/>
        <w:ind w:firstLine="325" w:firstLineChars="135"/>
        <w:outlineLvl w:val="0"/>
        <w:rPr>
          <w:rFonts w:hint="eastAsia" w:ascii="宋体" w:hAnsi="宋体" w:eastAsia="宋体" w:cs="宋体"/>
          <w:b/>
          <w:color w:val="auto"/>
          <w:sz w:val="24"/>
          <w:szCs w:val="24"/>
        </w:rPr>
      </w:pPr>
      <w:bookmarkStart w:id="23" w:name="_Toc31347"/>
      <w:bookmarkStart w:id="24" w:name="_Toc26042"/>
      <w:bookmarkStart w:id="25" w:name="_Toc7429"/>
      <w:r>
        <w:rPr>
          <w:rFonts w:hint="eastAsia" w:ascii="宋体" w:hAnsi="宋体" w:eastAsia="宋体" w:cs="宋体"/>
          <w:b/>
          <w:color w:val="auto"/>
          <w:sz w:val="24"/>
          <w:szCs w:val="24"/>
        </w:rPr>
        <w:t>五、签订合同</w:t>
      </w:r>
      <w:bookmarkEnd w:id="23"/>
      <w:bookmarkEnd w:id="24"/>
      <w:bookmarkEnd w:id="25"/>
    </w:p>
    <w:p w14:paraId="5620205E">
      <w:pPr>
        <w:shd w:val="clear"/>
        <w:adjustRightInd w:val="0"/>
        <w:snapToGrid w:val="0"/>
        <w:spacing w:line="324" w:lineRule="auto"/>
        <w:ind w:firstLine="325" w:firstLineChars="135"/>
        <w:outlineLvl w:val="1"/>
        <w:rPr>
          <w:rFonts w:hint="eastAsia" w:ascii="宋体" w:hAnsi="宋体" w:eastAsia="宋体" w:cs="宋体"/>
          <w:b/>
          <w:color w:val="auto"/>
          <w:sz w:val="24"/>
          <w:szCs w:val="24"/>
        </w:rPr>
      </w:pPr>
      <w:bookmarkStart w:id="26" w:name="_Toc4932"/>
      <w:r>
        <w:rPr>
          <w:rFonts w:hint="eastAsia" w:ascii="宋体" w:hAnsi="宋体" w:eastAsia="宋体" w:cs="宋体"/>
          <w:b/>
          <w:color w:val="auto"/>
          <w:sz w:val="24"/>
          <w:szCs w:val="24"/>
        </w:rPr>
        <w:t>16、签订合同</w:t>
      </w:r>
      <w:bookmarkEnd w:id="26"/>
    </w:p>
    <w:p w14:paraId="6CCFBF5C">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16.1 采购人与成交供应商应当在成交通知书发出之日起</w:t>
      </w:r>
      <w:r>
        <w:rPr>
          <w:rFonts w:hint="eastAsia" w:ascii="宋体" w:hAnsi="宋体" w:eastAsia="宋体" w:cs="宋体"/>
          <w:bCs/>
          <w:color w:val="auto"/>
          <w:kern w:val="1"/>
          <w:sz w:val="24"/>
          <w:szCs w:val="24"/>
          <w:lang w:val="en-US" w:eastAsia="zh-CN"/>
        </w:rPr>
        <w:t>25</w:t>
      </w:r>
      <w:r>
        <w:rPr>
          <w:rFonts w:hint="eastAsia" w:ascii="宋体" w:hAnsi="宋体" w:eastAsia="宋体" w:cs="宋体"/>
          <w:bCs/>
          <w:color w:val="auto"/>
          <w:kern w:val="1"/>
          <w:sz w:val="24"/>
          <w:szCs w:val="24"/>
        </w:rPr>
        <w:t>日内，按照磋商文件确定的事项及响应文件签订政府采购合同。采购人不得向成交供应商提出超出磋商文件以外的任何要求作为签订合同的条件，不得与成交供应商订立背离磋商文件确定的实质性内容的协议。采购代理机构应当督促采购人、成交供应商签订书面合同。由于成交供应商的原因逾期未与采购人签订采购合同的，将视为放弃，取消其成交资格；给采购人造成的损失的，采购人将对其超过部分予以追偿。</w:t>
      </w:r>
    </w:p>
    <w:p w14:paraId="36509153">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16.2 政府采购合同应当包括采购人与成交供应商的名称和住所、标的、数量、质量、价款或者报酬、履行期限及地点和方式、验收要求、违约责任、解决争议的方法等内容。采购人与成交供应商应当根据合同的约定依法履行合同义务。政府采购合同的履行、违约责任和解决争议的方法等适用《中华人民共和国民法典》。</w:t>
      </w:r>
    </w:p>
    <w:p w14:paraId="4501784F">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16.3 政府采购项目的采购合同自签订之日起七个工作日内，采购人应当将合同副本报同级政府采购监督管理部门和有关部门备案。</w:t>
      </w:r>
    </w:p>
    <w:p w14:paraId="3F8C3966">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16.4 采购人应当及时对采购项目进行验收。采购人可以邀请参加本项目的其他供应商或者第三方机构参与验收。参与验收的供应商或者第三方机构的意见作为验收书的参考资料一并存档。</w:t>
      </w:r>
    </w:p>
    <w:p w14:paraId="3A244F71">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16.5 成交供应商有下列情形之一的，责令限期改正，情节严重的，列入不良行为记录名单，在1至3年内禁止参加政府采购活动，并予以通报：</w:t>
      </w:r>
    </w:p>
    <w:p w14:paraId="73704C1C">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16.5.1成交后无正当理由不与采购人签订合同的；</w:t>
      </w:r>
    </w:p>
    <w:p w14:paraId="04B184F0">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16.5.2 未按照采购文件确定的事项签订政府采购合同，或者与采购人另行订立背离合同实质性内容的协议的；</w:t>
      </w:r>
    </w:p>
    <w:p w14:paraId="588DA5D7">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16.5.3 拒绝履行合同义务的；</w:t>
      </w:r>
    </w:p>
    <w:p w14:paraId="5418A1EF">
      <w:pPr>
        <w:shd w:val="clear"/>
        <w:tabs>
          <w:tab w:val="left" w:pos="1155"/>
        </w:tabs>
        <w:adjustRightInd w:val="0"/>
        <w:snapToGrid w:val="0"/>
        <w:spacing w:line="324" w:lineRule="auto"/>
        <w:ind w:firstLine="324" w:firstLineChars="135"/>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16.5.4 违反法律、规章、规范性文件规定的。</w:t>
      </w:r>
    </w:p>
    <w:p w14:paraId="1E5B64BF">
      <w:pPr>
        <w:shd w:val="clear"/>
        <w:tabs>
          <w:tab w:val="left" w:pos="1155"/>
        </w:tabs>
        <w:adjustRightInd w:val="0"/>
        <w:snapToGrid w:val="0"/>
        <w:spacing w:line="324" w:lineRule="auto"/>
        <w:ind w:firstLine="325" w:firstLineChars="135"/>
        <w:outlineLvl w:val="1"/>
        <w:rPr>
          <w:rFonts w:hint="eastAsia" w:ascii="宋体" w:hAnsi="宋体" w:eastAsia="宋体" w:cs="宋体"/>
          <w:b/>
          <w:bCs/>
          <w:color w:val="auto"/>
          <w:kern w:val="1"/>
          <w:sz w:val="24"/>
          <w:szCs w:val="24"/>
        </w:rPr>
      </w:pPr>
      <w:bookmarkStart w:id="27" w:name="_Toc26434"/>
      <w:r>
        <w:rPr>
          <w:rFonts w:hint="eastAsia" w:ascii="宋体" w:hAnsi="宋体" w:eastAsia="宋体" w:cs="宋体"/>
          <w:b/>
          <w:color w:val="auto"/>
          <w:kern w:val="1"/>
          <w:sz w:val="24"/>
          <w:szCs w:val="24"/>
        </w:rPr>
        <w:t>17、</w:t>
      </w:r>
      <w:r>
        <w:rPr>
          <w:rFonts w:hint="eastAsia" w:ascii="宋体" w:hAnsi="宋体" w:eastAsia="宋体" w:cs="宋体"/>
          <w:b/>
          <w:bCs/>
          <w:color w:val="auto"/>
          <w:kern w:val="1"/>
          <w:sz w:val="24"/>
          <w:szCs w:val="24"/>
        </w:rPr>
        <w:t>合同履行</w:t>
      </w:r>
      <w:bookmarkEnd w:id="27"/>
    </w:p>
    <w:p w14:paraId="2755BADD">
      <w:pPr>
        <w:shd w:val="clear"/>
        <w:tabs>
          <w:tab w:val="left" w:pos="1155"/>
        </w:tabs>
        <w:adjustRightInd w:val="0"/>
        <w:snapToGrid w:val="0"/>
        <w:spacing w:line="324" w:lineRule="auto"/>
        <w:ind w:firstLine="324" w:firstLineChars="135"/>
        <w:rPr>
          <w:rFonts w:hint="eastAsia" w:ascii="宋体" w:hAnsi="宋体" w:eastAsia="宋体" w:cs="宋体"/>
          <w:b/>
          <w:bCs/>
          <w:color w:val="auto"/>
          <w:kern w:val="1"/>
          <w:sz w:val="24"/>
          <w:szCs w:val="24"/>
        </w:rPr>
      </w:pPr>
      <w:r>
        <w:rPr>
          <w:rFonts w:hint="eastAsia" w:ascii="宋体" w:hAnsi="宋体" w:eastAsia="宋体" w:cs="宋体"/>
          <w:color w:val="auto"/>
          <w:kern w:val="1"/>
          <w:sz w:val="24"/>
          <w:szCs w:val="24"/>
        </w:rPr>
        <w:t>17.1、政府采购合同订立后，合同各方不得擅自变更、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61C0B645">
      <w:pPr>
        <w:shd w:val="clear"/>
        <w:tabs>
          <w:tab w:val="left" w:pos="1155"/>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17.2、政府采购合同履行中，采购人需追加与合同标的相同的服务或货物的，在不改变合同其他条款的前提下，可以与磋商供应商签订补充合同。</w:t>
      </w:r>
    </w:p>
    <w:p w14:paraId="628839EC">
      <w:pPr>
        <w:shd w:val="clear"/>
        <w:tabs>
          <w:tab w:val="left" w:pos="1155"/>
        </w:tabs>
        <w:adjustRightInd w:val="0"/>
        <w:snapToGrid w:val="0"/>
        <w:spacing w:line="324" w:lineRule="auto"/>
        <w:ind w:firstLine="324" w:firstLineChars="135"/>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17.3、依据《政府采购促进中小企业发展管理办法》(财库〔2020〕46号）要求享受扶持政策获得本项目政府采购合同的，小微企业不得将合同分包给大中型企业，中型企业不得将合同分包给大型企业。</w:t>
      </w:r>
    </w:p>
    <w:p w14:paraId="54C59213">
      <w:pPr>
        <w:pStyle w:val="8"/>
        <w:shd w:val="clear"/>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color w:val="auto"/>
          <w:kern w:val="1"/>
          <w:sz w:val="24"/>
          <w:szCs w:val="24"/>
        </w:rPr>
        <w:t>17.4、本项目不允许分包转包。</w:t>
      </w:r>
    </w:p>
    <w:p w14:paraId="40753981">
      <w:pPr>
        <w:shd w:val="clear"/>
        <w:adjustRightInd w:val="0"/>
        <w:snapToGrid w:val="0"/>
        <w:spacing w:line="324" w:lineRule="auto"/>
        <w:ind w:firstLine="325" w:firstLineChars="135"/>
        <w:outlineLvl w:val="0"/>
        <w:rPr>
          <w:rFonts w:hint="eastAsia" w:ascii="宋体" w:hAnsi="宋体" w:eastAsia="宋体" w:cs="宋体"/>
          <w:b/>
          <w:bCs/>
          <w:color w:val="auto"/>
          <w:sz w:val="24"/>
          <w:szCs w:val="24"/>
        </w:rPr>
      </w:pPr>
      <w:bookmarkStart w:id="28" w:name="_Toc20026"/>
      <w:bookmarkStart w:id="29" w:name="_Toc21159"/>
      <w:bookmarkStart w:id="30" w:name="_Toc13132"/>
      <w:r>
        <w:rPr>
          <w:rFonts w:hint="eastAsia" w:ascii="宋体" w:hAnsi="宋体" w:eastAsia="宋体" w:cs="宋体"/>
          <w:b/>
          <w:color w:val="auto"/>
          <w:kern w:val="1"/>
          <w:sz w:val="24"/>
          <w:szCs w:val="24"/>
        </w:rPr>
        <w:t>六、终止采购</w:t>
      </w:r>
      <w:bookmarkEnd w:id="28"/>
      <w:bookmarkEnd w:id="29"/>
      <w:bookmarkEnd w:id="30"/>
    </w:p>
    <w:p w14:paraId="3057A589">
      <w:pPr>
        <w:widowControl/>
        <w:shd w:val="clear"/>
        <w:adjustRightInd w:val="0"/>
        <w:snapToGrid w:val="0"/>
        <w:spacing w:line="324" w:lineRule="auto"/>
        <w:ind w:firstLine="324" w:firstLineChars="135"/>
        <w:rPr>
          <w:rFonts w:hint="eastAsia" w:ascii="宋体" w:hAnsi="宋体" w:eastAsia="宋体" w:cs="宋体"/>
          <w:color w:val="auto"/>
          <w:kern w:val="0"/>
          <w:sz w:val="24"/>
          <w:szCs w:val="24"/>
        </w:rPr>
      </w:pPr>
      <w:r>
        <w:rPr>
          <w:rFonts w:hint="eastAsia" w:ascii="宋体" w:hAnsi="宋体" w:eastAsia="宋体" w:cs="宋体"/>
          <w:bCs/>
          <w:color w:val="auto"/>
          <w:sz w:val="24"/>
          <w:szCs w:val="24"/>
        </w:rPr>
        <w:t>18、</w:t>
      </w:r>
      <w:r>
        <w:rPr>
          <w:rFonts w:hint="eastAsia" w:ascii="宋体" w:hAnsi="宋体" w:eastAsia="宋体" w:cs="宋体"/>
          <w:color w:val="auto"/>
          <w:kern w:val="0"/>
          <w:sz w:val="24"/>
          <w:szCs w:val="24"/>
        </w:rPr>
        <w:t>出现下列情形之一的，采购人或者采购代理机构应当终止采购活动，发布项目终止公告并说明原因，重新开展采购活动：</w:t>
      </w:r>
    </w:p>
    <w:p w14:paraId="21C9BFC0">
      <w:pPr>
        <w:widowControl/>
        <w:shd w:val="clear"/>
        <w:adjustRightInd w:val="0"/>
        <w:snapToGrid w:val="0"/>
        <w:spacing w:line="324" w:lineRule="auto"/>
        <w:ind w:firstLine="324" w:firstLineChars="135"/>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18.1因情况变化，不再符合规定的采购方式适用情形的；</w:t>
      </w:r>
    </w:p>
    <w:p w14:paraId="71D521C5">
      <w:pPr>
        <w:widowControl/>
        <w:shd w:val="clear"/>
        <w:adjustRightInd w:val="0"/>
        <w:snapToGrid w:val="0"/>
        <w:spacing w:line="324" w:lineRule="auto"/>
        <w:ind w:firstLine="324" w:firstLineChars="135"/>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18.2出现影响采购公正的违法、违规行为的；</w:t>
      </w:r>
    </w:p>
    <w:p w14:paraId="747C0CE5">
      <w:pPr>
        <w:widowControl/>
        <w:shd w:val="clear"/>
        <w:adjustRightInd w:val="0"/>
        <w:snapToGrid w:val="0"/>
        <w:spacing w:line="324" w:lineRule="auto"/>
        <w:ind w:firstLine="324" w:firstLineChars="135"/>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18.3采购过程中符合要求的供应商（社会资本）只有1家的，采购人（项目实施机构）或者采购代理机构应当终止竞争性磋商采购活动，发布项目终止公告并说明原因，重新开展采购活动。</w:t>
      </w:r>
    </w:p>
    <w:p w14:paraId="040CF9DE">
      <w:pPr>
        <w:shd w:val="clear"/>
        <w:adjustRightInd w:val="0"/>
        <w:snapToGrid w:val="0"/>
        <w:spacing w:line="324" w:lineRule="auto"/>
        <w:ind w:firstLine="325" w:firstLineChars="135"/>
        <w:outlineLvl w:val="0"/>
        <w:rPr>
          <w:rFonts w:hint="eastAsia" w:ascii="宋体" w:hAnsi="宋体" w:eastAsia="宋体" w:cs="宋体"/>
          <w:b/>
          <w:color w:val="auto"/>
          <w:kern w:val="1"/>
          <w:sz w:val="24"/>
          <w:szCs w:val="24"/>
        </w:rPr>
      </w:pPr>
      <w:bookmarkStart w:id="31" w:name="_Toc12956"/>
      <w:bookmarkStart w:id="32" w:name="_Toc7537"/>
      <w:bookmarkStart w:id="33" w:name="_Toc21072"/>
      <w:r>
        <w:rPr>
          <w:rFonts w:hint="eastAsia" w:ascii="宋体" w:hAnsi="宋体" w:eastAsia="宋体" w:cs="宋体"/>
          <w:b/>
          <w:color w:val="auto"/>
          <w:kern w:val="1"/>
          <w:sz w:val="24"/>
          <w:szCs w:val="24"/>
        </w:rPr>
        <w:t>七、相关费用</w:t>
      </w:r>
      <w:bookmarkEnd w:id="31"/>
      <w:bookmarkEnd w:id="32"/>
      <w:bookmarkEnd w:id="33"/>
    </w:p>
    <w:p w14:paraId="38BDA56E">
      <w:pPr>
        <w:shd w:val="clear"/>
        <w:tabs>
          <w:tab w:val="left" w:pos="1155"/>
        </w:tabs>
        <w:adjustRightInd w:val="0"/>
        <w:snapToGrid w:val="0"/>
        <w:spacing w:line="324" w:lineRule="auto"/>
        <w:ind w:firstLine="325" w:firstLineChars="135"/>
        <w:outlineLvl w:val="1"/>
        <w:rPr>
          <w:rFonts w:hint="eastAsia" w:ascii="宋体" w:hAnsi="宋体" w:eastAsia="宋体" w:cs="宋体"/>
          <w:b/>
          <w:color w:val="auto"/>
          <w:kern w:val="1"/>
          <w:sz w:val="24"/>
          <w:szCs w:val="24"/>
        </w:rPr>
      </w:pPr>
      <w:bookmarkStart w:id="34" w:name="_Toc26108"/>
      <w:r>
        <w:rPr>
          <w:rFonts w:hint="eastAsia" w:ascii="宋体" w:hAnsi="宋体" w:eastAsia="宋体" w:cs="宋体"/>
          <w:b/>
          <w:color w:val="auto"/>
          <w:kern w:val="1"/>
          <w:sz w:val="24"/>
          <w:szCs w:val="24"/>
        </w:rPr>
        <w:t>19、采购代理服务费数额及缴纳方式</w:t>
      </w:r>
      <w:bookmarkEnd w:id="34"/>
    </w:p>
    <w:p w14:paraId="20FDEE2B">
      <w:pPr>
        <w:ind w:firstLine="240" w:firstLineChars="1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19.1、本项目由成交供应商向采购代理机构支付采购代理服务费，招标代理服务费的收取参照国家计委颁布的《招标代理服务收费管理暂 行办法》 (计价格[2002]1980号) 和(发改办价格[2003]857号) 收取，在领取成交通知书时向招标代理机构一次性缴纳。</w:t>
      </w:r>
    </w:p>
    <w:p w14:paraId="632AF6B5">
      <w:pPr>
        <w:ind w:firstLine="240" w:firstLineChars="1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19.2、采购代理服务费的缴纳方式：在领取《成交通知书》时向采购代理机构一次性全额缴纳采购代理服务费。</w:t>
      </w:r>
    </w:p>
    <w:p w14:paraId="477F17C8">
      <w:pPr>
        <w:ind w:firstLine="240" w:firstLineChars="1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19.3、采购代理服务费以转账形式缴纳至以下账户：</w:t>
      </w:r>
    </w:p>
    <w:p w14:paraId="1E7B25F8">
      <w:pPr>
        <w:ind w:firstLine="240" w:firstLineChars="1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单 位 名 称：中瑞达项目管理有限公司 </w:t>
      </w:r>
    </w:p>
    <w:p w14:paraId="3132109D">
      <w:pPr>
        <w:ind w:firstLine="240" w:firstLineChars="1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开户行名称：中国建设银行股份有限公司西安海璟国际支行 </w:t>
      </w:r>
    </w:p>
    <w:p w14:paraId="77BE9531">
      <w:pPr>
        <w:ind w:firstLine="240" w:firstLineChars="100"/>
        <w:rPr>
          <w:rFonts w:hint="eastAsia" w:ascii="宋体" w:hAnsi="宋体" w:eastAsia="宋体" w:cs="宋体"/>
          <w:color w:val="auto"/>
          <w:sz w:val="24"/>
          <w:szCs w:val="24"/>
        </w:rPr>
      </w:pPr>
      <w:r>
        <w:rPr>
          <w:rFonts w:hint="eastAsia" w:ascii="宋体" w:hAnsi="宋体" w:cs="宋体"/>
          <w:color w:val="auto"/>
          <w:sz w:val="24"/>
          <w:szCs w:val="24"/>
          <w:lang w:val="en-US" w:eastAsia="zh-CN"/>
        </w:rPr>
        <w:t>账 号：61050174860000000509</w:t>
      </w:r>
      <w:r>
        <w:rPr>
          <w:rFonts w:hint="eastAsia" w:ascii="宋体" w:hAnsi="宋体" w:eastAsia="宋体" w:cs="宋体"/>
          <w:color w:val="auto"/>
          <w:sz w:val="24"/>
          <w:szCs w:val="24"/>
        </w:rPr>
        <w:t xml:space="preserve"> </w:t>
      </w:r>
    </w:p>
    <w:p w14:paraId="386A915C">
      <w:pPr>
        <w:spacing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 注：(项目编号）代理服务费</w:t>
      </w:r>
    </w:p>
    <w:p w14:paraId="5D346A30">
      <w:pPr>
        <w:spacing w:line="240" w:lineRule="auto"/>
        <w:ind w:firstLine="241" w:firstLineChars="100"/>
        <w:rPr>
          <w:rFonts w:hint="eastAsia" w:ascii="宋体" w:hAnsi="宋体" w:eastAsia="宋体" w:cs="宋体"/>
          <w:b/>
          <w:color w:val="auto"/>
          <w:kern w:val="1"/>
          <w:sz w:val="24"/>
          <w:szCs w:val="24"/>
        </w:rPr>
      </w:pPr>
      <w:r>
        <w:rPr>
          <w:rFonts w:hint="eastAsia" w:ascii="宋体" w:hAnsi="宋体" w:eastAsia="宋体" w:cs="宋体"/>
          <w:b/>
          <w:color w:val="auto"/>
          <w:kern w:val="1"/>
          <w:sz w:val="24"/>
          <w:szCs w:val="24"/>
        </w:rPr>
        <w:t>八、质疑与投诉</w:t>
      </w:r>
    </w:p>
    <w:p w14:paraId="304F1243">
      <w:pPr>
        <w:shd w:val="clear"/>
        <w:tabs>
          <w:tab w:val="left" w:pos="1155"/>
        </w:tabs>
        <w:adjustRightInd w:val="0"/>
        <w:snapToGrid w:val="0"/>
        <w:spacing w:line="240" w:lineRule="auto"/>
        <w:ind w:firstLine="325" w:firstLineChars="135"/>
        <w:outlineLvl w:val="1"/>
        <w:rPr>
          <w:rFonts w:hint="eastAsia" w:ascii="宋体" w:hAnsi="宋体" w:eastAsia="宋体" w:cs="宋体"/>
          <w:b/>
          <w:bCs/>
          <w:color w:val="auto"/>
          <w:sz w:val="24"/>
          <w:szCs w:val="24"/>
        </w:rPr>
      </w:pPr>
      <w:bookmarkStart w:id="35" w:name="_Toc30801"/>
      <w:r>
        <w:rPr>
          <w:rFonts w:hint="eastAsia" w:ascii="宋体" w:hAnsi="宋体" w:eastAsia="宋体" w:cs="宋体"/>
          <w:b/>
          <w:bCs/>
          <w:color w:val="auto"/>
          <w:sz w:val="24"/>
          <w:szCs w:val="24"/>
        </w:rPr>
        <w:t>20、关于质疑函的提出与答复：</w:t>
      </w:r>
      <w:bookmarkEnd w:id="35"/>
    </w:p>
    <w:p w14:paraId="13F76BAB">
      <w:pPr>
        <w:shd w:val="clear"/>
        <w:tabs>
          <w:tab w:val="left" w:pos="1155"/>
        </w:tabs>
        <w:adjustRightInd w:val="0"/>
        <w:snapToGrid w:val="0"/>
        <w:spacing w:line="240" w:lineRule="auto"/>
        <w:ind w:firstLine="324" w:firstLineChars="135"/>
        <w:rPr>
          <w:rFonts w:hint="eastAsia" w:ascii="宋体" w:hAnsi="宋体" w:eastAsia="宋体" w:cs="宋体"/>
          <w:bCs/>
          <w:color w:val="auto"/>
          <w:sz w:val="24"/>
          <w:szCs w:val="24"/>
        </w:rPr>
      </w:pPr>
      <w:r>
        <w:rPr>
          <w:rFonts w:hint="eastAsia" w:ascii="宋体" w:hAnsi="宋体" w:eastAsia="宋体" w:cs="宋体"/>
          <w:bCs/>
          <w:color w:val="auto"/>
          <w:sz w:val="24"/>
          <w:szCs w:val="24"/>
        </w:rPr>
        <w:t>20.1、供应商质疑与投诉应当实名署名，其质疑与投诉应当有明确的请求和必要的证明材料。供应商可以委托代理人进行质疑与投诉。代理人应当提交授权委托书，授权委托书应当载明委托代理的具体权限、期限和相关事项。本项目接收质疑函法定信息：</w:t>
      </w:r>
    </w:p>
    <w:p w14:paraId="732ED6D8">
      <w:pPr>
        <w:shd w:val="clear"/>
        <w:tabs>
          <w:tab w:val="left" w:pos="1155"/>
        </w:tabs>
        <w:adjustRightInd w:val="0"/>
        <w:snapToGrid w:val="0"/>
        <w:spacing w:line="324" w:lineRule="auto"/>
        <w:ind w:firstLine="1041" w:firstLineChars="432"/>
        <w:rPr>
          <w:rFonts w:hint="eastAsia" w:ascii="宋体" w:hAnsi="宋体" w:eastAsia="宋体" w:cs="宋体"/>
          <w:b/>
          <w:color w:val="auto"/>
          <w:sz w:val="24"/>
          <w:szCs w:val="24"/>
        </w:rPr>
      </w:pPr>
      <w:r>
        <w:rPr>
          <w:rFonts w:hint="eastAsia" w:ascii="宋体" w:hAnsi="宋体" w:eastAsia="宋体" w:cs="宋体"/>
          <w:b/>
          <w:color w:val="auto"/>
          <w:sz w:val="24"/>
          <w:szCs w:val="24"/>
        </w:rPr>
        <w:t>联系人：</w:t>
      </w:r>
      <w:r>
        <w:rPr>
          <w:rFonts w:hint="eastAsia" w:ascii="宋体" w:hAnsi="宋体" w:eastAsia="宋体" w:cs="宋体"/>
          <w:b/>
          <w:color w:val="auto"/>
          <w:sz w:val="24"/>
          <w:szCs w:val="24"/>
          <w:lang w:val="en-US" w:eastAsia="zh-CN"/>
        </w:rPr>
        <w:t>郭丹</w:t>
      </w:r>
      <w:r>
        <w:rPr>
          <w:rFonts w:hint="eastAsia" w:ascii="宋体" w:hAnsi="宋体" w:eastAsia="宋体" w:cs="宋体"/>
          <w:b/>
          <w:color w:val="auto"/>
          <w:sz w:val="24"/>
          <w:szCs w:val="24"/>
        </w:rPr>
        <w:t xml:space="preserve">          联系电话：</w:t>
      </w:r>
      <w:r>
        <w:rPr>
          <w:rFonts w:hint="eastAsia" w:ascii="宋体" w:hAnsi="宋体" w:eastAsia="宋体" w:cs="宋体"/>
          <w:b/>
          <w:color w:val="auto"/>
          <w:sz w:val="24"/>
          <w:szCs w:val="24"/>
          <w:lang w:val="en-US" w:eastAsia="zh-CN"/>
        </w:rPr>
        <w:t>18292676898</w:t>
      </w:r>
      <w:r>
        <w:rPr>
          <w:rFonts w:hint="eastAsia" w:ascii="宋体" w:hAnsi="宋体" w:eastAsia="宋体" w:cs="宋体"/>
          <w:b/>
          <w:color w:val="auto"/>
          <w:sz w:val="24"/>
          <w:szCs w:val="24"/>
        </w:rPr>
        <w:t xml:space="preserve">         </w:t>
      </w:r>
    </w:p>
    <w:p w14:paraId="7C168031">
      <w:pPr>
        <w:shd w:val="clear"/>
        <w:tabs>
          <w:tab w:val="left" w:pos="1155"/>
        </w:tabs>
        <w:adjustRightInd w:val="0"/>
        <w:snapToGrid w:val="0"/>
        <w:spacing w:line="324" w:lineRule="auto"/>
        <w:ind w:firstLine="241" w:firstLineChars="100"/>
        <w:rPr>
          <w:rFonts w:hint="eastAsia" w:ascii="宋体" w:hAnsi="宋体" w:eastAsia="宋体" w:cs="宋体"/>
          <w:bCs/>
          <w:color w:val="auto"/>
          <w:sz w:val="24"/>
          <w:szCs w:val="24"/>
        </w:rPr>
      </w:pPr>
      <w:r>
        <w:rPr>
          <w:rFonts w:hint="eastAsia" w:ascii="宋体" w:hAnsi="宋体" w:eastAsia="宋体" w:cs="宋体"/>
          <w:b/>
          <w:color w:val="auto"/>
          <w:sz w:val="24"/>
          <w:szCs w:val="24"/>
        </w:rPr>
        <w:t>地址：</w:t>
      </w:r>
      <w:r>
        <w:rPr>
          <w:rFonts w:hint="eastAsia" w:ascii="宋体" w:hAnsi="宋体" w:eastAsia="宋体" w:cs="宋体"/>
          <w:b/>
          <w:color w:val="auto"/>
          <w:sz w:val="24"/>
          <w:szCs w:val="24"/>
          <w:lang w:eastAsia="zh-CN"/>
        </w:rPr>
        <w:t>中瑞达项目管理有限公司</w:t>
      </w: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西安市经济技术开发区凤城五路与明光路十字西北角凤城五路105号恒石国际B座902室</w:t>
      </w:r>
      <w:r>
        <w:rPr>
          <w:rFonts w:hint="eastAsia" w:ascii="宋体" w:hAnsi="宋体" w:eastAsia="宋体" w:cs="宋体"/>
          <w:b/>
          <w:color w:val="auto"/>
          <w:sz w:val="24"/>
          <w:szCs w:val="24"/>
        </w:rPr>
        <w:t>）</w:t>
      </w:r>
    </w:p>
    <w:p w14:paraId="58FDC733">
      <w:pPr>
        <w:shd w:val="clear"/>
        <w:tabs>
          <w:tab w:val="left" w:pos="1155"/>
        </w:tabs>
        <w:adjustRightInd w:val="0"/>
        <w:snapToGrid w:val="0"/>
        <w:spacing w:line="324" w:lineRule="auto"/>
        <w:ind w:firstLine="324" w:firstLineChars="135"/>
        <w:rPr>
          <w:rFonts w:hint="eastAsia" w:ascii="宋体" w:hAnsi="宋体" w:eastAsia="宋体" w:cs="宋体"/>
          <w:bCs/>
          <w:color w:val="auto"/>
          <w:sz w:val="24"/>
          <w:szCs w:val="24"/>
        </w:rPr>
      </w:pPr>
      <w:r>
        <w:rPr>
          <w:rFonts w:hint="eastAsia" w:ascii="宋体" w:hAnsi="宋体" w:eastAsia="宋体" w:cs="宋体"/>
          <w:bCs/>
          <w:color w:val="auto"/>
          <w:sz w:val="24"/>
          <w:szCs w:val="24"/>
        </w:rPr>
        <w:t>20.2、供应商提出质疑应当提交质疑函（质疑函按</w:t>
      </w:r>
      <w:r>
        <w:rPr>
          <w:rFonts w:hint="eastAsia" w:ascii="宋体" w:hAnsi="宋体" w:eastAsia="宋体" w:cs="宋体"/>
          <w:bCs/>
          <w:color w:val="auto"/>
          <w:sz w:val="24"/>
          <w:szCs w:val="24"/>
          <w:lang w:eastAsia="zh-CN"/>
        </w:rPr>
        <w:t>陕西政府采购网</w:t>
      </w:r>
      <w:r>
        <w:rPr>
          <w:rFonts w:hint="eastAsia" w:ascii="宋体" w:hAnsi="宋体" w:eastAsia="宋体" w:cs="宋体"/>
          <w:bCs/>
          <w:color w:val="auto"/>
          <w:sz w:val="24"/>
          <w:szCs w:val="24"/>
        </w:rPr>
        <w:t>公布的范本为准，供应商可自行下载）。质疑函应当包括但不限于下列内容：供应商的名称、地址、邮编、联系人及联系电话，质疑项目的名称、编号，质疑事项，事实依据和证明材料，法律依据，提出质疑的日期。质疑函应当署名。供应商为自然人的，应当由本人签字；供应商为法人或者其他组织的，应当由法定代表人或者主要负责人签字盖章并加盖公章。</w:t>
      </w:r>
    </w:p>
    <w:p w14:paraId="29B1B310">
      <w:pPr>
        <w:shd w:val="clear"/>
        <w:tabs>
          <w:tab w:val="left" w:pos="1155"/>
        </w:tabs>
        <w:adjustRightInd w:val="0"/>
        <w:snapToGrid w:val="0"/>
        <w:spacing w:line="324" w:lineRule="auto"/>
        <w:ind w:firstLine="324" w:firstLineChars="135"/>
        <w:rPr>
          <w:rFonts w:hint="eastAsia" w:ascii="宋体" w:hAnsi="宋体" w:eastAsia="宋体" w:cs="宋体"/>
          <w:bCs/>
          <w:color w:val="auto"/>
          <w:sz w:val="24"/>
          <w:szCs w:val="24"/>
        </w:rPr>
      </w:pPr>
      <w:r>
        <w:rPr>
          <w:rFonts w:hint="eastAsia" w:ascii="宋体" w:hAnsi="宋体" w:eastAsia="宋体" w:cs="宋体"/>
          <w:bCs/>
          <w:color w:val="auto"/>
          <w:sz w:val="24"/>
          <w:szCs w:val="24"/>
        </w:rPr>
        <w:t>20.3、出现供应商认为采购文件、采购过程和成交结果使自己的权益受到损害的，可以在知道或者应知其权益受到损害之日起七个工作日内，以书面形式向采购人提出质疑。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针对同一采购程序环节的质疑原则上应当一次性提出）。本项目供应商通过至代理机构现场获取磋商文件，以供应商收到采购文件之日为起点计算法定质疑期。</w:t>
      </w:r>
    </w:p>
    <w:p w14:paraId="19E51CB9">
      <w:pPr>
        <w:shd w:val="clear"/>
        <w:tabs>
          <w:tab w:val="left" w:pos="1155"/>
        </w:tabs>
        <w:adjustRightInd w:val="0"/>
        <w:snapToGrid w:val="0"/>
        <w:spacing w:line="324" w:lineRule="auto"/>
        <w:ind w:firstLine="324" w:firstLineChars="135"/>
        <w:rPr>
          <w:rFonts w:hint="eastAsia" w:ascii="宋体" w:hAnsi="宋体" w:eastAsia="宋体" w:cs="宋体"/>
          <w:bCs/>
          <w:color w:val="auto"/>
          <w:sz w:val="24"/>
          <w:szCs w:val="24"/>
        </w:rPr>
      </w:pPr>
      <w:r>
        <w:rPr>
          <w:rFonts w:hint="eastAsia" w:ascii="宋体" w:hAnsi="宋体" w:eastAsia="宋体" w:cs="宋体"/>
          <w:bCs/>
          <w:color w:val="auto"/>
          <w:sz w:val="24"/>
          <w:szCs w:val="24"/>
        </w:rPr>
        <w:t>20.4、采购人、采购代理机构认为供应商质疑不成立的，继续开展采购活动；认为质疑成立的，按照以下情况处理：对采购文件提出的质疑未对采购结果构成影响的，继续开展采购活动；对采购结果构成影响但依法通过澄清或者修改可以继续开展采购活动的，澄清或者修改采购文件后继续开展采购活动，否则应当修改采购文件后重新开展采购活动；对采购过程、采购结果提出的质疑未对采购结果构成影响的，继续开展采购活动；对采购结果构成影响但合格供应商仍不少于3家时，可以从合格的成交候选供应商中另行确定成交供应商的，应当依法另行确定成交供应商，否则应当重新开展采购活动。质疑答复导致成交结果改变的，采购人或者采购代理机构应当将有关情况书面报告本级财政部门。</w:t>
      </w:r>
    </w:p>
    <w:p w14:paraId="0210F205">
      <w:pPr>
        <w:shd w:val="clear"/>
        <w:tabs>
          <w:tab w:val="left" w:pos="115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bCs/>
          <w:color w:val="auto"/>
          <w:sz w:val="24"/>
          <w:szCs w:val="24"/>
        </w:rPr>
        <w:t>20.5、出现供应商认为采购文件、采购过程、成交结果使自己的合法权益受到损害的，应当首先依法向采购人、采购代理机构提出质疑。对采购人、采购代理机构的质疑答复不满意，或者采购人、采购代理机构未在规定期限内作出答复的，供应商可以在答复期满后15个工作日内向同级财政部门提起投诉。</w:t>
      </w:r>
    </w:p>
    <w:p w14:paraId="4305F1F1">
      <w:pPr>
        <w:shd w:val="clear"/>
        <w:tabs>
          <w:tab w:val="left" w:pos="1155"/>
        </w:tabs>
        <w:adjustRightInd w:val="0"/>
        <w:snapToGrid w:val="0"/>
        <w:spacing w:line="324" w:lineRule="auto"/>
        <w:ind w:firstLine="325" w:firstLineChars="135"/>
        <w:outlineLvl w:val="1"/>
        <w:rPr>
          <w:rFonts w:hint="eastAsia" w:ascii="宋体" w:hAnsi="宋体" w:eastAsia="宋体" w:cs="宋体"/>
          <w:b/>
          <w:color w:val="auto"/>
          <w:sz w:val="24"/>
          <w:szCs w:val="24"/>
        </w:rPr>
      </w:pPr>
      <w:bookmarkStart w:id="36" w:name="_Toc12258"/>
      <w:r>
        <w:rPr>
          <w:rFonts w:hint="eastAsia" w:ascii="宋体" w:hAnsi="宋体" w:eastAsia="宋体" w:cs="宋体"/>
          <w:b/>
          <w:color w:val="auto"/>
          <w:sz w:val="24"/>
          <w:szCs w:val="24"/>
        </w:rPr>
        <w:t>21、投诉提出</w:t>
      </w:r>
      <w:bookmarkEnd w:id="36"/>
    </w:p>
    <w:p w14:paraId="43344366">
      <w:pPr>
        <w:shd w:val="clear"/>
        <w:tabs>
          <w:tab w:val="left" w:pos="1155"/>
        </w:tabs>
        <w:adjustRightInd w:val="0"/>
        <w:snapToGrid w:val="0"/>
        <w:spacing w:line="324" w:lineRule="auto"/>
        <w:ind w:firstLine="324" w:firstLineChars="135"/>
        <w:rPr>
          <w:rFonts w:hint="eastAsia" w:ascii="宋体" w:hAnsi="宋体" w:eastAsia="宋体" w:cs="宋体"/>
          <w:bCs/>
          <w:color w:val="auto"/>
          <w:sz w:val="24"/>
          <w:szCs w:val="24"/>
        </w:rPr>
      </w:pPr>
      <w:r>
        <w:rPr>
          <w:rFonts w:hint="eastAsia" w:ascii="宋体" w:hAnsi="宋体" w:eastAsia="宋体" w:cs="宋体"/>
          <w:bCs/>
          <w:color w:val="auto"/>
          <w:sz w:val="24"/>
          <w:szCs w:val="24"/>
        </w:rPr>
        <w:t>21.1、质疑供应商对采购人、采购代理机构的答复不满意，或者采购人、采购代理机构未在规定时间内作出答复的，可以在答复期满后15个工作日内向同级财政部门提起投诉。</w:t>
      </w:r>
    </w:p>
    <w:p w14:paraId="03533872">
      <w:pPr>
        <w:shd w:val="clear"/>
        <w:tabs>
          <w:tab w:val="left" w:pos="1155"/>
        </w:tabs>
        <w:adjustRightInd w:val="0"/>
        <w:snapToGrid w:val="0"/>
        <w:spacing w:line="324" w:lineRule="auto"/>
        <w:ind w:firstLine="324" w:firstLineChars="135"/>
        <w:rPr>
          <w:rFonts w:hint="eastAsia" w:ascii="宋体" w:hAnsi="宋体" w:eastAsia="宋体" w:cs="宋体"/>
          <w:bCs/>
          <w:color w:val="auto"/>
          <w:sz w:val="24"/>
          <w:szCs w:val="24"/>
        </w:rPr>
      </w:pPr>
      <w:r>
        <w:rPr>
          <w:rFonts w:hint="eastAsia" w:ascii="宋体" w:hAnsi="宋体" w:eastAsia="宋体" w:cs="宋体"/>
          <w:bCs/>
          <w:color w:val="auto"/>
          <w:sz w:val="24"/>
          <w:szCs w:val="24"/>
        </w:rPr>
        <w:t>21.2、投诉人投诉时,应当提交投诉书，并按照被投诉采购人、采购代理机构（以下简称被投诉人）和与投诉事项有关的供应商数量提供投诉书的副本。投诉书应当包括但不限于下列内容：投诉人和被投诉人的名称、地址、联系人和联系电话；质疑和质疑答复情况及相关证明材料；具体、明确的投诉事项和投诉请求；必要的事实依据和法律依据；提起投诉的日期。投诉书应当署名。投诉人为自然人的，应当由本人签字；投诉人为法人或者其他组织的，应当由法定代表人或者主要负责人签字盖章并加盖公章。</w:t>
      </w:r>
    </w:p>
    <w:p w14:paraId="4A2E2159">
      <w:pPr>
        <w:shd w:val="clear"/>
        <w:tabs>
          <w:tab w:val="left" w:pos="1155"/>
        </w:tabs>
        <w:adjustRightInd w:val="0"/>
        <w:snapToGrid w:val="0"/>
        <w:spacing w:line="324" w:lineRule="auto"/>
        <w:ind w:firstLine="325" w:firstLineChars="135"/>
        <w:outlineLvl w:val="1"/>
        <w:rPr>
          <w:rFonts w:hint="eastAsia" w:ascii="宋体" w:hAnsi="宋体" w:eastAsia="宋体" w:cs="宋体"/>
          <w:b/>
          <w:color w:val="auto"/>
          <w:sz w:val="24"/>
          <w:szCs w:val="24"/>
        </w:rPr>
      </w:pPr>
      <w:bookmarkStart w:id="37" w:name="_Toc3278"/>
      <w:r>
        <w:rPr>
          <w:rFonts w:hint="eastAsia" w:ascii="宋体" w:hAnsi="宋体" w:eastAsia="宋体" w:cs="宋体"/>
          <w:b/>
          <w:color w:val="auto"/>
          <w:sz w:val="24"/>
          <w:szCs w:val="24"/>
        </w:rPr>
        <w:t>22、法律责任</w:t>
      </w:r>
      <w:bookmarkEnd w:id="37"/>
    </w:p>
    <w:p w14:paraId="6ABF39BB">
      <w:pPr>
        <w:shd w:val="clear"/>
        <w:tabs>
          <w:tab w:val="left" w:pos="115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bCs/>
          <w:color w:val="auto"/>
          <w:sz w:val="24"/>
          <w:szCs w:val="24"/>
        </w:rPr>
        <w:t>投诉人有下列行为之一的，属于虚假、恶意投诉，由财政部门列入不良行为记录名单，禁止其1至3年内参加政府采购活动：捏造事实；提供虚假材料；以非法手段取得证明材料或者无法提供证据的合法来源；法律法规规定的其他违法情形。</w:t>
      </w:r>
    </w:p>
    <w:p w14:paraId="3ACB13EC">
      <w:pPr>
        <w:shd w:val="clear"/>
        <w:tabs>
          <w:tab w:val="left" w:pos="1155"/>
        </w:tabs>
        <w:adjustRightInd w:val="0"/>
        <w:snapToGrid w:val="0"/>
        <w:spacing w:line="324" w:lineRule="auto"/>
        <w:ind w:firstLine="325" w:firstLineChars="135"/>
        <w:outlineLvl w:val="1"/>
        <w:rPr>
          <w:rFonts w:hint="eastAsia" w:ascii="宋体" w:hAnsi="宋体" w:eastAsia="宋体" w:cs="宋体"/>
          <w:b/>
          <w:color w:val="auto"/>
          <w:sz w:val="24"/>
          <w:szCs w:val="24"/>
        </w:rPr>
      </w:pPr>
      <w:bookmarkStart w:id="38" w:name="_Toc30107"/>
      <w:r>
        <w:rPr>
          <w:rFonts w:hint="eastAsia" w:ascii="宋体" w:hAnsi="宋体" w:eastAsia="宋体" w:cs="宋体"/>
          <w:b/>
          <w:color w:val="auto"/>
          <w:sz w:val="24"/>
          <w:szCs w:val="24"/>
        </w:rPr>
        <w:t>23、其他说明</w:t>
      </w:r>
      <w:bookmarkEnd w:id="38"/>
    </w:p>
    <w:p w14:paraId="393B122F">
      <w:pPr>
        <w:shd w:val="clear"/>
        <w:tabs>
          <w:tab w:val="left" w:pos="1155"/>
        </w:tabs>
        <w:adjustRightInd w:val="0"/>
        <w:snapToGrid w:val="0"/>
        <w:spacing w:line="324" w:lineRule="auto"/>
        <w:ind w:firstLine="324" w:firstLineChars="135"/>
        <w:rPr>
          <w:rFonts w:hint="eastAsia" w:ascii="宋体" w:hAnsi="宋体" w:eastAsia="宋体" w:cs="宋体"/>
          <w:bCs/>
          <w:color w:val="auto"/>
          <w:sz w:val="24"/>
          <w:szCs w:val="24"/>
        </w:rPr>
      </w:pPr>
      <w:r>
        <w:rPr>
          <w:rFonts w:hint="eastAsia" w:ascii="宋体" w:hAnsi="宋体" w:eastAsia="宋体" w:cs="宋体"/>
          <w:bCs/>
          <w:color w:val="auto"/>
          <w:sz w:val="24"/>
          <w:szCs w:val="24"/>
        </w:rPr>
        <w:t>23.1、财政部门处理投诉不得向投诉人和被投诉人收取任何费用。但因处理投诉发生的第三方检验、检测、鉴定等费用，由提出申请的供应商先行垫付。在投诉处理决定明确双方责任后，按照“谁过错谁负担”的原则由承担责任的一方负担；双方都有责任的，各负担百分之五十。</w:t>
      </w:r>
    </w:p>
    <w:p w14:paraId="74F26E9B">
      <w:pPr>
        <w:shd w:val="clear"/>
        <w:tabs>
          <w:tab w:val="left" w:pos="1155"/>
        </w:tabs>
        <w:adjustRightInd w:val="0"/>
        <w:snapToGrid w:val="0"/>
        <w:spacing w:line="324" w:lineRule="auto"/>
        <w:ind w:firstLine="324" w:firstLineChars="135"/>
        <w:rPr>
          <w:rFonts w:hint="eastAsia" w:ascii="宋体" w:hAnsi="宋体" w:eastAsia="宋体" w:cs="宋体"/>
          <w:color w:val="auto"/>
          <w:sz w:val="24"/>
          <w:szCs w:val="24"/>
        </w:rPr>
      </w:pPr>
      <w:r>
        <w:rPr>
          <w:rFonts w:hint="eastAsia" w:ascii="宋体" w:hAnsi="宋体" w:eastAsia="宋体" w:cs="宋体"/>
          <w:bCs/>
          <w:color w:val="auto"/>
          <w:sz w:val="24"/>
          <w:szCs w:val="24"/>
        </w:rPr>
        <w:t>23.2、本办法规定的期间以时、日、月、年计算。期间开始的时和日，不计算在期间内。期间届满的最后一日是节假日的，以节假日后的第一日为期间届满的日期。期间不包括在途时间，质疑与投诉文书在期满前交邮的，不算超期。</w:t>
      </w:r>
    </w:p>
    <w:p w14:paraId="6AF78AF7">
      <w:pPr>
        <w:widowControl/>
        <w:shd w:val="clear"/>
        <w:adjustRightInd w:val="0"/>
        <w:snapToGrid w:val="0"/>
        <w:spacing w:line="324" w:lineRule="auto"/>
        <w:ind w:firstLine="324" w:firstLineChars="135"/>
        <w:rPr>
          <w:rFonts w:hint="eastAsia" w:ascii="宋体" w:hAnsi="宋体" w:eastAsia="宋体" w:cs="宋体"/>
          <w:bCs/>
          <w:color w:val="auto"/>
          <w:sz w:val="24"/>
          <w:szCs w:val="24"/>
        </w:rPr>
      </w:pPr>
      <w:bookmarkStart w:id="39" w:name="_Toc4069"/>
      <w:bookmarkStart w:id="40" w:name="_Toc15"/>
      <w:bookmarkStart w:id="41" w:name="_Toc18292"/>
      <w:bookmarkStart w:id="42" w:name="_Toc14206"/>
      <w:bookmarkStart w:id="43" w:name="_Toc21130"/>
      <w:bookmarkStart w:id="44" w:name="_Toc10232"/>
      <w:r>
        <w:rPr>
          <w:rFonts w:hint="eastAsia" w:ascii="宋体" w:hAnsi="宋体" w:eastAsia="宋体" w:cs="宋体"/>
          <w:bCs/>
          <w:color w:val="auto"/>
          <w:sz w:val="24"/>
          <w:szCs w:val="24"/>
        </w:rPr>
        <w:t>23.3、质疑与投诉事宜依据《中华人民共和国政府采购法》《政府采购法实施条例（国务院第658号令）》《中华人民共和国财政部令第94号--政府采购质疑和投诉办法》及《陕财办采资（2016）53号》规定执行。</w:t>
      </w:r>
      <w:bookmarkEnd w:id="39"/>
      <w:bookmarkEnd w:id="40"/>
      <w:bookmarkEnd w:id="41"/>
      <w:bookmarkEnd w:id="42"/>
      <w:bookmarkEnd w:id="43"/>
      <w:bookmarkEnd w:id="44"/>
    </w:p>
    <w:p w14:paraId="035746D0">
      <w:pPr>
        <w:shd w:val="clear"/>
        <w:adjustRightInd w:val="0"/>
        <w:snapToGrid w:val="0"/>
        <w:spacing w:line="324" w:lineRule="auto"/>
        <w:ind w:firstLine="325" w:firstLineChars="135"/>
        <w:outlineLvl w:val="0"/>
        <w:rPr>
          <w:rFonts w:hint="eastAsia" w:ascii="宋体" w:hAnsi="宋体" w:eastAsia="宋体" w:cs="宋体"/>
          <w:b/>
          <w:color w:val="auto"/>
          <w:kern w:val="1"/>
          <w:sz w:val="24"/>
          <w:szCs w:val="24"/>
        </w:rPr>
      </w:pPr>
      <w:bookmarkStart w:id="45" w:name="_Toc23860"/>
      <w:r>
        <w:rPr>
          <w:rFonts w:hint="eastAsia" w:ascii="宋体" w:hAnsi="宋体" w:eastAsia="宋体" w:cs="宋体"/>
          <w:b/>
          <w:color w:val="auto"/>
          <w:kern w:val="1"/>
          <w:sz w:val="24"/>
          <w:szCs w:val="24"/>
        </w:rPr>
        <w:t>九、关于供应商注册登记提醒</w:t>
      </w:r>
      <w:bookmarkEnd w:id="45"/>
    </w:p>
    <w:p w14:paraId="3DC16331">
      <w:pPr>
        <w:shd w:val="clear"/>
        <w:adjustRightInd w:val="0"/>
        <w:snapToGrid w:val="0"/>
        <w:spacing w:line="324" w:lineRule="auto"/>
        <w:ind w:firstLine="324" w:firstLineChars="135"/>
        <w:outlineLvl w:val="9"/>
        <w:rPr>
          <w:rFonts w:hint="eastAsia" w:ascii="宋体" w:hAnsi="宋体" w:eastAsia="宋体" w:cs="宋体"/>
          <w:bCs/>
          <w:color w:val="auto"/>
          <w:sz w:val="24"/>
          <w:szCs w:val="24"/>
          <w:lang w:val="en"/>
        </w:rPr>
      </w:pPr>
      <w:r>
        <w:rPr>
          <w:rFonts w:hint="eastAsia" w:ascii="宋体" w:hAnsi="宋体" w:eastAsia="宋体" w:cs="宋体"/>
          <w:bCs/>
          <w:color w:val="auto"/>
          <w:sz w:val="24"/>
          <w:szCs w:val="24"/>
        </w:rPr>
        <w:t>24</w:t>
      </w:r>
      <w:r>
        <w:rPr>
          <w:rFonts w:hint="eastAsia" w:ascii="宋体" w:hAnsi="宋体" w:eastAsia="宋体" w:cs="宋体"/>
          <w:bCs/>
          <w:color w:val="auto"/>
          <w:sz w:val="24"/>
          <w:szCs w:val="24"/>
          <w:lang w:val="en"/>
        </w:rPr>
        <w:t>.1、</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
        </w:rPr>
        <w:t>根据陕西省财政厅关于政府采购供应商注册登记有关事项的通知，如所投本项目的供应商未在</w:t>
      </w:r>
      <w:r>
        <w:rPr>
          <w:rFonts w:hint="eastAsia" w:ascii="宋体" w:hAnsi="宋体" w:eastAsia="宋体" w:cs="宋体"/>
          <w:bCs/>
          <w:color w:val="auto"/>
          <w:sz w:val="24"/>
          <w:szCs w:val="24"/>
          <w:lang w:val="en-US" w:eastAsia="zh-CN"/>
        </w:rPr>
        <w:t>陕西省政府采购网</w:t>
      </w:r>
      <w:r>
        <w:rPr>
          <w:rFonts w:hint="eastAsia" w:ascii="宋体" w:hAnsi="宋体" w:eastAsia="宋体" w:cs="宋体"/>
          <w:bCs/>
          <w:color w:val="auto"/>
          <w:sz w:val="24"/>
          <w:szCs w:val="24"/>
          <w:lang w:val="en"/>
        </w:rPr>
        <w:t xml:space="preserve">（http://www.ccgp-shaanxi.gov.cn/） 注册登记加入陕西省政府采购供应商库的，应按要求及时办理注册登记，并接受财政部门监督管理，以便项目网上流程的正常进行。 </w:t>
      </w:r>
    </w:p>
    <w:p w14:paraId="0BC031CD">
      <w:pPr>
        <w:shd w:val="clear"/>
        <w:adjustRightInd w:val="0"/>
        <w:snapToGrid w:val="0"/>
        <w:spacing w:line="324" w:lineRule="auto"/>
        <w:ind w:firstLine="324" w:firstLineChars="135"/>
        <w:outlineLvl w:val="9"/>
        <w:rPr>
          <w:rFonts w:hint="eastAsia" w:ascii="宋体" w:hAnsi="宋体" w:eastAsia="宋体" w:cs="宋体"/>
          <w:bCs/>
          <w:color w:val="auto"/>
          <w:sz w:val="24"/>
          <w:szCs w:val="24"/>
          <w:lang w:val="en"/>
        </w:rPr>
      </w:pPr>
      <w:r>
        <w:rPr>
          <w:rFonts w:hint="eastAsia" w:ascii="宋体" w:hAnsi="宋体" w:eastAsia="宋体" w:cs="宋体"/>
          <w:bCs/>
          <w:color w:val="auto"/>
          <w:sz w:val="24"/>
          <w:szCs w:val="24"/>
        </w:rPr>
        <w:t>24</w:t>
      </w:r>
      <w:r>
        <w:rPr>
          <w:rFonts w:hint="eastAsia" w:ascii="宋体" w:hAnsi="宋体" w:eastAsia="宋体" w:cs="宋体"/>
          <w:bCs/>
          <w:color w:val="auto"/>
          <w:sz w:val="24"/>
          <w:szCs w:val="24"/>
          <w:lang w:val="en"/>
        </w:rPr>
        <w:t>.2、</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
        </w:rPr>
        <w:t>请各供应商自行在陕西省政府采购网主页面资料下载区下载《陕西省政府采购管理系统供应商用户手册》。</w:t>
      </w:r>
    </w:p>
    <w:p w14:paraId="3ECB3D5D">
      <w:pPr>
        <w:shd w:val="clear"/>
        <w:adjustRightInd w:val="0"/>
        <w:snapToGrid w:val="0"/>
        <w:spacing w:line="324" w:lineRule="auto"/>
        <w:ind w:firstLine="324" w:firstLineChars="135"/>
        <w:outlineLvl w:val="9"/>
        <w:rPr>
          <w:rFonts w:hint="eastAsia" w:ascii="宋体" w:hAnsi="宋体" w:eastAsia="宋体" w:cs="宋体"/>
          <w:bCs/>
          <w:color w:val="auto"/>
          <w:sz w:val="24"/>
          <w:szCs w:val="24"/>
          <w:lang w:val="en"/>
        </w:rPr>
      </w:pPr>
    </w:p>
    <w:p w14:paraId="5F00CBCF">
      <w:pPr>
        <w:shd w:val="clear"/>
        <w:spacing w:after="156" w:afterLines="50" w:line="360" w:lineRule="auto"/>
        <w:jc w:val="center"/>
        <w:outlineLvl w:val="0"/>
        <w:rPr>
          <w:rFonts w:hint="eastAsia" w:ascii="宋体" w:hAnsi="宋体" w:eastAsia="宋体" w:cs="宋体"/>
          <w:b/>
          <w:color w:val="auto"/>
          <w:sz w:val="28"/>
          <w:szCs w:val="28"/>
        </w:rPr>
      </w:pPr>
      <w:bookmarkStart w:id="46" w:name="_Toc7773"/>
      <w:r>
        <w:rPr>
          <w:rFonts w:hint="eastAsia" w:ascii="宋体" w:hAnsi="宋体" w:eastAsia="宋体" w:cs="宋体"/>
          <w:b/>
          <w:color w:val="auto"/>
          <w:sz w:val="28"/>
          <w:szCs w:val="28"/>
        </w:rPr>
        <w:t>第三章 评审办法</w:t>
      </w:r>
      <w:bookmarkEnd w:id="46"/>
    </w:p>
    <w:p w14:paraId="2E78271C">
      <w:pPr>
        <w:shd w:val="clear"/>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本项目是根据《中华人民共和国政府采购法》《中华人民共和国政府采购法实施条例》《政府采购竞争性磋商采购方式管理暂行办法》等法律法规的规定，结合采购项目特点制定的评审办法。</w:t>
      </w:r>
    </w:p>
    <w:p w14:paraId="684A9D7F">
      <w:pPr>
        <w:shd w:val="clear"/>
        <w:adjustRightInd w:val="0"/>
        <w:snapToGrid w:val="0"/>
        <w:spacing w:line="360" w:lineRule="auto"/>
        <w:ind w:firstLine="240" w:firstLineChars="100"/>
        <w:outlineLvl w:val="0"/>
        <w:rPr>
          <w:rFonts w:hint="eastAsia" w:ascii="宋体" w:hAnsi="宋体" w:eastAsia="宋体" w:cs="宋体"/>
          <w:b/>
          <w:color w:val="auto"/>
          <w:sz w:val="24"/>
          <w:szCs w:val="24"/>
        </w:rPr>
      </w:pPr>
      <w:bookmarkStart w:id="47" w:name="_Toc6455"/>
      <w:bookmarkStart w:id="48" w:name="_Toc29920"/>
      <w:bookmarkStart w:id="49" w:name="_Toc28751"/>
      <w:r>
        <w:rPr>
          <w:rFonts w:hint="eastAsia" w:ascii="宋体" w:hAnsi="宋体" w:eastAsia="宋体" w:cs="宋体"/>
          <w:color w:val="auto"/>
          <w:sz w:val="24"/>
          <w:szCs w:val="24"/>
        </w:rPr>
        <w:t>一、</w:t>
      </w:r>
      <w:r>
        <w:rPr>
          <w:rFonts w:hint="eastAsia" w:ascii="宋体" w:hAnsi="宋体" w:eastAsia="宋体" w:cs="宋体"/>
          <w:b/>
          <w:color w:val="auto"/>
          <w:sz w:val="24"/>
          <w:szCs w:val="24"/>
        </w:rPr>
        <w:t>总则</w:t>
      </w:r>
      <w:bookmarkEnd w:id="47"/>
      <w:bookmarkEnd w:id="48"/>
      <w:bookmarkEnd w:id="49"/>
    </w:p>
    <w:p w14:paraId="365958FC">
      <w:pPr>
        <w:shd w:val="clear"/>
        <w:adjustRightInd w:val="0"/>
        <w:snapToGrid w:val="0"/>
        <w:spacing w:line="360" w:lineRule="auto"/>
        <w:ind w:firstLine="241" w:firstLineChars="100"/>
        <w:outlineLvl w:val="1"/>
        <w:rPr>
          <w:rFonts w:hint="eastAsia" w:ascii="宋体" w:hAnsi="宋体" w:eastAsia="宋体" w:cs="宋体"/>
          <w:color w:val="auto"/>
          <w:sz w:val="24"/>
          <w:szCs w:val="24"/>
        </w:rPr>
      </w:pPr>
      <w:bookmarkStart w:id="50" w:name="_Toc15132"/>
      <w:r>
        <w:rPr>
          <w:rFonts w:hint="eastAsia" w:ascii="宋体" w:hAnsi="宋体" w:eastAsia="宋体" w:cs="宋体"/>
          <w:b/>
          <w:color w:val="auto"/>
          <w:sz w:val="24"/>
          <w:szCs w:val="24"/>
        </w:rPr>
        <w:t>1、原则</w:t>
      </w:r>
      <w:bookmarkEnd w:id="50"/>
    </w:p>
    <w:p w14:paraId="4B414960">
      <w:pPr>
        <w:shd w:val="clear"/>
        <w:tabs>
          <w:tab w:val="left" w:pos="0"/>
        </w:tabs>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1.1、“公平、公正、择优、效益”为本次评审的基本原则，磋商小组按照这一原则的要求，公正、平等地对待各供应商。同时，在评审中恪守以下原则：</w:t>
      </w:r>
    </w:p>
    <w:p w14:paraId="2B00DF39">
      <w:pPr>
        <w:shd w:val="clear"/>
        <w:tabs>
          <w:tab w:val="left" w:pos="0"/>
        </w:tabs>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1.1.1、统一性原则：磋商小组将按照统一的原则和方法，用统一标准进行评审。</w:t>
      </w:r>
    </w:p>
    <w:p w14:paraId="12C87D6A">
      <w:pPr>
        <w:shd w:val="clear"/>
        <w:tabs>
          <w:tab w:val="left" w:pos="0"/>
        </w:tabs>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1.1.2、独立性原则：评审工作在磋商小组内部独立进行，不受外界任何因素的干扰和影响。磋商小组成员对其出具的意见承担个人责任。</w:t>
      </w:r>
      <w:r>
        <w:rPr>
          <w:rFonts w:hint="eastAsia" w:ascii="宋体" w:hAnsi="宋体" w:eastAsia="宋体" w:cs="宋体"/>
          <w:color w:val="auto"/>
          <w:kern w:val="0"/>
          <w:sz w:val="24"/>
          <w:szCs w:val="24"/>
        </w:rPr>
        <w:t>供应商试图影响或干预评审的任何行为，将导致其丧失磋商的资格，并承担相应的法律责任。</w:t>
      </w:r>
    </w:p>
    <w:p w14:paraId="183D2886">
      <w:pPr>
        <w:shd w:val="clear"/>
        <w:tabs>
          <w:tab w:val="left" w:pos="0"/>
        </w:tabs>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1.1.3、客观性原则：磋商小组将严格按照竞争性磋商文件要求，对供应商的磋商响应文件进行认真评审；磋商小组对磋商响应文件的评审仅依据磋商响应文件本身，而不依据磋商响应文件以外的任何因素。</w:t>
      </w:r>
    </w:p>
    <w:p w14:paraId="77C2B010">
      <w:pPr>
        <w:shd w:val="clear"/>
        <w:tabs>
          <w:tab w:val="left" w:pos="0"/>
        </w:tabs>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1.1.4、保密性原则：采购人、采购代理机构应当采取必要措施，保证评审在严格保密的情况下进行。除采购人代表、评审现场组织人员外，采购人的其他工作人员以及与评审工作无关的人员不得进入评审现场。有关人员对评审情况以及在评审过程中获悉的国家秘密、商业秘密负有保密责任。</w:t>
      </w:r>
    </w:p>
    <w:p w14:paraId="71E38377">
      <w:pPr>
        <w:shd w:val="clear"/>
        <w:tabs>
          <w:tab w:val="left" w:pos="0"/>
        </w:tabs>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1.1.5、综合性原则：磋商小组将综合分析供应商的各项指标，而不以单项指标的优劣评定出成交供应商。</w:t>
      </w:r>
    </w:p>
    <w:p w14:paraId="3111C88E">
      <w:pPr>
        <w:shd w:val="clear"/>
        <w:tabs>
          <w:tab w:val="left" w:pos="0"/>
        </w:tabs>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1.2、磋商小组有权对整个磋商和评审过程中出现的所有问题，根据《中华人民共和国政府采购法》《中华人民共和国政府采购法实施条例》《政府采购竞争性磋商采购方式管理暂行办法》等相关规定进行处理。</w:t>
      </w:r>
    </w:p>
    <w:p w14:paraId="65779AFC">
      <w:pPr>
        <w:shd w:val="clear"/>
        <w:adjustRightInd w:val="0"/>
        <w:snapToGrid w:val="0"/>
        <w:spacing w:line="360" w:lineRule="auto"/>
        <w:ind w:firstLine="241" w:firstLineChars="100"/>
        <w:outlineLvl w:val="1"/>
        <w:rPr>
          <w:rFonts w:hint="eastAsia" w:ascii="宋体" w:hAnsi="宋体" w:eastAsia="宋体" w:cs="宋体"/>
          <w:b/>
          <w:color w:val="auto"/>
          <w:sz w:val="24"/>
          <w:szCs w:val="24"/>
        </w:rPr>
      </w:pPr>
      <w:bookmarkStart w:id="51" w:name="_Toc30150"/>
      <w:r>
        <w:rPr>
          <w:rFonts w:hint="eastAsia" w:ascii="宋体" w:hAnsi="宋体" w:eastAsia="宋体" w:cs="宋体"/>
          <w:b/>
          <w:color w:val="auto"/>
          <w:sz w:val="24"/>
          <w:szCs w:val="24"/>
        </w:rPr>
        <w:t>2、磋商小组职责</w:t>
      </w:r>
      <w:bookmarkEnd w:id="51"/>
    </w:p>
    <w:p w14:paraId="2314BB5A">
      <w:pPr>
        <w:shd w:val="clear"/>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2.1、磋商小组独立履行下列职责：</w:t>
      </w:r>
    </w:p>
    <w:p w14:paraId="55E4145A">
      <w:pPr>
        <w:shd w:val="clear"/>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2.1.1、审查、评价磋商响应文件是否符合竞争性磋商文件的商务、技术、服务等实质性要求；</w:t>
      </w:r>
    </w:p>
    <w:p w14:paraId="1720D8E9">
      <w:pPr>
        <w:shd w:val="clear"/>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2.1.2、要求供应商对磋商响应文件有关事项作出解释或者澄清；</w:t>
      </w:r>
    </w:p>
    <w:p w14:paraId="714A6966">
      <w:pPr>
        <w:shd w:val="clear"/>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2.1.3、与入围的供应商进行技术和商务磋商；</w:t>
      </w:r>
    </w:p>
    <w:p w14:paraId="464C2E01">
      <w:pPr>
        <w:shd w:val="clear"/>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2.1.4、对磋商响应文件进行比较和评价；</w:t>
      </w:r>
    </w:p>
    <w:p w14:paraId="28AF841C">
      <w:pPr>
        <w:shd w:val="clear"/>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2.1.5、推荐成交候选供应商名单。</w:t>
      </w:r>
    </w:p>
    <w:p w14:paraId="6E13E358">
      <w:pPr>
        <w:shd w:val="clear"/>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2.1.6、向采购人、采购代理机构或者有关部门报告非法干预评审工作的行为。</w:t>
      </w:r>
    </w:p>
    <w:p w14:paraId="120A9C69">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2.2、采购代理机构负责组织评审工作并履行下列职责：</w:t>
      </w:r>
    </w:p>
    <w:p w14:paraId="5BA1E4A7">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2.2.1、核对磋商小组成员身份和采购人代表授权函；</w:t>
      </w:r>
    </w:p>
    <w:p w14:paraId="73961BEE">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2.2.2、宣布评审纪律；</w:t>
      </w:r>
    </w:p>
    <w:p w14:paraId="30FBDBAD">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2.2.3、公布响应供应商名单，告知磋商小组成员应当回避的情形；</w:t>
      </w:r>
    </w:p>
    <w:p w14:paraId="066B4F0A">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2.2.4、组织磋商小组成员推选磋商小组组长，采购人代表不得担任组长；</w:t>
      </w:r>
    </w:p>
    <w:p w14:paraId="416DF71A">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2.2.5、集中保管磋商小组成员及现场工作人员的通讯工具；</w:t>
      </w:r>
    </w:p>
    <w:p w14:paraId="57FCFFF2">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2.2.6、根据磋商小组的要求介绍政府采购相关政策法规、竞争性磋商文件；</w:t>
      </w:r>
    </w:p>
    <w:p w14:paraId="29079C26">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2.2.7、维护评审秩序，监督磋商小组依照竞争性磋商文件规定的采购程序、评审方法和标准进行独立评审，对采购人代表、磋商小组成员的倾向性言论或违法违规行为及时制止和纠正；</w:t>
      </w:r>
    </w:p>
    <w:p w14:paraId="54541629">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2.2.8、核对评审结果，采用竞争性磋商采购方式采购的政府购买服务项目（含政府和社会资本合作项目），在采购过程中符合要求的供应商（社会资本）只有2家的，竞争性磋商采购活动可以继续进行；采购过程中，提交磋商响应文件或者经评审实质性响应竞争性磋商文件要求的磋商供应商只有1家时，按废标处理，重新开展采购活动。采购人如需申请转为单一来源采购方式的，按单一来源采购程序进行。要求磋商小组复核或书面说明理由，磋商小组拒绝的，应予记录并向采购人本级财政部门报告；</w:t>
      </w:r>
    </w:p>
    <w:p w14:paraId="6F317F3A">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2.2.9、处理与评审有关的其他事项。</w:t>
      </w:r>
    </w:p>
    <w:p w14:paraId="3B695032">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2.3、采购人可以在评审前介绍项目背景和采购需求，介绍内容不得含有歧视性、倾向性意见，不得超出竞争性磋商文件所述范围。介绍应当提交书面介绍材料，并随采购文件一并存档。</w:t>
      </w:r>
    </w:p>
    <w:p w14:paraId="33F00560">
      <w:pPr>
        <w:widowControl/>
        <w:shd w:val="clear"/>
        <w:autoSpaceDE w:val="0"/>
        <w:autoSpaceDN w:val="0"/>
        <w:adjustRightInd w:val="0"/>
        <w:snapToGrid w:val="0"/>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2.4、磋商小组及其成员，在评审中不得有下列行为：</w:t>
      </w:r>
    </w:p>
    <w:p w14:paraId="3758947F">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2.4.1、确定参与评审至评审结束前私自接触供应商；</w:t>
      </w:r>
    </w:p>
    <w:p w14:paraId="7B001A9A">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2.4.2、接受供应商提出的与磋商响应文件不一致的澄清或者说明，本章第4.1条规定的情形除外；</w:t>
      </w:r>
    </w:p>
    <w:p w14:paraId="013262FD">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2.4.3、违反评审纪律发表倾向性意见或者征询采购人的倾向性意见；</w:t>
      </w:r>
    </w:p>
    <w:p w14:paraId="50E7E0D4">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2.4.4、对需要专业判断的主观评审因素协商评分；</w:t>
      </w:r>
    </w:p>
    <w:p w14:paraId="5A334067">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2.4.5、在评审过程中擅离职守，影响评审程序正常进行的；</w:t>
      </w:r>
    </w:p>
    <w:p w14:paraId="59A64921">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2.4.6、记录、复制或者带走任何评审资料；</w:t>
      </w:r>
    </w:p>
    <w:p w14:paraId="5CC69E69">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2.4.7、其他不遵守评审纪律的行为；</w:t>
      </w:r>
    </w:p>
    <w:p w14:paraId="2C283C54">
      <w:pPr>
        <w:pStyle w:val="26"/>
        <w:shd w:val="clear"/>
        <w:adjustRightInd w:val="0"/>
        <w:snapToGrid w:val="0"/>
        <w:spacing w:before="0" w:beforeAutospacing="0" w:after="0" w:afterAutospacing="0"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2.4.8、磋商小组成员有前款第一至五项行为之一的，其评审意见无效。</w:t>
      </w:r>
    </w:p>
    <w:p w14:paraId="422ACCBB">
      <w:pPr>
        <w:shd w:val="clear"/>
        <w:adjustRightInd w:val="0"/>
        <w:snapToGrid w:val="0"/>
        <w:spacing w:line="360" w:lineRule="auto"/>
        <w:ind w:firstLine="241" w:firstLineChars="100"/>
        <w:outlineLvl w:val="0"/>
        <w:rPr>
          <w:rFonts w:hint="eastAsia" w:ascii="宋体" w:hAnsi="宋体" w:eastAsia="宋体" w:cs="宋体"/>
          <w:b/>
          <w:color w:val="auto"/>
          <w:sz w:val="24"/>
          <w:szCs w:val="24"/>
        </w:rPr>
      </w:pPr>
      <w:bookmarkStart w:id="52" w:name="_Toc9878"/>
      <w:bookmarkStart w:id="53" w:name="_Toc8313"/>
      <w:bookmarkStart w:id="54" w:name="_Toc24278"/>
      <w:bookmarkStart w:id="55" w:name="_Toc7657"/>
      <w:bookmarkStart w:id="56" w:name="_Toc7594"/>
      <w:r>
        <w:rPr>
          <w:rFonts w:hint="eastAsia" w:ascii="宋体" w:hAnsi="宋体" w:eastAsia="宋体" w:cs="宋体"/>
          <w:b/>
          <w:color w:val="auto"/>
          <w:sz w:val="24"/>
          <w:szCs w:val="24"/>
        </w:rPr>
        <w:t>二、评审步骤与评审方法</w:t>
      </w:r>
      <w:bookmarkEnd w:id="52"/>
      <w:bookmarkEnd w:id="53"/>
      <w:bookmarkEnd w:id="54"/>
      <w:bookmarkEnd w:id="55"/>
      <w:bookmarkEnd w:id="56"/>
    </w:p>
    <w:p w14:paraId="4319F09F">
      <w:pPr>
        <w:shd w:val="clear"/>
        <w:adjustRightInd w:val="0"/>
        <w:snapToGrid w:val="0"/>
        <w:spacing w:line="360" w:lineRule="auto"/>
        <w:ind w:firstLine="241" w:firstLineChars="100"/>
        <w:outlineLvl w:val="1"/>
        <w:rPr>
          <w:rFonts w:hint="eastAsia" w:ascii="宋体" w:hAnsi="宋体" w:eastAsia="宋体" w:cs="宋体"/>
          <w:b/>
          <w:color w:val="auto"/>
          <w:sz w:val="24"/>
          <w:szCs w:val="24"/>
        </w:rPr>
      </w:pPr>
      <w:bookmarkStart w:id="57" w:name="_Toc13189"/>
      <w:r>
        <w:rPr>
          <w:rFonts w:hint="eastAsia" w:ascii="宋体" w:hAnsi="宋体" w:eastAsia="宋体" w:cs="宋体"/>
          <w:b/>
          <w:color w:val="auto"/>
          <w:sz w:val="24"/>
          <w:szCs w:val="24"/>
        </w:rPr>
        <w:t>3.初步审查</w:t>
      </w:r>
      <w:bookmarkEnd w:id="57"/>
    </w:p>
    <w:p w14:paraId="475B9DC9">
      <w:pPr>
        <w:pStyle w:val="26"/>
        <w:shd w:val="clear"/>
        <w:adjustRightInd w:val="0"/>
        <w:snapToGrid w:val="0"/>
        <w:spacing w:before="0" w:beforeAutospacing="0" w:after="0" w:afterAutospacing="0" w:line="360" w:lineRule="auto"/>
        <w:ind w:firstLine="241" w:firstLineChars="100"/>
        <w:rPr>
          <w:rFonts w:hint="eastAsia" w:ascii="宋体" w:hAnsi="宋体" w:eastAsia="宋体" w:cs="宋体"/>
          <w:color w:val="auto"/>
          <w:sz w:val="24"/>
          <w:szCs w:val="24"/>
        </w:rPr>
      </w:pPr>
      <w:r>
        <w:rPr>
          <w:rFonts w:hint="eastAsia" w:ascii="宋体" w:hAnsi="宋体" w:eastAsia="宋体" w:cs="宋体"/>
          <w:b/>
          <w:bCs/>
          <w:color w:val="auto"/>
          <w:sz w:val="24"/>
          <w:szCs w:val="24"/>
        </w:rPr>
        <w:t>3.1、资格性审查。</w:t>
      </w:r>
      <w:r>
        <w:rPr>
          <w:rFonts w:hint="eastAsia" w:ascii="宋体" w:hAnsi="宋体" w:eastAsia="宋体" w:cs="宋体"/>
          <w:color w:val="auto"/>
          <w:sz w:val="24"/>
          <w:szCs w:val="24"/>
        </w:rPr>
        <w:t>由采购人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代理机构将依据竞争性磋商文件的规定对供应商进行资格审查，以确定其是否具备相应资格。如果磋商供应商不具备资格、不满足竞争性磋商文件所规定的资格标准或提供资格证明文件不全,按无效响应文件处理。资格审查标准如下：</w:t>
      </w:r>
    </w:p>
    <w:tbl>
      <w:tblPr>
        <w:tblStyle w:val="32"/>
        <w:tblW w:w="8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334"/>
      </w:tblGrid>
      <w:tr w14:paraId="2A906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2D184A3E">
            <w:pPr>
              <w:shd w:val="clear"/>
              <w:tabs>
                <w:tab w:val="left" w:pos="0"/>
              </w:tabs>
              <w:adjustRightInd w:val="0"/>
              <w:snapToGrid w:val="0"/>
              <w:spacing w:line="240" w:lineRule="auto"/>
              <w:jc w:val="both"/>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序号</w:t>
            </w:r>
          </w:p>
        </w:tc>
        <w:tc>
          <w:tcPr>
            <w:tcW w:w="7334" w:type="dxa"/>
            <w:vAlign w:val="center"/>
          </w:tcPr>
          <w:p w14:paraId="005BE880">
            <w:pPr>
              <w:shd w:val="clear"/>
              <w:tabs>
                <w:tab w:val="left" w:pos="0"/>
              </w:tabs>
              <w:adjustRightInd w:val="0"/>
              <w:snapToGrid w:val="0"/>
              <w:spacing w:line="240" w:lineRule="auto"/>
              <w:ind w:firstLine="482" w:firstLineChars="200"/>
              <w:jc w:val="center"/>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审查项</w:t>
            </w:r>
          </w:p>
        </w:tc>
      </w:tr>
      <w:tr w14:paraId="7CDD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440" w:type="dxa"/>
            <w:vAlign w:val="center"/>
          </w:tcPr>
          <w:p w14:paraId="4711E376">
            <w:pPr>
              <w:shd w:val="clear"/>
              <w:tabs>
                <w:tab w:val="left" w:pos="0"/>
              </w:tabs>
              <w:adjustRightInd w:val="0"/>
              <w:snapToGrid w:val="0"/>
              <w:spacing w:line="24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7334" w:type="dxa"/>
            <w:vAlign w:val="center"/>
          </w:tcPr>
          <w:p w14:paraId="75CF7042">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供应商具有独立承担民事责任能力的法人、其他组织，提供合法有效的统一社会信用代码证营业执照等国家规定的相关证明； </w:t>
            </w:r>
          </w:p>
          <w:p w14:paraId="0ED4054A">
            <w:pPr>
              <w:shd w:val="clear"/>
              <w:tabs>
                <w:tab w:val="left" w:pos="0"/>
              </w:tabs>
              <w:adjustRightInd w:val="0"/>
              <w:snapToGrid w:val="0"/>
              <w:spacing w:line="240" w:lineRule="auto"/>
              <w:outlineLvl w:val="9"/>
              <w:rPr>
                <w:rFonts w:hint="eastAsia" w:ascii="宋体" w:hAnsi="宋体" w:eastAsia="宋体" w:cs="宋体"/>
                <w:color w:val="auto"/>
                <w:sz w:val="24"/>
                <w:szCs w:val="24"/>
              </w:rPr>
            </w:pPr>
          </w:p>
        </w:tc>
      </w:tr>
      <w:tr w14:paraId="1F6C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6D97566B">
            <w:pPr>
              <w:shd w:val="clear"/>
              <w:tabs>
                <w:tab w:val="left" w:pos="0"/>
              </w:tabs>
              <w:adjustRightInd w:val="0"/>
              <w:snapToGrid w:val="0"/>
              <w:spacing w:line="24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7334" w:type="dxa"/>
            <w:vAlign w:val="center"/>
          </w:tcPr>
          <w:p w14:paraId="0F0380F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rPr>
              <w:t xml:space="preserve">财务状况报告：提供2024年度或2025年度经审计的财务审计报告（成立时间至磋商截止时间不足一年的可提供成立后任意时段的资产负债表）或磋商截止时间前六个月内其基本账户银行出具的资信证明或政府采购信用担保机构出具的担保函；(以上三种形式的资料提供任何一种即可)； </w:t>
            </w:r>
          </w:p>
        </w:tc>
      </w:tr>
      <w:tr w14:paraId="1953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279FD6E8">
            <w:pPr>
              <w:shd w:val="clear"/>
              <w:tabs>
                <w:tab w:val="left" w:pos="0"/>
              </w:tabs>
              <w:adjustRightInd w:val="0"/>
              <w:snapToGrid w:val="0"/>
              <w:spacing w:line="24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334" w:type="dxa"/>
            <w:vAlign w:val="center"/>
          </w:tcPr>
          <w:p w14:paraId="3880345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 xml:space="preserve">社保缴纳证明：提供磋商截止时间前六个月内任意一个月已缴纳的社会保障资金的凭据（专用收据或社会保险缴纳清单）；依法不需要缴纳社会保障资金的供应商应提供相关文件证明； </w:t>
            </w:r>
          </w:p>
        </w:tc>
      </w:tr>
      <w:tr w14:paraId="3CECD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5A835608">
            <w:pPr>
              <w:shd w:val="clear"/>
              <w:tabs>
                <w:tab w:val="left" w:pos="0"/>
              </w:tabs>
              <w:adjustRightInd w:val="0"/>
              <w:snapToGrid w:val="0"/>
              <w:spacing w:line="24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7334" w:type="dxa"/>
            <w:vAlign w:val="center"/>
          </w:tcPr>
          <w:p w14:paraId="237C526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 xml:space="preserve">税收缴纳证明：提供磋商截止时间前六个月内任意一个月的纳税证明或完税证明，凭据应有税务机关或代收机关的公章或业务专用章。依法免税或无须缴纳税收的供应商，应提供相应证明文件； </w:t>
            </w:r>
          </w:p>
        </w:tc>
      </w:tr>
      <w:tr w14:paraId="6DBF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13A39FF0">
            <w:pPr>
              <w:shd w:val="clear"/>
              <w:tabs>
                <w:tab w:val="left" w:pos="0"/>
              </w:tabs>
              <w:adjustRightInd w:val="0"/>
              <w:snapToGrid w:val="0"/>
              <w:spacing w:line="24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7334" w:type="dxa"/>
            <w:vAlign w:val="center"/>
          </w:tcPr>
          <w:p w14:paraId="64B0E60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 xml:space="preserve">无重大违法记录声明：供应商提供在递交竞争性磋商响应文件截止时间前参加政府采购活动前三年内在经营活动中没有重大违法记录的书面声明； </w:t>
            </w:r>
          </w:p>
        </w:tc>
      </w:tr>
      <w:tr w14:paraId="11DA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2B0165CE">
            <w:pPr>
              <w:shd w:val="clear"/>
              <w:tabs>
                <w:tab w:val="left" w:pos="0"/>
              </w:tabs>
              <w:adjustRightInd w:val="0"/>
              <w:snapToGrid w:val="0"/>
              <w:spacing w:line="24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7334" w:type="dxa"/>
            <w:vAlign w:val="center"/>
          </w:tcPr>
          <w:p w14:paraId="41A9F83A">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 xml:space="preserve">书面声明：提供书面声明，包括声明具有履行合同所必需的人员、设备和专业技术能力； </w:t>
            </w:r>
          </w:p>
        </w:tc>
      </w:tr>
      <w:tr w14:paraId="0697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156C6D01">
            <w:pPr>
              <w:shd w:val="clear"/>
              <w:tabs>
                <w:tab w:val="left" w:pos="0"/>
              </w:tabs>
              <w:adjustRightInd w:val="0"/>
              <w:snapToGrid w:val="0"/>
              <w:spacing w:line="240" w:lineRule="auto"/>
              <w:ind w:firstLine="240" w:firstLineChars="10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7334" w:type="dxa"/>
            <w:vAlign w:val="center"/>
          </w:tcPr>
          <w:p w14:paraId="35EC8A4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法定代表人参与投标的,提供法定代表人身份证明及本人身份证；法定代表人授权代表参与投标的，提供法定代表人授权委托书及被授权人身份证；</w:t>
            </w:r>
          </w:p>
        </w:tc>
      </w:tr>
      <w:tr w14:paraId="370C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302A5DBC">
            <w:pPr>
              <w:shd w:val="clear"/>
              <w:tabs>
                <w:tab w:val="left" w:pos="0"/>
              </w:tabs>
              <w:adjustRightInd w:val="0"/>
              <w:snapToGrid w:val="0"/>
              <w:spacing w:line="240" w:lineRule="auto"/>
              <w:ind w:firstLine="240" w:firstLineChars="10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7334" w:type="dxa"/>
            <w:vAlign w:val="center"/>
          </w:tcPr>
          <w:p w14:paraId="4B59E58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供应商不得在“信用中国”网站（www.creditchina.gov.cn）被列入重大税收违法失信主体、不得在“中国执行信息公开网”网站被列为失信被执行人、不得在“中国政府采购网”（http://www.ccgp.gov.cn/）被列入政府采购严重失信行为记录名单； </w:t>
            </w:r>
          </w:p>
          <w:p w14:paraId="7D6F1642">
            <w:pPr>
              <w:bidi w:val="0"/>
              <w:spacing w:line="240" w:lineRule="auto"/>
              <w:outlineLvl w:val="9"/>
              <w:rPr>
                <w:rFonts w:hint="eastAsia" w:ascii="宋体" w:hAnsi="宋体" w:eastAsia="宋体" w:cs="宋体"/>
                <w:color w:val="auto"/>
                <w:sz w:val="24"/>
                <w:szCs w:val="24"/>
                <w:lang w:val="en-US" w:eastAsia="zh-CN"/>
              </w:rPr>
            </w:pPr>
          </w:p>
        </w:tc>
      </w:tr>
      <w:tr w14:paraId="0F57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681F2455">
            <w:pPr>
              <w:shd w:val="clear"/>
              <w:tabs>
                <w:tab w:val="left" w:pos="0"/>
              </w:tabs>
              <w:adjustRightInd w:val="0"/>
              <w:snapToGrid w:val="0"/>
              <w:spacing w:line="240" w:lineRule="auto"/>
              <w:ind w:firstLine="240" w:firstLineChars="10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7334" w:type="dxa"/>
            <w:vAlign w:val="center"/>
          </w:tcPr>
          <w:p w14:paraId="0E524894">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单位负责人为同一人或者存在直接控股、管理关系的不同供应商（承包商），不得参加同一合同项下的政府采购活动；与大企业的负责人为同一人，或者与大企业存在直接控股、管理关系的不得参加本项目政府采购活动；</w:t>
            </w:r>
          </w:p>
        </w:tc>
      </w:tr>
      <w:tr w14:paraId="7C34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37E05BD2">
            <w:pPr>
              <w:shd w:val="clear"/>
              <w:tabs>
                <w:tab w:val="left" w:pos="0"/>
              </w:tabs>
              <w:adjustRightInd w:val="0"/>
              <w:snapToGrid w:val="0"/>
              <w:spacing w:line="240" w:lineRule="auto"/>
              <w:ind w:firstLine="240" w:firstLineChars="10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0</w:t>
            </w:r>
          </w:p>
        </w:tc>
        <w:tc>
          <w:tcPr>
            <w:tcW w:w="7334" w:type="dxa"/>
            <w:vAlign w:val="center"/>
          </w:tcPr>
          <w:p w14:paraId="52D42A73">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righ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shd w:val="clear" w:color="auto" w:fill="FFFFFF"/>
                <w:lang w:val="en-US" w:eastAsia="zh-CN"/>
              </w:rPr>
              <w:t>供应商为经销商须提供有效期内的农药经营许可证及生产厂家的农药“三证 ” (农药生产许可证或农药生产批准文件、农药登记证、农药标准证)；供应商为生产厂家须提供有效期内的农药“三证 ”(农药生产许可证或农药生产批准文件、农药登记证、农药标准证)。</w:t>
            </w:r>
          </w:p>
        </w:tc>
      </w:tr>
      <w:tr w14:paraId="7727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67DF2180">
            <w:pPr>
              <w:shd w:val="clear"/>
              <w:tabs>
                <w:tab w:val="left" w:pos="0"/>
              </w:tabs>
              <w:adjustRightInd w:val="0"/>
              <w:snapToGrid w:val="0"/>
              <w:spacing w:line="240" w:lineRule="auto"/>
              <w:ind w:firstLine="240" w:firstLineChars="100"/>
              <w:jc w:val="center"/>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p>
        </w:tc>
        <w:tc>
          <w:tcPr>
            <w:tcW w:w="7334" w:type="dxa"/>
            <w:vAlign w:val="center"/>
          </w:tcPr>
          <w:p w14:paraId="25C9413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val="en-US" w:eastAsia="zh-CN"/>
              </w:rPr>
              <w:t>本项目不接受联合体投标；</w:t>
            </w:r>
          </w:p>
        </w:tc>
      </w:tr>
      <w:tr w14:paraId="3007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0" w:type="dxa"/>
            <w:vAlign w:val="center"/>
          </w:tcPr>
          <w:p w14:paraId="087BC4DF">
            <w:pPr>
              <w:shd w:val="clear"/>
              <w:tabs>
                <w:tab w:val="left" w:pos="0"/>
              </w:tabs>
              <w:adjustRightInd w:val="0"/>
              <w:snapToGrid w:val="0"/>
              <w:spacing w:line="240" w:lineRule="auto"/>
              <w:ind w:firstLine="241" w:firstLineChars="100"/>
              <w:jc w:val="center"/>
              <w:outlineLvl w:val="9"/>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shd w:val="clear" w:color="auto" w:fill="FFFFFF"/>
                <w:lang w:eastAsia="zh-CN"/>
              </w:rPr>
              <w:t>落实政府采购政策需满足的资格要求</w:t>
            </w:r>
          </w:p>
        </w:tc>
        <w:tc>
          <w:tcPr>
            <w:tcW w:w="7334" w:type="dxa"/>
            <w:vAlign w:val="center"/>
          </w:tcPr>
          <w:p w14:paraId="05DFE9B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本</w:t>
            </w:r>
            <w:r>
              <w:rPr>
                <w:rFonts w:hint="eastAsia" w:ascii="宋体" w:hAnsi="宋体" w:eastAsia="宋体" w:cs="宋体"/>
                <w:color w:val="auto"/>
                <w:sz w:val="24"/>
                <w:szCs w:val="24"/>
                <w:shd w:val="clear" w:color="auto" w:fill="FFFFFF"/>
                <w:lang w:val="en-US" w:eastAsia="zh-CN"/>
              </w:rPr>
              <w:t>项目专门面向中小企业</w:t>
            </w: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专门面向中小企业预留份额-专门采购包预留，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bl>
    <w:p w14:paraId="0131ABD1">
      <w:pPr>
        <w:shd w:val="clear"/>
        <w:tabs>
          <w:tab w:val="left" w:pos="0"/>
        </w:tabs>
        <w:adjustRightInd w:val="0"/>
        <w:snapToGrid w:val="0"/>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3.</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、符合性审查。</w:t>
      </w:r>
      <w:r>
        <w:rPr>
          <w:rFonts w:hint="eastAsia" w:ascii="宋体" w:hAnsi="宋体" w:eastAsia="宋体" w:cs="宋体"/>
          <w:color w:val="auto"/>
          <w:sz w:val="24"/>
          <w:szCs w:val="24"/>
        </w:rPr>
        <w:t>磋商小组从磋商响应文件的有效性、完整性和对竞争性磋商文件的响应程度进行符合性审查，以确定其是否对竞争性磋商文件实质性内容作出响应</w:t>
      </w:r>
      <w:r>
        <w:rPr>
          <w:rFonts w:hint="eastAsia" w:ascii="宋体" w:hAnsi="宋体" w:eastAsia="宋体" w:cs="宋体"/>
          <w:color w:val="auto"/>
          <w:kern w:val="0"/>
          <w:sz w:val="24"/>
          <w:szCs w:val="24"/>
        </w:rPr>
        <w:t>（采购人可根据具体项目的情况对实质性要求作特别的具体规定）</w:t>
      </w:r>
      <w:r>
        <w:rPr>
          <w:rFonts w:hint="eastAsia" w:ascii="宋体" w:hAnsi="宋体" w:eastAsia="宋体" w:cs="宋体"/>
          <w:color w:val="auto"/>
          <w:sz w:val="24"/>
          <w:szCs w:val="24"/>
        </w:rPr>
        <w:t>。符合性审查标准如下：</w:t>
      </w:r>
    </w:p>
    <w:tbl>
      <w:tblPr>
        <w:tblStyle w:val="31"/>
        <w:tblW w:w="9407"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737"/>
        <w:gridCol w:w="3013"/>
        <w:gridCol w:w="4905"/>
      </w:tblGrid>
      <w:tr w14:paraId="113E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52" w:type="dxa"/>
            <w:vAlign w:val="center"/>
          </w:tcPr>
          <w:p w14:paraId="65BABC52">
            <w:pPr>
              <w:shd w:val="clear"/>
              <w:tabs>
                <w:tab w:val="left" w:pos="0"/>
              </w:tabs>
              <w:adjustRightInd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3750" w:type="dxa"/>
            <w:gridSpan w:val="2"/>
            <w:vAlign w:val="center"/>
          </w:tcPr>
          <w:p w14:paraId="31A7BC78">
            <w:pPr>
              <w:shd w:val="clear"/>
              <w:tabs>
                <w:tab w:val="left" w:pos="0"/>
              </w:tabs>
              <w:adjustRightInd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4905" w:type="dxa"/>
            <w:vAlign w:val="center"/>
          </w:tcPr>
          <w:p w14:paraId="3570C493">
            <w:pPr>
              <w:shd w:val="clear"/>
              <w:tabs>
                <w:tab w:val="left" w:pos="0"/>
              </w:tabs>
              <w:adjustRightInd w:val="0"/>
              <w:snapToGrid w:val="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39B1E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52" w:type="dxa"/>
            <w:vMerge w:val="restart"/>
            <w:vAlign w:val="center"/>
          </w:tcPr>
          <w:p w14:paraId="1F9FDF05">
            <w:pPr>
              <w:shd w:val="clear"/>
              <w:tabs>
                <w:tab w:val="left" w:pos="0"/>
              </w:tabs>
              <w:adjustRightIn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37" w:type="dxa"/>
            <w:vMerge w:val="restart"/>
            <w:vAlign w:val="center"/>
          </w:tcPr>
          <w:p w14:paraId="5A1935C3">
            <w:pPr>
              <w:shd w:val="clear"/>
              <w:tabs>
                <w:tab w:val="left" w:pos="0"/>
              </w:tabs>
              <w:adjustRightIn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有效性审查</w:t>
            </w:r>
          </w:p>
        </w:tc>
        <w:tc>
          <w:tcPr>
            <w:tcW w:w="3013" w:type="dxa"/>
            <w:vAlign w:val="center"/>
          </w:tcPr>
          <w:p w14:paraId="70BAF6F7">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（1）响应文件的签署盖章</w:t>
            </w:r>
          </w:p>
        </w:tc>
        <w:tc>
          <w:tcPr>
            <w:tcW w:w="4905" w:type="dxa"/>
            <w:vAlign w:val="center"/>
          </w:tcPr>
          <w:p w14:paraId="08738FDD">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符合磋商文件要求</w:t>
            </w:r>
          </w:p>
        </w:tc>
      </w:tr>
      <w:tr w14:paraId="684F4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752" w:type="dxa"/>
            <w:vMerge w:val="continue"/>
            <w:vAlign w:val="center"/>
          </w:tcPr>
          <w:p w14:paraId="6638D33F">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737" w:type="dxa"/>
            <w:vMerge w:val="continue"/>
            <w:vAlign w:val="center"/>
          </w:tcPr>
          <w:p w14:paraId="3C8A5771">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3013" w:type="dxa"/>
            <w:vAlign w:val="center"/>
          </w:tcPr>
          <w:p w14:paraId="1CD460CE">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（2）响应文件语言、计量单位、报价货币</w:t>
            </w:r>
          </w:p>
        </w:tc>
        <w:tc>
          <w:tcPr>
            <w:tcW w:w="4905" w:type="dxa"/>
            <w:vAlign w:val="center"/>
          </w:tcPr>
          <w:p w14:paraId="13FE9A0A">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符合磋商文件要求</w:t>
            </w:r>
          </w:p>
        </w:tc>
      </w:tr>
      <w:tr w14:paraId="2D7B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52" w:type="dxa"/>
            <w:vMerge w:val="continue"/>
            <w:vAlign w:val="center"/>
          </w:tcPr>
          <w:p w14:paraId="63BD171D">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737" w:type="dxa"/>
            <w:vMerge w:val="continue"/>
            <w:vAlign w:val="center"/>
          </w:tcPr>
          <w:p w14:paraId="6CEEA33E">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3013" w:type="dxa"/>
            <w:vAlign w:val="center"/>
          </w:tcPr>
          <w:p w14:paraId="004F15A7">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 xml:space="preserve">（3）电子文件 </w:t>
            </w:r>
          </w:p>
        </w:tc>
        <w:tc>
          <w:tcPr>
            <w:tcW w:w="4905" w:type="dxa"/>
            <w:vAlign w:val="center"/>
          </w:tcPr>
          <w:p w14:paraId="7DCA506F">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符合磋商文件中的规定</w:t>
            </w:r>
          </w:p>
        </w:tc>
      </w:tr>
      <w:tr w14:paraId="6826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752" w:type="dxa"/>
            <w:vMerge w:val="continue"/>
            <w:vAlign w:val="center"/>
          </w:tcPr>
          <w:p w14:paraId="39CE41A9">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737" w:type="dxa"/>
            <w:vMerge w:val="continue"/>
            <w:vAlign w:val="center"/>
          </w:tcPr>
          <w:p w14:paraId="36C8D683">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3013" w:type="dxa"/>
            <w:vAlign w:val="center"/>
          </w:tcPr>
          <w:p w14:paraId="6C174551">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（4）不存在恶意串通的情形</w:t>
            </w:r>
          </w:p>
        </w:tc>
        <w:tc>
          <w:tcPr>
            <w:tcW w:w="4905" w:type="dxa"/>
            <w:vAlign w:val="center"/>
          </w:tcPr>
          <w:p w14:paraId="1BA8B2EE">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不存在第二章《供应商须知》第2.3条款规定的任何一种情形</w:t>
            </w:r>
          </w:p>
        </w:tc>
      </w:tr>
      <w:tr w14:paraId="6047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52" w:type="dxa"/>
            <w:vMerge w:val="restart"/>
            <w:vAlign w:val="center"/>
          </w:tcPr>
          <w:p w14:paraId="29976A81">
            <w:pPr>
              <w:shd w:val="clear"/>
              <w:tabs>
                <w:tab w:val="left" w:pos="0"/>
              </w:tabs>
              <w:adjustRightIn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37" w:type="dxa"/>
            <w:vMerge w:val="restart"/>
            <w:vAlign w:val="center"/>
          </w:tcPr>
          <w:p w14:paraId="00A9855A">
            <w:pPr>
              <w:shd w:val="clear"/>
              <w:tabs>
                <w:tab w:val="left" w:pos="0"/>
              </w:tabs>
              <w:adjustRightIn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完整性审查</w:t>
            </w:r>
          </w:p>
        </w:tc>
        <w:tc>
          <w:tcPr>
            <w:tcW w:w="3013" w:type="dxa"/>
            <w:vAlign w:val="center"/>
          </w:tcPr>
          <w:p w14:paraId="7482B4FD">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（5）响应文件份数</w:t>
            </w:r>
          </w:p>
        </w:tc>
        <w:tc>
          <w:tcPr>
            <w:tcW w:w="4905" w:type="dxa"/>
            <w:vAlign w:val="center"/>
          </w:tcPr>
          <w:p w14:paraId="542AAC1F">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应符合“供应商须知前附表”规定的正本、副本、电子文件、</w:t>
            </w:r>
            <w:r>
              <w:rPr>
                <w:rFonts w:hint="eastAsia" w:ascii="宋体" w:hAnsi="宋体" w:eastAsia="宋体" w:cs="宋体"/>
                <w:color w:val="auto"/>
                <w:sz w:val="24"/>
                <w:szCs w:val="24"/>
                <w:lang w:eastAsia="zh-CN"/>
              </w:rPr>
              <w:t>报价一览表（首次）</w:t>
            </w:r>
            <w:r>
              <w:rPr>
                <w:rFonts w:hint="eastAsia" w:ascii="宋体" w:hAnsi="宋体" w:eastAsia="宋体" w:cs="宋体"/>
                <w:color w:val="auto"/>
                <w:sz w:val="24"/>
                <w:szCs w:val="24"/>
              </w:rPr>
              <w:t>数量</w:t>
            </w:r>
          </w:p>
        </w:tc>
      </w:tr>
      <w:tr w14:paraId="2FEC3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52" w:type="dxa"/>
            <w:vMerge w:val="continue"/>
            <w:vAlign w:val="center"/>
          </w:tcPr>
          <w:p w14:paraId="02B18B55">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737" w:type="dxa"/>
            <w:vMerge w:val="continue"/>
            <w:vAlign w:val="center"/>
          </w:tcPr>
          <w:p w14:paraId="259A5CE4">
            <w:pPr>
              <w:shd w:val="clear"/>
              <w:tabs>
                <w:tab w:val="left" w:pos="0"/>
              </w:tabs>
              <w:adjustRightInd w:val="0"/>
              <w:ind w:firstLine="480" w:firstLineChars="200"/>
              <w:jc w:val="center"/>
              <w:rPr>
                <w:rFonts w:hint="eastAsia" w:ascii="宋体" w:hAnsi="宋体" w:eastAsia="宋体" w:cs="宋体"/>
                <w:color w:val="auto"/>
                <w:sz w:val="24"/>
                <w:szCs w:val="24"/>
              </w:rPr>
            </w:pPr>
          </w:p>
        </w:tc>
        <w:tc>
          <w:tcPr>
            <w:tcW w:w="3013" w:type="dxa"/>
            <w:vAlign w:val="center"/>
          </w:tcPr>
          <w:p w14:paraId="2E809CF4">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（6）响应文件内容</w:t>
            </w:r>
          </w:p>
        </w:tc>
        <w:tc>
          <w:tcPr>
            <w:tcW w:w="4905" w:type="dxa"/>
            <w:vAlign w:val="center"/>
          </w:tcPr>
          <w:p w14:paraId="471F8344">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响应文件内容齐全、无遗漏，服务内容未出现漏项且与数量要求相符</w:t>
            </w:r>
          </w:p>
        </w:tc>
      </w:tr>
      <w:tr w14:paraId="4AA47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752" w:type="dxa"/>
            <w:vMerge w:val="restart"/>
            <w:vAlign w:val="center"/>
          </w:tcPr>
          <w:p w14:paraId="1AE5E1CA">
            <w:pPr>
              <w:shd w:val="clear"/>
              <w:tabs>
                <w:tab w:val="left" w:pos="0"/>
              </w:tabs>
              <w:adjustRightIn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737" w:type="dxa"/>
            <w:vMerge w:val="restart"/>
            <w:shd w:val="clear" w:color="auto" w:fill="auto"/>
            <w:vAlign w:val="center"/>
          </w:tcPr>
          <w:p w14:paraId="50C7570E">
            <w:pPr>
              <w:shd w:val="clear"/>
              <w:tabs>
                <w:tab w:val="left" w:pos="0"/>
              </w:tabs>
              <w:adjustRightIn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响应性审查</w:t>
            </w:r>
          </w:p>
        </w:tc>
        <w:tc>
          <w:tcPr>
            <w:tcW w:w="3013" w:type="dxa"/>
            <w:shd w:val="clear" w:color="auto" w:fill="auto"/>
            <w:vAlign w:val="center"/>
          </w:tcPr>
          <w:p w14:paraId="12925C60">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（7）对磋商文件响应程度</w:t>
            </w:r>
          </w:p>
        </w:tc>
        <w:tc>
          <w:tcPr>
            <w:tcW w:w="4905" w:type="dxa"/>
            <w:vAlign w:val="center"/>
          </w:tcPr>
          <w:p w14:paraId="43CCDBA8">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要求全面响应，不能有任何采购人不能接受的附加条件</w:t>
            </w:r>
          </w:p>
        </w:tc>
      </w:tr>
      <w:tr w14:paraId="46DE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52" w:type="dxa"/>
            <w:vMerge w:val="continue"/>
            <w:vAlign w:val="center"/>
          </w:tcPr>
          <w:p w14:paraId="4F6460DA">
            <w:pPr>
              <w:shd w:val="clear"/>
              <w:tabs>
                <w:tab w:val="left" w:pos="0"/>
              </w:tabs>
              <w:adjustRightInd w:val="0"/>
              <w:ind w:firstLine="480" w:firstLineChars="200"/>
              <w:rPr>
                <w:rFonts w:hint="eastAsia" w:ascii="宋体" w:hAnsi="宋体" w:eastAsia="宋体" w:cs="宋体"/>
                <w:color w:val="auto"/>
                <w:sz w:val="24"/>
                <w:szCs w:val="24"/>
              </w:rPr>
            </w:pPr>
          </w:p>
        </w:tc>
        <w:tc>
          <w:tcPr>
            <w:tcW w:w="737" w:type="dxa"/>
            <w:vMerge w:val="continue"/>
            <w:shd w:val="clear" w:color="auto" w:fill="auto"/>
            <w:vAlign w:val="center"/>
          </w:tcPr>
          <w:p w14:paraId="571F0ADF">
            <w:pPr>
              <w:shd w:val="clear"/>
              <w:tabs>
                <w:tab w:val="left" w:pos="0"/>
              </w:tabs>
              <w:adjustRightInd w:val="0"/>
              <w:ind w:firstLine="480" w:firstLineChars="200"/>
              <w:rPr>
                <w:rFonts w:hint="eastAsia" w:ascii="宋体" w:hAnsi="宋体" w:eastAsia="宋体" w:cs="宋体"/>
                <w:color w:val="auto"/>
                <w:sz w:val="24"/>
                <w:szCs w:val="24"/>
              </w:rPr>
            </w:pPr>
          </w:p>
        </w:tc>
        <w:tc>
          <w:tcPr>
            <w:tcW w:w="3013" w:type="dxa"/>
            <w:shd w:val="clear" w:color="auto" w:fill="auto"/>
            <w:vAlign w:val="center"/>
          </w:tcPr>
          <w:p w14:paraId="378BE62A">
            <w:pPr>
              <w:shd w:val="clear"/>
              <w:tabs>
                <w:tab w:val="left" w:pos="0"/>
              </w:tabs>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（8）</w:t>
            </w:r>
            <w:r>
              <w:rPr>
                <w:rFonts w:hint="eastAsia" w:ascii="宋体" w:hAnsi="宋体" w:eastAsia="宋体" w:cs="宋体"/>
                <w:color w:val="auto"/>
                <w:sz w:val="24"/>
                <w:szCs w:val="24"/>
                <w:lang w:eastAsia="zh-CN"/>
              </w:rPr>
              <w:t>交付期</w:t>
            </w:r>
          </w:p>
        </w:tc>
        <w:tc>
          <w:tcPr>
            <w:tcW w:w="4905" w:type="dxa"/>
            <w:vAlign w:val="center"/>
          </w:tcPr>
          <w:p w14:paraId="56B075F8">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应满足磋商文件中的规定</w:t>
            </w:r>
          </w:p>
        </w:tc>
      </w:tr>
      <w:tr w14:paraId="28B6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2" w:type="dxa"/>
            <w:vMerge w:val="continue"/>
            <w:vAlign w:val="center"/>
          </w:tcPr>
          <w:p w14:paraId="0E9A73D9">
            <w:pPr>
              <w:shd w:val="clear"/>
              <w:tabs>
                <w:tab w:val="left" w:pos="0"/>
              </w:tabs>
              <w:adjustRightInd w:val="0"/>
              <w:ind w:firstLine="480" w:firstLineChars="200"/>
              <w:rPr>
                <w:rFonts w:hint="eastAsia" w:ascii="宋体" w:hAnsi="宋体" w:eastAsia="宋体" w:cs="宋体"/>
                <w:color w:val="auto"/>
                <w:sz w:val="24"/>
                <w:szCs w:val="24"/>
              </w:rPr>
            </w:pPr>
          </w:p>
        </w:tc>
        <w:tc>
          <w:tcPr>
            <w:tcW w:w="737" w:type="dxa"/>
            <w:vMerge w:val="continue"/>
            <w:vAlign w:val="center"/>
          </w:tcPr>
          <w:p w14:paraId="342FC306">
            <w:pPr>
              <w:shd w:val="clear"/>
              <w:tabs>
                <w:tab w:val="left" w:pos="0"/>
              </w:tabs>
              <w:adjustRightInd w:val="0"/>
              <w:ind w:firstLine="480" w:firstLineChars="200"/>
              <w:rPr>
                <w:rFonts w:hint="eastAsia" w:ascii="宋体" w:hAnsi="宋体" w:eastAsia="宋体" w:cs="宋体"/>
                <w:color w:val="auto"/>
                <w:sz w:val="24"/>
                <w:szCs w:val="24"/>
              </w:rPr>
            </w:pPr>
          </w:p>
        </w:tc>
        <w:tc>
          <w:tcPr>
            <w:tcW w:w="3013" w:type="dxa"/>
            <w:vAlign w:val="center"/>
          </w:tcPr>
          <w:p w14:paraId="51E9C8D7">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（9）磋商有效期</w:t>
            </w:r>
          </w:p>
        </w:tc>
        <w:tc>
          <w:tcPr>
            <w:tcW w:w="4905" w:type="dxa"/>
            <w:vAlign w:val="center"/>
          </w:tcPr>
          <w:p w14:paraId="4A9D78D5">
            <w:pPr>
              <w:shd w:val="clear"/>
              <w:tabs>
                <w:tab w:val="left" w:pos="0"/>
              </w:tabs>
              <w:adjustRightInd w:val="0"/>
              <w:rPr>
                <w:rFonts w:hint="eastAsia" w:ascii="宋体" w:hAnsi="宋体" w:eastAsia="宋体" w:cs="宋体"/>
                <w:color w:val="auto"/>
                <w:sz w:val="24"/>
                <w:szCs w:val="24"/>
              </w:rPr>
            </w:pPr>
            <w:r>
              <w:rPr>
                <w:rFonts w:hint="eastAsia" w:ascii="宋体" w:hAnsi="宋体" w:eastAsia="宋体" w:cs="宋体"/>
                <w:color w:val="auto"/>
                <w:sz w:val="24"/>
                <w:szCs w:val="24"/>
              </w:rPr>
              <w:t>应满足磋商文件中的规定</w:t>
            </w:r>
          </w:p>
        </w:tc>
      </w:tr>
    </w:tbl>
    <w:p w14:paraId="745A7367">
      <w:pPr>
        <w:shd w:val="clear"/>
        <w:tabs>
          <w:tab w:val="left" w:pos="1080"/>
          <w:tab w:val="left" w:pos="1155"/>
        </w:tabs>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、若前款3.1条</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条有1项不合格，评审不予通过，作为未实质性响应竞争性磋商文件，按无效响应处理。</w:t>
      </w:r>
    </w:p>
    <w:p w14:paraId="4CDDBCE4">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、经上述评审，确定通过初步评审的供应商名单，只有通过初步评审的供应商才能进入后续评审环节。</w:t>
      </w:r>
    </w:p>
    <w:p w14:paraId="003DEAEF">
      <w:pPr>
        <w:shd w:val="clear"/>
        <w:adjustRightInd w:val="0"/>
        <w:snapToGrid w:val="0"/>
        <w:spacing w:line="360" w:lineRule="auto"/>
        <w:ind w:firstLine="361" w:firstLineChars="150"/>
        <w:outlineLvl w:val="1"/>
        <w:rPr>
          <w:rFonts w:hint="eastAsia" w:ascii="宋体" w:hAnsi="宋体" w:eastAsia="宋体" w:cs="宋体"/>
          <w:b/>
          <w:color w:val="auto"/>
          <w:sz w:val="24"/>
          <w:szCs w:val="24"/>
        </w:rPr>
      </w:pPr>
      <w:bookmarkStart w:id="58" w:name="_Toc18900"/>
      <w:r>
        <w:rPr>
          <w:rFonts w:hint="eastAsia" w:ascii="宋体" w:hAnsi="宋体" w:eastAsia="宋体" w:cs="宋体"/>
          <w:b/>
          <w:color w:val="auto"/>
          <w:sz w:val="24"/>
          <w:szCs w:val="24"/>
        </w:rPr>
        <w:t>4、磋商响应文件的澄清</w:t>
      </w:r>
      <w:bookmarkEnd w:id="58"/>
    </w:p>
    <w:p w14:paraId="72E8A1FF">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磋商小组在对磋商响应文件的有效性、完整性和响应程度进行符合性审查时，可以要求供应商对磋商响应文件中非实质性等有关问题作出必要的澄清、说明或者更正。非实质性偏离是指供应商磋商响应文件在实质上响应竞争性磋商文件的要求，但在个别地方存在一些不规则、不一致、不完整的内容，并且澄清、说明或者补正这些内容不会改变磋商响应文件的实质性内容。以下情况属于非实质性偏离：</w:t>
      </w:r>
    </w:p>
    <w:p w14:paraId="11BED947">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4.1.1、文字表述的内容含义不明确；</w:t>
      </w:r>
    </w:p>
    <w:p w14:paraId="65F1A1A3">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4.1.2、同类问题表述不一致；</w:t>
      </w:r>
    </w:p>
    <w:p w14:paraId="5F63E292">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4.1.3、有明显文字和计算错误；</w:t>
      </w:r>
    </w:p>
    <w:p w14:paraId="4DE97C6E">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4.1.4、提供的技术信息和数据资料不完整；</w:t>
      </w:r>
    </w:p>
    <w:p w14:paraId="774C055D">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4.1.5、磋商响应文件未按竞争性磋商文件要求进行编制目录、页码；</w:t>
      </w:r>
    </w:p>
    <w:p w14:paraId="5812540C">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4.1.6、磋商小组认定的其他非实质性偏离。</w:t>
      </w:r>
    </w:p>
    <w:p w14:paraId="46029F22">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4.1.7、磋商响应文件有上述4.1.1-4.1.6情形之一的，磋商小组应当书面要求供应商在规定的时间内予以澄清、说明或补正。供应商有关澄清、说明或者更正不得超出磋商响应文件的范围或者改变磋商响应文件的实质性内容。供应商必须按照磋商小组通知的内容和时间作出书面答复，有关澄清、说明或者更正应以书面形式提交，并由法定代表人或其被授权委托代理人签字；供应商拒不按照要求或不在规定的时间内进行澄清、说明，磋商小组将根据其磋商响应文件按最大风险进行评审。磋商小组不接受供应商主动提出的澄清、说明。</w:t>
      </w:r>
    </w:p>
    <w:p w14:paraId="4F33975B">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4.2有效的书面澄清材料，是供应商磋商响应文件的补充材料，成为供应商磋商响应文件的组成部分。</w:t>
      </w:r>
    </w:p>
    <w:p w14:paraId="3977E1E4">
      <w:pPr>
        <w:shd w:val="clear"/>
        <w:adjustRightInd w:val="0"/>
        <w:snapToGrid w:val="0"/>
        <w:spacing w:line="360" w:lineRule="auto"/>
        <w:ind w:firstLine="361" w:firstLineChars="150"/>
        <w:outlineLvl w:val="1"/>
        <w:rPr>
          <w:rFonts w:hint="eastAsia" w:ascii="宋体" w:hAnsi="宋体" w:eastAsia="宋体" w:cs="宋体"/>
          <w:b/>
          <w:color w:val="auto"/>
          <w:sz w:val="24"/>
          <w:szCs w:val="24"/>
        </w:rPr>
      </w:pPr>
      <w:bookmarkStart w:id="59" w:name="_Toc15861"/>
      <w:r>
        <w:rPr>
          <w:rFonts w:hint="eastAsia" w:ascii="宋体" w:hAnsi="宋体" w:eastAsia="宋体" w:cs="宋体"/>
          <w:b/>
          <w:color w:val="auto"/>
          <w:sz w:val="24"/>
          <w:szCs w:val="24"/>
        </w:rPr>
        <w:t>5、磋商</w:t>
      </w:r>
      <w:bookmarkEnd w:id="59"/>
    </w:p>
    <w:p w14:paraId="758BB699">
      <w:pPr>
        <w:shd w:val="clear"/>
        <w:adjustRightInd w:val="0"/>
        <w:snapToGrid w:val="0"/>
        <w:spacing w:line="360" w:lineRule="auto"/>
        <w:ind w:firstLine="360" w:firstLineChars="150"/>
        <w:outlineLvl w:val="2"/>
        <w:rPr>
          <w:rFonts w:hint="eastAsia" w:ascii="宋体" w:hAnsi="宋体" w:eastAsia="宋体" w:cs="宋体"/>
          <w:color w:val="auto"/>
          <w:sz w:val="24"/>
          <w:szCs w:val="24"/>
        </w:rPr>
      </w:pPr>
      <w:bookmarkStart w:id="60" w:name="_Toc16465"/>
      <w:r>
        <w:rPr>
          <w:rFonts w:hint="eastAsia" w:ascii="宋体" w:hAnsi="宋体" w:eastAsia="宋体" w:cs="宋体"/>
          <w:color w:val="auto"/>
          <w:sz w:val="24"/>
          <w:szCs w:val="24"/>
        </w:rPr>
        <w:t>5.1、磋商方式：</w:t>
      </w:r>
      <w:bookmarkEnd w:id="60"/>
    </w:p>
    <w:p w14:paraId="5530962E">
      <w:pPr>
        <w:shd w:val="clear"/>
        <w:adjustRightInd w:val="0"/>
        <w:snapToGrid w:val="0"/>
        <w:spacing w:line="360" w:lineRule="auto"/>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5.1.1、对资格性检查和符合性检查合格的供应商，即入围供应商，进入本次磋商程序。</w:t>
      </w:r>
    </w:p>
    <w:p w14:paraId="49E2B3C1">
      <w:pPr>
        <w:shd w:val="clear"/>
        <w:adjustRightInd w:val="0"/>
        <w:snapToGrid w:val="0"/>
        <w:spacing w:line="360" w:lineRule="auto"/>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5.1.2、在磋商期间，供应商法定代表人或其授权委托人参加磋商。</w:t>
      </w:r>
    </w:p>
    <w:p w14:paraId="37EA20C1">
      <w:pPr>
        <w:shd w:val="clear"/>
        <w:adjustRightInd w:val="0"/>
        <w:snapToGrid w:val="0"/>
        <w:spacing w:line="360" w:lineRule="auto"/>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5.1.3、磋商小组通过随机方式确定参加供应商的磋商顺序，所有成员集中与单一供应商按照顺序分别进行磋商，并给予所有参加磋商的供应商平等的磋商机会。在磋商中，磋商的任何一方不得透露与磋商有关的其他供应商的技术资料、价格和其他信息。</w:t>
      </w:r>
    </w:p>
    <w:p w14:paraId="4D0C77B5">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kern w:val="0"/>
          <w:sz w:val="24"/>
          <w:szCs w:val="24"/>
        </w:rPr>
        <w:t>5.1.4、技术磋商。在磋商过程中，磋商小组可以根据磋商文件和磋商情况实质性变动采购需求中的技术、施工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磋商小组应当根据规定对供应商重新提交的响应文件进行符合性审查。供应商重新提交的响应文件未通过符合性审查的，不得进入商务磋商，也不得要求提交最后报价。</w:t>
      </w:r>
    </w:p>
    <w:p w14:paraId="3EE6D9EF">
      <w:pPr>
        <w:shd w:val="clear"/>
        <w:adjustRightInd w:val="0"/>
        <w:snapToGrid w:val="0"/>
        <w:spacing w:line="360" w:lineRule="auto"/>
        <w:ind w:firstLine="360" w:firstLineChars="150"/>
        <w:rPr>
          <w:rFonts w:hint="eastAsia" w:ascii="宋体" w:hAnsi="宋体" w:eastAsia="宋体" w:cs="宋体"/>
          <w:color w:val="auto"/>
          <w:kern w:val="0"/>
          <w:sz w:val="24"/>
          <w:szCs w:val="24"/>
        </w:rPr>
      </w:pPr>
      <w:r>
        <w:rPr>
          <w:rFonts w:hint="eastAsia" w:ascii="宋体" w:hAnsi="宋体" w:eastAsia="宋体" w:cs="宋体"/>
          <w:color w:val="auto"/>
          <w:sz w:val="24"/>
          <w:szCs w:val="24"/>
        </w:rPr>
        <w:t>5.1.5、商务磋商。技术磋商结束后，进行商务磋商</w:t>
      </w:r>
      <w:r>
        <w:rPr>
          <w:rFonts w:hint="eastAsia" w:ascii="宋体" w:hAnsi="宋体" w:eastAsia="宋体" w:cs="宋体"/>
          <w:color w:val="auto"/>
          <w:kern w:val="0"/>
          <w:sz w:val="24"/>
          <w:szCs w:val="24"/>
        </w:rPr>
        <w:t>。磋商文件能够详细列明采购标的的技术、施工要求的，磋商小组应当要求所有实质性响应的供应商在规定时间内提交最后报价，提交最后报价的供应商不得少于3家；磋商文件不能详细列明采购标的的技术、服务要求，需经磋商由供应商提供最终服务方案或解决方案的，磋商小组应当按照少数服从多数的原则投票推荐3家以上供应商的服务方案或者解决方案，并要求其在规定时间内提交最后报价。最后报价是供应商响应文件的有效组成部分。</w:t>
      </w:r>
    </w:p>
    <w:p w14:paraId="48A7F5A3">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5.1.6、已提交响应文件的供应商，在提交最后报价之前，可以根据磋商情况退出磋商。</w:t>
      </w:r>
    </w:p>
    <w:p w14:paraId="60B80F6E">
      <w:pPr>
        <w:shd w:val="clear"/>
        <w:adjustRightInd w:val="0"/>
        <w:snapToGrid w:val="0"/>
        <w:spacing w:line="360" w:lineRule="auto"/>
        <w:ind w:firstLine="360" w:firstLineChars="150"/>
        <w:outlineLvl w:val="2"/>
        <w:rPr>
          <w:rFonts w:hint="eastAsia" w:ascii="宋体" w:hAnsi="宋体" w:eastAsia="宋体" w:cs="宋体"/>
          <w:color w:val="auto"/>
          <w:sz w:val="24"/>
          <w:szCs w:val="24"/>
        </w:rPr>
      </w:pPr>
      <w:bookmarkStart w:id="61" w:name="_Toc20784"/>
      <w:r>
        <w:rPr>
          <w:rFonts w:hint="eastAsia" w:ascii="宋体" w:hAnsi="宋体" w:eastAsia="宋体" w:cs="宋体"/>
          <w:color w:val="auto"/>
          <w:sz w:val="24"/>
          <w:szCs w:val="24"/>
        </w:rPr>
        <w:t>5.2、磋商步骤：</w:t>
      </w:r>
      <w:bookmarkEnd w:id="61"/>
    </w:p>
    <w:p w14:paraId="0EBB4CBC">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5.2.1、第一轮磋商。对进入第一轮磋商的供应商再次进行评审、质疑和澄清。在此阶段，磋商小组依据参加磋商的供应商递交的响应文件进行技术和商务磋商，磋商小组可根据实际需要提出方案和技术要求，与单一供应商分别进行磋商，并给予所有参加磋商的供应商平等的磋商机会。要求参加磋商的供应商重新承诺技术参数和第二次商务总报价，以满足采购人的最大需求。</w:t>
      </w:r>
    </w:p>
    <w:p w14:paraId="3DEF8428">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5.2.2、第二轮磋商。对第一轮磋商结果不满意，磋商小组可以再次要求参加磋商的供应商进行第二轮磋商，磋商内容及要求与第一轮磋商相同。</w:t>
      </w:r>
    </w:p>
    <w:p w14:paraId="734315C9">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5.2.3、每轮磋商结束后，磋商小组对磋商情况进行讨论，综合考虑供应商提供的技术参数和性价比，有权对技术参数最差供应商或性价比最低的供应商进行淘汰，并将淘汰理由写入评审报告。</w:t>
      </w:r>
    </w:p>
    <w:p w14:paraId="40ADCAE1">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5.2.4、磋商小组应在最后一轮磋商前告知所有符合磋商的供应商是否是最后一次磋商环节。</w:t>
      </w:r>
    </w:p>
    <w:p w14:paraId="5B2D3613">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5.2.5、最后一轮结束后，磋商小组将对进入最后一轮的供应商进行综合评分。</w:t>
      </w:r>
    </w:p>
    <w:p w14:paraId="4B0C0CDD">
      <w:pPr>
        <w:shd w:val="clear"/>
        <w:adjustRightInd w:val="0"/>
        <w:snapToGrid w:val="0"/>
        <w:spacing w:line="360" w:lineRule="auto"/>
        <w:ind w:firstLine="361" w:firstLineChars="150"/>
        <w:outlineLvl w:val="1"/>
        <w:rPr>
          <w:rFonts w:hint="eastAsia" w:ascii="宋体" w:hAnsi="宋体" w:eastAsia="宋体" w:cs="宋体"/>
          <w:b/>
          <w:color w:val="auto"/>
          <w:sz w:val="24"/>
          <w:szCs w:val="24"/>
        </w:rPr>
      </w:pPr>
      <w:bookmarkStart w:id="62" w:name="_Toc31277"/>
      <w:r>
        <w:rPr>
          <w:rFonts w:hint="eastAsia" w:ascii="宋体" w:hAnsi="宋体" w:eastAsia="宋体" w:cs="宋体"/>
          <w:b/>
          <w:color w:val="auto"/>
          <w:sz w:val="24"/>
          <w:szCs w:val="24"/>
        </w:rPr>
        <w:t>6、磋商响应文件详细评审</w:t>
      </w:r>
      <w:bookmarkEnd w:id="62"/>
    </w:p>
    <w:p w14:paraId="44E92CF4">
      <w:pPr>
        <w:shd w:val="clear"/>
        <w:adjustRightInd w:val="0"/>
        <w:snapToGri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6.1、</w:t>
      </w:r>
      <w:r>
        <w:rPr>
          <w:rFonts w:hint="eastAsia" w:ascii="宋体" w:hAnsi="宋体" w:eastAsia="宋体" w:cs="宋体"/>
          <w:color w:val="auto"/>
          <w:kern w:val="1"/>
          <w:sz w:val="24"/>
          <w:szCs w:val="24"/>
        </w:rPr>
        <w:t>比较与评价。磋商小组应当按照磋商文件中规定的评审方法和标准，只对资格审查和符合性审查合格的响应文件进行商务和技术评估，综合比较与评价，不合格的不再参与评审。</w:t>
      </w:r>
    </w:p>
    <w:p w14:paraId="0835FA04">
      <w:pPr>
        <w:shd w:val="clear"/>
        <w:adjustRightInd w:val="0"/>
        <w:snapToGrid w:val="0"/>
        <w:spacing w:line="360" w:lineRule="auto"/>
        <w:ind w:firstLine="360" w:firstLineChars="15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6.2、评审因素的设定与供应商所提供服务的质量相关，包括报价、技术或者服务水平、履约能力等。资格条件不作为评审因素。综合评分法评审标准中的分值设置与评审因素的量化指标相对应。竞争性磋商文件中没有规定的评审标准不得作为评审依据。</w:t>
      </w:r>
    </w:p>
    <w:p w14:paraId="5E8ADC8E">
      <w:pPr>
        <w:shd w:val="clear"/>
        <w:adjustRightInd w:val="0"/>
        <w:snapToGrid w:val="0"/>
        <w:spacing w:line="360" w:lineRule="auto"/>
        <w:ind w:firstLine="360" w:firstLineChars="15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6.3、由磋商小组成员独立地根据各项因素的评分标准，结合各供应商的实际情况，分别就报价以外的各项评审因素对各供应商独立评审赋分。</w:t>
      </w:r>
    </w:p>
    <w:p w14:paraId="03EFD5F9">
      <w:pPr>
        <w:shd w:val="clear"/>
        <w:adjustRightInd w:val="0"/>
        <w:snapToGrid w:val="0"/>
        <w:spacing w:line="360" w:lineRule="auto"/>
        <w:ind w:firstLine="360" w:firstLineChars="15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6.4、当排序推荐候选成交供应商名单出现多数评委成员的评审意见比较一致，某一个别评委的赋分畸高畸低，导致排序结果改变的，采购代理机构应当发回该评委重新进行评价，并说明其赋分的合理理由，对拒绝说明、拒绝重新评价的，其个人评审意见与赋分作为无效处理。</w:t>
      </w:r>
    </w:p>
    <w:p w14:paraId="0AE92724">
      <w:pPr>
        <w:shd w:val="clear"/>
        <w:adjustRightInd w:val="0"/>
        <w:snapToGrid w:val="0"/>
        <w:spacing w:line="360" w:lineRule="auto"/>
        <w:ind w:firstLine="360" w:firstLineChars="15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6.5、磋商小组成员对需要共同认定的事项存在争议的，应当按照少数服从多数的原则作出结论。持不同意见的磋商小组成员应当在评审报告上签署不同意见及理由，否则视为同意评审报告。</w:t>
      </w:r>
    </w:p>
    <w:p w14:paraId="08D13811">
      <w:pPr>
        <w:shd w:val="clear"/>
        <w:adjustRightInd w:val="0"/>
        <w:snapToGrid w:val="0"/>
        <w:spacing w:line="360" w:lineRule="auto"/>
        <w:ind w:firstLine="361" w:firstLineChars="150"/>
        <w:outlineLvl w:val="0"/>
        <w:rPr>
          <w:rFonts w:hint="eastAsia" w:ascii="宋体" w:hAnsi="宋体" w:eastAsia="宋体" w:cs="宋体"/>
          <w:b/>
          <w:color w:val="auto"/>
          <w:sz w:val="24"/>
          <w:szCs w:val="24"/>
        </w:rPr>
      </w:pPr>
      <w:bookmarkStart w:id="63" w:name="_Toc16921"/>
      <w:bookmarkStart w:id="64" w:name="_Toc29207"/>
      <w:bookmarkStart w:id="65" w:name="_Toc15139"/>
      <w:r>
        <w:rPr>
          <w:rFonts w:hint="eastAsia" w:ascii="宋体" w:hAnsi="宋体" w:eastAsia="宋体" w:cs="宋体"/>
          <w:b/>
          <w:color w:val="auto"/>
          <w:sz w:val="24"/>
          <w:szCs w:val="24"/>
        </w:rPr>
        <w:t>三、评审细则及标准</w:t>
      </w:r>
      <w:bookmarkEnd w:id="63"/>
      <w:bookmarkEnd w:id="64"/>
      <w:bookmarkEnd w:id="65"/>
    </w:p>
    <w:p w14:paraId="6AC1FFAA">
      <w:pPr>
        <w:shd w:val="clear"/>
        <w:adjustRightInd w:val="0"/>
        <w:snapToGrid w:val="0"/>
        <w:spacing w:line="360" w:lineRule="auto"/>
        <w:ind w:firstLine="361" w:firstLineChars="150"/>
        <w:outlineLvl w:val="1"/>
        <w:rPr>
          <w:rFonts w:hint="eastAsia" w:ascii="宋体" w:hAnsi="宋体" w:eastAsia="宋体" w:cs="宋体"/>
          <w:b/>
          <w:color w:val="auto"/>
          <w:kern w:val="1"/>
          <w:sz w:val="24"/>
          <w:szCs w:val="24"/>
        </w:rPr>
      </w:pPr>
      <w:bookmarkStart w:id="66" w:name="_Toc24732"/>
      <w:r>
        <w:rPr>
          <w:rFonts w:hint="eastAsia" w:ascii="宋体" w:hAnsi="宋体" w:eastAsia="宋体" w:cs="宋体"/>
          <w:b/>
          <w:color w:val="auto"/>
          <w:kern w:val="1"/>
          <w:sz w:val="24"/>
          <w:szCs w:val="24"/>
        </w:rPr>
        <w:t>7、综合评分法</w:t>
      </w:r>
      <w:bookmarkEnd w:id="66"/>
    </w:p>
    <w:p w14:paraId="2AA19B31">
      <w:pPr>
        <w:shd w:val="clear"/>
        <w:adjustRightInd w:val="0"/>
        <w:snapToGrid w:val="0"/>
        <w:spacing w:line="360" w:lineRule="auto"/>
        <w:ind w:firstLine="360" w:firstLineChars="15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7.1、本采购项目评审方法采用综合评分法。即磋商响应文件能够最大限度的满足竞争性磋商文件规定的各项综合评分标准，且经评审得分最高的供应商为成交候选供应商。</w:t>
      </w:r>
    </w:p>
    <w:p w14:paraId="2C53153F">
      <w:pPr>
        <w:shd w:val="clear"/>
        <w:adjustRightInd w:val="0"/>
        <w:snapToGrid w:val="0"/>
        <w:spacing w:line="360" w:lineRule="auto"/>
        <w:ind w:firstLine="360" w:firstLineChars="15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7.2、综合评分法评审标准中的分值设置应当与评审因素的量化指标相对应。竞争性磋商文件中没有规定的评审标准不得作为评审依据。</w:t>
      </w:r>
    </w:p>
    <w:p w14:paraId="4741D390">
      <w:pPr>
        <w:shd w:val="clear"/>
        <w:adjustRightInd w:val="0"/>
        <w:snapToGrid w:val="0"/>
        <w:spacing w:line="360" w:lineRule="auto"/>
        <w:ind w:firstLine="361" w:firstLineChars="150"/>
        <w:outlineLvl w:val="1"/>
        <w:rPr>
          <w:rFonts w:hint="eastAsia" w:ascii="宋体" w:hAnsi="宋体" w:eastAsia="宋体" w:cs="宋体"/>
          <w:b/>
          <w:color w:val="auto"/>
          <w:kern w:val="1"/>
          <w:sz w:val="24"/>
          <w:szCs w:val="24"/>
        </w:rPr>
      </w:pPr>
      <w:bookmarkStart w:id="67" w:name="_Toc9581"/>
      <w:r>
        <w:rPr>
          <w:rFonts w:hint="eastAsia" w:ascii="宋体" w:hAnsi="宋体" w:eastAsia="宋体" w:cs="宋体"/>
          <w:b/>
          <w:color w:val="auto"/>
          <w:kern w:val="1"/>
          <w:sz w:val="24"/>
          <w:szCs w:val="24"/>
        </w:rPr>
        <w:t>8、评审细则及标准</w:t>
      </w:r>
      <w:bookmarkEnd w:id="67"/>
    </w:p>
    <w:p w14:paraId="54E74CE6">
      <w:pPr>
        <w:shd w:val="clear"/>
        <w:adjustRightInd w:val="0"/>
        <w:snapToGrid w:val="0"/>
        <w:spacing w:line="360" w:lineRule="auto"/>
        <w:ind w:firstLine="360" w:firstLineChars="15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8.1、磋商小组将综合分析供应商的各项评审因素，而不以单项评审因素的优劣评选出成交供应商。对所有供应商的响应评估，都采用相同的程序和标准，严格按照竞争性磋商文件的要求和条件进行。</w:t>
      </w:r>
    </w:p>
    <w:p w14:paraId="633546A2">
      <w:pPr>
        <w:keepNext w:val="0"/>
        <w:keepLines w:val="0"/>
        <w:pageBreakBefore w:val="0"/>
        <w:kinsoku/>
        <w:wordWrap/>
        <w:overflowPunct/>
        <w:topLinePunct w:val="0"/>
        <w:bidi w:val="0"/>
        <w:adjustRightInd w:val="0"/>
        <w:snapToGrid w:val="0"/>
        <w:spacing w:line="360" w:lineRule="auto"/>
        <w:ind w:firstLine="240" w:firstLineChars="10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8.2、评审因素包括：报价、技术、商务及对竞争性磋商文件的响应程度。</w:t>
      </w:r>
    </w:p>
    <w:p w14:paraId="3048EFD6">
      <w:pPr>
        <w:keepNext w:val="0"/>
        <w:keepLines w:val="0"/>
        <w:pageBreakBefore w:val="0"/>
        <w:kinsoku/>
        <w:wordWrap/>
        <w:overflowPunct/>
        <w:topLinePunct w:val="0"/>
        <w:bidi w:val="0"/>
        <w:adjustRightInd w:val="0"/>
        <w:snapToGrid w:val="0"/>
        <w:spacing w:line="360" w:lineRule="auto"/>
        <w:ind w:firstLine="241" w:firstLineChars="100"/>
        <w:rPr>
          <w:rFonts w:hint="eastAsia" w:ascii="宋体" w:hAnsi="宋体" w:eastAsia="宋体" w:cs="宋体"/>
          <w:color w:val="auto"/>
          <w:kern w:val="1"/>
          <w:sz w:val="24"/>
          <w:szCs w:val="24"/>
        </w:rPr>
      </w:pPr>
      <w:r>
        <w:rPr>
          <w:rFonts w:hint="eastAsia" w:ascii="宋体" w:hAnsi="宋体" w:eastAsia="宋体" w:cs="宋体"/>
          <w:b/>
          <w:bCs/>
          <w:color w:val="auto"/>
          <w:kern w:val="1"/>
          <w:sz w:val="24"/>
          <w:szCs w:val="24"/>
        </w:rPr>
        <w:t>8.3、评审要素一览表如下：</w:t>
      </w:r>
    </w:p>
    <w:tbl>
      <w:tblPr>
        <w:tblStyle w:val="31"/>
        <w:tblW w:w="8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107"/>
        <w:gridCol w:w="5931"/>
        <w:gridCol w:w="1026"/>
      </w:tblGrid>
      <w:tr w14:paraId="3505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16" w:type="dxa"/>
            <w:gridSpan w:val="2"/>
            <w:noWrap w:val="0"/>
            <w:vAlign w:val="center"/>
          </w:tcPr>
          <w:p w14:paraId="09BB18FA">
            <w:pPr>
              <w:spacing w:line="360" w:lineRule="auto"/>
              <w:jc w:val="center"/>
              <w:rPr>
                <w:rFonts w:hint="eastAsia" w:ascii="新宋体" w:hAnsi="新宋体" w:eastAsia="新宋体" w:cs="新宋体"/>
                <w:b/>
                <w:bCs/>
                <w:sz w:val="24"/>
                <w:szCs w:val="24"/>
              </w:rPr>
            </w:pPr>
            <w:r>
              <w:rPr>
                <w:rFonts w:hint="eastAsia" w:ascii="新宋体" w:hAnsi="新宋体" w:eastAsia="新宋体" w:cs="新宋体"/>
                <w:b/>
                <w:bCs/>
                <w:sz w:val="24"/>
                <w:szCs w:val="24"/>
              </w:rPr>
              <w:t>类别</w:t>
            </w:r>
          </w:p>
        </w:tc>
        <w:tc>
          <w:tcPr>
            <w:tcW w:w="5931" w:type="dxa"/>
            <w:noWrap w:val="0"/>
            <w:vAlign w:val="center"/>
          </w:tcPr>
          <w:p w14:paraId="1E76926A">
            <w:pPr>
              <w:spacing w:line="360" w:lineRule="auto"/>
              <w:jc w:val="center"/>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 评审因素</w:t>
            </w:r>
          </w:p>
        </w:tc>
        <w:tc>
          <w:tcPr>
            <w:tcW w:w="1026" w:type="dxa"/>
            <w:noWrap w:val="0"/>
            <w:vAlign w:val="center"/>
          </w:tcPr>
          <w:p w14:paraId="53DF38EC">
            <w:pPr>
              <w:spacing w:line="360" w:lineRule="auto"/>
              <w:jc w:val="center"/>
              <w:rPr>
                <w:rFonts w:hint="eastAsia" w:ascii="新宋体" w:hAnsi="新宋体" w:eastAsia="新宋体" w:cs="新宋体"/>
                <w:b/>
                <w:bCs/>
                <w:sz w:val="24"/>
                <w:szCs w:val="24"/>
              </w:rPr>
            </w:pPr>
            <w:r>
              <w:rPr>
                <w:rFonts w:hint="eastAsia" w:ascii="新宋体" w:hAnsi="新宋体" w:eastAsia="新宋体" w:cs="新宋体"/>
                <w:b/>
                <w:bCs/>
                <w:sz w:val="24"/>
                <w:szCs w:val="24"/>
              </w:rPr>
              <w:t>分项分值</w:t>
            </w:r>
          </w:p>
        </w:tc>
      </w:tr>
      <w:tr w14:paraId="76EE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16" w:type="dxa"/>
            <w:gridSpan w:val="2"/>
            <w:noWrap w:val="0"/>
            <w:vAlign w:val="center"/>
          </w:tcPr>
          <w:p w14:paraId="32BD03C7">
            <w:pPr>
              <w:spacing w:line="360" w:lineRule="auto"/>
              <w:jc w:val="center"/>
              <w:rPr>
                <w:rFonts w:hint="eastAsia" w:ascii="新宋体" w:hAnsi="新宋体" w:eastAsia="新宋体" w:cs="新宋体"/>
                <w:b/>
                <w:sz w:val="24"/>
                <w:szCs w:val="24"/>
              </w:rPr>
            </w:pPr>
            <w:r>
              <w:rPr>
                <w:rFonts w:hint="eastAsia" w:ascii="新宋体" w:hAnsi="新宋体" w:eastAsia="新宋体" w:cs="新宋体"/>
                <w:b/>
                <w:sz w:val="24"/>
                <w:szCs w:val="24"/>
              </w:rPr>
              <w:t>报价</w:t>
            </w:r>
          </w:p>
        </w:tc>
        <w:tc>
          <w:tcPr>
            <w:tcW w:w="5931" w:type="dxa"/>
            <w:noWrap w:val="0"/>
            <w:vAlign w:val="center"/>
          </w:tcPr>
          <w:p w14:paraId="0EB920D0">
            <w:pPr>
              <w:spacing w:line="360" w:lineRule="auto"/>
              <w:jc w:val="left"/>
              <w:rPr>
                <w:rFonts w:hint="eastAsia" w:ascii="新宋体" w:hAnsi="新宋体" w:eastAsia="新宋体" w:cs="新宋体"/>
                <w:sz w:val="24"/>
                <w:szCs w:val="24"/>
              </w:rPr>
            </w:pPr>
            <w:r>
              <w:rPr>
                <w:rFonts w:hint="eastAsia" w:ascii="新宋体" w:hAnsi="新宋体" w:eastAsia="新宋体" w:cs="新宋体"/>
                <w:sz w:val="24"/>
                <w:szCs w:val="24"/>
              </w:rPr>
              <w:t xml:space="preserve">1、采用低价优先法计算，即满足磋商文件要求且报价最低的投标报价为评标基准价，其价格分为满分。 </w:t>
            </w:r>
          </w:p>
          <w:p w14:paraId="193F825B">
            <w:pPr>
              <w:spacing w:line="360" w:lineRule="auto"/>
              <w:jc w:val="left"/>
              <w:rPr>
                <w:rFonts w:hint="eastAsia" w:ascii="新宋体" w:hAnsi="新宋体" w:eastAsia="新宋体" w:cs="新宋体"/>
                <w:sz w:val="24"/>
                <w:szCs w:val="24"/>
              </w:rPr>
            </w:pPr>
            <w:r>
              <w:rPr>
                <w:rFonts w:hint="eastAsia" w:ascii="新宋体" w:hAnsi="新宋体" w:eastAsia="新宋体" w:cs="新宋体"/>
                <w:sz w:val="24"/>
                <w:szCs w:val="24"/>
              </w:rPr>
              <w:t>报价得分＝（评标基准价/投标报价）×</w:t>
            </w:r>
            <w:r>
              <w:rPr>
                <w:rFonts w:hint="eastAsia" w:ascii="新宋体" w:hAnsi="新宋体" w:eastAsia="新宋体" w:cs="新宋体"/>
                <w:sz w:val="24"/>
                <w:szCs w:val="24"/>
                <w:lang w:val="en-US" w:eastAsia="zh-CN"/>
              </w:rPr>
              <w:t>3</w:t>
            </w:r>
            <w:r>
              <w:rPr>
                <w:rFonts w:hint="eastAsia" w:ascii="新宋体" w:hAnsi="新宋体" w:eastAsia="新宋体" w:cs="新宋体"/>
                <w:sz w:val="24"/>
                <w:szCs w:val="24"/>
              </w:rPr>
              <w:t xml:space="preserve">0 </w:t>
            </w:r>
          </w:p>
        </w:tc>
        <w:tc>
          <w:tcPr>
            <w:tcW w:w="1026" w:type="dxa"/>
            <w:noWrap w:val="0"/>
            <w:vAlign w:val="center"/>
          </w:tcPr>
          <w:p w14:paraId="48FC7D36">
            <w:pPr>
              <w:spacing w:line="360" w:lineRule="auto"/>
              <w:jc w:val="center"/>
              <w:rPr>
                <w:rFonts w:hint="eastAsia" w:ascii="新宋体" w:hAnsi="新宋体" w:eastAsia="新宋体" w:cs="新宋体"/>
                <w:b/>
                <w:bCs/>
                <w:sz w:val="24"/>
                <w:szCs w:val="24"/>
              </w:rPr>
            </w:pPr>
            <w:r>
              <w:rPr>
                <w:rFonts w:hint="eastAsia" w:ascii="新宋体" w:hAnsi="新宋体" w:eastAsia="新宋体" w:cs="新宋体"/>
                <w:sz w:val="24"/>
                <w:szCs w:val="24"/>
                <w:lang w:val="en-US" w:eastAsia="zh-CN"/>
              </w:rPr>
              <w:t>3</w:t>
            </w:r>
            <w:r>
              <w:rPr>
                <w:rFonts w:hint="eastAsia" w:ascii="新宋体" w:hAnsi="新宋体" w:eastAsia="新宋体" w:cs="新宋体"/>
                <w:sz w:val="24"/>
                <w:szCs w:val="24"/>
              </w:rPr>
              <w:t>0分</w:t>
            </w:r>
          </w:p>
        </w:tc>
      </w:tr>
      <w:tr w14:paraId="1607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Merge w:val="restart"/>
            <w:noWrap w:val="0"/>
            <w:vAlign w:val="center"/>
          </w:tcPr>
          <w:p w14:paraId="6A6A1030">
            <w:pPr>
              <w:widowControl/>
              <w:spacing w:line="360" w:lineRule="auto"/>
              <w:jc w:val="center"/>
              <w:rPr>
                <w:rFonts w:hint="eastAsia" w:ascii="新宋体" w:hAnsi="新宋体" w:eastAsia="新宋体" w:cs="新宋体"/>
                <w:b/>
                <w:bCs/>
                <w:sz w:val="24"/>
                <w:szCs w:val="24"/>
              </w:rPr>
            </w:pPr>
            <w:r>
              <w:rPr>
                <w:rFonts w:hint="eastAsia" w:ascii="新宋体" w:hAnsi="新宋体" w:eastAsia="新宋体" w:cs="新宋体"/>
                <w:b/>
                <w:bCs/>
                <w:sz w:val="24"/>
                <w:szCs w:val="24"/>
              </w:rPr>
              <w:t>技术部分</w:t>
            </w:r>
          </w:p>
        </w:tc>
        <w:tc>
          <w:tcPr>
            <w:tcW w:w="1107" w:type="dxa"/>
            <w:noWrap w:val="0"/>
            <w:vAlign w:val="center"/>
          </w:tcPr>
          <w:p w14:paraId="6FC84F4A">
            <w:pPr>
              <w:autoSpaceDE w:val="0"/>
              <w:autoSpaceDN w:val="0"/>
              <w:adjustRightInd w:val="0"/>
              <w:jc w:val="center"/>
              <w:rPr>
                <w:rFonts w:hint="eastAsia" w:ascii="新宋体" w:hAnsi="新宋体" w:eastAsia="新宋体" w:cs="新宋体"/>
                <w:sz w:val="24"/>
                <w:szCs w:val="24"/>
              </w:rPr>
            </w:pPr>
            <w:r>
              <w:rPr>
                <w:rFonts w:hint="eastAsia" w:ascii="新宋体" w:hAnsi="新宋体" w:eastAsia="新宋体" w:cs="新宋体"/>
                <w:b/>
                <w:sz w:val="24"/>
                <w:szCs w:val="24"/>
              </w:rPr>
              <w:t>产品供货渠道证明</w:t>
            </w:r>
          </w:p>
        </w:tc>
        <w:tc>
          <w:tcPr>
            <w:tcW w:w="5931" w:type="dxa"/>
            <w:noWrap w:val="0"/>
            <w:vAlign w:val="top"/>
          </w:tcPr>
          <w:p w14:paraId="31D4AA28">
            <w:pPr>
              <w:pStyle w:val="11"/>
              <w:spacing w:after="0" w:line="360" w:lineRule="auto"/>
              <w:rPr>
                <w:rFonts w:hint="eastAsia" w:ascii="新宋体" w:hAnsi="新宋体" w:eastAsia="新宋体" w:cs="新宋体"/>
                <w:kern w:val="0"/>
                <w:sz w:val="24"/>
                <w:szCs w:val="24"/>
                <w:lang w:val="en-US" w:eastAsia="zh-CN"/>
              </w:rPr>
            </w:pPr>
            <w:r>
              <w:rPr>
                <w:rFonts w:hint="eastAsia" w:ascii="新宋体" w:hAnsi="新宋体" w:eastAsia="新宋体" w:cs="新宋体"/>
                <w:kern w:val="0"/>
                <w:sz w:val="24"/>
                <w:szCs w:val="24"/>
              </w:rPr>
              <w:t>提供所投产品合法来源渠道证明文件（包括但不限于销售协议或代理协议或原厂授权等），提供有效的证明文件，得</w:t>
            </w:r>
            <w:r>
              <w:rPr>
                <w:rFonts w:hint="eastAsia" w:ascii="新宋体" w:hAnsi="新宋体" w:eastAsia="新宋体" w:cs="新宋体"/>
                <w:kern w:val="0"/>
                <w:sz w:val="24"/>
                <w:szCs w:val="24"/>
                <w:lang w:val="en-US" w:eastAsia="zh-CN"/>
              </w:rPr>
              <w:t>5</w:t>
            </w:r>
            <w:r>
              <w:rPr>
                <w:rFonts w:hint="eastAsia" w:ascii="新宋体" w:hAnsi="新宋体" w:eastAsia="新宋体" w:cs="新宋体"/>
                <w:kern w:val="0"/>
                <w:sz w:val="24"/>
                <w:szCs w:val="24"/>
              </w:rPr>
              <w:t>分。 不提供不得分</w:t>
            </w:r>
            <w:r>
              <w:rPr>
                <w:rFonts w:hint="eastAsia" w:ascii="新宋体" w:hAnsi="新宋体" w:eastAsia="新宋体" w:cs="新宋体"/>
                <w:kern w:val="0"/>
                <w:sz w:val="24"/>
                <w:szCs w:val="24"/>
                <w:lang w:val="en-US" w:eastAsia="zh-CN"/>
              </w:rPr>
              <w:t xml:space="preserve">  </w:t>
            </w:r>
          </w:p>
        </w:tc>
        <w:tc>
          <w:tcPr>
            <w:tcW w:w="1026" w:type="dxa"/>
            <w:noWrap w:val="0"/>
            <w:vAlign w:val="center"/>
          </w:tcPr>
          <w:p w14:paraId="1028D99B">
            <w:pPr>
              <w:spacing w:line="360" w:lineRule="auto"/>
              <w:jc w:val="center"/>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5</w:t>
            </w:r>
            <w:r>
              <w:rPr>
                <w:rFonts w:hint="eastAsia" w:ascii="新宋体" w:hAnsi="新宋体" w:eastAsia="新宋体" w:cs="新宋体"/>
                <w:sz w:val="24"/>
                <w:szCs w:val="24"/>
              </w:rPr>
              <w:t>分</w:t>
            </w:r>
          </w:p>
        </w:tc>
      </w:tr>
      <w:tr w14:paraId="538C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09" w:type="dxa"/>
            <w:vMerge w:val="continue"/>
            <w:noWrap w:val="0"/>
            <w:vAlign w:val="center"/>
          </w:tcPr>
          <w:p w14:paraId="19693524">
            <w:pPr>
              <w:widowControl/>
              <w:spacing w:line="360" w:lineRule="auto"/>
              <w:jc w:val="center"/>
              <w:rPr>
                <w:rFonts w:hint="eastAsia" w:ascii="新宋体" w:hAnsi="新宋体" w:eastAsia="新宋体" w:cs="新宋体"/>
                <w:b/>
                <w:bCs/>
                <w:sz w:val="24"/>
                <w:szCs w:val="24"/>
              </w:rPr>
            </w:pPr>
          </w:p>
        </w:tc>
        <w:tc>
          <w:tcPr>
            <w:tcW w:w="1107" w:type="dxa"/>
            <w:noWrap w:val="0"/>
            <w:vAlign w:val="center"/>
          </w:tcPr>
          <w:p w14:paraId="37E709A7">
            <w:pPr>
              <w:autoSpaceDE w:val="0"/>
              <w:autoSpaceDN w:val="0"/>
              <w:adjustRightInd w:val="0"/>
              <w:jc w:val="center"/>
              <w:rPr>
                <w:rFonts w:hint="eastAsia" w:ascii="新宋体" w:hAnsi="新宋体" w:eastAsia="新宋体" w:cs="新宋体"/>
                <w:b/>
                <w:sz w:val="24"/>
                <w:szCs w:val="24"/>
                <w:lang w:val="en-US" w:eastAsia="zh-CN"/>
              </w:rPr>
            </w:pPr>
            <w:r>
              <w:rPr>
                <w:rFonts w:hint="eastAsia" w:ascii="新宋体" w:hAnsi="新宋体" w:eastAsia="新宋体" w:cs="新宋体"/>
                <w:b/>
                <w:sz w:val="24"/>
                <w:szCs w:val="24"/>
                <w:lang w:val="en-US" w:eastAsia="zh-CN"/>
              </w:rPr>
              <w:t>技术</w:t>
            </w:r>
          </w:p>
          <w:p w14:paraId="5E54C2D0">
            <w:pPr>
              <w:autoSpaceDE w:val="0"/>
              <w:autoSpaceDN w:val="0"/>
              <w:adjustRightInd w:val="0"/>
              <w:jc w:val="center"/>
              <w:rPr>
                <w:rFonts w:hint="default" w:ascii="新宋体" w:hAnsi="新宋体" w:eastAsia="新宋体" w:cs="新宋体"/>
                <w:b/>
                <w:sz w:val="24"/>
                <w:szCs w:val="24"/>
                <w:lang w:val="en-US" w:eastAsia="zh-CN"/>
              </w:rPr>
            </w:pPr>
            <w:r>
              <w:rPr>
                <w:rFonts w:hint="eastAsia" w:ascii="新宋体" w:hAnsi="新宋体" w:eastAsia="新宋体" w:cs="新宋体"/>
                <w:b/>
                <w:sz w:val="24"/>
                <w:szCs w:val="24"/>
                <w:lang w:val="en-US" w:eastAsia="zh-CN"/>
              </w:rPr>
              <w:t>参数</w:t>
            </w:r>
          </w:p>
        </w:tc>
        <w:tc>
          <w:tcPr>
            <w:tcW w:w="5931" w:type="dxa"/>
            <w:noWrap w:val="0"/>
            <w:vAlign w:val="top"/>
          </w:tcPr>
          <w:p w14:paraId="18A0F257">
            <w:pPr>
              <w:pStyle w:val="11"/>
              <w:spacing w:after="0" w:line="360" w:lineRule="auto"/>
              <w:rPr>
                <w:rFonts w:hint="eastAsia" w:ascii="新宋体" w:hAnsi="新宋体" w:eastAsia="新宋体" w:cs="新宋体"/>
                <w:kern w:val="0"/>
                <w:sz w:val="24"/>
                <w:szCs w:val="24"/>
                <w:lang w:val="en-US" w:eastAsia="zh-CN"/>
              </w:rPr>
            </w:pPr>
            <w:r>
              <w:rPr>
                <w:rFonts w:hint="eastAsia" w:ascii="新宋体" w:hAnsi="新宋体" w:eastAsia="新宋体" w:cs="新宋体"/>
                <w:kern w:val="0"/>
                <w:sz w:val="24"/>
                <w:szCs w:val="24"/>
                <w:lang w:val="en-US" w:eastAsia="zh-CN"/>
              </w:rPr>
              <w:t>根据供应商提供的技术偏离表及相应的佐证材料（佐证材料可提供下列任意一种：经厂家确认的产品彩页、检测报告、官网截图、技术白皮书等任意一种证明材料）予以佐证，每有一项负偏离扣3分，扣完为止，未提供不得分。</w:t>
            </w:r>
          </w:p>
        </w:tc>
        <w:tc>
          <w:tcPr>
            <w:tcW w:w="1026" w:type="dxa"/>
            <w:noWrap w:val="0"/>
            <w:vAlign w:val="center"/>
          </w:tcPr>
          <w:p w14:paraId="3E75144E">
            <w:pPr>
              <w:pStyle w:val="11"/>
              <w:spacing w:after="0" w:line="360" w:lineRule="auto"/>
              <w:rPr>
                <w:rFonts w:hint="default" w:ascii="新宋体" w:hAnsi="新宋体" w:eastAsia="新宋体" w:cs="新宋体"/>
                <w:kern w:val="0"/>
                <w:sz w:val="24"/>
                <w:szCs w:val="24"/>
                <w:lang w:val="en-US" w:eastAsia="zh-CN"/>
              </w:rPr>
            </w:pPr>
            <w:r>
              <w:rPr>
                <w:rFonts w:hint="eastAsia" w:ascii="新宋体" w:hAnsi="新宋体" w:eastAsia="新宋体" w:cs="新宋体"/>
                <w:kern w:val="0"/>
                <w:sz w:val="24"/>
                <w:szCs w:val="24"/>
                <w:lang w:val="en-US" w:eastAsia="zh-CN"/>
              </w:rPr>
              <w:t>15分</w:t>
            </w:r>
          </w:p>
        </w:tc>
      </w:tr>
      <w:tr w14:paraId="49F6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09" w:type="dxa"/>
            <w:vMerge w:val="continue"/>
            <w:noWrap w:val="0"/>
            <w:vAlign w:val="center"/>
          </w:tcPr>
          <w:p w14:paraId="2EBD97CC">
            <w:pPr>
              <w:widowControl/>
              <w:spacing w:line="360" w:lineRule="auto"/>
              <w:jc w:val="center"/>
              <w:rPr>
                <w:rFonts w:hint="eastAsia" w:ascii="新宋体" w:hAnsi="新宋体" w:eastAsia="新宋体" w:cs="新宋体"/>
                <w:b/>
                <w:bCs/>
                <w:sz w:val="24"/>
                <w:szCs w:val="24"/>
              </w:rPr>
            </w:pPr>
          </w:p>
        </w:tc>
        <w:tc>
          <w:tcPr>
            <w:tcW w:w="1107" w:type="dxa"/>
            <w:noWrap w:val="0"/>
            <w:vAlign w:val="center"/>
          </w:tcPr>
          <w:p w14:paraId="15CE4D0C">
            <w:pPr>
              <w:pStyle w:val="138"/>
              <w:jc w:val="center"/>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合理化建议</w:t>
            </w:r>
          </w:p>
        </w:tc>
        <w:tc>
          <w:tcPr>
            <w:tcW w:w="5931" w:type="dxa"/>
            <w:noWrap w:val="0"/>
            <w:vAlign w:val="center"/>
          </w:tcPr>
          <w:p w14:paraId="6ACB9AE2">
            <w:pPr>
              <w:spacing w:line="360" w:lineRule="auto"/>
              <w:rPr>
                <w:rFonts w:hint="eastAsia" w:ascii="宋体" w:hAnsi="宋体" w:eastAsia="宋体" w:cs="宋体"/>
                <w:b/>
                <w:bCs/>
                <w:color w:val="000000"/>
                <w:kern w:val="2"/>
                <w:sz w:val="21"/>
                <w:szCs w:val="21"/>
                <w:lang w:val="en-US" w:eastAsia="zh-CN" w:bidi="ar-SA"/>
              </w:rPr>
            </w:pPr>
            <w:r>
              <w:rPr>
                <w:rFonts w:ascii="宋体" w:hAnsi="宋体" w:eastAsia="宋体" w:cs="宋体"/>
                <w:sz w:val="24"/>
                <w:szCs w:val="24"/>
              </w:rPr>
              <w:t>投标人可结合项目实际提交合理化建议，所提建议经评审委员会认定具备实施价值、有利于推进本项目落地实施的，</w:t>
            </w:r>
            <w:r>
              <w:rPr>
                <w:rFonts w:hint="eastAsia" w:ascii="宋体" w:hAnsi="宋体" w:eastAsia="宋体" w:cs="宋体"/>
                <w:sz w:val="24"/>
                <w:szCs w:val="24"/>
              </w:rPr>
              <w:t>每提供⼀项计</w:t>
            </w:r>
            <w:r>
              <w:rPr>
                <w:rFonts w:hint="eastAsia" w:ascii="宋体" w:hAnsi="宋体" w:cs="宋体"/>
                <w:sz w:val="24"/>
                <w:szCs w:val="24"/>
                <w:lang w:val="en-US" w:eastAsia="zh-CN"/>
              </w:rPr>
              <w:t>1</w:t>
            </w:r>
            <w:r>
              <w:rPr>
                <w:rFonts w:hint="eastAsia" w:ascii="宋体" w:hAnsi="宋体" w:eastAsia="宋体" w:cs="宋体"/>
                <w:sz w:val="24"/>
                <w:szCs w:val="24"/>
              </w:rPr>
              <w:t>分</w:t>
            </w:r>
            <w:r>
              <w:rPr>
                <w:rFonts w:ascii="宋体" w:hAnsi="宋体" w:eastAsia="宋体" w:cs="宋体"/>
                <w:sz w:val="24"/>
                <w:szCs w:val="24"/>
              </w:rPr>
              <w:t>；本项最高得</w:t>
            </w:r>
            <w:r>
              <w:rPr>
                <w:rFonts w:hint="eastAsia" w:ascii="宋体" w:hAnsi="宋体" w:cs="宋体"/>
                <w:sz w:val="24"/>
                <w:szCs w:val="24"/>
                <w:lang w:val="en-US" w:eastAsia="zh-CN"/>
              </w:rPr>
              <w:t>7</w:t>
            </w:r>
            <w:r>
              <w:rPr>
                <w:rFonts w:ascii="宋体" w:hAnsi="宋体" w:eastAsia="宋体" w:cs="宋体"/>
                <w:sz w:val="24"/>
                <w:szCs w:val="24"/>
              </w:rPr>
              <w:t>分</w:t>
            </w:r>
          </w:p>
        </w:tc>
        <w:tc>
          <w:tcPr>
            <w:tcW w:w="1026" w:type="dxa"/>
            <w:noWrap w:val="0"/>
            <w:vAlign w:val="center"/>
          </w:tcPr>
          <w:p w14:paraId="039214AC">
            <w:pPr>
              <w:spacing w:line="360" w:lineRule="auto"/>
              <w:jc w:val="cente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7分</w:t>
            </w:r>
          </w:p>
        </w:tc>
      </w:tr>
      <w:tr w14:paraId="5F54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09" w:type="dxa"/>
            <w:vMerge w:val="continue"/>
            <w:noWrap w:val="0"/>
            <w:vAlign w:val="center"/>
          </w:tcPr>
          <w:p w14:paraId="7D2FD2A9">
            <w:pPr>
              <w:widowControl/>
              <w:spacing w:line="360" w:lineRule="auto"/>
              <w:jc w:val="center"/>
              <w:rPr>
                <w:rFonts w:hint="eastAsia" w:ascii="新宋体" w:hAnsi="新宋体" w:eastAsia="新宋体" w:cs="新宋体"/>
                <w:b/>
                <w:bCs/>
                <w:sz w:val="24"/>
                <w:szCs w:val="24"/>
              </w:rPr>
            </w:pPr>
          </w:p>
        </w:tc>
        <w:tc>
          <w:tcPr>
            <w:tcW w:w="1107" w:type="dxa"/>
            <w:noWrap w:val="0"/>
            <w:vAlign w:val="center"/>
          </w:tcPr>
          <w:p w14:paraId="469201FB">
            <w:pPr>
              <w:pStyle w:val="138"/>
              <w:jc w:val="center"/>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增值技术服务</w:t>
            </w:r>
          </w:p>
        </w:tc>
        <w:tc>
          <w:tcPr>
            <w:tcW w:w="5931" w:type="dxa"/>
            <w:noWrap w:val="0"/>
            <w:vAlign w:val="center"/>
          </w:tcPr>
          <w:p w14:paraId="0A524DEE">
            <w:pPr>
              <w:spacing w:line="360" w:lineRule="auto"/>
              <w:rPr>
                <w:rFonts w:ascii="宋体" w:hAnsi="宋体" w:eastAsia="宋体" w:cs="宋体"/>
                <w:sz w:val="24"/>
                <w:szCs w:val="24"/>
              </w:rPr>
            </w:pPr>
            <w:r>
              <w:rPr>
                <w:rFonts w:hint="eastAsia" w:ascii="宋体" w:hAnsi="宋体" w:eastAsia="宋体" w:cs="宋体"/>
                <w:sz w:val="24"/>
                <w:szCs w:val="24"/>
              </w:rPr>
              <w:t>提供项⽬相关增值技术服务内容， 每提供⼀项计</w:t>
            </w:r>
            <w:r>
              <w:rPr>
                <w:rFonts w:hint="eastAsia" w:ascii="宋体" w:hAnsi="宋体" w:cs="宋体"/>
                <w:sz w:val="24"/>
                <w:szCs w:val="24"/>
                <w:lang w:val="en-US" w:eastAsia="zh-CN"/>
              </w:rPr>
              <w:t>2</w:t>
            </w:r>
            <w:r>
              <w:rPr>
                <w:rFonts w:hint="eastAsia" w:ascii="宋体" w:hAnsi="宋体" w:eastAsia="宋体" w:cs="宋体"/>
                <w:sz w:val="24"/>
                <w:szCs w:val="24"/>
              </w:rPr>
              <w:t>分，</w:t>
            </w:r>
            <w:r>
              <w:rPr>
                <w:rFonts w:ascii="宋体" w:hAnsi="宋体" w:eastAsia="宋体" w:cs="宋体"/>
                <w:sz w:val="24"/>
                <w:szCs w:val="24"/>
              </w:rPr>
              <w:t>本项最高得</w:t>
            </w:r>
            <w:r>
              <w:rPr>
                <w:rFonts w:hint="eastAsia" w:ascii="宋体" w:hAnsi="宋体" w:cs="宋体"/>
                <w:sz w:val="24"/>
                <w:szCs w:val="24"/>
                <w:lang w:val="en-US" w:eastAsia="zh-CN"/>
              </w:rPr>
              <w:t>8</w:t>
            </w:r>
            <w:r>
              <w:rPr>
                <w:rFonts w:ascii="宋体" w:hAnsi="宋体" w:eastAsia="宋体" w:cs="宋体"/>
                <w:sz w:val="24"/>
                <w:szCs w:val="24"/>
              </w:rPr>
              <w:t>分</w:t>
            </w:r>
          </w:p>
        </w:tc>
        <w:tc>
          <w:tcPr>
            <w:tcW w:w="1026" w:type="dxa"/>
            <w:noWrap w:val="0"/>
            <w:vAlign w:val="center"/>
          </w:tcPr>
          <w:p w14:paraId="0AB4D120">
            <w:pPr>
              <w:spacing w:line="360" w:lineRule="auto"/>
              <w:jc w:val="cente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8分</w:t>
            </w:r>
          </w:p>
        </w:tc>
      </w:tr>
      <w:tr w14:paraId="510E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09" w:type="dxa"/>
            <w:vMerge w:val="continue"/>
            <w:noWrap w:val="0"/>
            <w:vAlign w:val="center"/>
          </w:tcPr>
          <w:p w14:paraId="0FEADF76">
            <w:pPr>
              <w:widowControl/>
              <w:spacing w:line="360" w:lineRule="auto"/>
              <w:jc w:val="center"/>
              <w:rPr>
                <w:rFonts w:hint="eastAsia" w:ascii="新宋体" w:hAnsi="新宋体" w:eastAsia="新宋体" w:cs="新宋体"/>
                <w:b/>
                <w:bCs/>
                <w:sz w:val="24"/>
                <w:szCs w:val="24"/>
              </w:rPr>
            </w:pPr>
          </w:p>
        </w:tc>
        <w:tc>
          <w:tcPr>
            <w:tcW w:w="1107" w:type="dxa"/>
            <w:noWrap w:val="0"/>
            <w:vAlign w:val="center"/>
          </w:tcPr>
          <w:p w14:paraId="4618071F">
            <w:pPr>
              <w:autoSpaceDE w:val="0"/>
              <w:autoSpaceDN w:val="0"/>
              <w:adjustRightInd w:val="0"/>
              <w:jc w:val="center"/>
              <w:rPr>
                <w:rFonts w:hint="eastAsia" w:ascii="新宋体" w:hAnsi="新宋体" w:eastAsia="新宋体" w:cs="新宋体"/>
                <w:b/>
                <w:sz w:val="24"/>
                <w:szCs w:val="24"/>
              </w:rPr>
            </w:pPr>
            <w:r>
              <w:rPr>
                <w:rFonts w:hint="eastAsia" w:ascii="新宋体" w:hAnsi="新宋体" w:eastAsia="新宋体" w:cs="新宋体"/>
                <w:b/>
                <w:sz w:val="24"/>
                <w:szCs w:val="24"/>
              </w:rPr>
              <w:t>实施方案</w:t>
            </w:r>
          </w:p>
        </w:tc>
        <w:tc>
          <w:tcPr>
            <w:tcW w:w="5931" w:type="dxa"/>
            <w:noWrap w:val="0"/>
            <w:vAlign w:val="top"/>
          </w:tcPr>
          <w:p w14:paraId="3BBF82AA">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根据供应商提供的项目实施方案，内容包括但不限于①人员、物力调配安排方案②运输成品保护方案③运输中遇到的紧急情况处理方案④项目验收方案等进行综合评审等。 </w:t>
            </w:r>
          </w:p>
          <w:p w14:paraId="61CCB18A">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前述要求的内容均有描述且符合本项目要求的得</w:t>
            </w:r>
            <w:r>
              <w:rPr>
                <w:rFonts w:hint="eastAsia" w:ascii="新宋体" w:hAnsi="新宋体" w:eastAsia="新宋体" w:cs="新宋体"/>
                <w:sz w:val="24"/>
                <w:szCs w:val="24"/>
                <w:lang w:val="en-US" w:eastAsia="zh-CN"/>
              </w:rPr>
              <w:t>8</w:t>
            </w:r>
            <w:r>
              <w:rPr>
                <w:rFonts w:hint="eastAsia" w:ascii="新宋体" w:hAnsi="新宋体" w:eastAsia="新宋体" w:cs="新宋体"/>
                <w:sz w:val="24"/>
                <w:szCs w:val="24"/>
              </w:rPr>
              <w:t>分；每缺少一项要求的方案内容扣</w:t>
            </w:r>
            <w:r>
              <w:rPr>
                <w:rFonts w:hint="eastAsia" w:ascii="新宋体" w:hAnsi="新宋体" w:eastAsia="新宋体" w:cs="新宋体"/>
                <w:sz w:val="24"/>
                <w:szCs w:val="24"/>
                <w:lang w:val="en-US" w:eastAsia="zh-CN"/>
              </w:rPr>
              <w:t>2</w:t>
            </w:r>
            <w:r>
              <w:rPr>
                <w:rFonts w:hint="eastAsia" w:ascii="新宋体" w:hAnsi="新宋体" w:eastAsia="新宋体" w:cs="新宋体"/>
                <w:sz w:val="24"/>
                <w:szCs w:val="24"/>
              </w:rPr>
              <w:t>分，扣完为止；每有一项要求的方案内容有一处缺陷的(缺陷是指：对同一问题前后表述矛盾的，或逻辑错误的，或常识错误的，或缺少关键节点，或涉及的规范及标准错误，或表述内容不完整，或不利于项目实施、不可能实现的情形等任意一种情形)，一处扣</w:t>
            </w:r>
            <w:r>
              <w:rPr>
                <w:rFonts w:hint="eastAsia" w:ascii="新宋体" w:hAnsi="新宋体" w:eastAsia="新宋体" w:cs="新宋体"/>
                <w:sz w:val="24"/>
                <w:szCs w:val="24"/>
                <w:lang w:val="en-US" w:eastAsia="zh-CN"/>
              </w:rPr>
              <w:t>0.5</w:t>
            </w:r>
            <w:r>
              <w:rPr>
                <w:rFonts w:hint="eastAsia" w:ascii="新宋体" w:hAnsi="新宋体" w:eastAsia="新宋体" w:cs="新宋体"/>
                <w:sz w:val="24"/>
                <w:szCs w:val="24"/>
              </w:rPr>
              <w:t>分，扣完为止。不提供方案的不得分。</w:t>
            </w:r>
          </w:p>
        </w:tc>
        <w:tc>
          <w:tcPr>
            <w:tcW w:w="1026" w:type="dxa"/>
            <w:noWrap w:val="0"/>
            <w:vAlign w:val="center"/>
          </w:tcPr>
          <w:p w14:paraId="0C63A3E9">
            <w:pPr>
              <w:pStyle w:val="138"/>
              <w:jc w:val="center"/>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8</w:t>
            </w:r>
            <w:r>
              <w:rPr>
                <w:rFonts w:hint="eastAsia" w:ascii="新宋体" w:hAnsi="新宋体" w:eastAsia="新宋体" w:cs="新宋体"/>
                <w:sz w:val="24"/>
                <w:szCs w:val="24"/>
                <w:lang w:eastAsia="zh-CN"/>
              </w:rPr>
              <w:t>分</w:t>
            </w:r>
          </w:p>
        </w:tc>
      </w:tr>
      <w:tr w14:paraId="14105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09" w:type="dxa"/>
            <w:vMerge w:val="continue"/>
            <w:noWrap w:val="0"/>
            <w:vAlign w:val="center"/>
          </w:tcPr>
          <w:p w14:paraId="6C34AE34">
            <w:pPr>
              <w:widowControl/>
              <w:spacing w:line="360" w:lineRule="auto"/>
              <w:jc w:val="center"/>
              <w:rPr>
                <w:rFonts w:hint="eastAsia" w:ascii="新宋体" w:hAnsi="新宋体" w:eastAsia="新宋体" w:cs="新宋体"/>
                <w:b/>
                <w:bCs/>
                <w:sz w:val="24"/>
                <w:szCs w:val="24"/>
              </w:rPr>
            </w:pPr>
          </w:p>
        </w:tc>
        <w:tc>
          <w:tcPr>
            <w:tcW w:w="1107" w:type="dxa"/>
            <w:noWrap w:val="0"/>
            <w:vAlign w:val="center"/>
          </w:tcPr>
          <w:p w14:paraId="75DA5DCD">
            <w:pPr>
              <w:pStyle w:val="138"/>
              <w:jc w:val="center"/>
              <w:rPr>
                <w:rFonts w:hint="eastAsia" w:ascii="新宋体" w:hAnsi="新宋体" w:eastAsia="新宋体" w:cs="新宋体"/>
                <w:b/>
                <w:sz w:val="24"/>
                <w:szCs w:val="24"/>
              </w:rPr>
            </w:pPr>
            <w:r>
              <w:rPr>
                <w:rFonts w:hint="eastAsia" w:ascii="新宋体" w:hAnsi="新宋体" w:eastAsia="新宋体" w:cs="新宋体"/>
                <w:b/>
                <w:bCs/>
                <w:sz w:val="24"/>
                <w:szCs w:val="24"/>
              </w:rPr>
              <w:t>进度计划</w:t>
            </w:r>
          </w:p>
        </w:tc>
        <w:tc>
          <w:tcPr>
            <w:tcW w:w="5931" w:type="dxa"/>
            <w:noWrap w:val="0"/>
            <w:vAlign w:val="center"/>
          </w:tcPr>
          <w:p w14:paraId="6B5CC0DC">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供应商提供针对本项目的进度计划，内容包含但不限于①进度计划安排②进度计划保障措施等进行综合评审。 前述要求的内容均有描述且符合本项目要求的得</w:t>
            </w:r>
            <w:r>
              <w:rPr>
                <w:rFonts w:hint="eastAsia" w:ascii="新宋体" w:hAnsi="新宋体" w:eastAsia="新宋体" w:cs="新宋体"/>
                <w:sz w:val="24"/>
                <w:szCs w:val="24"/>
                <w:lang w:val="en-US" w:eastAsia="zh-CN"/>
              </w:rPr>
              <w:t>4</w:t>
            </w:r>
            <w:r>
              <w:rPr>
                <w:rFonts w:hint="eastAsia" w:ascii="新宋体" w:hAnsi="新宋体" w:eastAsia="新宋体" w:cs="新宋体"/>
                <w:sz w:val="24"/>
                <w:szCs w:val="24"/>
              </w:rPr>
              <w:t>分；每缺少一项要求的方案内容扣</w:t>
            </w:r>
            <w:r>
              <w:rPr>
                <w:rFonts w:hint="eastAsia" w:ascii="新宋体" w:hAnsi="新宋体" w:eastAsia="新宋体" w:cs="新宋体"/>
                <w:sz w:val="24"/>
                <w:szCs w:val="24"/>
                <w:lang w:val="en-US" w:eastAsia="zh-CN"/>
              </w:rPr>
              <w:t>2</w:t>
            </w:r>
            <w:r>
              <w:rPr>
                <w:rFonts w:hint="eastAsia" w:ascii="新宋体" w:hAnsi="新宋体" w:eastAsia="新宋体" w:cs="新宋体"/>
                <w:sz w:val="24"/>
                <w:szCs w:val="24"/>
              </w:rPr>
              <w:t>分，扣完为止；每有一项要求的方案内容有一处缺陷的(缺陷是指：对同一问题前后表述矛盾的，或逻辑错误的，或常识错误的，或缺少关键节点，或涉及的规范及标准错误，或表述内容不完整，或不利于项目实施、不可能实现的情形等任意一种情形)，一处扣</w:t>
            </w:r>
            <w:r>
              <w:rPr>
                <w:rFonts w:hint="eastAsia" w:ascii="新宋体" w:hAnsi="新宋体" w:eastAsia="新宋体" w:cs="新宋体"/>
                <w:sz w:val="24"/>
                <w:szCs w:val="24"/>
                <w:lang w:val="en-US" w:eastAsia="zh-CN"/>
              </w:rPr>
              <w:t>0.5</w:t>
            </w:r>
            <w:r>
              <w:rPr>
                <w:rFonts w:hint="eastAsia" w:ascii="新宋体" w:hAnsi="新宋体" w:eastAsia="新宋体" w:cs="新宋体"/>
                <w:sz w:val="24"/>
                <w:szCs w:val="24"/>
              </w:rPr>
              <w:t>分，扣完为止。不提供方案的不得分。</w:t>
            </w:r>
          </w:p>
        </w:tc>
        <w:tc>
          <w:tcPr>
            <w:tcW w:w="1026" w:type="dxa"/>
            <w:noWrap w:val="0"/>
            <w:vAlign w:val="center"/>
          </w:tcPr>
          <w:p w14:paraId="0FEBB8B7">
            <w:pPr>
              <w:pStyle w:val="138"/>
              <w:jc w:val="center"/>
              <w:rPr>
                <w:rFonts w:hint="eastAsia" w:ascii="新宋体" w:hAnsi="新宋体" w:eastAsia="新宋体" w:cs="新宋体"/>
                <w:sz w:val="24"/>
                <w:szCs w:val="24"/>
                <w:lang w:eastAsia="zh-CN"/>
              </w:rPr>
            </w:pPr>
            <w:r>
              <w:rPr>
                <w:rFonts w:hint="eastAsia" w:ascii="新宋体" w:hAnsi="新宋体" w:eastAsia="新宋体" w:cs="新宋体"/>
                <w:sz w:val="24"/>
                <w:szCs w:val="24"/>
                <w:lang w:val="en-US" w:eastAsia="zh-CN"/>
              </w:rPr>
              <w:t>4</w:t>
            </w:r>
            <w:r>
              <w:rPr>
                <w:rFonts w:hint="eastAsia" w:ascii="新宋体" w:hAnsi="新宋体" w:eastAsia="新宋体" w:cs="新宋体"/>
                <w:sz w:val="24"/>
                <w:szCs w:val="24"/>
                <w:lang w:eastAsia="zh-CN"/>
              </w:rPr>
              <w:t>分</w:t>
            </w:r>
          </w:p>
        </w:tc>
      </w:tr>
      <w:tr w14:paraId="72FD4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09" w:type="dxa"/>
            <w:vMerge w:val="continue"/>
            <w:noWrap w:val="0"/>
            <w:vAlign w:val="center"/>
          </w:tcPr>
          <w:p w14:paraId="4B19F7A9">
            <w:pPr>
              <w:widowControl/>
              <w:spacing w:line="360" w:lineRule="auto"/>
              <w:jc w:val="center"/>
              <w:rPr>
                <w:rFonts w:hint="eastAsia" w:ascii="新宋体" w:hAnsi="新宋体" w:eastAsia="新宋体" w:cs="新宋体"/>
                <w:b/>
                <w:bCs/>
                <w:sz w:val="24"/>
                <w:szCs w:val="24"/>
              </w:rPr>
            </w:pPr>
          </w:p>
        </w:tc>
        <w:tc>
          <w:tcPr>
            <w:tcW w:w="1107" w:type="dxa"/>
            <w:noWrap w:val="0"/>
            <w:vAlign w:val="center"/>
          </w:tcPr>
          <w:p w14:paraId="7BE6761C">
            <w:pPr>
              <w:pStyle w:val="138"/>
              <w:jc w:val="center"/>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人员配备</w:t>
            </w:r>
          </w:p>
        </w:tc>
        <w:tc>
          <w:tcPr>
            <w:tcW w:w="5931" w:type="dxa"/>
            <w:noWrap w:val="0"/>
            <w:vAlign w:val="center"/>
          </w:tcPr>
          <w:p w14:paraId="7345BB9E">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根据供应商提供的项目</w:t>
            </w:r>
            <w:r>
              <w:rPr>
                <w:rFonts w:hint="eastAsia" w:ascii="新宋体" w:hAnsi="新宋体" w:eastAsia="新宋体" w:cs="新宋体"/>
                <w:sz w:val="24"/>
                <w:szCs w:val="24"/>
                <w:lang w:val="en-US" w:eastAsia="zh-CN"/>
              </w:rPr>
              <w:t>人员配备</w:t>
            </w:r>
            <w:r>
              <w:rPr>
                <w:rFonts w:hint="eastAsia" w:ascii="新宋体" w:hAnsi="新宋体" w:eastAsia="新宋体" w:cs="新宋体"/>
                <w:sz w:val="24"/>
                <w:szCs w:val="24"/>
              </w:rPr>
              <w:t xml:space="preserve">，内容包括但不限于①人员岗位分工明确②管理及岗位制度等进行综合评审等。 </w:t>
            </w:r>
          </w:p>
          <w:p w14:paraId="220C8E44">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前述要求的内容均有描述且符合本项目要求的得</w:t>
            </w:r>
            <w:r>
              <w:rPr>
                <w:rFonts w:hint="eastAsia" w:ascii="新宋体" w:hAnsi="新宋体" w:eastAsia="新宋体" w:cs="新宋体"/>
                <w:sz w:val="24"/>
                <w:szCs w:val="24"/>
                <w:lang w:val="en-US" w:eastAsia="zh-CN"/>
              </w:rPr>
              <w:t>4</w:t>
            </w:r>
            <w:r>
              <w:rPr>
                <w:rFonts w:hint="eastAsia" w:ascii="新宋体" w:hAnsi="新宋体" w:eastAsia="新宋体" w:cs="新宋体"/>
                <w:sz w:val="24"/>
                <w:szCs w:val="24"/>
              </w:rPr>
              <w:t>分；每缺少一项要求的方案内容扣</w:t>
            </w:r>
            <w:r>
              <w:rPr>
                <w:rFonts w:hint="eastAsia" w:ascii="新宋体" w:hAnsi="新宋体" w:eastAsia="新宋体" w:cs="新宋体"/>
                <w:sz w:val="24"/>
                <w:szCs w:val="24"/>
                <w:lang w:val="en-US" w:eastAsia="zh-CN"/>
              </w:rPr>
              <w:t>2</w:t>
            </w:r>
            <w:r>
              <w:rPr>
                <w:rFonts w:hint="eastAsia" w:ascii="新宋体" w:hAnsi="新宋体" w:eastAsia="新宋体" w:cs="新宋体"/>
                <w:sz w:val="24"/>
                <w:szCs w:val="24"/>
              </w:rPr>
              <w:t>分，扣完为止；每有一项要求的方案内容有一处缺陷的(缺陷是指：对同一问题前后表述矛盾的，或逻辑错误的，或常识错误的，或缺少关键节点，或涉及的规范及标准错误，或表述内容不完整，或不利于项目实施、不可能实现的情形等任意一种情形)，一处扣</w:t>
            </w:r>
            <w:r>
              <w:rPr>
                <w:rFonts w:hint="eastAsia" w:ascii="新宋体" w:hAnsi="新宋体" w:eastAsia="新宋体" w:cs="新宋体"/>
                <w:sz w:val="24"/>
                <w:szCs w:val="24"/>
                <w:lang w:val="en-US" w:eastAsia="zh-CN"/>
              </w:rPr>
              <w:t>0.5</w:t>
            </w:r>
            <w:r>
              <w:rPr>
                <w:rFonts w:hint="eastAsia" w:ascii="新宋体" w:hAnsi="新宋体" w:eastAsia="新宋体" w:cs="新宋体"/>
                <w:sz w:val="24"/>
                <w:szCs w:val="24"/>
              </w:rPr>
              <w:t>分，扣完为止。不提供方案的不得分。</w:t>
            </w:r>
          </w:p>
        </w:tc>
        <w:tc>
          <w:tcPr>
            <w:tcW w:w="1026" w:type="dxa"/>
            <w:noWrap w:val="0"/>
            <w:vAlign w:val="center"/>
          </w:tcPr>
          <w:p w14:paraId="431C81F6">
            <w:pPr>
              <w:pStyle w:val="138"/>
              <w:jc w:val="center"/>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4分</w:t>
            </w:r>
          </w:p>
        </w:tc>
      </w:tr>
      <w:tr w14:paraId="4E67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09" w:type="dxa"/>
            <w:vMerge w:val="continue"/>
            <w:noWrap w:val="0"/>
            <w:vAlign w:val="center"/>
          </w:tcPr>
          <w:p w14:paraId="3B8AABB1">
            <w:pPr>
              <w:widowControl/>
              <w:spacing w:line="360" w:lineRule="auto"/>
              <w:jc w:val="center"/>
              <w:rPr>
                <w:rFonts w:hint="eastAsia" w:ascii="新宋体" w:hAnsi="新宋体" w:eastAsia="新宋体" w:cs="新宋体"/>
                <w:b/>
                <w:bCs/>
                <w:sz w:val="24"/>
                <w:szCs w:val="24"/>
              </w:rPr>
            </w:pPr>
          </w:p>
        </w:tc>
        <w:tc>
          <w:tcPr>
            <w:tcW w:w="1107" w:type="dxa"/>
            <w:noWrap w:val="0"/>
            <w:vAlign w:val="center"/>
          </w:tcPr>
          <w:p w14:paraId="1D395881">
            <w:pPr>
              <w:spacing w:line="360" w:lineRule="auto"/>
              <w:jc w:val="center"/>
              <w:rPr>
                <w:rFonts w:hint="eastAsia" w:ascii="新宋体" w:hAnsi="新宋体" w:eastAsia="新宋体" w:cs="新宋体"/>
                <w:b/>
                <w:sz w:val="24"/>
                <w:szCs w:val="24"/>
              </w:rPr>
            </w:pPr>
            <w:r>
              <w:rPr>
                <w:rFonts w:hint="eastAsia" w:ascii="新宋体" w:hAnsi="新宋体" w:eastAsia="新宋体" w:cs="新宋体"/>
                <w:b/>
                <w:sz w:val="24"/>
                <w:szCs w:val="24"/>
              </w:rPr>
              <w:t>售后服务</w:t>
            </w:r>
          </w:p>
        </w:tc>
        <w:tc>
          <w:tcPr>
            <w:tcW w:w="5931" w:type="dxa"/>
            <w:noWrap w:val="0"/>
            <w:vAlign w:val="center"/>
          </w:tcPr>
          <w:p w14:paraId="57C69CF2">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供应商提供针对本项目的售后服务方案，内容包含但不限于①售后服务机构</w:t>
            </w:r>
            <w:r>
              <w:rPr>
                <w:rFonts w:hint="eastAsia" w:ascii="新宋体" w:hAnsi="新宋体" w:eastAsia="新宋体" w:cs="新宋体"/>
                <w:sz w:val="24"/>
                <w:szCs w:val="24"/>
                <w:lang w:val="en-US" w:eastAsia="zh-CN"/>
              </w:rPr>
              <w:t>②</w:t>
            </w:r>
            <w:r>
              <w:rPr>
                <w:rFonts w:hint="eastAsia" w:ascii="新宋体" w:hAnsi="新宋体" w:eastAsia="新宋体" w:cs="新宋体"/>
                <w:sz w:val="24"/>
                <w:szCs w:val="24"/>
              </w:rPr>
              <w:t>故障响应时间、响应方式</w:t>
            </w:r>
            <w:r>
              <w:rPr>
                <w:rFonts w:hint="eastAsia" w:ascii="新宋体" w:hAnsi="新宋体" w:eastAsia="新宋体" w:cs="新宋体"/>
                <w:sz w:val="24"/>
                <w:szCs w:val="24"/>
                <w:lang w:val="en-US" w:eastAsia="zh-CN"/>
              </w:rPr>
              <w:t>③</w:t>
            </w:r>
            <w:r>
              <w:rPr>
                <w:rFonts w:hint="eastAsia" w:ascii="新宋体" w:hAnsi="新宋体" w:eastAsia="新宋体" w:cs="新宋体"/>
                <w:sz w:val="24"/>
                <w:szCs w:val="24"/>
              </w:rPr>
              <w:t>产品质量问题换货方案</w:t>
            </w:r>
            <w:r>
              <w:rPr>
                <w:rFonts w:hint="eastAsia" w:ascii="新宋体" w:hAnsi="新宋体" w:eastAsia="新宋体" w:cs="新宋体"/>
                <w:sz w:val="24"/>
                <w:szCs w:val="24"/>
                <w:lang w:val="en-US" w:eastAsia="zh-CN"/>
              </w:rPr>
              <w:t>④</w:t>
            </w:r>
            <w:r>
              <w:rPr>
                <w:rFonts w:hint="eastAsia" w:ascii="新宋体" w:hAnsi="新宋体" w:eastAsia="新宋体" w:cs="新宋体"/>
                <w:sz w:val="24"/>
                <w:szCs w:val="24"/>
              </w:rPr>
              <w:t>售后服务承诺等进行综合评审等。</w:t>
            </w:r>
          </w:p>
          <w:p w14:paraId="20EDC981">
            <w:pPr>
              <w:pStyle w:val="11"/>
              <w:spacing w:after="0" w:line="360" w:lineRule="auto"/>
              <w:rPr>
                <w:rFonts w:hint="eastAsia" w:ascii="新宋体" w:hAnsi="新宋体" w:eastAsia="新宋体" w:cs="新宋体"/>
                <w:sz w:val="24"/>
                <w:szCs w:val="24"/>
              </w:rPr>
            </w:pPr>
            <w:r>
              <w:rPr>
                <w:rFonts w:hint="eastAsia" w:ascii="新宋体" w:hAnsi="新宋体" w:eastAsia="新宋体" w:cs="新宋体"/>
                <w:kern w:val="0"/>
                <w:sz w:val="24"/>
                <w:szCs w:val="24"/>
                <w:lang w:val="en-US" w:eastAsia="zh-CN" w:bidi="ar-SA"/>
              </w:rPr>
              <w:t>前述要求的内容均有描述且符合本项目要求的得4分；每缺少一项要求的方案内容扣1分，扣完为止；每有一项要求的方案内容有一处缺陷的(缺陷是指：对同一问题前后表述矛盾的，或逻辑错误的，或常识错误的，或缺少关键节点，或涉及的规范及标准错误，或表述内容不完整，或不利于项目实施、不可能实现的情形等任意一种情形)，一处扣0.5分，扣完为止。不提供方案的不得分。</w:t>
            </w:r>
          </w:p>
        </w:tc>
        <w:tc>
          <w:tcPr>
            <w:tcW w:w="1026" w:type="dxa"/>
            <w:noWrap w:val="0"/>
            <w:vAlign w:val="center"/>
          </w:tcPr>
          <w:p w14:paraId="36545388">
            <w:pPr>
              <w:spacing w:line="360" w:lineRule="auto"/>
              <w:jc w:val="center"/>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4</w:t>
            </w:r>
            <w:r>
              <w:rPr>
                <w:rFonts w:hint="eastAsia" w:ascii="新宋体" w:hAnsi="新宋体" w:eastAsia="新宋体" w:cs="新宋体"/>
                <w:sz w:val="24"/>
                <w:szCs w:val="24"/>
              </w:rPr>
              <w:t>分</w:t>
            </w:r>
          </w:p>
        </w:tc>
      </w:tr>
      <w:tr w14:paraId="244F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9" w:hRule="atLeast"/>
          <w:jc w:val="center"/>
        </w:trPr>
        <w:tc>
          <w:tcPr>
            <w:tcW w:w="1816" w:type="dxa"/>
            <w:gridSpan w:val="2"/>
            <w:noWrap w:val="0"/>
            <w:vAlign w:val="center"/>
          </w:tcPr>
          <w:p w14:paraId="5CE9A307">
            <w:pPr>
              <w:spacing w:line="360" w:lineRule="auto"/>
              <w:jc w:val="center"/>
              <w:rPr>
                <w:rFonts w:hint="eastAsia" w:ascii="新宋体" w:hAnsi="新宋体" w:eastAsia="新宋体" w:cs="新宋体"/>
                <w:sz w:val="24"/>
                <w:szCs w:val="24"/>
              </w:rPr>
            </w:pPr>
            <w:r>
              <w:rPr>
                <w:rFonts w:hint="eastAsia" w:ascii="新宋体" w:hAnsi="新宋体" w:eastAsia="新宋体" w:cs="新宋体"/>
                <w:b/>
                <w:sz w:val="24"/>
                <w:szCs w:val="24"/>
              </w:rPr>
              <w:t>业绩</w:t>
            </w:r>
          </w:p>
        </w:tc>
        <w:tc>
          <w:tcPr>
            <w:tcW w:w="5931" w:type="dxa"/>
            <w:noWrap w:val="0"/>
            <w:vAlign w:val="center"/>
          </w:tcPr>
          <w:p w14:paraId="6614FC03">
            <w:pPr>
              <w:spacing w:line="360" w:lineRule="auto"/>
              <w:jc w:val="left"/>
              <w:rPr>
                <w:rFonts w:hint="eastAsia" w:ascii="新宋体" w:hAnsi="新宋体" w:eastAsia="新宋体" w:cs="新宋体"/>
                <w:sz w:val="24"/>
                <w:szCs w:val="24"/>
              </w:rPr>
            </w:pPr>
            <w:r>
              <w:rPr>
                <w:rFonts w:hint="eastAsia" w:ascii="新宋体" w:hAnsi="新宋体" w:eastAsia="新宋体" w:cs="新宋体"/>
                <w:sz w:val="24"/>
                <w:szCs w:val="24"/>
              </w:rPr>
              <w:t>提供</w:t>
            </w:r>
            <w:r>
              <w:rPr>
                <w:rFonts w:hint="eastAsia" w:ascii="宋体" w:hAnsi="宋体" w:eastAsia="宋体" w:cs="宋体"/>
                <w:sz w:val="24"/>
                <w:szCs w:val="24"/>
              </w:rPr>
              <w:t>202</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1日</w:t>
            </w:r>
            <w:r>
              <w:rPr>
                <w:rFonts w:hint="eastAsia" w:ascii="宋体" w:hAnsi="宋体" w:eastAsia="宋体" w:cs="宋体"/>
                <w:sz w:val="24"/>
                <w:szCs w:val="24"/>
              </w:rPr>
              <w:t>至今</w:t>
            </w:r>
            <w:r>
              <w:rPr>
                <w:rFonts w:hint="eastAsia" w:ascii="新宋体" w:hAnsi="新宋体" w:eastAsia="新宋体" w:cs="新宋体"/>
                <w:sz w:val="24"/>
                <w:szCs w:val="24"/>
              </w:rPr>
              <w:t>（以签订合同时间为准）类似项目业绩证明材料，每提供1份有效业绩得</w:t>
            </w:r>
            <w:r>
              <w:rPr>
                <w:rFonts w:hint="eastAsia" w:ascii="新宋体" w:hAnsi="新宋体" w:eastAsia="新宋体" w:cs="新宋体"/>
                <w:sz w:val="24"/>
                <w:szCs w:val="24"/>
                <w:lang w:val="en-US" w:eastAsia="zh-CN"/>
              </w:rPr>
              <w:t>3</w:t>
            </w:r>
            <w:r>
              <w:rPr>
                <w:rFonts w:hint="eastAsia" w:ascii="新宋体" w:hAnsi="新宋体" w:eastAsia="新宋体" w:cs="新宋体"/>
                <w:sz w:val="24"/>
                <w:szCs w:val="24"/>
              </w:rPr>
              <w:t>分，本项最高得</w:t>
            </w:r>
            <w:r>
              <w:rPr>
                <w:rFonts w:hint="eastAsia" w:ascii="新宋体" w:hAnsi="新宋体" w:eastAsia="新宋体" w:cs="新宋体"/>
                <w:sz w:val="24"/>
                <w:szCs w:val="24"/>
                <w:lang w:val="en-US" w:eastAsia="zh-CN"/>
              </w:rPr>
              <w:t>15</w:t>
            </w:r>
            <w:r>
              <w:rPr>
                <w:rFonts w:hint="eastAsia" w:ascii="新宋体" w:hAnsi="新宋体" w:eastAsia="新宋体" w:cs="新宋体"/>
                <w:sz w:val="24"/>
                <w:szCs w:val="24"/>
              </w:rPr>
              <w:t xml:space="preserve">分； </w:t>
            </w:r>
          </w:p>
          <w:p w14:paraId="326FBC9A">
            <w:pPr>
              <w:spacing w:line="360" w:lineRule="auto"/>
              <w:jc w:val="left"/>
              <w:rPr>
                <w:rFonts w:hint="eastAsia" w:ascii="新宋体" w:hAnsi="新宋体" w:eastAsia="新宋体" w:cs="新宋体"/>
                <w:sz w:val="24"/>
                <w:szCs w:val="24"/>
              </w:rPr>
            </w:pPr>
            <w:r>
              <w:rPr>
                <w:rFonts w:hint="eastAsia" w:ascii="新宋体" w:hAnsi="新宋体" w:eastAsia="新宋体" w:cs="新宋体"/>
                <w:sz w:val="24"/>
                <w:szCs w:val="24"/>
              </w:rPr>
              <w:t>注：以上业绩须附合同复印件加盖公章。</w:t>
            </w:r>
          </w:p>
        </w:tc>
        <w:tc>
          <w:tcPr>
            <w:tcW w:w="1026" w:type="dxa"/>
            <w:noWrap w:val="0"/>
            <w:vAlign w:val="center"/>
          </w:tcPr>
          <w:p w14:paraId="470B0587">
            <w:pPr>
              <w:spacing w:line="360" w:lineRule="auto"/>
              <w:jc w:val="center"/>
              <w:rPr>
                <w:rFonts w:hint="eastAsia" w:ascii="新宋体" w:hAnsi="新宋体" w:eastAsia="新宋体" w:cs="新宋体"/>
                <w:sz w:val="24"/>
                <w:szCs w:val="24"/>
                <w:highlight w:val="yellow"/>
              </w:rPr>
            </w:pPr>
            <w:r>
              <w:rPr>
                <w:rFonts w:hint="eastAsia" w:ascii="新宋体" w:hAnsi="新宋体" w:eastAsia="新宋体" w:cs="新宋体"/>
                <w:sz w:val="24"/>
                <w:szCs w:val="24"/>
                <w:lang w:val="en-US" w:eastAsia="zh-CN"/>
              </w:rPr>
              <w:t>15</w:t>
            </w:r>
            <w:r>
              <w:rPr>
                <w:rFonts w:hint="eastAsia" w:ascii="新宋体" w:hAnsi="新宋体" w:eastAsia="新宋体" w:cs="新宋体"/>
                <w:sz w:val="24"/>
                <w:szCs w:val="24"/>
              </w:rPr>
              <w:t>分</w:t>
            </w:r>
          </w:p>
        </w:tc>
      </w:tr>
      <w:tr w14:paraId="3C56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09" w:type="dxa"/>
            <w:noWrap w:val="0"/>
            <w:vAlign w:val="center"/>
          </w:tcPr>
          <w:p w14:paraId="65E3F6FD">
            <w:pPr>
              <w:pStyle w:val="16"/>
              <w:spacing w:line="360" w:lineRule="auto"/>
              <w:jc w:val="center"/>
              <w:rPr>
                <w:rFonts w:hint="eastAsia" w:ascii="新宋体" w:hAnsi="新宋体" w:eastAsia="新宋体" w:cs="新宋体"/>
                <w:b/>
                <w:sz w:val="24"/>
                <w:szCs w:val="24"/>
              </w:rPr>
            </w:pPr>
            <w:r>
              <w:rPr>
                <w:rFonts w:hint="eastAsia" w:ascii="新宋体" w:hAnsi="新宋体" w:eastAsia="新宋体" w:cs="新宋体"/>
                <w:sz w:val="24"/>
                <w:szCs w:val="24"/>
              </w:rPr>
              <w:t>说明</w:t>
            </w:r>
          </w:p>
        </w:tc>
        <w:tc>
          <w:tcPr>
            <w:tcW w:w="8064" w:type="dxa"/>
            <w:gridSpan w:val="3"/>
            <w:noWrap w:val="0"/>
            <w:vAlign w:val="center"/>
          </w:tcPr>
          <w:p w14:paraId="6C0754EF">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1、磋商小组各成员独立打分。</w:t>
            </w:r>
          </w:p>
          <w:p w14:paraId="6FBFBC65">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2、磋商小组各成员打分超过得分界限或未按本表规定赋分时，该评委的打分作废，不计入汇总分。</w:t>
            </w:r>
          </w:p>
          <w:p w14:paraId="425D555F">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3、若出现综合得分并列时，比较价格得分，此分项得分高者排序在前；若价格得分仍相同，比较技术得分，此分项得分高者排序在前；若技术得分仍相同，则由全体磋商小组成员无记名投票，得票高者排序在前。</w:t>
            </w:r>
          </w:p>
          <w:p w14:paraId="4CE9BB32">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4、各种计算采用插入法，数字均保留一位小数，第二位“四舍五入”。</w:t>
            </w:r>
          </w:p>
          <w:p w14:paraId="3C50EDF7">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5、评标过程中，若出现特殊情况时，由磋商小组决定暂停评标，并提出具体处理意见。</w:t>
            </w:r>
          </w:p>
        </w:tc>
      </w:tr>
    </w:tbl>
    <w:p w14:paraId="6F2BAE57">
      <w:pPr>
        <w:shd w:val="clear"/>
        <w:adjustRightInd w:val="0"/>
        <w:snapToGrid w:val="0"/>
        <w:spacing w:line="360" w:lineRule="auto"/>
        <w:ind w:firstLine="241" w:firstLineChars="100"/>
        <w:rPr>
          <w:rFonts w:hint="eastAsia" w:ascii="宋体" w:hAnsi="宋体" w:eastAsia="宋体" w:cs="宋体"/>
          <w:b/>
          <w:bCs/>
          <w:color w:val="auto"/>
          <w:kern w:val="1"/>
          <w:sz w:val="24"/>
          <w:szCs w:val="24"/>
          <w:highlight w:val="yellow"/>
          <w:lang w:val="en-US" w:eastAsia="zh-CN"/>
        </w:rPr>
      </w:pPr>
    </w:p>
    <w:p w14:paraId="41EB636C">
      <w:pPr>
        <w:shd w:val="clear"/>
        <w:adjustRightInd w:val="0"/>
        <w:snapToGrid w:val="0"/>
        <w:spacing w:line="360" w:lineRule="auto"/>
        <w:ind w:firstLine="241" w:firstLineChars="100"/>
        <w:rPr>
          <w:rFonts w:hint="eastAsia" w:ascii="宋体" w:hAnsi="宋体" w:eastAsia="宋体" w:cs="宋体"/>
          <w:b/>
          <w:bCs/>
          <w:color w:val="auto"/>
          <w:kern w:val="1"/>
          <w:sz w:val="24"/>
          <w:szCs w:val="24"/>
        </w:rPr>
      </w:pPr>
    </w:p>
    <w:p w14:paraId="5EE0ACE0">
      <w:pPr>
        <w:shd w:val="clea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p w14:paraId="1F592610">
      <w:pPr>
        <w:numPr>
          <w:ilvl w:val="0"/>
          <w:numId w:val="3"/>
        </w:numPr>
        <w:shd w:val="clear"/>
        <w:spacing w:line="360" w:lineRule="auto"/>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rPr>
        <w:t>评审得分相同的，按照最后报价由低到高的顺序推荐。评审得分且最后报价相同的，按照技术指标优劣顺序推荐；2) 各种计算采用插入法，数字均保留两位小数，第三位“四舍五入”；3）磋商响应文件对评审标准内某一项无响应的，该项评分按照0分计算；4）本项目以人民币为计量币种进行评审。</w:t>
      </w:r>
    </w:p>
    <w:p w14:paraId="3A745219">
      <w:pPr>
        <w:shd w:val="clear"/>
        <w:spacing w:line="360" w:lineRule="auto"/>
        <w:ind w:firstLine="241" w:firstLineChars="100"/>
        <w:outlineLvl w:val="1"/>
        <w:rPr>
          <w:rFonts w:hint="eastAsia" w:ascii="宋体" w:hAnsi="宋体" w:eastAsia="宋体" w:cs="宋体"/>
          <w:b/>
          <w:bCs/>
          <w:color w:val="auto"/>
          <w:sz w:val="24"/>
          <w:szCs w:val="24"/>
        </w:rPr>
      </w:pPr>
      <w:bookmarkStart w:id="68" w:name="_Toc11353"/>
      <w:r>
        <w:rPr>
          <w:rFonts w:hint="eastAsia" w:ascii="宋体" w:hAnsi="宋体" w:eastAsia="宋体" w:cs="宋体"/>
          <w:b/>
          <w:bCs/>
          <w:color w:val="auto"/>
          <w:sz w:val="24"/>
          <w:szCs w:val="24"/>
        </w:rPr>
        <w:t>9、无效磋商响应文件</w:t>
      </w:r>
      <w:bookmarkEnd w:id="68"/>
    </w:p>
    <w:p w14:paraId="6234E788">
      <w:pPr>
        <w:shd w:val="clear"/>
        <w:spacing w:line="360" w:lineRule="auto"/>
        <w:ind w:firstLine="240" w:firstLineChars="100"/>
        <w:outlineLvl w:val="2"/>
        <w:rPr>
          <w:rFonts w:hint="eastAsia" w:ascii="宋体" w:hAnsi="宋体" w:eastAsia="宋体" w:cs="宋体"/>
          <w:bCs/>
          <w:color w:val="auto"/>
          <w:sz w:val="24"/>
          <w:szCs w:val="24"/>
        </w:rPr>
      </w:pPr>
      <w:bookmarkStart w:id="69" w:name="_Toc13351"/>
      <w:r>
        <w:rPr>
          <w:rFonts w:hint="eastAsia" w:ascii="宋体" w:hAnsi="宋体" w:eastAsia="宋体" w:cs="宋体"/>
          <w:bCs/>
          <w:color w:val="auto"/>
          <w:sz w:val="24"/>
          <w:szCs w:val="24"/>
        </w:rPr>
        <w:t>9.1、在评审过程中，出现下列情形之一的，应作为无效磋商响应文件：</w:t>
      </w:r>
      <w:bookmarkEnd w:id="69"/>
    </w:p>
    <w:p w14:paraId="12195091">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9.1.1、磋商供应商未经过正常渠道获取竞争性磋商文件的；</w:t>
      </w:r>
    </w:p>
    <w:p w14:paraId="45181B2E">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9.1.2、磋商供应商名称与登记领取竞争性磋商文件单位的名称不一致的；</w:t>
      </w:r>
    </w:p>
    <w:p w14:paraId="3982C571">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9.1.3、未按照竞争性磋商文件规定和要求对磋商响应文件进行签署、盖章的；</w:t>
      </w:r>
    </w:p>
    <w:p w14:paraId="54805FA1">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9.1.4、不具备竞争性磋商文件中规定的资格条件和资格审查要求的；</w:t>
      </w:r>
    </w:p>
    <w:p w14:paraId="77300416">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9.1.5、未按照竞争性磋商文件规定的格式要求编制的；</w:t>
      </w:r>
    </w:p>
    <w:p w14:paraId="05C622D5">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9.1.6、未按竞争性磋商文件要求提交磋商响应文件；</w:t>
      </w:r>
    </w:p>
    <w:p w14:paraId="1DF8CB0E">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9.1.7、未按竞争性磋商文件要求提交原件的；未按要求提交磋商响应文件份数和内容的；电子标书内容与纸质磋商响应文件内容不一致的；</w:t>
      </w:r>
    </w:p>
    <w:p w14:paraId="19F78DE6">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9.1.8、进口货物（产品）未办理正常进口手续的（如有）；</w:t>
      </w:r>
    </w:p>
    <w:p w14:paraId="72A8A63F">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9.1.9、提供响应内容出现漏项或数量与要求不符的；</w:t>
      </w:r>
    </w:p>
    <w:p w14:paraId="07317DA3">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9.1.10、响应的有效期、</w:t>
      </w:r>
      <w:r>
        <w:rPr>
          <w:rFonts w:hint="eastAsia" w:ascii="宋体" w:hAnsi="宋体" w:eastAsia="宋体" w:cs="宋体"/>
          <w:bCs/>
          <w:color w:val="auto"/>
          <w:sz w:val="24"/>
          <w:szCs w:val="24"/>
          <w:lang w:eastAsia="zh-CN"/>
        </w:rPr>
        <w:t>交付期</w:t>
      </w:r>
      <w:r>
        <w:rPr>
          <w:rFonts w:hint="eastAsia" w:ascii="宋体" w:hAnsi="宋体" w:eastAsia="宋体" w:cs="宋体"/>
          <w:bCs/>
          <w:color w:val="auto"/>
          <w:sz w:val="24"/>
          <w:szCs w:val="24"/>
        </w:rPr>
        <w:t>、服务等商务条款不能满足磋商要求的；</w:t>
      </w:r>
    </w:p>
    <w:p w14:paraId="3DDECDE7">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9.1.11、磋商供应商的报价超过了采购人的预算价；</w:t>
      </w:r>
    </w:p>
    <w:p w14:paraId="7D7EC322">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9.1.12、磋商响应文件中附有采购人不能接受的条件；</w:t>
      </w:r>
    </w:p>
    <w:p w14:paraId="2A53EC2B">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9.1.13、未载明或者载明的采购项目履约时间、方式、数量、质量标准明及其他政府采购合同实质性内容与竞争性磋商文件要求不一致；</w:t>
      </w:r>
    </w:p>
    <w:p w14:paraId="1E7A2B95">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9.1.14、提供服务标准不符合强制执行的国家标准；</w:t>
      </w:r>
    </w:p>
    <w:p w14:paraId="1BC93ABB">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9.1.15、磋商响应文件的关键内容字迹模糊和无法辨认的；</w:t>
      </w:r>
    </w:p>
    <w:p w14:paraId="5D6A6851">
      <w:pPr>
        <w:shd w:val="clear"/>
        <w:spacing w:line="360"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9.1.16、磋商响应文件不符合竞争性磋商文件规定的其他情形的；</w:t>
      </w:r>
    </w:p>
    <w:p w14:paraId="1E28C613">
      <w:pPr>
        <w:keepNext w:val="0"/>
        <w:keepLines w:val="0"/>
        <w:pageBreakBefore w:val="0"/>
        <w:shd w:val="clear"/>
        <w:kinsoku/>
        <w:wordWrap/>
        <w:overflowPunct/>
        <w:topLinePunct w:val="0"/>
        <w:bidi w:val="0"/>
        <w:adjustRightInd/>
        <w:snapToGrid/>
        <w:spacing w:line="336" w:lineRule="auto"/>
        <w:ind w:firstLine="240" w:firstLineChars="100"/>
        <w:rPr>
          <w:rFonts w:hint="eastAsia" w:ascii="宋体" w:hAnsi="宋体" w:eastAsia="宋体" w:cs="宋体"/>
          <w:bCs/>
          <w:color w:val="auto"/>
          <w:sz w:val="24"/>
          <w:szCs w:val="24"/>
        </w:rPr>
      </w:pPr>
      <w:r>
        <w:rPr>
          <w:rFonts w:hint="eastAsia" w:ascii="宋体" w:hAnsi="宋体" w:eastAsia="宋体" w:cs="宋体"/>
          <w:bCs/>
          <w:color w:val="auto"/>
          <w:sz w:val="24"/>
          <w:szCs w:val="24"/>
        </w:rPr>
        <w:t>9.1.17、磋商响应文件不符合法律法规要求的。</w:t>
      </w:r>
    </w:p>
    <w:p w14:paraId="5AB67D0A">
      <w:pPr>
        <w:keepNext w:val="0"/>
        <w:keepLines w:val="0"/>
        <w:pageBreakBefore w:val="0"/>
        <w:shd w:val="clear"/>
        <w:kinsoku/>
        <w:wordWrap/>
        <w:overflowPunct/>
        <w:topLinePunct w:val="0"/>
        <w:bidi w:val="0"/>
        <w:adjustRightInd/>
        <w:snapToGrid/>
        <w:spacing w:line="336" w:lineRule="auto"/>
        <w:ind w:firstLine="241" w:firstLineChars="100"/>
        <w:outlineLvl w:val="1"/>
        <w:rPr>
          <w:rFonts w:hint="eastAsia" w:ascii="宋体" w:hAnsi="宋体" w:eastAsia="宋体" w:cs="宋体"/>
          <w:b/>
          <w:color w:val="auto"/>
          <w:sz w:val="24"/>
          <w:szCs w:val="24"/>
        </w:rPr>
      </w:pPr>
      <w:bookmarkStart w:id="70" w:name="_Toc12538"/>
      <w:r>
        <w:rPr>
          <w:rFonts w:hint="eastAsia" w:ascii="宋体" w:hAnsi="宋体" w:eastAsia="宋体" w:cs="宋体"/>
          <w:b/>
          <w:color w:val="auto"/>
          <w:sz w:val="24"/>
          <w:szCs w:val="24"/>
        </w:rPr>
        <w:t>10、特殊情况的处理</w:t>
      </w:r>
      <w:bookmarkEnd w:id="70"/>
    </w:p>
    <w:p w14:paraId="7BAD41CB">
      <w:pPr>
        <w:keepNext w:val="0"/>
        <w:keepLines w:val="0"/>
        <w:pageBreakBefore w:val="0"/>
        <w:widowControl/>
        <w:shd w:val="clear"/>
        <w:kinsoku/>
        <w:wordWrap/>
        <w:overflowPunct/>
        <w:topLinePunct w:val="0"/>
        <w:autoSpaceDE w:val="0"/>
        <w:autoSpaceDN w:val="0"/>
        <w:bidi w:val="0"/>
        <w:adjustRightInd/>
        <w:snapToGrid/>
        <w:spacing w:line="336" w:lineRule="auto"/>
        <w:ind w:right="53"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10.1、磋商响应文件中如果出现前后不一致的，按照下列规定修正：</w:t>
      </w:r>
    </w:p>
    <w:p w14:paraId="23324D5C">
      <w:pPr>
        <w:keepNext w:val="0"/>
        <w:keepLines w:val="0"/>
        <w:pageBreakBefore w:val="0"/>
        <w:widowControl/>
        <w:shd w:val="clear"/>
        <w:kinsoku/>
        <w:wordWrap/>
        <w:overflowPunct/>
        <w:topLinePunct w:val="0"/>
        <w:autoSpaceDE w:val="0"/>
        <w:autoSpaceDN w:val="0"/>
        <w:bidi w:val="0"/>
        <w:adjustRightInd/>
        <w:snapToGrid/>
        <w:spacing w:line="336" w:lineRule="auto"/>
        <w:ind w:right="53"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10.1.1、响应文件中</w:t>
      </w:r>
      <w:r>
        <w:rPr>
          <w:rFonts w:hint="eastAsia" w:ascii="宋体" w:hAnsi="宋体" w:eastAsia="宋体" w:cs="宋体"/>
          <w:color w:val="auto"/>
          <w:sz w:val="24"/>
          <w:szCs w:val="24"/>
          <w:lang w:eastAsia="zh-CN"/>
        </w:rPr>
        <w:t>报价一览表（首次）</w:t>
      </w:r>
      <w:r>
        <w:rPr>
          <w:rFonts w:hint="eastAsia" w:ascii="宋体" w:hAnsi="宋体" w:eastAsia="宋体" w:cs="宋体"/>
          <w:color w:val="auto"/>
          <w:sz w:val="24"/>
          <w:szCs w:val="24"/>
        </w:rPr>
        <w:t>内容与响应文件中相应内容不一致的，以</w:t>
      </w:r>
      <w:r>
        <w:rPr>
          <w:rFonts w:hint="eastAsia" w:ascii="宋体" w:hAnsi="宋体" w:eastAsia="宋体" w:cs="宋体"/>
          <w:color w:val="auto"/>
          <w:sz w:val="24"/>
          <w:szCs w:val="24"/>
          <w:lang w:eastAsia="zh-CN"/>
        </w:rPr>
        <w:t>报价一览表（首次）</w:t>
      </w:r>
      <w:r>
        <w:rPr>
          <w:rFonts w:hint="eastAsia" w:ascii="宋体" w:hAnsi="宋体" w:eastAsia="宋体" w:cs="宋体"/>
          <w:color w:val="auto"/>
          <w:sz w:val="24"/>
          <w:szCs w:val="24"/>
        </w:rPr>
        <w:t>为准；大写金额和小写金额不一致的，以大写金额为准；单价金额小数点或者百分比有明显错位的，以响应报价表的总价为准，并修改单价；总价金额与按单价汇总金额不一致的，以单价金额计算结果为准。</w:t>
      </w:r>
    </w:p>
    <w:p w14:paraId="469BBE3E">
      <w:pPr>
        <w:keepNext w:val="0"/>
        <w:keepLines w:val="0"/>
        <w:pageBreakBefore w:val="0"/>
        <w:shd w:val="clear"/>
        <w:kinsoku/>
        <w:wordWrap/>
        <w:overflowPunct/>
        <w:topLinePunct w:val="0"/>
        <w:bidi w:val="0"/>
        <w:adjustRightInd/>
        <w:snapToGrid/>
        <w:spacing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10.1.2、磋商响应文件中图表与文字表述不一致的，以文字表述为准；</w:t>
      </w:r>
    </w:p>
    <w:p w14:paraId="63A8B83F">
      <w:pPr>
        <w:keepNext w:val="0"/>
        <w:keepLines w:val="0"/>
        <w:pageBreakBefore w:val="0"/>
        <w:widowControl/>
        <w:shd w:val="clear"/>
        <w:kinsoku/>
        <w:wordWrap/>
        <w:overflowPunct/>
        <w:topLinePunct w:val="0"/>
        <w:autoSpaceDE w:val="0"/>
        <w:autoSpaceDN w:val="0"/>
        <w:bidi w:val="0"/>
        <w:adjustRightInd/>
        <w:snapToGrid/>
        <w:spacing w:line="336" w:lineRule="auto"/>
        <w:ind w:right="53"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10.1.3、磋商响应文件正本与副本不一致的，以正本为准；</w:t>
      </w:r>
    </w:p>
    <w:p w14:paraId="6EF17C26">
      <w:pPr>
        <w:keepNext w:val="0"/>
        <w:keepLines w:val="0"/>
        <w:pageBreakBefore w:val="0"/>
        <w:shd w:val="clear"/>
        <w:kinsoku/>
        <w:wordWrap/>
        <w:overflowPunct/>
        <w:topLinePunct w:val="0"/>
        <w:bidi w:val="0"/>
        <w:adjustRightInd/>
        <w:snapToGrid/>
        <w:spacing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10.1.4、对不同文字文本磋商响应文件的解释发生异议的，以中文文本为准；</w:t>
      </w:r>
    </w:p>
    <w:p w14:paraId="5F091467">
      <w:pPr>
        <w:keepNext w:val="0"/>
        <w:keepLines w:val="0"/>
        <w:pageBreakBefore w:val="0"/>
        <w:shd w:val="clear"/>
        <w:kinsoku/>
        <w:wordWrap/>
        <w:overflowPunct/>
        <w:topLinePunct w:val="0"/>
        <w:bidi w:val="0"/>
        <w:adjustRightInd/>
        <w:snapToGrid/>
        <w:spacing w:line="336"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10.1.5、同时出现两种以上不一致的，按照前款规定的顺序修正。修正后的报价按照本章第4.1条的规定经供应商确认后产生约束力，供应商不确认的，其磋商无效。</w:t>
      </w:r>
    </w:p>
    <w:p w14:paraId="4D6F797E">
      <w:pPr>
        <w:keepNext w:val="0"/>
        <w:keepLines w:val="0"/>
        <w:pageBreakBefore w:val="0"/>
        <w:widowControl/>
        <w:shd w:val="clear"/>
        <w:kinsoku/>
        <w:wordWrap/>
        <w:overflowPunct/>
        <w:topLinePunct w:val="0"/>
        <w:autoSpaceDE w:val="0"/>
        <w:autoSpaceDN w:val="0"/>
        <w:bidi w:val="0"/>
        <w:adjustRightInd/>
        <w:snapToGrid/>
        <w:spacing w:line="336" w:lineRule="auto"/>
        <w:ind w:right="53"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10.2、磋商响应文件中，若某项内容为零报价、无报价，经磋商小组评审后，报价得分为零，不参与磋商报价分值的计算。</w:t>
      </w:r>
    </w:p>
    <w:p w14:paraId="7671C4C8">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10.3、评审过程中，若出现本评审办法以外的特殊情况时，将暂停评审，待磋商小组商榷后，再进行评定。</w:t>
      </w:r>
    </w:p>
    <w:p w14:paraId="02FE77A0">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10.4、评审结果汇总完成后，除下列情形外，任何人不得修改评审结果：</w:t>
      </w:r>
    </w:p>
    <w:p w14:paraId="56C7A12D">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10.4.1、分值汇总计算错误的；</w:t>
      </w:r>
    </w:p>
    <w:p w14:paraId="6A3A0174">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10.4.2、分项评分超出评分标准范围的；</w:t>
      </w:r>
    </w:p>
    <w:p w14:paraId="6689BA67">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10.4.3、磋商小组成员对客观评审因素评分不一致的；</w:t>
      </w:r>
    </w:p>
    <w:p w14:paraId="3A1B2E73">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10.4.4、经磋商小组认定评分畸高、畸低的。</w:t>
      </w:r>
    </w:p>
    <w:p w14:paraId="0C5EF70D">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10.5、评审报告签署前，经复核发现存在以上情形之一的，磋商小组应当当场修改评审结果，并在评审报告中记载；评审报告签署后，采购人或者采购代理机构发现存在以上情形之一的，应当组织原磋商小组进行重新评审，重新评审改变磋商结果的，书面报告本级财政部门。供应商对评审报告提出质疑的，采购人或者采购代理机构可以组织原磋商小组进行重新评审，重新评审改变评审结果的，应当书面报告本级财政部门。</w:t>
      </w:r>
    </w:p>
    <w:p w14:paraId="0E70EBB2">
      <w:pPr>
        <w:pStyle w:val="26"/>
        <w:keepNext w:val="0"/>
        <w:keepLines w:val="0"/>
        <w:pageBreakBefore w:val="0"/>
        <w:shd w:val="clear"/>
        <w:kinsoku/>
        <w:wordWrap/>
        <w:overflowPunct/>
        <w:topLinePunct w:val="0"/>
        <w:bidi w:val="0"/>
        <w:adjustRightInd/>
        <w:snapToGrid/>
        <w:spacing w:before="0" w:beforeAutospacing="0" w:after="0" w:afterAutospacing="0" w:line="336"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10.6、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05330025">
      <w:pPr>
        <w:widowControl/>
        <w:shd w:val="clear"/>
        <w:autoSpaceDE w:val="0"/>
        <w:autoSpaceDN w:val="0"/>
        <w:spacing w:line="360" w:lineRule="auto"/>
        <w:ind w:right="5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10.7、排名第一的成交候选供应商，主动放弃成交或因不可抗力不能履行合同、或被查实存在影响成交结果的违法行为等情形，已不再符合成交条件的，采购人可以按照磋商小组提出的成交候选供应商名单排序依次确定第二成交候选供应商为成交供应商，也可以根据实际情况需要，依法重新组织采购活动。</w:t>
      </w:r>
    </w:p>
    <w:p w14:paraId="2C546439">
      <w:pPr>
        <w:widowControl/>
        <w:shd w:val="clear"/>
        <w:autoSpaceDE w:val="0"/>
        <w:autoSpaceDN w:val="0"/>
        <w:spacing w:line="360" w:lineRule="auto"/>
        <w:ind w:right="51" w:rightChars="0" w:firstLine="480" w:firstLineChars="200"/>
        <w:outlineLvl w:val="1"/>
        <w:rPr>
          <w:rFonts w:hint="eastAsia" w:ascii="宋体" w:hAnsi="宋体" w:eastAsia="宋体" w:cs="宋体"/>
          <w:color w:val="auto"/>
          <w:sz w:val="24"/>
          <w:szCs w:val="24"/>
        </w:rPr>
      </w:pPr>
      <w:bookmarkStart w:id="71" w:name="_Toc1"/>
      <w:r>
        <w:rPr>
          <w:rFonts w:hint="eastAsia" w:ascii="宋体" w:hAnsi="宋体" w:eastAsia="宋体" w:cs="宋体"/>
          <w:color w:val="auto"/>
          <w:sz w:val="24"/>
          <w:szCs w:val="24"/>
        </w:rPr>
        <w:t>11、推荐成交候选供应商</w:t>
      </w:r>
      <w:bookmarkEnd w:id="71"/>
    </w:p>
    <w:p w14:paraId="6DBA9366">
      <w:pPr>
        <w:widowControl/>
        <w:shd w:val="clear"/>
        <w:autoSpaceDE w:val="0"/>
        <w:autoSpaceDN w:val="0"/>
        <w:spacing w:line="360" w:lineRule="auto"/>
        <w:ind w:right="5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磋商小组应当根据综合评分情况，按照评审得分由高到低顺序推荐3名以上成交候选供应商，并编写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评审报告上签字又不书面说明其不同意见和理由的，视为同意评审报告。） 。评审得分相同的，按照最后报价由低到高的顺序推荐。评审得分且最后报价相同的，按照技术指标优劣顺序推荐。</w:t>
      </w:r>
    </w:p>
    <w:p w14:paraId="6A7DD408">
      <w:pPr>
        <w:widowControl/>
        <w:shd w:val="clear"/>
        <w:autoSpaceDE w:val="0"/>
        <w:autoSpaceDN w:val="0"/>
        <w:adjustRightInd w:val="0"/>
        <w:snapToGrid w:val="0"/>
        <w:spacing w:line="360" w:lineRule="auto"/>
        <w:ind w:right="53" w:rightChars="0"/>
        <w:outlineLvl w:val="1"/>
        <w:rPr>
          <w:rFonts w:hint="eastAsia" w:ascii="宋体" w:hAnsi="宋体" w:eastAsia="宋体" w:cs="宋体"/>
          <w:b/>
          <w:color w:val="auto"/>
          <w:sz w:val="24"/>
          <w:szCs w:val="24"/>
        </w:rPr>
      </w:pPr>
      <w:bookmarkStart w:id="72" w:name="_Toc31708"/>
      <w:r>
        <w:rPr>
          <w:rFonts w:hint="eastAsia" w:ascii="宋体" w:hAnsi="宋体" w:eastAsia="宋体" w:cs="宋体"/>
          <w:b/>
          <w:color w:val="auto"/>
          <w:sz w:val="24"/>
          <w:szCs w:val="24"/>
        </w:rPr>
        <w:t>12、成交结果</w:t>
      </w:r>
      <w:bookmarkEnd w:id="72"/>
    </w:p>
    <w:p w14:paraId="3F787AEB">
      <w:pPr>
        <w:widowControl/>
        <w:shd w:val="clear"/>
        <w:adjustRightInd w:val="0"/>
        <w:snapToGrid w:val="0"/>
        <w:spacing w:line="360" w:lineRule="auto"/>
        <w:ind w:firstLine="480" w:firstLineChars="200"/>
        <w:jc w:val="left"/>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13.1、采购代理机构应当在评审结束后2个工作日内将评审报告送采购人。采购人应当在收到评审报告之日起5个工作日内，从评审报告提出的成交候选供应商中，按照排序由高到低的原则确定成交供应商。成交候选供应商并列的，由采购人或者采购人委托磋商小组按照磋商文件规定的方式确定成交供应商。采购人在收到评审报告5个工作日内未按评审报告推荐的成交候选供应商顺序确定成交供应商，又不能说明合法理由的，视同按评审报告推荐的顺序确定排名第一的成交候选供应商为成交供应商。</w:t>
      </w:r>
    </w:p>
    <w:p w14:paraId="7A9D13BC">
      <w:pPr>
        <w:widowControl/>
        <w:shd w:val="clear"/>
        <w:adjustRightInd w:val="0"/>
        <w:snapToGrid w:val="0"/>
        <w:spacing w:line="360" w:lineRule="auto"/>
        <w:ind w:firstLine="480" w:firstLineChars="200"/>
        <w:jc w:val="left"/>
        <w:rPr>
          <w:rFonts w:hint="eastAsia" w:ascii="宋体" w:hAnsi="宋体" w:eastAsia="宋体" w:cs="宋体"/>
          <w:bCs/>
          <w:color w:val="auto"/>
          <w:kern w:val="1"/>
          <w:sz w:val="24"/>
          <w:szCs w:val="24"/>
        </w:rPr>
      </w:pPr>
      <w:r>
        <w:rPr>
          <w:rFonts w:hint="eastAsia" w:ascii="宋体" w:hAnsi="宋体" w:eastAsia="宋体" w:cs="宋体"/>
          <w:bCs/>
          <w:color w:val="auto"/>
          <w:kern w:val="1"/>
          <w:sz w:val="24"/>
          <w:szCs w:val="24"/>
        </w:rPr>
        <w:t>13.2、采购人或者采购代理机构应当自成交供应商确定之日起2个工作日内，在省级以上财政部门指定的媒体（《</w:t>
      </w:r>
      <w:r>
        <w:rPr>
          <w:rFonts w:hint="eastAsia" w:ascii="宋体" w:hAnsi="宋体" w:eastAsia="宋体" w:cs="宋体"/>
          <w:bCs/>
          <w:color w:val="auto"/>
          <w:kern w:val="1"/>
          <w:sz w:val="24"/>
          <w:szCs w:val="24"/>
          <w:lang w:eastAsia="zh-CN"/>
        </w:rPr>
        <w:t>陕西政府采购网</w:t>
      </w:r>
      <w:r>
        <w:rPr>
          <w:rFonts w:hint="eastAsia" w:ascii="宋体" w:hAnsi="宋体" w:eastAsia="宋体" w:cs="宋体"/>
          <w:bCs/>
          <w:color w:val="auto"/>
          <w:kern w:val="1"/>
          <w:sz w:val="24"/>
          <w:szCs w:val="24"/>
        </w:rPr>
        <w:t>》）公告成交结果，磋商文件应当随成交结果同时公告。成交结果公告内容应当包括采购人及其委托的采购代理机构的名称、地址、联系方式，</w:t>
      </w:r>
      <w:r>
        <w:rPr>
          <w:rFonts w:hint="eastAsia" w:ascii="宋体" w:hAnsi="宋体" w:eastAsia="宋体" w:cs="宋体"/>
          <w:bCs/>
          <w:color w:val="auto"/>
          <w:kern w:val="1"/>
          <w:sz w:val="24"/>
          <w:szCs w:val="24"/>
          <w:lang w:eastAsia="zh-CN"/>
        </w:rPr>
        <w:t>合同包名称</w:t>
      </w:r>
      <w:r>
        <w:rPr>
          <w:rFonts w:hint="eastAsia" w:ascii="宋体" w:hAnsi="宋体" w:eastAsia="宋体" w:cs="宋体"/>
          <w:bCs/>
          <w:color w:val="auto"/>
          <w:kern w:val="1"/>
          <w:sz w:val="24"/>
          <w:szCs w:val="24"/>
        </w:rPr>
        <w:t>和项目编号，成交供应商名称、地址和成交金额，主要成交标的的名称、</w:t>
      </w:r>
      <w:r>
        <w:rPr>
          <w:rFonts w:hint="eastAsia" w:ascii="宋体" w:hAnsi="宋体" w:eastAsia="宋体" w:cs="宋体"/>
          <w:color w:val="auto"/>
          <w:sz w:val="24"/>
          <w:szCs w:val="24"/>
        </w:rPr>
        <w:t>服务要求</w:t>
      </w:r>
      <w:r>
        <w:rPr>
          <w:rFonts w:hint="eastAsia" w:ascii="宋体" w:hAnsi="宋体" w:eastAsia="宋体" w:cs="宋体"/>
          <w:bCs/>
          <w:color w:val="auto"/>
          <w:kern w:val="1"/>
          <w:sz w:val="24"/>
          <w:szCs w:val="24"/>
        </w:rPr>
        <w:t>，成交公告期限以及评审专家名单。成交公告期限为1个工作日。</w:t>
      </w:r>
    </w:p>
    <w:p w14:paraId="0CE5F3F7">
      <w:pPr>
        <w:widowControl/>
        <w:shd w:val="clear"/>
        <w:adjustRightInd w:val="0"/>
        <w:snapToGrid w:val="0"/>
        <w:spacing w:line="360" w:lineRule="auto"/>
        <w:ind w:firstLine="480" w:firstLineChars="200"/>
        <w:jc w:val="left"/>
        <w:rPr>
          <w:rFonts w:hint="eastAsia" w:ascii="宋体" w:hAnsi="宋体" w:eastAsia="宋体" w:cs="宋体"/>
          <w:color w:val="auto"/>
          <w:kern w:val="1"/>
          <w:sz w:val="24"/>
          <w:szCs w:val="24"/>
        </w:rPr>
      </w:pPr>
      <w:r>
        <w:rPr>
          <w:rFonts w:hint="eastAsia" w:ascii="宋体" w:hAnsi="宋体" w:eastAsia="宋体" w:cs="宋体"/>
          <w:bCs/>
          <w:color w:val="auto"/>
          <w:kern w:val="1"/>
          <w:sz w:val="24"/>
          <w:szCs w:val="24"/>
        </w:rPr>
        <w:t>13.3、在公告成交结果的同时，采购人或者采购代理机构应当向成交供应商发出成交通知书。</w:t>
      </w:r>
    </w:p>
    <w:p w14:paraId="56D95597">
      <w:pPr>
        <w:shd w:val="clear"/>
        <w:tabs>
          <w:tab w:val="left" w:pos="1155"/>
        </w:tabs>
        <w:adjustRightInd w:val="0"/>
        <w:snapToGrid w:val="0"/>
        <w:spacing w:line="360" w:lineRule="auto"/>
        <w:outlineLvl w:val="1"/>
        <w:rPr>
          <w:rFonts w:hint="eastAsia" w:ascii="宋体" w:hAnsi="宋体" w:eastAsia="宋体" w:cs="宋体"/>
          <w:b/>
          <w:color w:val="auto"/>
          <w:sz w:val="24"/>
          <w:szCs w:val="24"/>
        </w:rPr>
      </w:pPr>
      <w:bookmarkStart w:id="73" w:name="_Toc24871"/>
      <w:r>
        <w:rPr>
          <w:rFonts w:hint="eastAsia" w:ascii="宋体" w:hAnsi="宋体" w:eastAsia="宋体" w:cs="宋体"/>
          <w:b/>
          <w:bCs/>
          <w:color w:val="auto"/>
          <w:sz w:val="24"/>
          <w:szCs w:val="24"/>
        </w:rPr>
        <w:t>14、成交通知书</w:t>
      </w:r>
      <w:bookmarkEnd w:id="73"/>
    </w:p>
    <w:p w14:paraId="23C8D32B">
      <w:pPr>
        <w:widowControl/>
        <w:shd w:val="clear"/>
        <w:adjustRightInd w:val="0"/>
        <w:snapToGrid w:val="0"/>
        <w:spacing w:line="360" w:lineRule="auto"/>
        <w:ind w:firstLine="470" w:firstLineChars="196"/>
        <w:jc w:val="left"/>
        <w:rPr>
          <w:rFonts w:hint="eastAsia" w:ascii="宋体" w:hAnsi="宋体" w:eastAsia="宋体" w:cs="宋体"/>
          <w:color w:val="auto"/>
          <w:kern w:val="0"/>
          <w:sz w:val="24"/>
          <w:szCs w:val="24"/>
        </w:rPr>
      </w:pPr>
      <w:r>
        <w:rPr>
          <w:rFonts w:hint="eastAsia" w:ascii="宋体" w:hAnsi="宋体" w:eastAsia="宋体" w:cs="宋体"/>
          <w:color w:val="auto"/>
          <w:sz w:val="24"/>
          <w:szCs w:val="24"/>
        </w:rPr>
        <w:t>14.1、成交通知书是合同文件的组成部分，对采购人和成交供应商具有同等法律效力。</w:t>
      </w:r>
      <w:r>
        <w:rPr>
          <w:rFonts w:hint="eastAsia" w:ascii="宋体" w:hAnsi="宋体" w:eastAsia="宋体" w:cs="宋体"/>
          <w:color w:val="auto"/>
          <w:kern w:val="0"/>
          <w:sz w:val="24"/>
          <w:szCs w:val="24"/>
        </w:rPr>
        <w:t>成交通知书发出后，采购人改变成交结果或者成交供应商放弃成交，应按相关法律、规章、规范性文件的要求承担相应的法律责任。</w:t>
      </w:r>
    </w:p>
    <w:p w14:paraId="10B955CD">
      <w:pPr>
        <w:shd w:val="clear"/>
        <w:tabs>
          <w:tab w:val="left" w:pos="7665"/>
        </w:tabs>
        <w:adjustRightInd w:val="0"/>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14.2、成交供应商应当在接到采购代理机构通知之日起5个工作日内，领取《成交通知书》。</w:t>
      </w:r>
    </w:p>
    <w:p w14:paraId="749215CA">
      <w:pPr>
        <w:shd w:val="clear"/>
        <w:tabs>
          <w:tab w:val="left" w:pos="7665"/>
        </w:tabs>
        <w:adjustRightInd w:val="0"/>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14.3、在《成交通知书》发出后，发现成交供应商有政府采购法律法规规章制度规定的成交无效情形的，采购代理机构在取得有权主体认定后，应当宣布发出的成交通知书无效，并收回发出的成交通知书（成交供应商也应当缴回），依法重新确定成交供应商或者重新开展采购活动。</w:t>
      </w:r>
    </w:p>
    <w:p w14:paraId="1221D9D6">
      <w:pPr>
        <w:pStyle w:val="5"/>
        <w:rPr>
          <w:rFonts w:hint="eastAsia" w:ascii="宋体" w:hAnsi="宋体" w:eastAsia="宋体" w:cs="宋体"/>
          <w:color w:val="auto"/>
          <w:sz w:val="24"/>
          <w:szCs w:val="24"/>
        </w:rPr>
      </w:pPr>
    </w:p>
    <w:p w14:paraId="75B6BEDC">
      <w:pPr>
        <w:rPr>
          <w:rFonts w:hint="eastAsia" w:ascii="宋体" w:hAnsi="宋体" w:eastAsia="宋体" w:cs="宋体"/>
          <w:color w:val="auto"/>
          <w:sz w:val="24"/>
          <w:szCs w:val="24"/>
        </w:rPr>
      </w:pPr>
    </w:p>
    <w:p w14:paraId="60FA84AC">
      <w:pPr>
        <w:pStyle w:val="5"/>
        <w:rPr>
          <w:rFonts w:hint="eastAsia" w:ascii="宋体" w:hAnsi="宋体" w:eastAsia="宋体" w:cs="宋体"/>
          <w:color w:val="auto"/>
          <w:sz w:val="24"/>
          <w:szCs w:val="24"/>
        </w:rPr>
      </w:pPr>
    </w:p>
    <w:p w14:paraId="7CB8E9EC">
      <w:pPr>
        <w:rPr>
          <w:rFonts w:hint="eastAsia" w:ascii="宋体" w:hAnsi="宋体" w:eastAsia="宋体" w:cs="宋体"/>
          <w:color w:val="auto"/>
          <w:sz w:val="24"/>
          <w:szCs w:val="24"/>
        </w:rPr>
      </w:pPr>
    </w:p>
    <w:p w14:paraId="323F88CD">
      <w:pPr>
        <w:pStyle w:val="5"/>
        <w:rPr>
          <w:rFonts w:hint="eastAsia" w:ascii="宋体" w:hAnsi="宋体" w:eastAsia="宋体" w:cs="宋体"/>
          <w:color w:val="auto"/>
          <w:sz w:val="24"/>
          <w:szCs w:val="24"/>
        </w:rPr>
      </w:pPr>
    </w:p>
    <w:p w14:paraId="33F1E975">
      <w:pPr>
        <w:rPr>
          <w:rFonts w:hint="eastAsia" w:ascii="宋体" w:hAnsi="宋体" w:eastAsia="宋体" w:cs="宋体"/>
          <w:color w:val="auto"/>
          <w:sz w:val="24"/>
          <w:szCs w:val="24"/>
        </w:rPr>
      </w:pPr>
    </w:p>
    <w:p w14:paraId="7C619A56">
      <w:pPr>
        <w:pStyle w:val="5"/>
        <w:rPr>
          <w:rFonts w:hint="eastAsia" w:ascii="宋体" w:hAnsi="宋体" w:eastAsia="宋体" w:cs="宋体"/>
          <w:color w:val="auto"/>
          <w:sz w:val="24"/>
          <w:szCs w:val="24"/>
        </w:rPr>
      </w:pPr>
    </w:p>
    <w:p w14:paraId="77F36CCC">
      <w:pPr>
        <w:rPr>
          <w:rFonts w:hint="eastAsia" w:ascii="宋体" w:hAnsi="宋体" w:eastAsia="宋体" w:cs="宋体"/>
          <w:color w:val="auto"/>
          <w:sz w:val="24"/>
          <w:szCs w:val="24"/>
        </w:rPr>
      </w:pPr>
    </w:p>
    <w:p w14:paraId="67B954CF">
      <w:pPr>
        <w:pStyle w:val="5"/>
        <w:rPr>
          <w:rFonts w:hint="eastAsia" w:ascii="宋体" w:hAnsi="宋体" w:eastAsia="宋体" w:cs="宋体"/>
          <w:color w:val="auto"/>
          <w:sz w:val="24"/>
          <w:szCs w:val="24"/>
        </w:rPr>
      </w:pPr>
    </w:p>
    <w:p w14:paraId="427EADBD">
      <w:pPr>
        <w:rPr>
          <w:rFonts w:hint="eastAsia" w:ascii="宋体" w:hAnsi="宋体" w:eastAsia="宋体" w:cs="宋体"/>
          <w:color w:val="auto"/>
          <w:sz w:val="24"/>
          <w:szCs w:val="24"/>
        </w:rPr>
      </w:pPr>
    </w:p>
    <w:p w14:paraId="600276E0">
      <w:pPr>
        <w:pStyle w:val="5"/>
        <w:rPr>
          <w:rFonts w:hint="eastAsia" w:ascii="宋体" w:hAnsi="宋体" w:eastAsia="宋体" w:cs="宋体"/>
          <w:color w:val="auto"/>
          <w:sz w:val="24"/>
          <w:szCs w:val="24"/>
        </w:rPr>
      </w:pPr>
    </w:p>
    <w:p w14:paraId="215B323F">
      <w:pPr>
        <w:rPr>
          <w:rFonts w:hint="eastAsia" w:ascii="宋体" w:hAnsi="宋体" w:eastAsia="宋体" w:cs="宋体"/>
          <w:color w:val="auto"/>
          <w:sz w:val="24"/>
          <w:szCs w:val="24"/>
        </w:rPr>
      </w:pPr>
    </w:p>
    <w:p w14:paraId="3A278894">
      <w:pPr>
        <w:pStyle w:val="5"/>
        <w:rPr>
          <w:rFonts w:hint="eastAsia" w:ascii="宋体" w:hAnsi="宋体" w:eastAsia="宋体" w:cs="宋体"/>
          <w:color w:val="auto"/>
          <w:sz w:val="24"/>
          <w:szCs w:val="24"/>
        </w:rPr>
      </w:pPr>
    </w:p>
    <w:p w14:paraId="25EACB0F">
      <w:pPr>
        <w:rPr>
          <w:rFonts w:hint="eastAsia" w:ascii="宋体" w:hAnsi="宋体" w:eastAsia="宋体" w:cs="宋体"/>
          <w:color w:val="auto"/>
          <w:sz w:val="24"/>
          <w:szCs w:val="24"/>
        </w:rPr>
      </w:pPr>
    </w:p>
    <w:p w14:paraId="15DE68D0">
      <w:pPr>
        <w:pStyle w:val="5"/>
        <w:rPr>
          <w:rFonts w:hint="eastAsia" w:ascii="宋体" w:hAnsi="宋体" w:eastAsia="宋体" w:cs="宋体"/>
          <w:color w:val="auto"/>
          <w:sz w:val="24"/>
          <w:szCs w:val="24"/>
        </w:rPr>
      </w:pPr>
    </w:p>
    <w:p w14:paraId="0D734386">
      <w:pPr>
        <w:rPr>
          <w:rFonts w:hint="eastAsia" w:ascii="宋体" w:hAnsi="宋体" w:eastAsia="宋体" w:cs="宋体"/>
          <w:color w:val="auto"/>
          <w:sz w:val="24"/>
          <w:szCs w:val="24"/>
        </w:rPr>
      </w:pPr>
    </w:p>
    <w:p w14:paraId="2CE95577">
      <w:pPr>
        <w:pStyle w:val="5"/>
        <w:rPr>
          <w:rFonts w:hint="eastAsia" w:ascii="宋体" w:hAnsi="宋体" w:eastAsia="宋体" w:cs="宋体"/>
          <w:color w:val="auto"/>
          <w:sz w:val="24"/>
          <w:szCs w:val="24"/>
        </w:rPr>
      </w:pPr>
    </w:p>
    <w:p w14:paraId="64C437A8">
      <w:pPr>
        <w:rPr>
          <w:rFonts w:hint="eastAsia" w:ascii="宋体" w:hAnsi="宋体" w:eastAsia="宋体" w:cs="宋体"/>
          <w:color w:val="auto"/>
          <w:sz w:val="24"/>
          <w:szCs w:val="24"/>
        </w:rPr>
      </w:pPr>
    </w:p>
    <w:p w14:paraId="2B5AAAB8">
      <w:pPr>
        <w:pStyle w:val="5"/>
        <w:rPr>
          <w:rFonts w:hint="eastAsia" w:ascii="宋体" w:hAnsi="宋体" w:eastAsia="宋体" w:cs="宋体"/>
          <w:color w:val="auto"/>
          <w:sz w:val="24"/>
          <w:szCs w:val="24"/>
        </w:rPr>
      </w:pPr>
    </w:p>
    <w:p w14:paraId="5C812CA6">
      <w:pPr>
        <w:rPr>
          <w:rFonts w:hint="eastAsia" w:ascii="宋体" w:hAnsi="宋体" w:eastAsia="宋体" w:cs="宋体"/>
          <w:color w:val="auto"/>
          <w:sz w:val="24"/>
          <w:szCs w:val="24"/>
        </w:rPr>
      </w:pPr>
    </w:p>
    <w:p w14:paraId="21CEE085">
      <w:pPr>
        <w:pStyle w:val="5"/>
        <w:rPr>
          <w:rFonts w:hint="eastAsia" w:ascii="宋体" w:hAnsi="宋体" w:eastAsia="宋体" w:cs="宋体"/>
          <w:color w:val="auto"/>
          <w:sz w:val="24"/>
          <w:szCs w:val="24"/>
        </w:rPr>
      </w:pPr>
    </w:p>
    <w:p w14:paraId="200EC5E1">
      <w:pPr>
        <w:rPr>
          <w:rFonts w:hint="eastAsia" w:ascii="宋体" w:hAnsi="宋体" w:eastAsia="宋体" w:cs="宋体"/>
          <w:color w:val="auto"/>
          <w:sz w:val="24"/>
          <w:szCs w:val="24"/>
        </w:rPr>
      </w:pPr>
    </w:p>
    <w:p w14:paraId="44AF6C6E">
      <w:pPr>
        <w:pStyle w:val="5"/>
        <w:rPr>
          <w:rFonts w:hint="eastAsia"/>
        </w:rPr>
      </w:pPr>
    </w:p>
    <w:p w14:paraId="6853BF30">
      <w:pPr>
        <w:numPr>
          <w:ilvl w:val="0"/>
          <w:numId w:val="0"/>
        </w:numPr>
        <w:shd w:val="clear"/>
        <w:adjustRightInd w:val="0"/>
        <w:snapToGrid w:val="0"/>
        <w:spacing w:line="360" w:lineRule="auto"/>
        <w:outlineLvl w:val="0"/>
        <w:rPr>
          <w:rFonts w:hint="eastAsia" w:ascii="宋体" w:hAnsi="宋体" w:eastAsia="宋体" w:cs="宋体"/>
          <w:b/>
          <w:color w:val="auto"/>
          <w:kern w:val="2"/>
          <w:sz w:val="24"/>
          <w:szCs w:val="24"/>
          <w:lang w:val="en-US" w:eastAsia="zh-CN" w:bidi="ar-SA"/>
        </w:rPr>
      </w:pPr>
    </w:p>
    <w:p w14:paraId="26A4EB6D">
      <w:pPr>
        <w:numPr>
          <w:ilvl w:val="0"/>
          <w:numId w:val="4"/>
        </w:numPr>
        <w:shd w:val="clear"/>
        <w:adjustRightInd w:val="0"/>
        <w:snapToGrid w:val="0"/>
        <w:spacing w:line="360" w:lineRule="auto"/>
        <w:ind w:firstLine="2530" w:firstLineChars="900"/>
        <w:outlineLvl w:val="0"/>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 </w:t>
      </w:r>
      <w:bookmarkStart w:id="74" w:name="_Toc27640"/>
      <w:bookmarkStart w:id="75" w:name="_Toc782"/>
      <w:r>
        <w:rPr>
          <w:rFonts w:hint="eastAsia" w:ascii="宋体" w:hAnsi="宋体" w:eastAsia="宋体" w:cs="宋体"/>
          <w:b/>
          <w:color w:val="auto"/>
          <w:sz w:val="28"/>
          <w:szCs w:val="28"/>
        </w:rPr>
        <w:t>采购内容及具体要求</w:t>
      </w:r>
      <w:bookmarkEnd w:id="74"/>
      <w:bookmarkEnd w:id="75"/>
    </w:p>
    <w:p w14:paraId="07214056">
      <w:pPr>
        <w:numPr>
          <w:ilvl w:val="0"/>
          <w:numId w:val="0"/>
        </w:numPr>
        <w:shd w:val="clear"/>
        <w:adjustRightInd w:val="0"/>
        <w:snapToGrid w:val="0"/>
        <w:spacing w:line="360" w:lineRule="auto"/>
        <w:outlineLvl w:val="0"/>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一、技术要</w:t>
      </w:r>
      <w:r>
        <w:rPr>
          <w:rFonts w:hint="eastAsia" w:ascii="宋体" w:hAnsi="宋体" w:eastAsia="宋体" w:cs="宋体"/>
          <w:b/>
          <w:bCs/>
          <w:color w:val="auto"/>
          <w:sz w:val="24"/>
          <w:szCs w:val="24"/>
        </w:rPr>
        <w:t>求</w:t>
      </w:r>
    </w:p>
    <w:p w14:paraId="3868731B">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采购内容：</w:t>
      </w:r>
    </w:p>
    <w:p w14:paraId="30E3FCED">
      <w:pPr>
        <w:ind w:firstLine="480" w:firstLineChars="200"/>
        <w:jc w:val="left"/>
        <w:rPr>
          <w:rFonts w:hint="eastAsia" w:ascii="宋体" w:hAnsi="宋体" w:eastAsia="宋体" w:cs="宋体"/>
          <w:color w:val="000000"/>
          <w:sz w:val="24"/>
          <w:szCs w:val="24"/>
          <w:lang w:val="en-US" w:eastAsia="zh-CN"/>
        </w:rPr>
      </w:pPr>
    </w:p>
    <w:p w14:paraId="3D45FACB">
      <w:pPr>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firstLine="480" w:firstLineChars="200"/>
        <w:jc w:val="left"/>
        <w:rPr>
          <w:rFonts w:hint="eastAsia" w:ascii="宋体" w:hAnsi="宋体"/>
          <w:sz w:val="24"/>
          <w:szCs w:val="24"/>
          <w:u w:val="single"/>
          <w:lang w:val="en-US" w:eastAsia="zh-CN"/>
        </w:rPr>
      </w:pPr>
      <w:r>
        <w:rPr>
          <w:rFonts w:hint="eastAsia" w:ascii="宋体" w:hAnsi="宋体" w:eastAsia="宋体" w:cs="宋体"/>
          <w:color w:val="000000"/>
          <w:sz w:val="24"/>
          <w:szCs w:val="24"/>
          <w:lang w:val="en-US" w:eastAsia="zh-CN"/>
        </w:rPr>
        <w:t>项目概况：</w:t>
      </w:r>
      <w:r>
        <w:rPr>
          <w:rFonts w:hint="eastAsia" w:ascii="宋体" w:hAnsi="宋体"/>
          <w:sz w:val="24"/>
          <w:szCs w:val="24"/>
          <w:u w:val="none"/>
          <w:lang w:val="en-US" w:eastAsia="zh-CN"/>
        </w:rPr>
        <w:t>通过发放杀虫剂、杀菌剂，集中时间开展统防统治，达到防病、防虫、抗到伏、促进小麦增产的目的。</w:t>
      </w:r>
    </w:p>
    <w:p w14:paraId="29B1B7E0">
      <w:pPr>
        <w:ind w:firstLine="480" w:firstLineChars="200"/>
        <w:jc w:val="left"/>
        <w:rPr>
          <w:rFonts w:hint="eastAsia" w:ascii="宋体" w:hAnsi="宋体" w:eastAsia="宋体" w:cs="宋体"/>
          <w:color w:val="000000"/>
          <w:sz w:val="24"/>
          <w:szCs w:val="24"/>
          <w:lang w:val="en-US" w:eastAsia="zh-CN"/>
        </w:rPr>
      </w:pPr>
    </w:p>
    <w:tbl>
      <w:tblPr>
        <w:tblStyle w:val="32"/>
        <w:tblpPr w:leftFromText="180" w:rightFromText="180" w:vertAnchor="text" w:horzAnchor="page" w:tblpX="1432" w:tblpY="168"/>
        <w:tblOverlap w:val="never"/>
        <w:tblW w:w="9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603"/>
        <w:gridCol w:w="3118"/>
        <w:gridCol w:w="1275"/>
        <w:gridCol w:w="1515"/>
        <w:gridCol w:w="1515"/>
      </w:tblGrid>
      <w:tr w14:paraId="3877D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92" w:type="dxa"/>
            <w:noWrap w:val="0"/>
            <w:vAlign w:val="center"/>
          </w:tcPr>
          <w:p w14:paraId="2E7513E5">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i w:val="0"/>
                <w:color w:val="000000"/>
                <w:spacing w:val="0"/>
                <w:w w:val="100"/>
                <w:kern w:val="2"/>
                <w:sz w:val="21"/>
                <w:szCs w:val="21"/>
                <w:vertAlign w:val="baseline"/>
                <w:lang w:val="en-US" w:eastAsia="zh-CN" w:bidi="ar-SA"/>
              </w:rPr>
            </w:pPr>
            <w:r>
              <w:rPr>
                <w:rStyle w:val="119"/>
                <w:rFonts w:hint="eastAsia" w:ascii="宋体" w:hAnsi="宋体" w:eastAsia="宋体" w:cs="宋体"/>
                <w:b/>
                <w:i w:val="0"/>
                <w:color w:val="000000"/>
                <w:spacing w:val="0"/>
                <w:w w:val="100"/>
                <w:kern w:val="2"/>
                <w:sz w:val="21"/>
                <w:szCs w:val="21"/>
                <w:vertAlign w:val="baseline"/>
                <w:lang w:val="en-US" w:eastAsia="zh-CN" w:bidi="ar-SA"/>
              </w:rPr>
              <w:t>作物</w:t>
            </w:r>
          </w:p>
        </w:tc>
        <w:tc>
          <w:tcPr>
            <w:tcW w:w="1603" w:type="dxa"/>
            <w:noWrap w:val="0"/>
            <w:vAlign w:val="center"/>
          </w:tcPr>
          <w:p w14:paraId="17B498F3">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i w:val="0"/>
                <w:color w:val="000000"/>
                <w:spacing w:val="0"/>
                <w:w w:val="100"/>
                <w:kern w:val="2"/>
                <w:sz w:val="21"/>
                <w:szCs w:val="21"/>
                <w:vertAlign w:val="baseline"/>
                <w:lang w:val="en-US" w:eastAsia="zh-CN" w:bidi="ar-SA"/>
              </w:rPr>
            </w:pPr>
            <w:r>
              <w:rPr>
                <w:rStyle w:val="119"/>
                <w:rFonts w:hint="eastAsia" w:ascii="宋体" w:hAnsi="宋体" w:eastAsia="宋体" w:cs="宋体"/>
                <w:b/>
                <w:i w:val="0"/>
                <w:color w:val="000000"/>
                <w:spacing w:val="0"/>
                <w:w w:val="100"/>
                <w:kern w:val="2"/>
                <w:sz w:val="21"/>
                <w:szCs w:val="21"/>
                <w:vertAlign w:val="baseline"/>
                <w:lang w:val="en-US" w:eastAsia="zh-CN" w:bidi="ar-SA"/>
              </w:rPr>
              <w:t>技术指标名称</w:t>
            </w:r>
          </w:p>
        </w:tc>
        <w:tc>
          <w:tcPr>
            <w:tcW w:w="3118" w:type="dxa"/>
            <w:noWrap w:val="0"/>
            <w:vAlign w:val="center"/>
          </w:tcPr>
          <w:p w14:paraId="02AD66E6">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i w:val="0"/>
                <w:color w:val="000000"/>
                <w:spacing w:val="0"/>
                <w:w w:val="100"/>
                <w:kern w:val="2"/>
                <w:sz w:val="21"/>
                <w:szCs w:val="21"/>
                <w:vertAlign w:val="baseline"/>
                <w:lang w:val="en-US" w:eastAsia="zh-CN" w:bidi="ar-SA"/>
              </w:rPr>
            </w:pPr>
            <w:r>
              <w:rPr>
                <w:rStyle w:val="119"/>
                <w:rFonts w:hint="eastAsia" w:ascii="宋体" w:hAnsi="宋体" w:eastAsia="宋体" w:cs="宋体"/>
                <w:b/>
                <w:i w:val="0"/>
                <w:color w:val="000000"/>
                <w:spacing w:val="0"/>
                <w:w w:val="100"/>
                <w:kern w:val="2"/>
                <w:sz w:val="21"/>
                <w:szCs w:val="21"/>
                <w:vertAlign w:val="baseline"/>
                <w:lang w:val="en-US" w:eastAsia="zh-CN" w:bidi="ar-SA"/>
              </w:rPr>
              <w:t>技术指标</w:t>
            </w:r>
          </w:p>
        </w:tc>
        <w:tc>
          <w:tcPr>
            <w:tcW w:w="1275" w:type="dxa"/>
            <w:noWrap w:val="0"/>
            <w:vAlign w:val="center"/>
          </w:tcPr>
          <w:p w14:paraId="72947AF6">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i w:val="0"/>
                <w:color w:val="000000"/>
                <w:spacing w:val="0"/>
                <w:w w:val="100"/>
                <w:kern w:val="2"/>
                <w:sz w:val="21"/>
                <w:szCs w:val="21"/>
                <w:vertAlign w:val="baseline"/>
                <w:lang w:val="en-US" w:eastAsia="zh-CN" w:bidi="ar-SA"/>
              </w:rPr>
            </w:pPr>
            <w:r>
              <w:rPr>
                <w:rStyle w:val="119"/>
                <w:rFonts w:hint="eastAsia" w:ascii="宋体" w:hAnsi="宋体" w:eastAsia="宋体" w:cs="宋体"/>
                <w:b/>
                <w:i w:val="0"/>
                <w:color w:val="000000"/>
                <w:spacing w:val="0"/>
                <w:w w:val="100"/>
                <w:kern w:val="2"/>
                <w:sz w:val="21"/>
                <w:szCs w:val="21"/>
                <w:vertAlign w:val="baseline"/>
                <w:lang w:val="en-US" w:eastAsia="zh-CN" w:bidi="ar-SA"/>
              </w:rPr>
              <w:t>每亩用量</w:t>
            </w:r>
          </w:p>
        </w:tc>
        <w:tc>
          <w:tcPr>
            <w:tcW w:w="1515" w:type="dxa"/>
            <w:noWrap w:val="0"/>
            <w:vAlign w:val="center"/>
          </w:tcPr>
          <w:p w14:paraId="04AA6DDC">
            <w:pPr>
              <w:keepNext w:val="0"/>
              <w:keepLines w:val="0"/>
              <w:pageBreakBefore w:val="0"/>
              <w:kinsoku/>
              <w:overflowPunct/>
              <w:topLinePunct w:val="0"/>
              <w:autoSpaceDE/>
              <w:autoSpaceDN/>
              <w:bidi w:val="0"/>
              <w:adjustRightInd/>
              <w:spacing w:line="360" w:lineRule="auto"/>
              <w:jc w:val="center"/>
              <w:outlineLvl w:val="1"/>
              <w:rPr>
                <w:rStyle w:val="119"/>
                <w:rFonts w:hint="default" w:ascii="宋体" w:hAnsi="宋体" w:eastAsia="宋体" w:cs="宋体"/>
                <w:b/>
                <w:i w:val="0"/>
                <w:color w:val="000000"/>
                <w:spacing w:val="0"/>
                <w:w w:val="100"/>
                <w:kern w:val="2"/>
                <w:sz w:val="21"/>
                <w:szCs w:val="21"/>
                <w:vertAlign w:val="baseline"/>
                <w:lang w:val="en-US" w:eastAsia="zh-CN" w:bidi="ar-SA"/>
              </w:rPr>
            </w:pPr>
            <w:r>
              <w:rPr>
                <w:rStyle w:val="119"/>
                <w:rFonts w:hint="eastAsia" w:ascii="宋体" w:hAnsi="宋体" w:eastAsia="宋体" w:cs="宋体"/>
                <w:b/>
                <w:i w:val="0"/>
                <w:color w:val="000000"/>
                <w:spacing w:val="0"/>
                <w:w w:val="100"/>
                <w:kern w:val="2"/>
                <w:sz w:val="21"/>
                <w:szCs w:val="21"/>
                <w:vertAlign w:val="baseline"/>
                <w:lang w:val="en-US" w:eastAsia="zh-CN" w:bidi="ar-SA"/>
              </w:rPr>
              <w:t>小计数量</w:t>
            </w:r>
          </w:p>
        </w:tc>
        <w:tc>
          <w:tcPr>
            <w:tcW w:w="1515" w:type="dxa"/>
            <w:noWrap w:val="0"/>
            <w:vAlign w:val="center"/>
          </w:tcPr>
          <w:p w14:paraId="1558D5A0">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i w:val="0"/>
                <w:color w:val="000000"/>
                <w:spacing w:val="0"/>
                <w:w w:val="100"/>
                <w:kern w:val="2"/>
                <w:sz w:val="21"/>
                <w:szCs w:val="21"/>
                <w:vertAlign w:val="baseline"/>
                <w:lang w:val="en-US" w:eastAsia="zh-CN" w:bidi="ar-SA"/>
              </w:rPr>
            </w:pPr>
            <w:r>
              <w:rPr>
                <w:rStyle w:val="119"/>
                <w:rFonts w:hint="eastAsia" w:ascii="宋体" w:hAnsi="宋体" w:eastAsia="宋体" w:cs="宋体"/>
                <w:b/>
                <w:i w:val="0"/>
                <w:color w:val="000000"/>
                <w:spacing w:val="0"/>
                <w:w w:val="100"/>
                <w:kern w:val="2"/>
                <w:sz w:val="21"/>
                <w:szCs w:val="21"/>
                <w:vertAlign w:val="baseline"/>
                <w:lang w:val="en-US" w:eastAsia="zh-CN" w:bidi="ar-SA"/>
              </w:rPr>
              <w:t>备注</w:t>
            </w:r>
          </w:p>
        </w:tc>
      </w:tr>
      <w:tr w14:paraId="4B208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4" w:hRule="atLeast"/>
        </w:trPr>
        <w:tc>
          <w:tcPr>
            <w:tcW w:w="692" w:type="dxa"/>
            <w:vMerge w:val="restart"/>
            <w:noWrap w:val="0"/>
            <w:vAlign w:val="center"/>
          </w:tcPr>
          <w:p w14:paraId="778225A5">
            <w:pPr>
              <w:keepNext w:val="0"/>
              <w:keepLines w:val="0"/>
              <w:pageBreakBefore w:val="0"/>
              <w:kinsoku/>
              <w:overflowPunct/>
              <w:topLinePunct w:val="0"/>
              <w:autoSpaceDE/>
              <w:autoSpaceDN/>
              <w:bidi w:val="0"/>
              <w:adjustRightInd/>
              <w:spacing w:line="360" w:lineRule="auto"/>
              <w:jc w:val="center"/>
              <w:outlineLvl w:val="1"/>
              <w:rPr>
                <w:rFonts w:hint="eastAsia" w:ascii="宋体" w:hAnsi="宋体" w:eastAsia="宋体" w:cs="宋体"/>
                <w:b w:val="0"/>
                <w:bCs w:val="0"/>
                <w:color w:val="000000"/>
                <w:sz w:val="24"/>
                <w:szCs w:val="24"/>
                <w:u w:val="none"/>
                <w:lang w:val="en-US" w:eastAsia="zh-CN"/>
              </w:rPr>
            </w:pPr>
            <w:r>
              <w:rPr>
                <w:rFonts w:hint="eastAsia" w:ascii="宋体" w:hAnsi="宋体" w:eastAsia="宋体" w:cs="宋体"/>
                <w:b w:val="0"/>
                <w:bCs w:val="0"/>
                <w:color w:val="000000"/>
                <w:sz w:val="24"/>
                <w:szCs w:val="24"/>
                <w:u w:val="none"/>
                <w:lang w:val="en-US" w:eastAsia="zh-CN"/>
              </w:rPr>
              <w:t>小麦</w:t>
            </w:r>
          </w:p>
        </w:tc>
        <w:tc>
          <w:tcPr>
            <w:tcW w:w="1603" w:type="dxa"/>
            <w:noWrap w:val="0"/>
            <w:vAlign w:val="center"/>
          </w:tcPr>
          <w:p w14:paraId="68770F91">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15%噻虫·高氯氟</w:t>
            </w:r>
          </w:p>
        </w:tc>
        <w:tc>
          <w:tcPr>
            <w:tcW w:w="3118" w:type="dxa"/>
            <w:noWrap w:val="0"/>
            <w:vAlign w:val="center"/>
          </w:tcPr>
          <w:p w14:paraId="7D4DF5D5">
            <w:pPr>
              <w:keepNext w:val="0"/>
              <w:keepLines w:val="0"/>
              <w:pageBreakBefore w:val="0"/>
              <w:numPr>
                <w:ilvl w:val="0"/>
                <w:numId w:val="5"/>
              </w:numPr>
              <w:kinsoku/>
              <w:overflowPunct/>
              <w:topLinePunct w:val="0"/>
              <w:autoSpaceDE/>
              <w:autoSpaceDN/>
              <w:bidi w:val="0"/>
              <w:adjustRightInd/>
              <w:spacing w:line="360" w:lineRule="auto"/>
              <w:jc w:val="both"/>
              <w:outlineLvl w:val="1"/>
              <w:rPr>
                <w:rStyle w:val="119"/>
                <w:rFonts w:hint="eastAsia"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农药剂型：悬浮剂</w:t>
            </w:r>
          </w:p>
          <w:p w14:paraId="0AC86FA8">
            <w:pPr>
              <w:keepNext w:val="0"/>
              <w:keepLines w:val="0"/>
              <w:pageBreakBefore w:val="0"/>
              <w:numPr>
                <w:ilvl w:val="0"/>
                <w:numId w:val="0"/>
              </w:numPr>
              <w:kinsoku/>
              <w:overflowPunct/>
              <w:topLinePunct w:val="0"/>
              <w:autoSpaceDE/>
              <w:autoSpaceDN/>
              <w:bidi w:val="0"/>
              <w:adjustRightInd/>
              <w:spacing w:line="360" w:lineRule="auto"/>
              <w:jc w:val="both"/>
              <w:outlineLvl w:val="1"/>
              <w:rPr>
                <w:rStyle w:val="119"/>
                <w:rFonts w:hint="default"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2、包装规格：20克</w:t>
            </w:r>
            <w:r>
              <w:rPr>
                <w:rStyle w:val="119"/>
                <w:rFonts w:hint="eastAsia" w:ascii="宋体" w:hAnsi="宋体" w:cs="宋体"/>
                <w:b w:val="0"/>
                <w:bCs w:val="0"/>
                <w:i w:val="0"/>
                <w:color w:val="000000"/>
                <w:spacing w:val="0"/>
                <w:w w:val="100"/>
                <w:kern w:val="2"/>
                <w:sz w:val="24"/>
                <w:szCs w:val="24"/>
                <w:vertAlign w:val="baseline"/>
                <w:lang w:val="en-US" w:eastAsia="zh-CN" w:bidi="ar-SA"/>
              </w:rPr>
              <w:t>/袋</w:t>
            </w:r>
          </w:p>
          <w:p w14:paraId="2B1EE365">
            <w:pPr>
              <w:pStyle w:val="29"/>
              <w:ind w:left="0" w:leftChars="0" w:firstLine="0" w:firstLineChars="0"/>
              <w:rPr>
                <w:rFonts w:ascii="宋体" w:hAnsi="宋体" w:eastAsia="宋体" w:cs="宋体"/>
                <w:sz w:val="24"/>
                <w:szCs w:val="24"/>
              </w:rPr>
            </w:pPr>
            <w:r>
              <w:rPr>
                <w:rStyle w:val="119"/>
                <w:rFonts w:hint="eastAsia" w:ascii="宋体" w:hAnsi="宋体" w:cs="宋体"/>
                <w:b w:val="0"/>
                <w:bCs w:val="0"/>
                <w:i w:val="0"/>
                <w:color w:val="000000"/>
                <w:spacing w:val="0"/>
                <w:w w:val="100"/>
                <w:kern w:val="2"/>
                <w:sz w:val="24"/>
                <w:szCs w:val="24"/>
                <w:vertAlign w:val="baseline"/>
                <w:lang w:val="en-US" w:eastAsia="zh-CN" w:bidi="ar-SA"/>
              </w:rPr>
              <w:t>3、</w:t>
            </w:r>
            <w:r>
              <w:rPr>
                <w:rFonts w:ascii="宋体" w:hAnsi="宋体" w:eastAsia="宋体" w:cs="宋体"/>
                <w:sz w:val="24"/>
                <w:szCs w:val="24"/>
              </w:rPr>
              <w:t>高效氯氟氰菊酯悬浮率：≥90%</w:t>
            </w:r>
          </w:p>
          <w:p w14:paraId="1941369A">
            <w:pPr>
              <w:pStyle w:val="30"/>
              <w:ind w:left="0" w:leftChars="0" w:firstLine="0" w:firstLineChars="0"/>
              <w:rPr>
                <w:rFonts w:ascii="宋体" w:hAnsi="宋体" w:eastAsia="宋体" w:cs="宋体"/>
                <w:sz w:val="24"/>
                <w:szCs w:val="24"/>
              </w:rPr>
            </w:pPr>
            <w:r>
              <w:rPr>
                <w:rFonts w:hint="eastAsia" w:ascii="宋体" w:hAnsi="宋体" w:eastAsia="宋体" w:cs="宋体"/>
                <w:sz w:val="24"/>
                <w:szCs w:val="24"/>
                <w:lang w:val="en-US" w:eastAsia="zh-CN"/>
              </w:rPr>
              <w:t>4、</w:t>
            </w:r>
            <w:r>
              <w:rPr>
                <w:rFonts w:ascii="宋体" w:hAnsi="宋体" w:eastAsia="宋体" w:cs="宋体"/>
                <w:sz w:val="24"/>
                <w:szCs w:val="24"/>
              </w:rPr>
              <w:t>噻虫嗪悬浮率：≥90%</w:t>
            </w:r>
          </w:p>
          <w:p w14:paraId="02C286B7">
            <w:pPr>
              <w:rPr>
                <w:rFonts w:hint="default"/>
                <w:lang w:val="en-US" w:eastAsia="zh-CN"/>
              </w:rPr>
            </w:pPr>
            <w:r>
              <w:rPr>
                <w:rFonts w:hint="eastAsia" w:ascii="宋体" w:hAnsi="宋体" w:eastAsia="宋体" w:cs="宋体"/>
                <w:sz w:val="24"/>
                <w:szCs w:val="24"/>
                <w:lang w:val="en-US" w:eastAsia="zh-CN"/>
              </w:rPr>
              <w:t>5、</w:t>
            </w:r>
            <w:r>
              <w:rPr>
                <w:rFonts w:ascii="宋体" w:hAnsi="宋体" w:eastAsia="宋体" w:cs="宋体"/>
                <w:sz w:val="24"/>
                <w:szCs w:val="24"/>
              </w:rPr>
              <w:t>持久起泡性（1min 后）：≤30mL</w:t>
            </w:r>
          </w:p>
        </w:tc>
        <w:tc>
          <w:tcPr>
            <w:tcW w:w="1275" w:type="dxa"/>
            <w:noWrap w:val="0"/>
            <w:vAlign w:val="center"/>
          </w:tcPr>
          <w:p w14:paraId="696749C5">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20克</w:t>
            </w:r>
          </w:p>
        </w:tc>
        <w:tc>
          <w:tcPr>
            <w:tcW w:w="1515" w:type="dxa"/>
            <w:noWrap w:val="0"/>
            <w:vAlign w:val="center"/>
          </w:tcPr>
          <w:p w14:paraId="0148BAB7">
            <w:pPr>
              <w:keepNext w:val="0"/>
              <w:keepLines w:val="0"/>
              <w:pageBreakBefore w:val="0"/>
              <w:kinsoku/>
              <w:overflowPunct/>
              <w:topLinePunct w:val="0"/>
              <w:autoSpaceDE/>
              <w:autoSpaceDN/>
              <w:bidi w:val="0"/>
              <w:adjustRightInd/>
              <w:spacing w:line="360" w:lineRule="auto"/>
              <w:jc w:val="center"/>
              <w:outlineLvl w:val="1"/>
              <w:rPr>
                <w:rStyle w:val="119"/>
                <w:rFonts w:hint="default"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4280千克</w:t>
            </w:r>
          </w:p>
        </w:tc>
        <w:tc>
          <w:tcPr>
            <w:tcW w:w="1515" w:type="dxa"/>
            <w:vMerge w:val="restart"/>
            <w:noWrap w:val="0"/>
            <w:vAlign w:val="center"/>
          </w:tcPr>
          <w:p w14:paraId="35D27B71">
            <w:pPr>
              <w:keepNext w:val="0"/>
              <w:keepLines w:val="0"/>
              <w:pageBreakBefore w:val="0"/>
              <w:kinsoku/>
              <w:overflowPunct/>
              <w:topLinePunct w:val="0"/>
              <w:autoSpaceDE/>
              <w:autoSpaceDN/>
              <w:bidi w:val="0"/>
              <w:adjustRightInd/>
              <w:spacing w:line="360" w:lineRule="auto"/>
              <w:jc w:val="center"/>
              <w:outlineLvl w:val="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防治面积21.40万亩</w:t>
            </w:r>
          </w:p>
          <w:p w14:paraId="3743B6CD">
            <w:pPr>
              <w:pStyle w:val="29"/>
              <w:keepNext w:val="0"/>
              <w:keepLines w:val="0"/>
              <w:pageBreakBefore w:val="0"/>
              <w:kinsoku/>
              <w:overflowPunct/>
              <w:topLinePunct w:val="0"/>
              <w:autoSpaceDE/>
              <w:autoSpaceDN/>
              <w:bidi w:val="0"/>
              <w:adjustRightInd/>
              <w:spacing w:line="360" w:lineRule="auto"/>
              <w:jc w:val="center"/>
              <w:rPr>
                <w:rStyle w:val="119"/>
                <w:rFonts w:hint="eastAsia" w:ascii="宋体" w:hAnsi="宋体" w:eastAsia="宋体" w:cs="宋体"/>
                <w:b w:val="0"/>
                <w:bCs w:val="0"/>
                <w:i w:val="0"/>
                <w:color w:val="000000"/>
                <w:spacing w:val="0"/>
                <w:w w:val="100"/>
                <w:kern w:val="2"/>
                <w:sz w:val="24"/>
                <w:szCs w:val="24"/>
                <w:vertAlign w:val="baseline"/>
                <w:lang w:val="en-US" w:eastAsia="zh-CN" w:bidi="ar-SA"/>
              </w:rPr>
            </w:pPr>
          </w:p>
        </w:tc>
      </w:tr>
      <w:tr w14:paraId="5707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trPr>
        <w:tc>
          <w:tcPr>
            <w:tcW w:w="692" w:type="dxa"/>
            <w:vMerge w:val="continue"/>
            <w:noWrap w:val="0"/>
            <w:vAlign w:val="center"/>
          </w:tcPr>
          <w:p w14:paraId="466C2041">
            <w:pPr>
              <w:keepNext w:val="0"/>
              <w:keepLines w:val="0"/>
              <w:pageBreakBefore w:val="0"/>
              <w:kinsoku/>
              <w:overflowPunct/>
              <w:topLinePunct w:val="0"/>
              <w:autoSpaceDE/>
              <w:autoSpaceDN/>
              <w:bidi w:val="0"/>
              <w:adjustRightInd/>
              <w:spacing w:line="360" w:lineRule="auto"/>
              <w:jc w:val="center"/>
              <w:outlineLvl w:val="1"/>
              <w:rPr>
                <w:rFonts w:hint="eastAsia" w:ascii="宋体" w:hAnsi="宋体" w:eastAsia="宋体" w:cs="宋体"/>
                <w:b w:val="0"/>
                <w:bCs w:val="0"/>
                <w:color w:val="000000"/>
                <w:sz w:val="24"/>
                <w:szCs w:val="24"/>
                <w:u w:val="none"/>
                <w:lang w:val="en-US" w:eastAsia="zh-CN"/>
              </w:rPr>
            </w:pPr>
          </w:p>
        </w:tc>
        <w:tc>
          <w:tcPr>
            <w:tcW w:w="1603" w:type="dxa"/>
            <w:noWrap w:val="0"/>
            <w:vAlign w:val="center"/>
          </w:tcPr>
          <w:p w14:paraId="6E6DB9BB">
            <w:pPr>
              <w:keepNext w:val="0"/>
              <w:keepLines w:val="0"/>
              <w:pageBreakBefore w:val="0"/>
              <w:kinsoku/>
              <w:overflowPunct/>
              <w:topLinePunct w:val="0"/>
              <w:autoSpaceDE/>
              <w:autoSpaceDN/>
              <w:bidi w:val="0"/>
              <w:adjustRightInd/>
              <w:spacing w:line="360" w:lineRule="auto"/>
              <w:jc w:val="center"/>
              <w:outlineLvl w:val="1"/>
              <w:rPr>
                <w:rStyle w:val="119"/>
                <w:rFonts w:hint="eastAsia" w:ascii="宋体" w:hAnsi="宋体" w:eastAsia="宋体" w:cs="宋体"/>
                <w:b w:val="0"/>
                <w:bCs w:val="0"/>
                <w:i w:val="0"/>
                <w:color w:val="000000"/>
                <w:spacing w:val="0"/>
                <w:w w:val="100"/>
                <w:kern w:val="2"/>
                <w:sz w:val="24"/>
                <w:szCs w:val="24"/>
                <w:vertAlign w:val="baseline"/>
                <w:lang w:val="en-US" w:eastAsia="zh-CN" w:bidi="ar-SA"/>
              </w:rPr>
            </w:pPr>
            <w:r>
              <w:rPr>
                <w:rFonts w:hint="eastAsia" w:ascii="宋体" w:hAnsi="宋体"/>
                <w:kern w:val="0"/>
                <w:sz w:val="24"/>
                <w:lang w:val="en-US" w:eastAsia="zh-CN"/>
              </w:rPr>
              <w:t>430g/L 戊唑醇</w:t>
            </w:r>
          </w:p>
        </w:tc>
        <w:tc>
          <w:tcPr>
            <w:tcW w:w="3118" w:type="dxa"/>
            <w:noWrap w:val="0"/>
            <w:vAlign w:val="center"/>
          </w:tcPr>
          <w:p w14:paraId="2B70DC20">
            <w:pPr>
              <w:keepNext w:val="0"/>
              <w:keepLines w:val="0"/>
              <w:pageBreakBefore w:val="0"/>
              <w:kinsoku/>
              <w:overflowPunct/>
              <w:topLinePunct w:val="0"/>
              <w:autoSpaceDE/>
              <w:autoSpaceDN/>
              <w:bidi w:val="0"/>
              <w:adjustRightInd/>
              <w:spacing w:line="360" w:lineRule="auto"/>
              <w:jc w:val="both"/>
              <w:outlineLvl w:val="1"/>
              <w:rPr>
                <w:rStyle w:val="119"/>
                <w:rFonts w:hint="eastAsia"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1、农药剂型：悬浮剂</w:t>
            </w:r>
          </w:p>
          <w:p w14:paraId="24F981B9">
            <w:pPr>
              <w:keepNext w:val="0"/>
              <w:keepLines w:val="0"/>
              <w:pageBreakBefore w:val="0"/>
              <w:kinsoku/>
              <w:overflowPunct/>
              <w:topLinePunct w:val="0"/>
              <w:autoSpaceDE/>
              <w:autoSpaceDN/>
              <w:bidi w:val="0"/>
              <w:adjustRightInd/>
              <w:spacing w:line="360" w:lineRule="auto"/>
              <w:jc w:val="both"/>
              <w:outlineLvl w:val="1"/>
              <w:rPr>
                <w:rStyle w:val="119"/>
                <w:rFonts w:hint="default"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2、包装规格：30g</w:t>
            </w:r>
            <w:r>
              <w:rPr>
                <w:rStyle w:val="119"/>
                <w:rFonts w:hint="eastAsia" w:ascii="宋体" w:hAnsi="宋体" w:cs="宋体"/>
                <w:b w:val="0"/>
                <w:bCs w:val="0"/>
                <w:i w:val="0"/>
                <w:color w:val="000000"/>
                <w:spacing w:val="0"/>
                <w:w w:val="100"/>
                <w:kern w:val="2"/>
                <w:sz w:val="24"/>
                <w:szCs w:val="24"/>
                <w:vertAlign w:val="baseline"/>
                <w:lang w:val="en-US" w:eastAsia="zh-CN" w:bidi="ar-SA"/>
              </w:rPr>
              <w:t>/袋</w:t>
            </w:r>
          </w:p>
          <w:p w14:paraId="7FD932A5">
            <w:pPr>
              <w:pStyle w:val="30"/>
              <w:ind w:left="0" w:leftChars="0" w:firstLine="0" w:firstLineChars="0"/>
              <w:rPr>
                <w:rStyle w:val="119"/>
                <w:rFonts w:hint="eastAsia"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3、悬浮率：≥90%</w:t>
            </w:r>
          </w:p>
          <w:p w14:paraId="7D62E644">
            <w:pPr>
              <w:rPr>
                <w:rFonts w:ascii="宋体" w:hAnsi="宋体" w:eastAsia="宋体" w:cs="宋体"/>
                <w:sz w:val="24"/>
                <w:szCs w:val="24"/>
              </w:rPr>
            </w:pPr>
            <w:r>
              <w:rPr>
                <w:rStyle w:val="119"/>
                <w:rFonts w:hint="eastAsia" w:ascii="宋体" w:hAnsi="宋体" w:cs="宋体"/>
                <w:b w:val="0"/>
                <w:bCs w:val="0"/>
                <w:i w:val="0"/>
                <w:color w:val="000000"/>
                <w:spacing w:val="0"/>
                <w:w w:val="100"/>
                <w:kern w:val="2"/>
                <w:sz w:val="24"/>
                <w:szCs w:val="24"/>
                <w:vertAlign w:val="baseline"/>
                <w:lang w:val="en-US" w:eastAsia="zh-CN" w:bidi="ar-SA"/>
              </w:rPr>
              <w:t>4、</w:t>
            </w:r>
            <w:r>
              <w:rPr>
                <w:rFonts w:ascii="宋体" w:hAnsi="宋体" w:eastAsia="宋体" w:cs="宋体"/>
                <w:sz w:val="24"/>
                <w:szCs w:val="24"/>
              </w:rPr>
              <w:t xml:space="preserve">倾倒性 </w:t>
            </w:r>
            <w:r>
              <w:rPr>
                <w:rFonts w:hint="eastAsia" w:ascii="宋体" w:hAnsi="宋体" w:cs="宋体"/>
                <w:sz w:val="24"/>
                <w:szCs w:val="24"/>
                <w:lang w:eastAsia="zh-CN"/>
              </w:rPr>
              <w:t>：</w:t>
            </w:r>
            <w:r>
              <w:rPr>
                <w:rFonts w:ascii="宋体" w:hAnsi="宋体" w:eastAsia="宋体" w:cs="宋体"/>
                <w:sz w:val="24"/>
                <w:szCs w:val="24"/>
              </w:rPr>
              <w:t>≤5.0%</w:t>
            </w:r>
          </w:p>
          <w:p w14:paraId="514D8F9C">
            <w:pPr>
              <w:rPr>
                <w:rFonts w:hint="eastAsia" w:eastAsia="宋体"/>
                <w:lang w:val="en-US" w:eastAsia="zh-CN"/>
              </w:rPr>
            </w:pPr>
            <w:r>
              <w:rPr>
                <w:rFonts w:ascii="宋体" w:hAnsi="宋体" w:eastAsia="宋体" w:cs="宋体"/>
                <w:sz w:val="24"/>
                <w:szCs w:val="24"/>
              </w:rPr>
              <w:t xml:space="preserve">5、洗涤性 </w:t>
            </w:r>
            <w:r>
              <w:rPr>
                <w:rFonts w:hint="eastAsia" w:ascii="宋体" w:hAnsi="宋体" w:cs="宋体"/>
                <w:sz w:val="24"/>
                <w:szCs w:val="24"/>
                <w:lang w:eastAsia="zh-CN"/>
              </w:rPr>
              <w:t>：</w:t>
            </w:r>
            <w:r>
              <w:rPr>
                <w:rFonts w:ascii="宋体" w:hAnsi="宋体" w:eastAsia="宋体" w:cs="宋体"/>
                <w:sz w:val="24"/>
                <w:szCs w:val="24"/>
              </w:rPr>
              <w:t xml:space="preserve"> ≤0.5</w:t>
            </w:r>
            <w:r>
              <w:rPr>
                <w:rFonts w:hint="eastAsia" w:ascii="宋体" w:hAnsi="宋体" w:eastAsia="宋体" w:cs="宋体"/>
                <w:sz w:val="24"/>
                <w:szCs w:val="24"/>
                <w:lang w:val="en-US" w:eastAsia="zh-CN"/>
              </w:rPr>
              <w:t>%</w:t>
            </w:r>
          </w:p>
        </w:tc>
        <w:tc>
          <w:tcPr>
            <w:tcW w:w="1275" w:type="dxa"/>
            <w:noWrap w:val="0"/>
            <w:vAlign w:val="center"/>
          </w:tcPr>
          <w:p w14:paraId="340EADA3">
            <w:pPr>
              <w:pStyle w:val="29"/>
              <w:keepNext w:val="0"/>
              <w:keepLines w:val="0"/>
              <w:pageBreakBefore w:val="0"/>
              <w:kinsoku/>
              <w:overflowPunct/>
              <w:topLinePunct w:val="0"/>
              <w:autoSpaceDE/>
              <w:autoSpaceDN/>
              <w:bidi w:val="0"/>
              <w:adjustRightInd/>
              <w:spacing w:line="360" w:lineRule="auto"/>
              <w:jc w:val="center"/>
              <w:rPr>
                <w:rStyle w:val="119"/>
                <w:rFonts w:hint="eastAsia"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30克</w:t>
            </w:r>
          </w:p>
        </w:tc>
        <w:tc>
          <w:tcPr>
            <w:tcW w:w="1515" w:type="dxa"/>
            <w:noWrap w:val="0"/>
            <w:vAlign w:val="center"/>
          </w:tcPr>
          <w:p w14:paraId="1943E5B2">
            <w:pPr>
              <w:pStyle w:val="29"/>
              <w:keepNext w:val="0"/>
              <w:keepLines w:val="0"/>
              <w:pageBreakBefore w:val="0"/>
              <w:kinsoku/>
              <w:overflowPunct/>
              <w:topLinePunct w:val="0"/>
              <w:autoSpaceDE/>
              <w:autoSpaceDN/>
              <w:bidi w:val="0"/>
              <w:adjustRightInd/>
              <w:spacing w:line="360" w:lineRule="auto"/>
              <w:jc w:val="center"/>
              <w:rPr>
                <w:rStyle w:val="119"/>
                <w:rFonts w:hint="default"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6420千克</w:t>
            </w:r>
          </w:p>
        </w:tc>
        <w:tc>
          <w:tcPr>
            <w:tcW w:w="1515" w:type="dxa"/>
            <w:vMerge w:val="continue"/>
            <w:noWrap w:val="0"/>
            <w:vAlign w:val="center"/>
          </w:tcPr>
          <w:p w14:paraId="28FE8F89">
            <w:pPr>
              <w:pStyle w:val="29"/>
              <w:keepNext w:val="0"/>
              <w:keepLines w:val="0"/>
              <w:pageBreakBefore w:val="0"/>
              <w:kinsoku/>
              <w:overflowPunct/>
              <w:topLinePunct w:val="0"/>
              <w:autoSpaceDE/>
              <w:autoSpaceDN/>
              <w:bidi w:val="0"/>
              <w:adjustRightInd/>
              <w:spacing w:line="360" w:lineRule="auto"/>
              <w:jc w:val="center"/>
              <w:rPr>
                <w:rStyle w:val="119"/>
                <w:rFonts w:hint="eastAsia" w:ascii="宋体" w:hAnsi="宋体" w:eastAsia="宋体" w:cs="宋体"/>
                <w:b w:val="0"/>
                <w:bCs w:val="0"/>
                <w:i w:val="0"/>
                <w:color w:val="000000"/>
                <w:spacing w:val="0"/>
                <w:w w:val="100"/>
                <w:kern w:val="2"/>
                <w:sz w:val="24"/>
                <w:szCs w:val="24"/>
                <w:vertAlign w:val="baseline"/>
                <w:lang w:val="en-US" w:eastAsia="zh-CN" w:bidi="ar-SA"/>
              </w:rPr>
            </w:pPr>
          </w:p>
        </w:tc>
      </w:tr>
      <w:tr w14:paraId="0BD2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9718" w:type="dxa"/>
            <w:gridSpan w:val="6"/>
            <w:noWrap w:val="0"/>
            <w:vAlign w:val="center"/>
          </w:tcPr>
          <w:p w14:paraId="50436DE6">
            <w:pPr>
              <w:pStyle w:val="29"/>
              <w:keepNext w:val="0"/>
              <w:keepLines w:val="0"/>
              <w:pageBreakBefore w:val="0"/>
              <w:kinsoku/>
              <w:overflowPunct/>
              <w:topLinePunct w:val="0"/>
              <w:autoSpaceDE/>
              <w:autoSpaceDN/>
              <w:bidi w:val="0"/>
              <w:adjustRightInd/>
              <w:spacing w:line="360" w:lineRule="auto"/>
              <w:jc w:val="both"/>
              <w:rPr>
                <w:rStyle w:val="119"/>
                <w:rFonts w:hint="default" w:ascii="宋体" w:hAnsi="宋体" w:eastAsia="宋体" w:cs="宋体"/>
                <w:b w:val="0"/>
                <w:bCs w:val="0"/>
                <w:i w:val="0"/>
                <w:color w:val="000000"/>
                <w:spacing w:val="0"/>
                <w:w w:val="100"/>
                <w:kern w:val="2"/>
                <w:sz w:val="24"/>
                <w:szCs w:val="24"/>
                <w:vertAlign w:val="baseline"/>
                <w:lang w:val="en-US" w:eastAsia="zh-CN" w:bidi="ar-SA"/>
              </w:rPr>
            </w:pPr>
            <w:r>
              <w:rPr>
                <w:rStyle w:val="119"/>
                <w:rFonts w:hint="eastAsia" w:ascii="宋体" w:hAnsi="宋体" w:eastAsia="宋体" w:cs="宋体"/>
                <w:b w:val="0"/>
                <w:bCs w:val="0"/>
                <w:i w:val="0"/>
                <w:color w:val="000000"/>
                <w:spacing w:val="0"/>
                <w:w w:val="100"/>
                <w:kern w:val="2"/>
                <w:sz w:val="24"/>
                <w:szCs w:val="24"/>
                <w:vertAlign w:val="baseline"/>
                <w:lang w:val="en-US" w:eastAsia="zh-CN" w:bidi="ar-SA"/>
              </w:rPr>
              <w:t>注：</w:t>
            </w:r>
            <w:r>
              <w:rPr>
                <w:rFonts w:hint="eastAsia" w:ascii="宋体" w:hAnsi="宋体" w:eastAsia="宋体" w:cs="宋体"/>
                <w:b/>
                <w:bCs/>
                <w:color w:val="000000"/>
                <w:spacing w:val="0"/>
                <w:sz w:val="24"/>
                <w:szCs w:val="24"/>
                <w:lang w:val="en-US" w:eastAsia="zh-CN"/>
              </w:rPr>
              <w:t>供药方案：</w:t>
            </w:r>
            <w:r>
              <w:rPr>
                <w:rFonts w:hint="eastAsia" w:ascii="宋体" w:hAnsi="宋体" w:eastAsia="宋体" w:cs="宋体"/>
                <w:color w:val="000000"/>
                <w:spacing w:val="0"/>
                <w:sz w:val="24"/>
                <w:szCs w:val="24"/>
                <w:lang w:val="en-US" w:eastAsia="zh-CN"/>
              </w:rPr>
              <w:t>亩用</w:t>
            </w:r>
            <w:r>
              <w:rPr>
                <w:rFonts w:hint="eastAsia" w:ascii="宋体" w:hAnsi="宋体"/>
                <w:kern w:val="0"/>
                <w:sz w:val="24"/>
                <w:lang w:val="en-US" w:eastAsia="zh-CN"/>
              </w:rPr>
              <w:t xml:space="preserve"> 430g/L 戊唑醇30g</w:t>
            </w:r>
            <w:r>
              <w:rPr>
                <w:rFonts w:hint="eastAsia" w:ascii="宋体" w:hAnsi="宋体" w:eastAsia="宋体" w:cs="宋体"/>
                <w:color w:val="000000"/>
                <w:spacing w:val="0"/>
                <w:sz w:val="24"/>
                <w:szCs w:val="24"/>
                <w:lang w:val="en-US" w:eastAsia="zh-CN"/>
              </w:rPr>
              <w:t>+ 15% 噻虫高氯氟</w:t>
            </w:r>
            <w:r>
              <w:rPr>
                <w:rFonts w:hint="eastAsia" w:ascii="宋体" w:hAnsi="宋体" w:cs="宋体"/>
                <w:color w:val="000000"/>
                <w:spacing w:val="0"/>
                <w:sz w:val="24"/>
                <w:szCs w:val="24"/>
                <w:lang w:val="en-US" w:eastAsia="zh-CN"/>
              </w:rPr>
              <w:t>20g</w:t>
            </w:r>
          </w:p>
        </w:tc>
      </w:tr>
    </w:tbl>
    <w:p w14:paraId="7D6BDDF9">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eastAsia="宋体" w:cs="宋体"/>
          <w:b/>
          <w:bCs/>
          <w:color w:val="auto"/>
          <w:sz w:val="24"/>
          <w:szCs w:val="24"/>
          <w:lang w:val="en-US" w:eastAsia="zh-CN"/>
        </w:rPr>
      </w:pPr>
    </w:p>
    <w:p w14:paraId="68B73DED">
      <w:pPr>
        <w:pStyle w:val="2"/>
        <w:numPr>
          <w:ilvl w:val="0"/>
          <w:numId w:val="6"/>
        </w:numPr>
        <w:spacing w:before="0" w:after="0" w:line="360" w:lineRule="auto"/>
        <w:ind w:leftChars="0" w:firstLine="241" w:firstLineChars="100"/>
        <w:jc w:val="both"/>
        <w:rPr>
          <w:rFonts w:hint="eastAsia" w:ascii="宋体" w:hAnsi="宋体" w:eastAsia="宋体" w:cs="宋体"/>
          <w:b w:val="0"/>
          <w:bCs w:val="0"/>
          <w:color w:val="000000"/>
          <w:kern w:val="0"/>
          <w:sz w:val="24"/>
          <w:szCs w:val="22"/>
          <w:shd w:val="clear" w:color="auto" w:fill="auto"/>
          <w:lang w:val="en-US" w:eastAsia="zh-CN" w:bidi="ar-SA"/>
        </w:rPr>
      </w:pPr>
      <w:r>
        <w:rPr>
          <w:rFonts w:hint="eastAsia" w:ascii="宋体" w:hAnsi="宋体" w:eastAsia="宋体" w:cs="宋体"/>
          <w:b/>
          <w:bCs/>
          <w:color w:val="000000"/>
          <w:kern w:val="0"/>
          <w:sz w:val="24"/>
          <w:szCs w:val="22"/>
          <w:shd w:val="clear" w:color="auto" w:fill="auto"/>
          <w:lang w:val="en-US" w:eastAsia="zh-CN" w:bidi="ar-SA"/>
        </w:rPr>
        <w:t>药品要求：</w:t>
      </w:r>
      <w:r>
        <w:rPr>
          <w:rFonts w:hint="eastAsia" w:ascii="宋体" w:hAnsi="宋体" w:eastAsia="宋体" w:cs="宋体"/>
          <w:b w:val="0"/>
          <w:bCs w:val="0"/>
          <w:color w:val="000000"/>
          <w:kern w:val="0"/>
          <w:sz w:val="24"/>
          <w:szCs w:val="22"/>
          <w:shd w:val="clear" w:color="auto" w:fill="auto"/>
          <w:lang w:val="en-US" w:eastAsia="zh-CN" w:bidi="ar-SA"/>
        </w:rPr>
        <w:t>1、成交供应商提供的药品必须符合国家的相关要求，含量真实可靠，采购人会对成交供应商提供的药品进行留样，必要时委托第三方检测机构进行检测。2、生产日期须在2026年8月以后。</w:t>
      </w:r>
    </w:p>
    <w:p w14:paraId="45FE9931">
      <w:pPr>
        <w:pStyle w:val="2"/>
        <w:numPr>
          <w:ilvl w:val="0"/>
          <w:numId w:val="0"/>
        </w:numPr>
        <w:spacing w:before="0" w:after="0" w:line="360" w:lineRule="auto"/>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二、商务要求</w:t>
      </w:r>
    </w:p>
    <w:p w14:paraId="7614A630">
      <w:pPr>
        <w:keepNext w:val="0"/>
        <w:keepLines w:val="0"/>
        <w:pageBreakBefore w:val="0"/>
        <w:widowControl w:val="0"/>
        <w:numPr>
          <w:ilvl w:val="0"/>
          <w:numId w:val="0"/>
        </w:numPr>
        <w:kinsoku/>
        <w:wordWrap/>
        <w:overflowPunct/>
        <w:topLinePunct w:val="0"/>
        <w:autoSpaceDE/>
        <w:autoSpaceDN/>
        <w:bidi w:val="0"/>
        <w:spacing w:line="500" w:lineRule="exact"/>
        <w:ind w:firstLine="241" w:firstLineChars="10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质量要求：</w:t>
      </w:r>
      <w:r>
        <w:rPr>
          <w:rFonts w:hint="eastAsia" w:ascii="宋体" w:hAnsi="宋体" w:eastAsia="宋体" w:cs="宋体"/>
          <w:color w:val="auto"/>
          <w:sz w:val="24"/>
          <w:szCs w:val="24"/>
        </w:rPr>
        <w:t>符合国家、行业的标准和有关规定。</w:t>
      </w:r>
    </w:p>
    <w:p w14:paraId="57851E27">
      <w:pPr>
        <w:keepNext w:val="0"/>
        <w:keepLines w:val="0"/>
        <w:pageBreakBefore w:val="0"/>
        <w:widowControl w:val="0"/>
        <w:numPr>
          <w:ilvl w:val="0"/>
          <w:numId w:val="0"/>
        </w:numPr>
        <w:kinsoku/>
        <w:wordWrap/>
        <w:overflowPunct/>
        <w:topLinePunct w:val="0"/>
        <w:autoSpaceDE/>
        <w:autoSpaceDN/>
        <w:bidi w:val="0"/>
        <w:spacing w:line="500" w:lineRule="exact"/>
        <w:ind w:firstLine="241" w:firstLineChars="1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验收</w:t>
      </w:r>
      <w:r>
        <w:rPr>
          <w:rFonts w:hint="eastAsia" w:ascii="宋体" w:hAnsi="宋体" w:eastAsia="宋体" w:cs="宋体"/>
          <w:b/>
          <w:bCs/>
          <w:color w:val="auto"/>
          <w:sz w:val="24"/>
          <w:szCs w:val="24"/>
          <w:lang w:eastAsia="zh-CN"/>
        </w:rPr>
        <w:t>：</w:t>
      </w:r>
    </w:p>
    <w:p w14:paraId="630687FA">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val="0"/>
          <w:bCs w:val="0"/>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 xml:space="preserve"> </w:t>
      </w:r>
      <w:r>
        <w:rPr>
          <w:rFonts w:hint="eastAsia" w:ascii="宋体" w:hAnsi="宋体" w:eastAsia="宋体" w:cs="宋体"/>
          <w:color w:val="000000"/>
          <w:sz w:val="24"/>
          <w:szCs w:val="24"/>
          <w:u w:val="none"/>
          <w:lang w:val="en-US" w:eastAsia="zh-CN"/>
        </w:rPr>
        <w:t>由采购人组织专业技术人员完成采购药、肥质量验收和防效评估。</w:t>
      </w:r>
    </w:p>
    <w:p w14:paraId="69A616C3">
      <w:pPr>
        <w:keepNext w:val="0"/>
        <w:keepLines w:val="0"/>
        <w:pageBreakBefore w:val="0"/>
        <w:widowControl w:val="0"/>
        <w:kinsoku/>
        <w:wordWrap/>
        <w:overflowPunct/>
        <w:topLinePunct w:val="0"/>
        <w:autoSpaceDE/>
        <w:autoSpaceDN/>
        <w:bidi w:val="0"/>
        <w:spacing w:line="500" w:lineRule="exact"/>
        <w:ind w:firstLine="241" w:firstLineChars="1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合同实施：</w:t>
      </w:r>
    </w:p>
    <w:p w14:paraId="127039CF">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val="0"/>
          <w:bCs w:val="0"/>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1.成交供应商应在合同签订后接采购人通知之日起2个日历日内安排人员与使用单位实施工作进行安排、部署、计划。</w:t>
      </w:r>
    </w:p>
    <w:p w14:paraId="494702DE">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val="0"/>
          <w:bCs w:val="0"/>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2.若未能在服务期内完成合同规定的义务，由此对采购人造成的延误和一切损失，由成交人承担和赔偿。</w:t>
      </w:r>
    </w:p>
    <w:p w14:paraId="592D167F">
      <w:pPr>
        <w:keepNext w:val="0"/>
        <w:keepLines w:val="0"/>
        <w:pageBreakBefore w:val="0"/>
        <w:widowControl w:val="0"/>
        <w:kinsoku/>
        <w:wordWrap/>
        <w:overflowPunct/>
        <w:topLinePunct w:val="0"/>
        <w:autoSpaceDE/>
        <w:autoSpaceDN/>
        <w:bidi w:val="0"/>
        <w:spacing w:line="500" w:lineRule="exact"/>
        <w:ind w:firstLine="241" w:firstLineChars="1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违约责任：</w:t>
      </w:r>
    </w:p>
    <w:p w14:paraId="2250CBDD">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1、按《中华人民共和国民法典》中的相关条款执行。</w:t>
      </w:r>
    </w:p>
    <w:p w14:paraId="7308F0E4">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2、未按合同要求提供服务质量不能满足技术要求，采购人有权终止合同，并对供方违约行为进行追究，同时按</w:t>
      </w:r>
      <w:r>
        <w:rPr>
          <w:rFonts w:hint="eastAsia" w:ascii="宋体" w:hAnsi="宋体" w:eastAsia="宋体" w:cs="宋体"/>
          <w:color w:val="auto"/>
          <w:kern w:val="0"/>
          <w:sz w:val="24"/>
          <w:szCs w:val="24"/>
        </w:rPr>
        <w:t>《中华人民共和国政府采购法》</w:t>
      </w:r>
      <w:r>
        <w:rPr>
          <w:rFonts w:hint="eastAsia" w:ascii="宋体" w:hAnsi="宋体" w:eastAsia="宋体" w:cs="宋体"/>
          <w:color w:val="auto"/>
          <w:sz w:val="24"/>
          <w:szCs w:val="24"/>
        </w:rPr>
        <w:t>的有关规定进行处罚。</w:t>
      </w:r>
    </w:p>
    <w:p w14:paraId="119F46C9">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供应商须确保资质证书等</w:t>
      </w:r>
      <w:r>
        <w:rPr>
          <w:rFonts w:hint="eastAsia" w:ascii="宋体" w:hAnsi="宋体" w:eastAsia="宋体" w:cs="宋体"/>
          <w:color w:val="auto"/>
          <w:sz w:val="24"/>
          <w:szCs w:val="24"/>
          <w:lang w:eastAsia="zh-CN"/>
        </w:rPr>
        <w:t>材料</w:t>
      </w:r>
      <w:r>
        <w:rPr>
          <w:rFonts w:hint="eastAsia" w:ascii="宋体" w:hAnsi="宋体" w:eastAsia="宋体" w:cs="宋体"/>
          <w:color w:val="auto"/>
          <w:sz w:val="24"/>
          <w:szCs w:val="24"/>
        </w:rPr>
        <w:t>须在合同签订及履行期间持续有效，否则采购人有权终止合同并要求赔偿。</w:t>
      </w:r>
    </w:p>
    <w:p w14:paraId="6A023B81">
      <w:pPr>
        <w:keepNext w:val="0"/>
        <w:keepLines w:val="0"/>
        <w:pageBreakBefore w:val="0"/>
        <w:widowControl w:val="0"/>
        <w:kinsoku/>
        <w:wordWrap/>
        <w:overflowPunct/>
        <w:topLinePunct w:val="0"/>
        <w:autoSpaceDE/>
        <w:autoSpaceDN/>
        <w:bidi w:val="0"/>
        <w:adjustRightInd w:val="0"/>
        <w:snapToGrid w:val="0"/>
        <w:spacing w:line="329" w:lineRule="auto"/>
        <w:ind w:firstLine="241" w:firstLineChars="100"/>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五）</w:t>
      </w:r>
      <w:r>
        <w:rPr>
          <w:rFonts w:hint="eastAsia" w:ascii="宋体" w:hAnsi="宋体" w:eastAsia="宋体" w:cs="宋体"/>
          <w:b/>
          <w:color w:val="000000"/>
          <w:sz w:val="24"/>
          <w:szCs w:val="24"/>
        </w:rPr>
        <w:t>运输、</w:t>
      </w:r>
      <w:r>
        <w:rPr>
          <w:rFonts w:hint="eastAsia" w:ascii="宋体" w:hAnsi="宋体" w:eastAsia="宋体" w:cs="宋体"/>
          <w:b/>
          <w:color w:val="000000"/>
          <w:sz w:val="24"/>
          <w:szCs w:val="24"/>
          <w:lang w:val="en-US" w:eastAsia="zh-CN"/>
        </w:rPr>
        <w:t>包装</w:t>
      </w:r>
      <w:r>
        <w:rPr>
          <w:rFonts w:hint="eastAsia" w:ascii="宋体" w:hAnsi="宋体" w:eastAsia="宋体" w:cs="宋体"/>
          <w:b/>
          <w:color w:val="000000"/>
          <w:sz w:val="24"/>
          <w:szCs w:val="24"/>
        </w:rPr>
        <w:t>要求:</w:t>
      </w:r>
    </w:p>
    <w:p w14:paraId="13CD9B51">
      <w:pPr>
        <w:pStyle w:val="22"/>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29" w:lineRule="auto"/>
        <w:ind w:firstLine="480" w:firstLineChars="200"/>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（1）项目采购的药剂品种、剂型、包装等必须符合合同硬性规定，并按要求送货至指定地点。</w:t>
      </w:r>
    </w:p>
    <w:p w14:paraId="3539AE23">
      <w:pPr>
        <w:keepNext w:val="0"/>
        <w:keepLines w:val="0"/>
        <w:pageBreakBefore w:val="0"/>
        <w:widowControl/>
        <w:numPr>
          <w:ilvl w:val="0"/>
          <w:numId w:val="0"/>
        </w:numPr>
        <w:kinsoku/>
        <w:wordWrap/>
        <w:overflowPunct/>
        <w:topLinePunct w:val="0"/>
        <w:autoSpaceDE/>
        <w:autoSpaceDN/>
        <w:bidi w:val="0"/>
        <w:adjustRightInd w:val="0"/>
        <w:snapToGrid w:val="0"/>
        <w:spacing w:line="329" w:lineRule="auto"/>
        <w:ind w:firstLine="480" w:firstLineChars="200"/>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（2）包装：应采取防潮、防晒、防腐蚀、防震动及防止其它损坏的必要措施。中标供应商应承担由于其包装或防护措施不妥而引起的货物锈蚀、损坏和丢失等任何损失造成的责任或费用。</w:t>
      </w:r>
    </w:p>
    <w:p w14:paraId="6841B21B">
      <w:pPr>
        <w:keepNext w:val="0"/>
        <w:keepLines w:val="0"/>
        <w:pageBreakBefore w:val="0"/>
        <w:widowControl/>
        <w:numPr>
          <w:ilvl w:val="0"/>
          <w:numId w:val="0"/>
        </w:numPr>
        <w:kinsoku/>
        <w:wordWrap/>
        <w:overflowPunct/>
        <w:topLinePunct w:val="0"/>
        <w:autoSpaceDE/>
        <w:autoSpaceDN/>
        <w:bidi w:val="0"/>
        <w:adjustRightInd w:val="0"/>
        <w:snapToGrid w:val="0"/>
        <w:spacing w:line="329" w:lineRule="auto"/>
        <w:ind w:firstLine="480" w:firstLineChars="200"/>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b w:val="0"/>
          <w:bCs/>
          <w:color w:val="000000"/>
          <w:kern w:val="2"/>
          <w:sz w:val="24"/>
          <w:szCs w:val="24"/>
          <w:lang w:val="en-US" w:eastAsia="zh-CN" w:bidi="ar-SA"/>
        </w:rPr>
        <w:t>（3）运输：选择运输风险小、运费低、距离短的运输路线。运杂费一次包死在投标报价内，包括生产厂到施工现场所需的装卸、运输（含保险费）、现场保管费、二次倒运费、吊装费等费用。</w:t>
      </w:r>
    </w:p>
    <w:p w14:paraId="4709BDA7">
      <w:pPr>
        <w:keepNext w:val="0"/>
        <w:keepLines w:val="0"/>
        <w:pageBreakBefore w:val="0"/>
        <w:widowControl w:val="0"/>
        <w:kinsoku/>
        <w:wordWrap/>
        <w:overflowPunct/>
        <w:topLinePunct w:val="0"/>
        <w:autoSpaceDE/>
        <w:autoSpaceDN/>
        <w:bidi w:val="0"/>
        <w:spacing w:line="500" w:lineRule="exact"/>
        <w:ind w:firstLine="241" w:firstLineChars="100"/>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）付款方式：</w:t>
      </w:r>
    </w:p>
    <w:p w14:paraId="4324FFBD">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1）合同签订后 10 个工作日内，采购人向成交人支付合同总额 40%的预付款；2）验收合格后，采购人向成交人支付剩余合同价款即合同金额的60%。3）支付前，成交人须向采购人提供对应支付金额的发票及支付申请。 </w:t>
      </w:r>
    </w:p>
    <w:p w14:paraId="0955B5CA">
      <w:pPr>
        <w:keepNext w:val="0"/>
        <w:keepLines w:val="0"/>
        <w:pageBreakBefore w:val="0"/>
        <w:widowControl w:val="0"/>
        <w:kinsoku/>
        <w:wordWrap/>
        <w:overflowPunct/>
        <w:topLinePunct w:val="0"/>
        <w:autoSpaceDE/>
        <w:autoSpaceDN/>
        <w:bidi w:val="0"/>
        <w:spacing w:line="500" w:lineRule="exact"/>
        <w:ind w:firstLine="241" w:firstLineChars="100"/>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七</w:t>
      </w:r>
      <w:r>
        <w:rPr>
          <w:rFonts w:hint="eastAsia" w:ascii="宋体" w:hAnsi="宋体" w:eastAsia="宋体" w:cs="宋体"/>
          <w:b/>
          <w:bCs/>
          <w:color w:val="auto"/>
          <w:sz w:val="24"/>
          <w:szCs w:val="24"/>
          <w:lang w:val="en-US" w:eastAsia="zh-CN"/>
        </w:rPr>
        <w:t>） 交付期</w:t>
      </w:r>
    </w:p>
    <w:p w14:paraId="24A99AB1">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自合同签订之日起</w:t>
      </w:r>
      <w:r>
        <w:rPr>
          <w:rFonts w:hint="eastAsia" w:ascii="宋体" w:hAnsi="宋体" w:cs="宋体"/>
          <w:color w:val="auto"/>
          <w:sz w:val="24"/>
          <w:szCs w:val="24"/>
          <w:lang w:val="en-US" w:eastAsia="zh-CN"/>
        </w:rPr>
        <w:t>30日内</w:t>
      </w:r>
      <w:r>
        <w:rPr>
          <w:rFonts w:hint="eastAsia" w:ascii="宋体" w:hAnsi="宋体" w:eastAsia="宋体" w:cs="宋体"/>
          <w:color w:val="auto"/>
          <w:sz w:val="24"/>
          <w:szCs w:val="24"/>
          <w:lang w:val="en-US" w:eastAsia="zh-CN"/>
        </w:rPr>
        <w:t xml:space="preserve">完成  </w:t>
      </w:r>
    </w:p>
    <w:p w14:paraId="52A8E1A1">
      <w:pPr>
        <w:keepNext w:val="0"/>
        <w:keepLines w:val="0"/>
        <w:pageBreakBefore w:val="0"/>
        <w:widowControl w:val="0"/>
        <w:numPr>
          <w:ilvl w:val="0"/>
          <w:numId w:val="0"/>
        </w:numPr>
        <w:kinsoku/>
        <w:wordWrap/>
        <w:overflowPunct/>
        <w:topLinePunct w:val="0"/>
        <w:autoSpaceDE/>
        <w:autoSpaceDN/>
        <w:bidi w:val="0"/>
        <w:spacing w:line="500" w:lineRule="exact"/>
        <w:ind w:firstLine="241" w:firstLineChars="100"/>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八</w:t>
      </w:r>
      <w:r>
        <w:rPr>
          <w:rFonts w:hint="eastAsia" w:ascii="宋体" w:hAnsi="宋体" w:eastAsia="宋体" w:cs="宋体"/>
          <w:b/>
          <w:bCs/>
          <w:color w:val="auto"/>
          <w:sz w:val="24"/>
          <w:szCs w:val="24"/>
          <w:lang w:val="en-US" w:eastAsia="zh-CN"/>
        </w:rPr>
        <w:t>）质量保证期</w:t>
      </w:r>
    </w:p>
    <w:p w14:paraId="1B8B4F4D">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验收合格后 </w:t>
      </w:r>
      <w:r>
        <w:rPr>
          <w:rFonts w:hint="eastAsia" w:ascii="宋体" w:hAnsi="宋体" w:cs="宋体"/>
          <w:color w:val="auto"/>
          <w:sz w:val="24"/>
          <w:szCs w:val="24"/>
          <w:lang w:val="en-US" w:eastAsia="zh-CN"/>
        </w:rPr>
        <w:t>12</w:t>
      </w:r>
      <w:r>
        <w:rPr>
          <w:rFonts w:hint="eastAsia" w:ascii="宋体" w:hAnsi="宋体" w:eastAsia="宋体" w:cs="宋体"/>
          <w:color w:val="auto"/>
          <w:sz w:val="24"/>
          <w:szCs w:val="24"/>
          <w:lang w:val="en-US" w:eastAsia="zh-CN"/>
        </w:rPr>
        <w:t>个月。</w:t>
      </w:r>
    </w:p>
    <w:p w14:paraId="0292AA47">
      <w:pPr>
        <w:pStyle w:val="44"/>
        <w:rPr>
          <w:rFonts w:hint="eastAsia" w:ascii="宋体" w:hAnsi="宋体" w:eastAsia="宋体" w:cs="宋体"/>
          <w:sz w:val="24"/>
          <w:szCs w:val="24"/>
          <w:lang w:val="en-US" w:eastAsia="zh-CN"/>
        </w:rPr>
      </w:pPr>
    </w:p>
    <w:p w14:paraId="75A28DB6">
      <w:pPr>
        <w:shd w:val="clear"/>
        <w:spacing w:before="156" w:beforeLines="50" w:line="360" w:lineRule="auto"/>
        <w:ind w:firstLine="1687" w:firstLineChars="600"/>
        <w:jc w:val="center"/>
        <w:outlineLvl w:val="0"/>
        <w:rPr>
          <w:rFonts w:hint="eastAsia" w:ascii="宋体" w:hAnsi="宋体" w:eastAsia="宋体" w:cs="宋体"/>
          <w:b/>
          <w:bCs/>
          <w:color w:val="auto"/>
          <w:sz w:val="28"/>
          <w:szCs w:val="28"/>
        </w:rPr>
      </w:pPr>
    </w:p>
    <w:p w14:paraId="15675E8C">
      <w:pPr>
        <w:shd w:val="clear"/>
        <w:spacing w:before="156" w:beforeLines="50" w:line="360" w:lineRule="auto"/>
        <w:ind w:firstLine="1687" w:firstLineChars="600"/>
        <w:jc w:val="center"/>
        <w:outlineLvl w:val="0"/>
        <w:rPr>
          <w:rFonts w:hint="eastAsia" w:ascii="宋体" w:hAnsi="宋体" w:eastAsia="宋体" w:cs="宋体"/>
          <w:b/>
          <w:bCs/>
          <w:color w:val="auto"/>
          <w:sz w:val="28"/>
          <w:szCs w:val="28"/>
        </w:rPr>
      </w:pPr>
    </w:p>
    <w:p w14:paraId="784CDA80">
      <w:pPr>
        <w:shd w:val="clear"/>
        <w:spacing w:before="156" w:beforeLines="50" w:line="360" w:lineRule="auto"/>
        <w:ind w:firstLine="1687" w:firstLineChars="600"/>
        <w:jc w:val="center"/>
        <w:outlineLvl w:val="0"/>
        <w:rPr>
          <w:rFonts w:hint="eastAsia" w:ascii="宋体" w:hAnsi="宋体" w:eastAsia="宋体" w:cs="宋体"/>
          <w:b/>
          <w:bCs/>
          <w:color w:val="auto"/>
          <w:sz w:val="28"/>
          <w:szCs w:val="28"/>
        </w:rPr>
      </w:pPr>
    </w:p>
    <w:p w14:paraId="1F04B376">
      <w:pPr>
        <w:shd w:val="clear"/>
        <w:spacing w:before="156" w:beforeLines="50" w:line="360" w:lineRule="auto"/>
        <w:ind w:firstLine="1687" w:firstLineChars="600"/>
        <w:jc w:val="center"/>
        <w:outlineLvl w:val="0"/>
        <w:rPr>
          <w:rFonts w:hint="eastAsia" w:ascii="宋体" w:hAnsi="宋体" w:eastAsia="宋体" w:cs="宋体"/>
          <w:b/>
          <w:bCs/>
          <w:color w:val="auto"/>
          <w:sz w:val="28"/>
          <w:szCs w:val="28"/>
        </w:rPr>
      </w:pPr>
    </w:p>
    <w:p w14:paraId="4C45030F">
      <w:pPr>
        <w:shd w:val="clear"/>
        <w:spacing w:before="156" w:beforeLines="50" w:line="360" w:lineRule="auto"/>
        <w:ind w:firstLine="1687" w:firstLineChars="600"/>
        <w:jc w:val="center"/>
        <w:outlineLvl w:val="0"/>
        <w:rPr>
          <w:rFonts w:hint="eastAsia" w:ascii="宋体" w:hAnsi="宋体" w:eastAsia="宋体" w:cs="宋体"/>
          <w:b/>
          <w:bCs/>
          <w:color w:val="auto"/>
          <w:sz w:val="28"/>
          <w:szCs w:val="28"/>
        </w:rPr>
      </w:pPr>
    </w:p>
    <w:p w14:paraId="085D8ADF">
      <w:pPr>
        <w:shd w:val="clear"/>
        <w:spacing w:before="156" w:beforeLines="50" w:line="360" w:lineRule="auto"/>
        <w:ind w:firstLine="1687" w:firstLineChars="600"/>
        <w:jc w:val="center"/>
        <w:outlineLvl w:val="0"/>
        <w:rPr>
          <w:rFonts w:hint="eastAsia" w:ascii="宋体" w:hAnsi="宋体" w:eastAsia="宋体" w:cs="宋体"/>
          <w:b/>
          <w:bCs/>
          <w:color w:val="auto"/>
          <w:sz w:val="28"/>
          <w:szCs w:val="28"/>
        </w:rPr>
      </w:pPr>
    </w:p>
    <w:p w14:paraId="2FA3CE43">
      <w:pPr>
        <w:shd w:val="clear"/>
        <w:spacing w:before="156" w:beforeLines="50" w:line="360" w:lineRule="auto"/>
        <w:ind w:firstLine="1687" w:firstLineChars="600"/>
        <w:jc w:val="center"/>
        <w:outlineLvl w:val="0"/>
        <w:rPr>
          <w:rFonts w:hint="eastAsia" w:ascii="宋体" w:hAnsi="宋体" w:eastAsia="宋体" w:cs="宋体"/>
          <w:b/>
          <w:bCs/>
          <w:color w:val="auto"/>
          <w:sz w:val="28"/>
          <w:szCs w:val="28"/>
        </w:rPr>
      </w:pPr>
    </w:p>
    <w:p w14:paraId="371EA0B5">
      <w:pPr>
        <w:pStyle w:val="5"/>
        <w:rPr>
          <w:rFonts w:hint="eastAsia" w:ascii="宋体" w:hAnsi="宋体" w:eastAsia="宋体" w:cs="宋体"/>
          <w:b/>
          <w:bCs/>
          <w:color w:val="auto"/>
          <w:sz w:val="28"/>
          <w:szCs w:val="28"/>
        </w:rPr>
      </w:pPr>
    </w:p>
    <w:p w14:paraId="0A729DC5">
      <w:pPr>
        <w:rPr>
          <w:rFonts w:hint="eastAsia" w:ascii="宋体" w:hAnsi="宋体" w:eastAsia="宋体" w:cs="宋体"/>
          <w:b/>
          <w:bCs/>
          <w:color w:val="auto"/>
          <w:sz w:val="28"/>
          <w:szCs w:val="28"/>
        </w:rPr>
      </w:pPr>
    </w:p>
    <w:p w14:paraId="5CB850E7">
      <w:pPr>
        <w:pStyle w:val="5"/>
        <w:rPr>
          <w:rFonts w:hint="eastAsia" w:ascii="宋体" w:hAnsi="宋体" w:eastAsia="宋体" w:cs="宋体"/>
          <w:b/>
          <w:bCs/>
          <w:color w:val="auto"/>
          <w:sz w:val="28"/>
          <w:szCs w:val="28"/>
        </w:rPr>
      </w:pPr>
    </w:p>
    <w:p w14:paraId="536DAFDF">
      <w:pPr>
        <w:rPr>
          <w:rFonts w:hint="eastAsia" w:ascii="宋体" w:hAnsi="宋体" w:eastAsia="宋体" w:cs="宋体"/>
          <w:b/>
          <w:bCs/>
          <w:color w:val="auto"/>
          <w:sz w:val="28"/>
          <w:szCs w:val="28"/>
        </w:rPr>
      </w:pPr>
    </w:p>
    <w:p w14:paraId="56EBE7F6">
      <w:pPr>
        <w:pStyle w:val="5"/>
        <w:rPr>
          <w:rFonts w:hint="eastAsia" w:ascii="宋体" w:hAnsi="宋体" w:eastAsia="宋体" w:cs="宋体"/>
          <w:b/>
          <w:bCs/>
          <w:color w:val="auto"/>
          <w:sz w:val="28"/>
          <w:szCs w:val="28"/>
        </w:rPr>
      </w:pPr>
    </w:p>
    <w:p w14:paraId="3CADC63B">
      <w:pPr>
        <w:rPr>
          <w:rFonts w:hint="eastAsia" w:ascii="宋体" w:hAnsi="宋体" w:eastAsia="宋体" w:cs="宋体"/>
          <w:b/>
          <w:bCs/>
          <w:color w:val="auto"/>
          <w:sz w:val="28"/>
          <w:szCs w:val="28"/>
        </w:rPr>
      </w:pPr>
    </w:p>
    <w:p w14:paraId="0B00DCB8">
      <w:pPr>
        <w:pStyle w:val="5"/>
        <w:rPr>
          <w:rFonts w:hint="eastAsia" w:ascii="宋体" w:hAnsi="宋体" w:eastAsia="宋体" w:cs="宋体"/>
          <w:b/>
          <w:bCs/>
          <w:color w:val="auto"/>
          <w:sz w:val="28"/>
          <w:szCs w:val="28"/>
        </w:rPr>
      </w:pPr>
    </w:p>
    <w:p w14:paraId="761189A4">
      <w:pPr>
        <w:rPr>
          <w:rFonts w:hint="eastAsia" w:ascii="宋体" w:hAnsi="宋体" w:eastAsia="宋体" w:cs="宋体"/>
          <w:b/>
          <w:bCs/>
          <w:color w:val="auto"/>
          <w:sz w:val="28"/>
          <w:szCs w:val="28"/>
        </w:rPr>
      </w:pPr>
    </w:p>
    <w:p w14:paraId="03E37230">
      <w:pPr>
        <w:rPr>
          <w:rFonts w:hint="eastAsia"/>
        </w:rPr>
      </w:pPr>
    </w:p>
    <w:p w14:paraId="5950FA12">
      <w:pPr>
        <w:shd w:val="clear"/>
        <w:spacing w:before="156" w:beforeLines="50" w:line="360" w:lineRule="auto"/>
        <w:ind w:firstLine="1687" w:firstLineChars="600"/>
        <w:jc w:val="center"/>
        <w:outlineLvl w:val="0"/>
        <w:rPr>
          <w:rFonts w:hint="eastAsia" w:ascii="宋体" w:hAnsi="宋体" w:eastAsia="宋体" w:cs="宋体"/>
          <w:color w:val="auto"/>
          <w:sz w:val="28"/>
          <w:szCs w:val="28"/>
        </w:rPr>
      </w:pPr>
      <w:r>
        <w:rPr>
          <w:rFonts w:hint="eastAsia" w:ascii="宋体" w:hAnsi="宋体" w:eastAsia="宋体" w:cs="宋体"/>
          <w:b/>
          <w:bCs/>
          <w:color w:val="auto"/>
          <w:sz w:val="28"/>
          <w:szCs w:val="28"/>
        </w:rPr>
        <w:t>第五章  合同主要条款及格式</w:t>
      </w:r>
    </w:p>
    <w:p w14:paraId="0BCDBF93">
      <w:pPr>
        <w:shd w:val="clear"/>
        <w:autoSpaceDE w:val="0"/>
        <w:autoSpaceDN w:val="0"/>
        <w:adjustRightInd w:val="0"/>
        <w:snapToGrid w:val="0"/>
        <w:spacing w:line="360" w:lineRule="auto"/>
        <w:ind w:firstLine="1680" w:firstLineChars="700"/>
        <w:jc w:val="left"/>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（注：本合同为合同样稿，最终稿由双方协商后确定）</w:t>
      </w:r>
    </w:p>
    <w:p w14:paraId="3F468A87">
      <w:pPr>
        <w:shd w:val="clear" w:color="auto" w:fill="auto"/>
        <w:jc w:val="center"/>
        <w:rPr>
          <w:rFonts w:hint="eastAsia" w:ascii="宋体" w:hAnsi="宋体" w:eastAsia="宋体" w:cs="宋体"/>
          <w:b/>
          <w:bCs/>
          <w:color w:val="000000"/>
          <w:kern w:val="0"/>
          <w:sz w:val="48"/>
          <w:szCs w:val="48"/>
          <w:u w:val="none"/>
          <w:shd w:val="clear" w:color="auto" w:fill="auto"/>
          <w:lang w:eastAsia="zh-CN"/>
        </w:rPr>
      </w:pPr>
      <w:r>
        <w:rPr>
          <w:rFonts w:hint="eastAsia" w:ascii="宋体" w:hAnsi="宋体" w:eastAsia="宋体" w:cs="宋体"/>
          <w:b/>
          <w:bCs/>
          <w:color w:val="000000"/>
          <w:kern w:val="0"/>
          <w:sz w:val="28"/>
          <w:szCs w:val="28"/>
          <w:shd w:val="clear" w:color="auto" w:fill="auto"/>
          <w:lang w:val="en-US" w:eastAsia="zh-CN" w:bidi="ar"/>
        </w:rPr>
        <w:t>（参考模版，具体以甲乙双方签订合同为准）</w:t>
      </w:r>
    </w:p>
    <w:p w14:paraId="0B341686">
      <w:pPr>
        <w:pStyle w:val="44"/>
        <w:pageBreakBefore w:val="0"/>
        <w:kinsoku/>
        <w:wordWrap/>
        <w:overflowPunct/>
        <w:topLinePunct w:val="0"/>
        <w:autoSpaceDE/>
        <w:autoSpaceDN/>
        <w:bidi w:val="0"/>
        <w:spacing w:line="360" w:lineRule="auto"/>
        <w:ind w:firstLine="420"/>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（甲方）：</w:t>
      </w:r>
      <w:r>
        <w:rPr>
          <w:rFonts w:hint="eastAsia" w:ascii="宋体" w:hAnsi="宋体" w:eastAsia="宋体" w:cs="宋体"/>
          <w:color w:val="000000"/>
          <w:sz w:val="24"/>
          <w:szCs w:val="24"/>
          <w:u w:val="single"/>
          <w:lang w:val="en-US" w:eastAsia="zh-CN"/>
        </w:rPr>
        <w:t xml:space="preserve">                         </w:t>
      </w:r>
    </w:p>
    <w:p w14:paraId="549132C6">
      <w:pPr>
        <w:pStyle w:val="44"/>
        <w:pageBreakBefore w:val="0"/>
        <w:kinsoku/>
        <w:wordWrap/>
        <w:overflowPunct/>
        <w:topLinePunct w:val="0"/>
        <w:autoSpaceDE/>
        <w:autoSpaceDN/>
        <w:bidi w:val="0"/>
        <w:spacing w:line="360" w:lineRule="auto"/>
        <w:ind w:firstLine="420"/>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（乙方）：</w:t>
      </w:r>
      <w:r>
        <w:rPr>
          <w:rFonts w:hint="eastAsia" w:ascii="宋体" w:hAnsi="宋体" w:eastAsia="宋体" w:cs="宋体"/>
          <w:color w:val="000000"/>
          <w:sz w:val="24"/>
          <w:szCs w:val="24"/>
          <w:u w:val="single"/>
          <w:lang w:val="en-US" w:eastAsia="zh-CN"/>
        </w:rPr>
        <w:t xml:space="preserve">                         </w:t>
      </w:r>
    </w:p>
    <w:p w14:paraId="60ECA1C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根据《中华人民共和国民法典》和甲方</w:t>
      </w:r>
      <w:r>
        <w:rPr>
          <w:rFonts w:hint="eastAsia" w:ascii="宋体" w:hAnsi="宋体" w:eastAsia="宋体" w:cs="宋体"/>
          <w:color w:val="000000"/>
          <w:sz w:val="24"/>
          <w:szCs w:val="24"/>
          <w:u w:val="single"/>
          <w:lang w:val="en-US" w:eastAsia="zh-CN"/>
        </w:rPr>
        <w:t>（项目名称：   ） （合同包名称：   ）</w:t>
      </w:r>
      <w:r>
        <w:rPr>
          <w:rFonts w:hint="eastAsia" w:ascii="宋体" w:hAnsi="宋体" w:eastAsia="宋体" w:cs="宋体"/>
          <w:color w:val="000000"/>
          <w:sz w:val="24"/>
          <w:szCs w:val="24"/>
          <w:u w:val="single"/>
        </w:rPr>
        <w:t>（项目编号：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w:t>
      </w:r>
      <w:r>
        <w:rPr>
          <w:rFonts w:hint="eastAsia" w:ascii="宋体" w:hAnsi="宋体" w:eastAsia="宋体" w:cs="宋体"/>
          <w:color w:val="000000"/>
          <w:sz w:val="24"/>
          <w:szCs w:val="24"/>
          <w:lang w:val="en-US" w:eastAsia="zh-CN"/>
        </w:rPr>
        <w:t>竞争性磋商文件</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磋商响应文件</w:t>
      </w:r>
      <w:r>
        <w:rPr>
          <w:rFonts w:hint="eastAsia" w:ascii="宋体" w:hAnsi="宋体" w:eastAsia="宋体" w:cs="宋体"/>
          <w:color w:val="000000"/>
          <w:sz w:val="24"/>
          <w:szCs w:val="24"/>
        </w:rPr>
        <w:t>等有关规定，为确保甲方采购项目的顺利实施，甲、乙双方在平等自愿原则下签订本合同，并共同遵守如下条款：</w:t>
      </w:r>
    </w:p>
    <w:p w14:paraId="446F7F4D">
      <w:pPr>
        <w:pStyle w:val="44"/>
        <w:pageBreakBefore w:val="0"/>
        <w:widowControl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
          <w:color w:val="000000"/>
          <w:sz w:val="24"/>
          <w:szCs w:val="24"/>
        </w:rPr>
      </w:pPr>
      <w:r>
        <w:rPr>
          <w:rFonts w:hint="eastAsia" w:ascii="宋体" w:hAnsi="宋体" w:eastAsia="宋体" w:cs="宋体"/>
          <w:b/>
          <w:color w:val="000000"/>
          <w:sz w:val="24"/>
          <w:szCs w:val="24"/>
        </w:rPr>
        <w:t>第一条 合同标的及数量</w:t>
      </w:r>
    </w:p>
    <w:p w14:paraId="3169D8F0">
      <w:pPr>
        <w:pStyle w:val="44"/>
        <w:pageBreakBefore w:val="0"/>
        <w:widowControl w:val="0"/>
        <w:kinsoku/>
        <w:wordWrap/>
        <w:overflowPunct/>
        <w:topLinePunct w:val="0"/>
        <w:autoSpaceDE/>
        <w:autoSpaceDN/>
        <w:bidi w:val="0"/>
        <w:adjustRightInd/>
        <w:snapToGrid/>
        <w:spacing w:line="360" w:lineRule="auto"/>
        <w:ind w:left="0"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乙方向甲方提供下列货物（产品）：</w:t>
      </w:r>
    </w:p>
    <w:p w14:paraId="57308F1B">
      <w:pPr>
        <w:pStyle w:val="8"/>
        <w:keepNext w:val="0"/>
        <w:keepLines w:val="0"/>
        <w:pageBreakBefore w:val="0"/>
        <w:widowControl w:val="0"/>
        <w:kinsoku/>
        <w:wordWrap/>
        <w:overflowPunct/>
        <w:topLinePunct w:val="0"/>
        <w:autoSpaceDE/>
        <w:autoSpaceDN/>
        <w:bidi w:val="0"/>
        <w:adjustRightInd w:val="0"/>
        <w:snapToGrid w:val="0"/>
        <w:spacing w:before="164" w:beforeLines="50" w:line="36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供货一览表</w:t>
      </w:r>
    </w:p>
    <w:tbl>
      <w:tblPr>
        <w:tblStyle w:val="31"/>
        <w:tblpPr w:leftFromText="180" w:rightFromText="180" w:vertAnchor="text" w:horzAnchor="page" w:tblpX="1536" w:tblpY="277"/>
        <w:tblW w:w="980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427"/>
        <w:gridCol w:w="1456"/>
        <w:gridCol w:w="1185"/>
        <w:gridCol w:w="1305"/>
        <w:gridCol w:w="1154"/>
        <w:gridCol w:w="724"/>
        <w:gridCol w:w="907"/>
        <w:gridCol w:w="995"/>
      </w:tblGrid>
      <w:tr w14:paraId="294D03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53" w:type="dxa"/>
            <w:tcBorders>
              <w:top w:val="single" w:color="auto" w:sz="12" w:space="0"/>
              <w:left w:val="single" w:color="auto" w:sz="12" w:space="0"/>
              <w:bottom w:val="single" w:color="auto" w:sz="4" w:space="0"/>
              <w:right w:val="single" w:color="auto" w:sz="4" w:space="0"/>
            </w:tcBorders>
            <w:noWrap w:val="0"/>
            <w:vAlign w:val="center"/>
          </w:tcPr>
          <w:p w14:paraId="1DB0DD43">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Chars="0"/>
              <w:jc w:val="both"/>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427" w:type="dxa"/>
            <w:tcBorders>
              <w:top w:val="single" w:color="auto" w:sz="12" w:space="0"/>
              <w:left w:val="single" w:color="auto" w:sz="4" w:space="0"/>
              <w:bottom w:val="single" w:color="auto" w:sz="4" w:space="0"/>
              <w:right w:val="single" w:color="auto" w:sz="4" w:space="0"/>
            </w:tcBorders>
            <w:noWrap w:val="0"/>
            <w:vAlign w:val="center"/>
          </w:tcPr>
          <w:p w14:paraId="74846E13">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货物名称</w:t>
            </w:r>
          </w:p>
        </w:tc>
        <w:tc>
          <w:tcPr>
            <w:tcW w:w="1456" w:type="dxa"/>
            <w:tcBorders>
              <w:top w:val="single" w:color="auto" w:sz="12" w:space="0"/>
              <w:left w:val="single" w:color="auto" w:sz="4" w:space="0"/>
              <w:bottom w:val="single" w:color="auto" w:sz="4" w:space="0"/>
              <w:right w:val="single" w:color="auto" w:sz="4" w:space="0"/>
            </w:tcBorders>
            <w:noWrap w:val="0"/>
            <w:vAlign w:val="center"/>
          </w:tcPr>
          <w:p w14:paraId="5483934E">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品牌/型号</w:t>
            </w:r>
          </w:p>
        </w:tc>
        <w:tc>
          <w:tcPr>
            <w:tcW w:w="1185" w:type="dxa"/>
            <w:tcBorders>
              <w:top w:val="single" w:color="auto" w:sz="12" w:space="0"/>
              <w:left w:val="single" w:color="auto" w:sz="4" w:space="0"/>
              <w:bottom w:val="single" w:color="auto" w:sz="4" w:space="0"/>
              <w:right w:val="single" w:color="auto" w:sz="4" w:space="0"/>
            </w:tcBorders>
            <w:noWrap w:val="0"/>
            <w:vAlign w:val="center"/>
          </w:tcPr>
          <w:p w14:paraId="6E911D38">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规格</w:t>
            </w:r>
          </w:p>
        </w:tc>
        <w:tc>
          <w:tcPr>
            <w:tcW w:w="1305" w:type="dxa"/>
            <w:tcBorders>
              <w:top w:val="single" w:color="auto" w:sz="12" w:space="0"/>
              <w:left w:val="single" w:color="auto" w:sz="4" w:space="0"/>
              <w:bottom w:val="single" w:color="auto" w:sz="4" w:space="0"/>
              <w:right w:val="single" w:color="auto" w:sz="4" w:space="0"/>
            </w:tcBorders>
            <w:noWrap w:val="0"/>
            <w:vAlign w:val="center"/>
          </w:tcPr>
          <w:p w14:paraId="705004A1">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生产厂家</w:t>
            </w:r>
          </w:p>
        </w:tc>
        <w:tc>
          <w:tcPr>
            <w:tcW w:w="1154" w:type="dxa"/>
            <w:tcBorders>
              <w:top w:val="single" w:color="auto" w:sz="12" w:space="0"/>
              <w:left w:val="single" w:color="auto" w:sz="4" w:space="0"/>
              <w:bottom w:val="single" w:color="auto" w:sz="4" w:space="0"/>
              <w:right w:val="single" w:color="auto" w:sz="4" w:space="0"/>
            </w:tcBorders>
            <w:noWrap w:val="0"/>
            <w:vAlign w:val="center"/>
          </w:tcPr>
          <w:p w14:paraId="7FF75807">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计量单位</w:t>
            </w:r>
          </w:p>
        </w:tc>
        <w:tc>
          <w:tcPr>
            <w:tcW w:w="724" w:type="dxa"/>
            <w:tcBorders>
              <w:top w:val="single" w:color="auto" w:sz="12" w:space="0"/>
              <w:left w:val="single" w:color="auto" w:sz="4" w:space="0"/>
              <w:bottom w:val="single" w:color="auto" w:sz="4" w:space="0"/>
              <w:right w:val="single" w:color="auto" w:sz="4" w:space="0"/>
            </w:tcBorders>
            <w:noWrap w:val="0"/>
            <w:vAlign w:val="center"/>
          </w:tcPr>
          <w:p w14:paraId="56C0E082">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907" w:type="dxa"/>
            <w:tcBorders>
              <w:top w:val="single" w:color="auto" w:sz="12" w:space="0"/>
              <w:left w:val="single" w:color="auto" w:sz="4" w:space="0"/>
              <w:bottom w:val="single" w:color="auto" w:sz="4" w:space="0"/>
              <w:right w:val="single" w:color="auto" w:sz="4" w:space="0"/>
            </w:tcBorders>
            <w:noWrap w:val="0"/>
            <w:vAlign w:val="center"/>
          </w:tcPr>
          <w:p w14:paraId="1AB128DD">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单价（元）</w:t>
            </w:r>
          </w:p>
        </w:tc>
        <w:tc>
          <w:tcPr>
            <w:tcW w:w="995" w:type="dxa"/>
            <w:tcBorders>
              <w:top w:val="single" w:color="auto" w:sz="12" w:space="0"/>
              <w:left w:val="single" w:color="auto" w:sz="4" w:space="0"/>
              <w:bottom w:val="single" w:color="auto" w:sz="4" w:space="0"/>
              <w:right w:val="single" w:color="auto" w:sz="12" w:space="0"/>
            </w:tcBorders>
            <w:noWrap w:val="0"/>
            <w:vAlign w:val="center"/>
          </w:tcPr>
          <w:p w14:paraId="56E4C22E">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207" w:leftChars="0" w:hanging="207" w:hangingChars="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金额</w:t>
            </w:r>
          </w:p>
          <w:p w14:paraId="6B4D02B0">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207" w:leftChars="0" w:hanging="207" w:hangingChars="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（元）</w:t>
            </w:r>
          </w:p>
        </w:tc>
      </w:tr>
      <w:tr w14:paraId="13D9CF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3" w:type="dxa"/>
            <w:tcBorders>
              <w:top w:val="single" w:color="auto" w:sz="4" w:space="0"/>
              <w:left w:val="single" w:color="auto" w:sz="12" w:space="0"/>
              <w:bottom w:val="single" w:color="auto" w:sz="4" w:space="0"/>
              <w:right w:val="single" w:color="auto" w:sz="4" w:space="0"/>
            </w:tcBorders>
            <w:noWrap w:val="0"/>
            <w:vAlign w:val="center"/>
          </w:tcPr>
          <w:p w14:paraId="3C19CC82">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27" w:type="dxa"/>
            <w:tcBorders>
              <w:top w:val="single" w:color="auto" w:sz="4" w:space="0"/>
              <w:left w:val="single" w:color="auto" w:sz="4" w:space="0"/>
              <w:bottom w:val="single" w:color="auto" w:sz="4" w:space="0"/>
              <w:right w:val="single" w:color="auto" w:sz="4" w:space="0"/>
            </w:tcBorders>
            <w:noWrap w:val="0"/>
            <w:vAlign w:val="center"/>
          </w:tcPr>
          <w:p w14:paraId="45E1BDF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57044CC0">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110F3C2">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39DCEE10">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4A1878AF">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0F77B8AA">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07" w:type="dxa"/>
            <w:tcBorders>
              <w:top w:val="single" w:color="auto" w:sz="4" w:space="0"/>
              <w:left w:val="single" w:color="auto" w:sz="4" w:space="0"/>
              <w:bottom w:val="single" w:color="auto" w:sz="4" w:space="0"/>
              <w:right w:val="single" w:color="auto" w:sz="4" w:space="0"/>
            </w:tcBorders>
            <w:noWrap w:val="0"/>
            <w:vAlign w:val="center"/>
          </w:tcPr>
          <w:p w14:paraId="2FF093B1">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95" w:type="dxa"/>
            <w:tcBorders>
              <w:top w:val="single" w:color="auto" w:sz="4" w:space="0"/>
              <w:left w:val="single" w:color="auto" w:sz="4" w:space="0"/>
              <w:bottom w:val="single" w:color="auto" w:sz="4" w:space="0"/>
              <w:right w:val="single" w:color="auto" w:sz="12" w:space="0"/>
            </w:tcBorders>
            <w:noWrap w:val="0"/>
            <w:vAlign w:val="center"/>
          </w:tcPr>
          <w:p w14:paraId="6C797114">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r>
      <w:tr w14:paraId="1A9237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3" w:type="dxa"/>
            <w:tcBorders>
              <w:top w:val="single" w:color="auto" w:sz="4" w:space="0"/>
              <w:left w:val="single" w:color="auto" w:sz="12" w:space="0"/>
              <w:bottom w:val="single" w:color="auto" w:sz="4" w:space="0"/>
              <w:right w:val="single" w:color="auto" w:sz="4" w:space="0"/>
            </w:tcBorders>
            <w:noWrap w:val="0"/>
            <w:vAlign w:val="center"/>
          </w:tcPr>
          <w:p w14:paraId="4F5AB712">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27" w:type="dxa"/>
            <w:tcBorders>
              <w:top w:val="single" w:color="auto" w:sz="4" w:space="0"/>
              <w:left w:val="single" w:color="auto" w:sz="4" w:space="0"/>
              <w:bottom w:val="single" w:color="auto" w:sz="4" w:space="0"/>
              <w:right w:val="single" w:color="auto" w:sz="4" w:space="0"/>
            </w:tcBorders>
            <w:noWrap w:val="0"/>
            <w:vAlign w:val="center"/>
          </w:tcPr>
          <w:p w14:paraId="2728C14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2D7DDD44">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B42DD2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15467084">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5876CFD2">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6A85F85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07" w:type="dxa"/>
            <w:tcBorders>
              <w:top w:val="single" w:color="auto" w:sz="4" w:space="0"/>
              <w:left w:val="single" w:color="auto" w:sz="4" w:space="0"/>
              <w:bottom w:val="single" w:color="auto" w:sz="4" w:space="0"/>
              <w:right w:val="single" w:color="auto" w:sz="4" w:space="0"/>
            </w:tcBorders>
            <w:noWrap w:val="0"/>
            <w:vAlign w:val="center"/>
          </w:tcPr>
          <w:p w14:paraId="1E4EA26A">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95" w:type="dxa"/>
            <w:tcBorders>
              <w:top w:val="single" w:color="auto" w:sz="4" w:space="0"/>
              <w:left w:val="single" w:color="auto" w:sz="4" w:space="0"/>
              <w:bottom w:val="single" w:color="auto" w:sz="4" w:space="0"/>
              <w:right w:val="single" w:color="auto" w:sz="12" w:space="0"/>
            </w:tcBorders>
            <w:noWrap w:val="0"/>
            <w:vAlign w:val="center"/>
          </w:tcPr>
          <w:p w14:paraId="6761E9E3">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r>
      <w:tr w14:paraId="2C88C3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3" w:type="dxa"/>
            <w:tcBorders>
              <w:top w:val="single" w:color="auto" w:sz="4" w:space="0"/>
              <w:left w:val="single" w:color="auto" w:sz="12" w:space="0"/>
              <w:bottom w:val="single" w:color="auto" w:sz="4" w:space="0"/>
              <w:right w:val="single" w:color="auto" w:sz="4" w:space="0"/>
            </w:tcBorders>
            <w:noWrap w:val="0"/>
            <w:vAlign w:val="center"/>
          </w:tcPr>
          <w:p w14:paraId="168E21D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27" w:type="dxa"/>
            <w:tcBorders>
              <w:top w:val="single" w:color="auto" w:sz="4" w:space="0"/>
              <w:left w:val="single" w:color="auto" w:sz="4" w:space="0"/>
              <w:bottom w:val="single" w:color="auto" w:sz="4" w:space="0"/>
              <w:right w:val="single" w:color="auto" w:sz="4" w:space="0"/>
            </w:tcBorders>
            <w:noWrap w:val="0"/>
            <w:vAlign w:val="center"/>
          </w:tcPr>
          <w:p w14:paraId="005D5E27">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212046E6">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02090CCF">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4FB0A5C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7A9041FE">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7FE4F1AE">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07" w:type="dxa"/>
            <w:tcBorders>
              <w:top w:val="single" w:color="auto" w:sz="4" w:space="0"/>
              <w:left w:val="single" w:color="auto" w:sz="4" w:space="0"/>
              <w:bottom w:val="single" w:color="auto" w:sz="4" w:space="0"/>
              <w:right w:val="single" w:color="auto" w:sz="4" w:space="0"/>
            </w:tcBorders>
            <w:noWrap w:val="0"/>
            <w:vAlign w:val="center"/>
          </w:tcPr>
          <w:p w14:paraId="7A63362F">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95" w:type="dxa"/>
            <w:tcBorders>
              <w:top w:val="single" w:color="auto" w:sz="4" w:space="0"/>
              <w:left w:val="single" w:color="auto" w:sz="4" w:space="0"/>
              <w:bottom w:val="single" w:color="auto" w:sz="4" w:space="0"/>
              <w:right w:val="single" w:color="auto" w:sz="12" w:space="0"/>
            </w:tcBorders>
            <w:noWrap w:val="0"/>
            <w:vAlign w:val="center"/>
          </w:tcPr>
          <w:p w14:paraId="783CF7B3">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r>
      <w:tr w14:paraId="76808C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3" w:type="dxa"/>
            <w:tcBorders>
              <w:top w:val="single" w:color="auto" w:sz="4" w:space="0"/>
              <w:left w:val="single" w:color="auto" w:sz="12" w:space="0"/>
              <w:bottom w:val="single" w:color="auto" w:sz="4" w:space="0"/>
              <w:right w:val="single" w:color="auto" w:sz="4" w:space="0"/>
            </w:tcBorders>
            <w:noWrap w:val="0"/>
            <w:vAlign w:val="center"/>
          </w:tcPr>
          <w:p w14:paraId="231F4095">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27" w:type="dxa"/>
            <w:tcBorders>
              <w:top w:val="single" w:color="auto" w:sz="4" w:space="0"/>
              <w:left w:val="single" w:color="auto" w:sz="4" w:space="0"/>
              <w:bottom w:val="single" w:color="auto" w:sz="4" w:space="0"/>
              <w:right w:val="single" w:color="auto" w:sz="4" w:space="0"/>
            </w:tcBorders>
            <w:noWrap w:val="0"/>
            <w:vAlign w:val="center"/>
          </w:tcPr>
          <w:p w14:paraId="6CAAF4AD">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4038A184">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40767106">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40C1B080">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6C2CAC8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484D4792">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07" w:type="dxa"/>
            <w:tcBorders>
              <w:top w:val="single" w:color="auto" w:sz="4" w:space="0"/>
              <w:left w:val="single" w:color="auto" w:sz="4" w:space="0"/>
              <w:bottom w:val="single" w:color="auto" w:sz="4" w:space="0"/>
              <w:right w:val="single" w:color="auto" w:sz="4" w:space="0"/>
            </w:tcBorders>
            <w:noWrap w:val="0"/>
            <w:vAlign w:val="center"/>
          </w:tcPr>
          <w:p w14:paraId="2522035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95" w:type="dxa"/>
            <w:tcBorders>
              <w:top w:val="single" w:color="auto" w:sz="4" w:space="0"/>
              <w:left w:val="single" w:color="auto" w:sz="4" w:space="0"/>
              <w:bottom w:val="single" w:color="auto" w:sz="4" w:space="0"/>
              <w:right w:val="single" w:color="auto" w:sz="12" w:space="0"/>
            </w:tcBorders>
            <w:noWrap w:val="0"/>
            <w:vAlign w:val="center"/>
          </w:tcPr>
          <w:p w14:paraId="35808BB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r>
      <w:tr w14:paraId="0008AA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3" w:type="dxa"/>
            <w:tcBorders>
              <w:top w:val="single" w:color="auto" w:sz="4" w:space="0"/>
              <w:left w:val="single" w:color="auto" w:sz="12" w:space="0"/>
              <w:bottom w:val="single" w:color="auto" w:sz="4" w:space="0"/>
              <w:right w:val="single" w:color="auto" w:sz="4" w:space="0"/>
            </w:tcBorders>
            <w:noWrap w:val="0"/>
            <w:vAlign w:val="center"/>
          </w:tcPr>
          <w:p w14:paraId="4669DCC9">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27" w:type="dxa"/>
            <w:tcBorders>
              <w:top w:val="single" w:color="auto" w:sz="4" w:space="0"/>
              <w:left w:val="single" w:color="auto" w:sz="4" w:space="0"/>
              <w:bottom w:val="single" w:color="auto" w:sz="4" w:space="0"/>
              <w:right w:val="single" w:color="auto" w:sz="4" w:space="0"/>
            </w:tcBorders>
            <w:noWrap w:val="0"/>
            <w:vAlign w:val="center"/>
          </w:tcPr>
          <w:p w14:paraId="0C05B044">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164C629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26EA591A">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44F6351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3248AEA3">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13DA1401">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07" w:type="dxa"/>
            <w:tcBorders>
              <w:top w:val="single" w:color="auto" w:sz="4" w:space="0"/>
              <w:left w:val="single" w:color="auto" w:sz="4" w:space="0"/>
              <w:bottom w:val="single" w:color="auto" w:sz="4" w:space="0"/>
              <w:right w:val="single" w:color="auto" w:sz="4" w:space="0"/>
            </w:tcBorders>
            <w:noWrap w:val="0"/>
            <w:vAlign w:val="center"/>
          </w:tcPr>
          <w:p w14:paraId="54121FD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95" w:type="dxa"/>
            <w:tcBorders>
              <w:top w:val="single" w:color="auto" w:sz="4" w:space="0"/>
              <w:left w:val="single" w:color="auto" w:sz="4" w:space="0"/>
              <w:bottom w:val="single" w:color="auto" w:sz="4" w:space="0"/>
              <w:right w:val="single" w:color="auto" w:sz="12" w:space="0"/>
            </w:tcBorders>
            <w:noWrap w:val="0"/>
            <w:vAlign w:val="center"/>
          </w:tcPr>
          <w:p w14:paraId="4E53601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r>
      <w:tr w14:paraId="1B7497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53" w:type="dxa"/>
            <w:tcBorders>
              <w:top w:val="single" w:color="auto" w:sz="4" w:space="0"/>
              <w:left w:val="single" w:color="auto" w:sz="12" w:space="0"/>
              <w:bottom w:val="single" w:color="auto" w:sz="4" w:space="0"/>
              <w:right w:val="single" w:color="auto" w:sz="4" w:space="0"/>
            </w:tcBorders>
            <w:noWrap w:val="0"/>
            <w:vAlign w:val="center"/>
          </w:tcPr>
          <w:p w14:paraId="58FF6C15">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27" w:type="dxa"/>
            <w:tcBorders>
              <w:top w:val="single" w:color="auto" w:sz="4" w:space="0"/>
              <w:left w:val="single" w:color="auto" w:sz="4" w:space="0"/>
              <w:bottom w:val="single" w:color="auto" w:sz="4" w:space="0"/>
              <w:right w:val="single" w:color="auto" w:sz="4" w:space="0"/>
            </w:tcBorders>
            <w:noWrap w:val="0"/>
            <w:vAlign w:val="center"/>
          </w:tcPr>
          <w:p w14:paraId="340BE5CF">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6AFB123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0166CDD6">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F696338">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2F2261DF">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724" w:type="dxa"/>
            <w:tcBorders>
              <w:top w:val="single" w:color="auto" w:sz="4" w:space="0"/>
              <w:left w:val="single" w:color="auto" w:sz="4" w:space="0"/>
              <w:bottom w:val="single" w:color="auto" w:sz="4" w:space="0"/>
              <w:right w:val="single" w:color="auto" w:sz="4" w:space="0"/>
            </w:tcBorders>
            <w:noWrap w:val="0"/>
            <w:vAlign w:val="center"/>
          </w:tcPr>
          <w:p w14:paraId="4D48E42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07" w:type="dxa"/>
            <w:tcBorders>
              <w:top w:val="single" w:color="auto" w:sz="4" w:space="0"/>
              <w:left w:val="single" w:color="auto" w:sz="4" w:space="0"/>
              <w:bottom w:val="single" w:color="auto" w:sz="4" w:space="0"/>
              <w:right w:val="single" w:color="auto" w:sz="4" w:space="0"/>
            </w:tcBorders>
            <w:noWrap w:val="0"/>
            <w:vAlign w:val="center"/>
          </w:tcPr>
          <w:p w14:paraId="38245E8E">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c>
          <w:tcPr>
            <w:tcW w:w="995" w:type="dxa"/>
            <w:tcBorders>
              <w:top w:val="single" w:color="auto" w:sz="4" w:space="0"/>
              <w:left w:val="single" w:color="auto" w:sz="4" w:space="0"/>
              <w:bottom w:val="single" w:color="auto" w:sz="4" w:space="0"/>
              <w:right w:val="single" w:color="auto" w:sz="12" w:space="0"/>
            </w:tcBorders>
            <w:noWrap w:val="0"/>
            <w:vAlign w:val="center"/>
          </w:tcPr>
          <w:p w14:paraId="5F4E6BDB">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color w:val="000000"/>
                <w:sz w:val="21"/>
                <w:szCs w:val="21"/>
              </w:rPr>
            </w:pPr>
          </w:p>
        </w:tc>
      </w:tr>
      <w:tr w14:paraId="59CFF4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2080" w:type="dxa"/>
            <w:gridSpan w:val="2"/>
            <w:tcBorders>
              <w:top w:val="single" w:color="auto" w:sz="4" w:space="0"/>
              <w:left w:val="single" w:color="auto" w:sz="12" w:space="0"/>
              <w:bottom w:val="single" w:color="auto" w:sz="12" w:space="0"/>
              <w:right w:val="single" w:color="auto" w:sz="4" w:space="0"/>
            </w:tcBorders>
            <w:noWrap w:val="0"/>
            <w:vAlign w:val="center"/>
          </w:tcPr>
          <w:p w14:paraId="515D61DE">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合计</w:t>
            </w:r>
          </w:p>
        </w:tc>
        <w:tc>
          <w:tcPr>
            <w:tcW w:w="5824" w:type="dxa"/>
            <w:gridSpan w:val="5"/>
            <w:tcBorders>
              <w:top w:val="single" w:color="auto" w:sz="4" w:space="0"/>
              <w:left w:val="single" w:color="auto" w:sz="4" w:space="0"/>
              <w:bottom w:val="single" w:color="auto" w:sz="12" w:space="0"/>
              <w:right w:val="single" w:color="auto" w:sz="4" w:space="0"/>
            </w:tcBorders>
            <w:noWrap w:val="0"/>
            <w:vAlign w:val="center"/>
          </w:tcPr>
          <w:p w14:paraId="66223C90">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both"/>
              <w:rPr>
                <w:rFonts w:hint="eastAsia" w:ascii="宋体" w:hAnsi="宋体" w:eastAsia="宋体" w:cs="宋体"/>
                <w:color w:val="000000"/>
                <w:sz w:val="21"/>
                <w:szCs w:val="21"/>
              </w:rPr>
            </w:pPr>
            <w:r>
              <w:rPr>
                <w:rFonts w:hint="eastAsia" w:ascii="宋体" w:hAnsi="宋体" w:eastAsia="宋体" w:cs="宋体"/>
                <w:color w:val="000000"/>
                <w:sz w:val="21"/>
                <w:szCs w:val="21"/>
              </w:rPr>
              <w:t>大写</w:t>
            </w:r>
          </w:p>
        </w:tc>
        <w:tc>
          <w:tcPr>
            <w:tcW w:w="1902" w:type="dxa"/>
            <w:gridSpan w:val="2"/>
            <w:tcBorders>
              <w:top w:val="single" w:color="auto" w:sz="4" w:space="0"/>
              <w:left w:val="single" w:color="auto" w:sz="4" w:space="0"/>
              <w:bottom w:val="single" w:color="auto" w:sz="12" w:space="0"/>
              <w:right w:val="single" w:color="auto" w:sz="12" w:space="0"/>
            </w:tcBorders>
            <w:noWrap w:val="0"/>
            <w:vAlign w:val="center"/>
          </w:tcPr>
          <w:p w14:paraId="00BA5161">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0" w:leftChars="0" w:firstLine="0" w:firstLineChars="0"/>
              <w:jc w:val="both"/>
              <w:rPr>
                <w:rFonts w:hint="eastAsia" w:ascii="宋体" w:hAnsi="宋体" w:eastAsia="宋体" w:cs="宋体"/>
                <w:b/>
                <w:color w:val="000000"/>
                <w:sz w:val="21"/>
                <w:szCs w:val="21"/>
              </w:rPr>
            </w:pPr>
            <w:r>
              <w:rPr>
                <w:rFonts w:hint="eastAsia" w:ascii="宋体" w:hAnsi="宋体" w:eastAsia="宋体" w:cs="宋体"/>
                <w:color w:val="000000"/>
                <w:sz w:val="21"/>
                <w:szCs w:val="21"/>
              </w:rPr>
              <w:t>￥</w:t>
            </w:r>
          </w:p>
        </w:tc>
      </w:tr>
    </w:tbl>
    <w:p w14:paraId="7A06CB79">
      <w:pPr>
        <w:pStyle w:val="44"/>
        <w:pageBreakBefore w:val="0"/>
        <w:widowControl w:val="0"/>
        <w:kinsoku/>
        <w:wordWrap/>
        <w:overflowPunct/>
        <w:topLinePunct w:val="0"/>
        <w:autoSpaceDE/>
        <w:autoSpaceDN/>
        <w:bidi w:val="0"/>
        <w:adjustRightInd/>
        <w:snapToGrid/>
        <w:spacing w:line="312" w:lineRule="auto"/>
        <w:ind w:left="0" w:firstLine="600" w:firstLineChars="250"/>
        <w:rPr>
          <w:rFonts w:hint="eastAsia" w:ascii="宋体" w:hAnsi="宋体" w:eastAsia="宋体" w:cs="宋体"/>
          <w:color w:val="000000"/>
          <w:sz w:val="24"/>
          <w:szCs w:val="24"/>
        </w:rPr>
      </w:pPr>
    </w:p>
    <w:p w14:paraId="36B65B3F">
      <w:pPr>
        <w:pStyle w:val="44"/>
        <w:keepNext w:val="0"/>
        <w:keepLines w:val="0"/>
        <w:pageBreakBefore w:val="0"/>
        <w:kinsoku/>
        <w:wordWrap/>
        <w:overflowPunct/>
        <w:topLinePunct w:val="0"/>
        <w:autoSpaceDE/>
        <w:autoSpaceDN/>
        <w:bidi w:val="0"/>
        <w:adjustRightInd w:val="0"/>
        <w:snapToGrid w:val="0"/>
        <w:spacing w:before="164" w:beforeLines="50" w:line="360" w:lineRule="auto"/>
        <w:ind w:left="0" w:leftChars="0" w:firstLine="0" w:firstLineChars="0"/>
        <w:rPr>
          <w:rFonts w:hint="eastAsia" w:ascii="宋体" w:hAnsi="宋体" w:eastAsia="宋体" w:cs="宋体"/>
          <w:b w:val="0"/>
          <w:color w:val="000000"/>
          <w:sz w:val="24"/>
          <w:szCs w:val="24"/>
        </w:rPr>
      </w:pPr>
      <w:r>
        <w:rPr>
          <w:rFonts w:hint="eastAsia" w:ascii="宋体" w:hAnsi="宋体" w:eastAsia="宋体" w:cs="宋体"/>
          <w:b/>
          <w:color w:val="000000"/>
          <w:sz w:val="24"/>
          <w:szCs w:val="24"/>
        </w:rPr>
        <w:t>第二条 合同价款</w:t>
      </w:r>
    </w:p>
    <w:p w14:paraId="52147E46">
      <w:pPr>
        <w:keepNext w:val="0"/>
        <w:keepLines w:val="0"/>
        <w:pageBreakBefore w:val="0"/>
        <w:kinsoku/>
        <w:wordWrap/>
        <w:overflowPunct/>
        <w:topLinePunct w:val="0"/>
        <w:autoSpaceDE/>
        <w:autoSpaceDN/>
        <w:bidi w:val="0"/>
        <w:adjustRightInd w:val="0"/>
        <w:snapToGrid w:val="0"/>
        <w:spacing w:before="164" w:beforeLines="50" w:line="360" w:lineRule="auto"/>
        <w:ind w:firstLine="480" w:firstLineChars="200"/>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1.合同总价：人民币（大写）</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u w:val="single"/>
          <w:lang w:val="en-US" w:eastAsia="zh-CN"/>
        </w:rPr>
        <w:t xml:space="preserve"> </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rPr>
        <w:t xml:space="preserve"> 元，（￥</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u w:val="single"/>
          <w:lang w:val="en-US" w:eastAsia="zh-CN"/>
        </w:rPr>
        <w:t xml:space="preserve"> </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rPr>
        <w:t>）。</w:t>
      </w:r>
    </w:p>
    <w:p w14:paraId="47BCDD11">
      <w:pPr>
        <w:keepNext w:val="0"/>
        <w:keepLines w:val="0"/>
        <w:pageBreakBefore w:val="0"/>
        <w:kinsoku/>
        <w:wordWrap/>
        <w:overflowPunct/>
        <w:topLinePunct w:val="0"/>
        <w:autoSpaceDE/>
        <w:autoSpaceDN/>
        <w:bidi w:val="0"/>
        <w:adjustRightInd w:val="0"/>
        <w:snapToGrid w:val="0"/>
        <w:spacing w:before="164" w:beforeLines="50" w:line="360" w:lineRule="auto"/>
        <w:ind w:firstLine="480" w:firstLineChars="200"/>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2.本合同总价货物（产品）设计、材料、制造、包装、运输、安装、</w:t>
      </w:r>
      <w:r>
        <w:rPr>
          <w:rFonts w:hint="eastAsia" w:ascii="宋体" w:hAnsi="宋体" w:eastAsia="宋体" w:cs="宋体"/>
          <w:b w:val="0"/>
          <w:color w:val="000000"/>
          <w:sz w:val="24"/>
          <w:szCs w:val="24"/>
          <w:lang w:val="en-US" w:eastAsia="zh-CN"/>
        </w:rPr>
        <w:t>调试、培训、</w:t>
      </w:r>
      <w:r>
        <w:rPr>
          <w:rFonts w:hint="eastAsia" w:ascii="宋体" w:hAnsi="宋体" w:eastAsia="宋体" w:cs="宋体"/>
          <w:b w:val="0"/>
          <w:color w:val="000000"/>
          <w:sz w:val="24"/>
          <w:szCs w:val="24"/>
        </w:rPr>
        <w:t>验收合格交付使用之前及保修期内保修服务与备用物件等其他有关各项的含税费用。</w:t>
      </w:r>
    </w:p>
    <w:p w14:paraId="11E6652C">
      <w:pPr>
        <w:keepNext w:val="0"/>
        <w:keepLines w:val="0"/>
        <w:pageBreakBefore w:val="0"/>
        <w:kinsoku/>
        <w:wordWrap/>
        <w:overflowPunct/>
        <w:topLinePunct w:val="0"/>
        <w:autoSpaceDE/>
        <w:autoSpaceDN/>
        <w:bidi w:val="0"/>
        <w:adjustRightInd w:val="0"/>
        <w:snapToGrid w:val="0"/>
        <w:spacing w:before="164" w:beforeLines="50"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3.本合同总价还包含乙方应当提供的伴随服务和售后服务费用。</w:t>
      </w:r>
    </w:p>
    <w:p w14:paraId="7F177BA8">
      <w:pPr>
        <w:keepNext w:val="0"/>
        <w:keepLines w:val="0"/>
        <w:pageBreakBefore w:val="0"/>
        <w:kinsoku/>
        <w:wordWrap/>
        <w:overflowPunct/>
        <w:topLinePunct w:val="0"/>
        <w:autoSpaceDE/>
        <w:autoSpaceDN/>
        <w:bidi w:val="0"/>
        <w:adjustRightInd w:val="0"/>
        <w:snapToGrid w:val="0"/>
        <w:spacing w:before="164" w:beforeLines="50"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4.本合同执行期间合同总价不变，甲方无须另向乙方支付本合同规定之外的其他任何费用。</w:t>
      </w:r>
    </w:p>
    <w:p w14:paraId="5269FA0B">
      <w:pPr>
        <w:pStyle w:val="44"/>
        <w:keepNext w:val="0"/>
        <w:keepLines w:val="0"/>
        <w:pageBreakBefore w:val="0"/>
        <w:kinsoku/>
        <w:wordWrap/>
        <w:overflowPunct/>
        <w:topLinePunct w:val="0"/>
        <w:autoSpaceDE/>
        <w:autoSpaceDN/>
        <w:bidi w:val="0"/>
        <w:adjustRightInd w:val="0"/>
        <w:snapToGrid w:val="0"/>
        <w:spacing w:before="164" w:beforeLines="50" w:line="360" w:lineRule="auto"/>
        <w:ind w:left="0" w:leftChars="0" w:firstLine="0" w:firstLineChars="0"/>
        <w:rPr>
          <w:rFonts w:hint="eastAsia" w:ascii="宋体" w:hAnsi="宋体" w:eastAsia="宋体" w:cs="宋体"/>
          <w:b/>
          <w:color w:val="000000"/>
          <w:sz w:val="24"/>
          <w:szCs w:val="24"/>
        </w:rPr>
      </w:pPr>
      <w:r>
        <w:rPr>
          <w:rFonts w:hint="eastAsia" w:ascii="宋体" w:hAnsi="宋体" w:eastAsia="宋体" w:cs="宋体"/>
          <w:b/>
          <w:color w:val="000000"/>
          <w:sz w:val="24"/>
          <w:szCs w:val="24"/>
        </w:rPr>
        <w:t>第三条 货款支付</w:t>
      </w:r>
    </w:p>
    <w:p w14:paraId="058A7B84">
      <w:pPr>
        <w:keepNext w:val="0"/>
        <w:keepLines w:val="0"/>
        <w:pageBreakBefore w:val="0"/>
        <w:widowControl w:val="0"/>
        <w:numPr>
          <w:ilvl w:val="0"/>
          <w:numId w:val="7"/>
        </w:numPr>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合同签订后 10 个工作日内，采购人向成交人支付合同总额 40%的预付款；</w:t>
      </w:r>
    </w:p>
    <w:p w14:paraId="5F7751EE">
      <w:pPr>
        <w:keepNext w:val="0"/>
        <w:keepLines w:val="0"/>
        <w:pageBreakBefore w:val="0"/>
        <w:widowControl w:val="0"/>
        <w:numPr>
          <w:ilvl w:val="0"/>
          <w:numId w:val="7"/>
        </w:numPr>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验收合格后，采购人向成交人支付剩余合同价款即合同金额的60%。</w:t>
      </w:r>
    </w:p>
    <w:p w14:paraId="717A1F8B">
      <w:pPr>
        <w:keepNext w:val="0"/>
        <w:keepLines w:val="0"/>
        <w:pageBreakBefore w:val="0"/>
        <w:widowControl w:val="0"/>
        <w:numPr>
          <w:ilvl w:val="0"/>
          <w:numId w:val="7"/>
        </w:numPr>
        <w:kinsoku/>
        <w:wordWrap/>
        <w:overflowPunct/>
        <w:topLinePunct w:val="0"/>
        <w:autoSpaceDE/>
        <w:autoSpaceDN/>
        <w:bidi w:val="0"/>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支付前，成交人须向采购人提供对应支付金额的发票及支付申请。 </w:t>
      </w:r>
    </w:p>
    <w:p w14:paraId="37158A72">
      <w:pPr>
        <w:pStyle w:val="44"/>
        <w:keepNext w:val="0"/>
        <w:keepLines w:val="0"/>
        <w:pageBreakBefore w:val="0"/>
        <w:kinsoku/>
        <w:wordWrap/>
        <w:overflowPunct/>
        <w:topLinePunct w:val="0"/>
        <w:autoSpaceDE/>
        <w:autoSpaceDN/>
        <w:bidi w:val="0"/>
        <w:adjustRightInd w:val="0"/>
        <w:snapToGrid w:val="0"/>
        <w:spacing w:before="164" w:beforeLines="50" w:line="360" w:lineRule="auto"/>
        <w:ind w:left="0" w:leftChars="0" w:firstLine="0" w:firstLineChars="0"/>
        <w:rPr>
          <w:rFonts w:hint="eastAsia" w:ascii="宋体" w:hAnsi="宋体" w:eastAsia="宋体" w:cs="宋体"/>
          <w:b/>
          <w:color w:val="000000"/>
          <w:sz w:val="24"/>
          <w:szCs w:val="24"/>
        </w:rPr>
      </w:pPr>
      <w:r>
        <w:rPr>
          <w:rFonts w:hint="eastAsia" w:ascii="宋体" w:hAnsi="宋体" w:eastAsia="宋体" w:cs="宋体"/>
          <w:b/>
          <w:color w:val="000000"/>
          <w:sz w:val="24"/>
          <w:szCs w:val="24"/>
        </w:rPr>
        <w:t>第四条 交货时间与地点</w:t>
      </w:r>
    </w:p>
    <w:p w14:paraId="478F71EE">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firstLine="561" w:firstLineChars="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乙方在合同签订生效之日起，按甲方指定时间、地点交货。</w:t>
      </w:r>
    </w:p>
    <w:p w14:paraId="5FEF181B">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firstLine="561" w:firstLineChars="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1.交 付 期：</w:t>
      </w:r>
    </w:p>
    <w:p w14:paraId="103E7A6C">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firstLine="561" w:firstLineChars="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2.交货地点：</w:t>
      </w:r>
    </w:p>
    <w:p w14:paraId="1DE754F1">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firstLine="561" w:firstLineChars="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3.质量标准：</w:t>
      </w:r>
    </w:p>
    <w:p w14:paraId="5952BDDD">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firstLine="561" w:firstLineChars="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4.质量保证期：</w:t>
      </w:r>
    </w:p>
    <w:p w14:paraId="55425F26">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left="0" w:leftChars="0" w:firstLine="0" w:firstLineChars="0"/>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第五条 供货要求</w:t>
      </w:r>
    </w:p>
    <w:p w14:paraId="3B2899EF">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left="0" w:leftChars="0" w:firstLine="480" w:firstLineChars="20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1.产品正常使用时所需的附件、工具等；</w:t>
      </w:r>
    </w:p>
    <w:p w14:paraId="7ED4402F">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left="0" w:leftChars="0" w:firstLine="480" w:firstLineChars="20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2.乙方负责产品到指定地点的全部运输，包括装卸及现场搬运等；</w:t>
      </w:r>
    </w:p>
    <w:p w14:paraId="4E9D387A">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left="0" w:leftChars="0" w:firstLine="480" w:firstLineChars="20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3.乙方负责产品在货物指定的保管，直至项目安装验收合格；</w:t>
      </w:r>
    </w:p>
    <w:p w14:paraId="05902225">
      <w:pPr>
        <w:pStyle w:val="44"/>
        <w:keepNext w:val="0"/>
        <w:keepLines w:val="0"/>
        <w:pageBreakBefore w:val="0"/>
        <w:widowControl w:val="0"/>
        <w:kinsoku/>
        <w:wordWrap/>
        <w:overflowPunct/>
        <w:topLinePunct w:val="0"/>
        <w:autoSpaceDE/>
        <w:autoSpaceDN/>
        <w:bidi w:val="0"/>
        <w:adjustRightInd w:val="0"/>
        <w:snapToGrid w:val="0"/>
        <w:spacing w:before="164" w:beforeLines="50" w:line="360" w:lineRule="auto"/>
        <w:ind w:left="0" w:leftChars="0" w:firstLine="480" w:firstLineChars="20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4.乙方负责其派出的送货人员的人身意外保险。</w:t>
      </w:r>
    </w:p>
    <w:p w14:paraId="64890B44">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jc w:val="left"/>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b/>
          <w:bCs/>
          <w:color w:val="000000"/>
          <w:kern w:val="0"/>
          <w:sz w:val="24"/>
          <w:szCs w:val="24"/>
          <w:shd w:val="clear" w:color="auto" w:fill="auto"/>
          <w:lang w:val="en-US" w:eastAsia="zh-CN" w:bidi="ar"/>
        </w:rPr>
        <w:t>第六条 质量保证</w:t>
      </w:r>
    </w:p>
    <w:p w14:paraId="4F38D723">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val="0"/>
          <w:bCs w:val="0"/>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1.供应商必须是依规合法注册的企业相关资质齐全，所供药剂产品质量合格，可靠。</w:t>
      </w:r>
    </w:p>
    <w:p w14:paraId="3B116F09">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2.产品符合国家有关规范要求。</w:t>
      </w:r>
    </w:p>
    <w:p w14:paraId="3CBD502A">
      <w:pPr>
        <w:pStyle w:val="44"/>
        <w:pageBreakBefore w:val="0"/>
        <w:kinsoku/>
        <w:wordWrap/>
        <w:overflowPunct/>
        <w:topLinePunct w:val="0"/>
        <w:autoSpaceDE/>
        <w:autoSpaceDN/>
        <w:bidi w:val="0"/>
        <w:spacing w:before="120" w:beforeLines="50" w:after="120" w:afterLines="50" w:line="360" w:lineRule="auto"/>
        <w:ind w:left="0" w:leftChars="0" w:firstLine="0" w:firstLineChars="0"/>
        <w:rPr>
          <w:rFonts w:hint="eastAsia" w:ascii="宋体" w:hAnsi="宋体" w:eastAsia="宋体" w:cs="宋体"/>
          <w:b/>
          <w:color w:val="000000"/>
          <w:sz w:val="24"/>
          <w:szCs w:val="24"/>
        </w:rPr>
      </w:pPr>
      <w:r>
        <w:rPr>
          <w:rFonts w:hint="eastAsia" w:ascii="宋体" w:hAnsi="宋体" w:eastAsia="宋体" w:cs="宋体"/>
          <w:b/>
          <w:color w:val="000000"/>
          <w:sz w:val="24"/>
          <w:szCs w:val="24"/>
        </w:rPr>
        <w:t>第</w:t>
      </w:r>
      <w:r>
        <w:rPr>
          <w:rFonts w:hint="eastAsia" w:ascii="宋体" w:hAnsi="宋体" w:eastAsia="宋体" w:cs="宋体"/>
          <w:b/>
          <w:color w:val="000000"/>
          <w:sz w:val="24"/>
          <w:szCs w:val="24"/>
          <w:lang w:val="en-US" w:eastAsia="zh-CN"/>
        </w:rPr>
        <w:t>七</w:t>
      </w:r>
      <w:r>
        <w:rPr>
          <w:rFonts w:hint="eastAsia" w:ascii="宋体" w:hAnsi="宋体" w:eastAsia="宋体" w:cs="宋体"/>
          <w:b/>
          <w:color w:val="000000"/>
          <w:sz w:val="24"/>
          <w:szCs w:val="24"/>
        </w:rPr>
        <w:t>条 权利保证</w:t>
      </w:r>
    </w:p>
    <w:p w14:paraId="11E5AC2F">
      <w:pPr>
        <w:pStyle w:val="44"/>
        <w:pageBreakBefore w:val="0"/>
        <w:kinsoku/>
        <w:wordWrap/>
        <w:overflowPunct/>
        <w:topLinePunct w:val="0"/>
        <w:autoSpaceDE/>
        <w:autoSpaceDN/>
        <w:bidi w:val="0"/>
        <w:spacing w:line="360" w:lineRule="auto"/>
        <w:ind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1.乙方保证对其出售的货物享有合法的权利。</w:t>
      </w:r>
    </w:p>
    <w:p w14:paraId="2D5C50FA">
      <w:pPr>
        <w:pStyle w:val="44"/>
        <w:pageBreakBefore w:val="0"/>
        <w:kinsoku/>
        <w:wordWrap/>
        <w:overflowPunct/>
        <w:topLinePunct w:val="0"/>
        <w:autoSpaceDE/>
        <w:autoSpaceDN/>
        <w:bidi w:val="0"/>
        <w:spacing w:line="360" w:lineRule="auto"/>
        <w:ind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2.乙方保证对其出售的货物上不存在任何未曾向甲方透露的担保物权，如抵押权、质押权、留置权。</w:t>
      </w:r>
    </w:p>
    <w:p w14:paraId="625487E1">
      <w:pPr>
        <w:pStyle w:val="44"/>
        <w:pageBreakBefore w:val="0"/>
        <w:kinsoku/>
        <w:wordWrap/>
        <w:overflowPunct/>
        <w:topLinePunct w:val="0"/>
        <w:autoSpaceDE/>
        <w:autoSpaceDN/>
        <w:bidi w:val="0"/>
        <w:spacing w:line="360" w:lineRule="auto"/>
        <w:ind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3.乙方保证对其出售的货物或其任何一部分没有侵犯第三方的专利权、版权、商标权或其他权利。</w:t>
      </w:r>
    </w:p>
    <w:p w14:paraId="545889EE">
      <w:pPr>
        <w:pStyle w:val="44"/>
        <w:pageBreakBefore w:val="0"/>
        <w:kinsoku/>
        <w:wordWrap/>
        <w:overflowPunct/>
        <w:topLinePunct w:val="0"/>
        <w:autoSpaceDE/>
        <w:autoSpaceDN/>
        <w:bidi w:val="0"/>
        <w:spacing w:line="360" w:lineRule="auto"/>
        <w:ind w:left="141" w:leftChars="67" w:firstLine="420"/>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color w:val="000000"/>
          <w:sz w:val="24"/>
          <w:szCs w:val="24"/>
        </w:rPr>
        <w:t>4.如甲方在使用该货物构成上述侵权的，则由乙方承担全部责任。</w:t>
      </w:r>
    </w:p>
    <w:p w14:paraId="7C900B92">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jc w:val="left"/>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b/>
          <w:bCs/>
          <w:color w:val="000000"/>
          <w:kern w:val="0"/>
          <w:sz w:val="24"/>
          <w:szCs w:val="24"/>
          <w:shd w:val="clear" w:color="auto" w:fill="auto"/>
          <w:lang w:val="en-US" w:eastAsia="zh-CN" w:bidi="ar"/>
        </w:rPr>
        <w:t>第八条 合同实施</w:t>
      </w:r>
    </w:p>
    <w:p w14:paraId="706E8C1C">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val="0"/>
          <w:bCs w:val="0"/>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1.成交供应商应在合同签订后接采购人通知之日起2个日历日内安排人员与使用单位实施工作进行安排、部署、计划。</w:t>
      </w:r>
    </w:p>
    <w:p w14:paraId="6BD44C06">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val="0"/>
          <w:bCs w:val="0"/>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2.若未能在服务期内完成合同规定的义务，由此对采购人造成的延误和一切损失，由成交人承担和赔偿。</w:t>
      </w:r>
    </w:p>
    <w:p w14:paraId="5E1EA658">
      <w:pPr>
        <w:keepNext w:val="0"/>
        <w:keepLines w:val="0"/>
        <w:pageBreakBefore w:val="0"/>
        <w:widowControl w:val="0"/>
        <w:kinsoku/>
        <w:wordWrap/>
        <w:overflowPunct/>
        <w:topLinePunct w:val="0"/>
        <w:autoSpaceDE/>
        <w:autoSpaceDN/>
        <w:bidi w:val="0"/>
        <w:adjustRightInd w:val="0"/>
        <w:snapToGrid w:val="0"/>
        <w:spacing w:line="329"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第九 </w:t>
      </w:r>
      <w:r>
        <w:rPr>
          <w:rFonts w:hint="eastAsia" w:ascii="宋体" w:hAnsi="宋体" w:eastAsia="宋体" w:cs="宋体"/>
          <w:b/>
          <w:color w:val="000000"/>
          <w:sz w:val="24"/>
          <w:szCs w:val="24"/>
        </w:rPr>
        <w:t>运输、</w:t>
      </w:r>
      <w:r>
        <w:rPr>
          <w:rFonts w:hint="eastAsia" w:ascii="宋体" w:hAnsi="宋体" w:eastAsia="宋体" w:cs="宋体"/>
          <w:b/>
          <w:color w:val="000000"/>
          <w:sz w:val="24"/>
          <w:szCs w:val="24"/>
          <w:lang w:val="en-US" w:eastAsia="zh-CN"/>
        </w:rPr>
        <w:t>包装</w:t>
      </w:r>
      <w:r>
        <w:rPr>
          <w:rFonts w:hint="eastAsia" w:ascii="宋体" w:hAnsi="宋体" w:eastAsia="宋体" w:cs="宋体"/>
          <w:b/>
          <w:color w:val="000000"/>
          <w:sz w:val="24"/>
          <w:szCs w:val="24"/>
        </w:rPr>
        <w:t>要求</w:t>
      </w:r>
    </w:p>
    <w:p w14:paraId="7AB7FAA5">
      <w:pPr>
        <w:pStyle w:val="22"/>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29" w:lineRule="auto"/>
        <w:ind w:firstLine="480" w:firstLineChars="200"/>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1.项目采购的药剂品种、剂型、包装等必须符合合同硬性规定，并按要求送货至指定地点。</w:t>
      </w:r>
    </w:p>
    <w:p w14:paraId="1C7690FA">
      <w:pPr>
        <w:keepNext w:val="0"/>
        <w:keepLines w:val="0"/>
        <w:pageBreakBefore w:val="0"/>
        <w:widowControl/>
        <w:numPr>
          <w:ilvl w:val="0"/>
          <w:numId w:val="0"/>
        </w:numPr>
        <w:kinsoku/>
        <w:wordWrap/>
        <w:overflowPunct/>
        <w:topLinePunct w:val="0"/>
        <w:autoSpaceDE/>
        <w:autoSpaceDN/>
        <w:bidi w:val="0"/>
        <w:adjustRightInd w:val="0"/>
        <w:snapToGrid w:val="0"/>
        <w:spacing w:line="329" w:lineRule="auto"/>
        <w:ind w:firstLine="480" w:firstLineChars="200"/>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2.包装：应采取防潮、防晒、防腐蚀、防震动及防止其它损坏的必要措施。中标供应商应承担由于其包装或防护措施不妥而引起的货物锈蚀、损坏和丢失等任何损失造成的责任或费用。</w:t>
      </w:r>
    </w:p>
    <w:p w14:paraId="61998319">
      <w:pPr>
        <w:keepNext w:val="0"/>
        <w:keepLines w:val="0"/>
        <w:pageBreakBefore w:val="0"/>
        <w:widowControl/>
        <w:numPr>
          <w:ilvl w:val="0"/>
          <w:numId w:val="0"/>
        </w:numPr>
        <w:kinsoku/>
        <w:wordWrap/>
        <w:overflowPunct/>
        <w:topLinePunct w:val="0"/>
        <w:autoSpaceDE/>
        <w:autoSpaceDN/>
        <w:bidi w:val="0"/>
        <w:adjustRightInd w:val="0"/>
        <w:snapToGrid w:val="0"/>
        <w:spacing w:line="329" w:lineRule="auto"/>
        <w:ind w:firstLine="480" w:firstLineChars="200"/>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b w:val="0"/>
          <w:bCs/>
          <w:color w:val="000000"/>
          <w:kern w:val="2"/>
          <w:sz w:val="24"/>
          <w:szCs w:val="24"/>
          <w:lang w:val="en-US" w:eastAsia="zh-CN" w:bidi="ar-SA"/>
        </w:rPr>
        <w:t>3.运输：选择运输风险小、运费低、距离短的运输路线。运杂费一次包死在投标报价内，包括生产厂到施工现场所需的装卸、运输（含保险费）、现场保管费、二次倒运费、吊装费等费用。</w:t>
      </w:r>
    </w:p>
    <w:p w14:paraId="680F7CB6">
      <w:pPr>
        <w:pStyle w:val="44"/>
        <w:keepNext w:val="0"/>
        <w:keepLines w:val="0"/>
        <w:pageBreakBefore w:val="0"/>
        <w:kinsoku/>
        <w:wordWrap/>
        <w:overflowPunct/>
        <w:topLinePunct w:val="0"/>
        <w:autoSpaceDE/>
        <w:autoSpaceDN/>
        <w:bidi w:val="0"/>
        <w:adjustRightInd w:val="0"/>
        <w:snapToGrid w:val="0"/>
        <w:spacing w:before="164" w:beforeLines="50" w:line="360" w:lineRule="auto"/>
        <w:ind w:left="141" w:leftChars="67" w:firstLine="360" w:firstLineChars="150"/>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.货物（产品）运输方式</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rPr>
        <w:t>。</w:t>
      </w:r>
    </w:p>
    <w:p w14:paraId="510E0760">
      <w:pPr>
        <w:pStyle w:val="44"/>
        <w:keepNext w:val="0"/>
        <w:keepLines w:val="0"/>
        <w:pageBreakBefore w:val="0"/>
        <w:kinsoku/>
        <w:wordWrap/>
        <w:overflowPunct/>
        <w:topLinePunct w:val="0"/>
        <w:autoSpaceDE/>
        <w:autoSpaceDN/>
        <w:bidi w:val="0"/>
        <w:adjustRightInd w:val="0"/>
        <w:snapToGrid w:val="0"/>
        <w:spacing w:before="164" w:beforeLines="50" w:line="360" w:lineRule="auto"/>
        <w:ind w:left="141" w:leftChars="67" w:firstLine="360" w:firstLineChars="150"/>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.乙方负责货物（产品）运输，货物运输的合理损耗及计算方</w:t>
      </w:r>
      <w:r>
        <w:rPr>
          <w:rFonts w:hint="eastAsia" w:ascii="宋体" w:hAnsi="宋体" w:eastAsia="宋体" w:cs="宋体"/>
          <w:color w:val="000000"/>
          <w:sz w:val="24"/>
          <w:szCs w:val="24"/>
          <w:u w:val="none"/>
        </w:rPr>
        <w:t>法</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7F739079">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jc w:val="left"/>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b/>
          <w:bCs/>
          <w:color w:val="000000"/>
          <w:kern w:val="0"/>
          <w:sz w:val="24"/>
          <w:szCs w:val="24"/>
          <w:shd w:val="clear" w:color="auto" w:fill="auto"/>
          <w:lang w:val="en-US" w:eastAsia="zh-CN" w:bidi="ar"/>
        </w:rPr>
        <w:t>第十条 验收</w:t>
      </w:r>
    </w:p>
    <w:p w14:paraId="70E4F0F5">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1.由采购人组织专业技术人员完成采购药、肥质量验收和防效评估。</w:t>
      </w:r>
    </w:p>
    <w:p w14:paraId="55DA7BF9">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2.验收过程中产生纠纷的，由质量技术监督部门认定的检测机构检测,如为乙方原因造成的，由乙方承担检测费用；否则由甲方承担。</w:t>
      </w:r>
    </w:p>
    <w:p w14:paraId="1A58400C">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项目验收不合格，由乙方返工直至合格，有关返工、再行验收，以及给甲方造成的损失等费用由乙方承担。连续两次项目验收不合格的，甲方可终止合同，另行按规定选择其他供应商采购，由此带来的一切损失由乙方承担。</w:t>
      </w:r>
    </w:p>
    <w:p w14:paraId="0451DB3F">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4.项目验收前，乙方应将项目有关的全部资料，包括产品合格证、检测证书、产品资料、技术文档等移交甲方，项目资料作为验收的重要依据。</w:t>
      </w:r>
    </w:p>
    <w:p w14:paraId="44C63DA5">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color w:val="000000"/>
          <w:sz w:val="24"/>
          <w:szCs w:val="24"/>
          <w:u w:val="none"/>
          <w:lang w:val="en-US" w:eastAsia="zh-CN"/>
        </w:rPr>
        <w:t>5.验收合格后，填写政府采购项目履约验收单（一式伍份）作为对服务的最终认可。政府采购项目履约验收单（原件）送釆购代理机构一份。</w:t>
      </w:r>
    </w:p>
    <w:p w14:paraId="383FCFFD">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jc w:val="left"/>
        <w:rPr>
          <w:rFonts w:hint="eastAsia" w:ascii="宋体" w:hAnsi="宋体" w:eastAsia="宋体" w:cs="宋体"/>
          <w:b/>
          <w:bCs/>
          <w:color w:val="000000"/>
          <w:kern w:val="0"/>
          <w:sz w:val="24"/>
          <w:szCs w:val="24"/>
          <w:shd w:val="clear" w:color="auto" w:fill="auto"/>
          <w:lang w:val="en-US" w:eastAsia="zh-CN" w:bidi="ar"/>
        </w:rPr>
      </w:pPr>
      <w:r>
        <w:rPr>
          <w:rFonts w:hint="eastAsia" w:ascii="宋体" w:hAnsi="宋体" w:eastAsia="宋体" w:cs="宋体"/>
          <w:b/>
          <w:bCs/>
          <w:color w:val="000000"/>
          <w:kern w:val="0"/>
          <w:sz w:val="24"/>
          <w:szCs w:val="24"/>
          <w:shd w:val="clear" w:color="auto" w:fill="auto"/>
          <w:lang w:val="en-US" w:eastAsia="zh-CN" w:bidi="ar"/>
        </w:rPr>
        <w:t>第十一条 售后要求</w:t>
      </w:r>
    </w:p>
    <w:p w14:paraId="7E5DABDB">
      <w:pPr>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right="0" w:firstLine="480" w:firstLineChars="200"/>
        <w:jc w:val="left"/>
        <w:rPr>
          <w:rFonts w:hint="eastAsia" w:ascii="宋体" w:hAnsi="宋体" w:eastAsia="宋体" w:cs="宋体"/>
          <w:b w:val="0"/>
          <w:bCs w:val="0"/>
          <w:color w:val="000000"/>
          <w:kern w:val="0"/>
          <w:sz w:val="24"/>
          <w:szCs w:val="24"/>
          <w:shd w:val="clear" w:color="auto" w:fill="auto"/>
          <w:lang w:val="en-US" w:eastAsia="zh-CN" w:bidi="ar"/>
        </w:rPr>
      </w:pPr>
      <w:r>
        <w:rPr>
          <w:rFonts w:hint="eastAsia" w:ascii="宋体" w:hAnsi="宋体" w:eastAsia="宋体" w:cs="宋体"/>
          <w:b w:val="0"/>
          <w:bCs w:val="0"/>
          <w:color w:val="000000"/>
          <w:kern w:val="0"/>
          <w:sz w:val="24"/>
          <w:szCs w:val="24"/>
          <w:shd w:val="clear" w:color="auto" w:fill="auto"/>
          <w:lang w:val="en-US" w:eastAsia="zh-CN" w:bidi="ar"/>
        </w:rPr>
        <w:t>1.科学开展“一喷三防”，保障质量、防效指标，并承担药剂使用安全等安全责任。</w:t>
      </w:r>
    </w:p>
    <w:p w14:paraId="24F00130">
      <w:pPr>
        <w:pStyle w:val="4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left="0" w:leftChars="0" w:firstLine="480" w:firstLineChars="200"/>
        <w:rPr>
          <w:rFonts w:hint="eastAsia" w:ascii="宋体" w:hAnsi="宋体" w:eastAsia="宋体" w:cs="宋体"/>
          <w:b w:val="0"/>
          <w:bCs/>
          <w:color w:val="000000"/>
          <w:kern w:val="0"/>
          <w:sz w:val="24"/>
          <w:szCs w:val="24"/>
          <w:lang w:val="en-US" w:eastAsia="zh-CN"/>
        </w:rPr>
      </w:pPr>
      <w:r>
        <w:rPr>
          <w:rFonts w:hint="eastAsia" w:ascii="宋体" w:hAnsi="宋体" w:eastAsia="宋体" w:cs="宋体"/>
          <w:color w:val="000000"/>
          <w:sz w:val="24"/>
          <w:szCs w:val="24"/>
          <w:u w:val="none"/>
          <w:lang w:val="en-US" w:eastAsia="zh-CN"/>
        </w:rPr>
        <w:t>2.乙方</w:t>
      </w:r>
      <w:r>
        <w:rPr>
          <w:rFonts w:hint="eastAsia" w:ascii="宋体" w:hAnsi="宋体" w:eastAsia="宋体" w:cs="宋体"/>
          <w:b w:val="0"/>
          <w:bCs/>
          <w:color w:val="000000"/>
          <w:kern w:val="0"/>
          <w:sz w:val="24"/>
          <w:szCs w:val="24"/>
          <w:lang w:val="en-US" w:eastAsia="zh-CN"/>
        </w:rPr>
        <w:t>须指派专人负责与甲方联系售后服务事宜，选用的产品保证技术指标先进、质量性能可靠、进货渠道正常，配置合理，满足文件要求。</w:t>
      </w:r>
    </w:p>
    <w:p w14:paraId="0AC89C8E">
      <w:pPr>
        <w:pStyle w:val="4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left="0" w:leftChars="0" w:firstLine="480" w:firstLineChars="200"/>
        <w:rPr>
          <w:rFonts w:hint="eastAsia" w:ascii="宋体" w:hAnsi="宋体" w:eastAsia="宋体" w:cs="宋体"/>
          <w:b w:val="0"/>
          <w:bCs/>
          <w:color w:val="000000"/>
          <w:kern w:val="0"/>
          <w:sz w:val="24"/>
          <w:szCs w:val="24"/>
          <w:lang w:val="en-US" w:eastAsia="zh-CN"/>
        </w:rPr>
      </w:pPr>
      <w:r>
        <w:rPr>
          <w:rFonts w:hint="eastAsia" w:ascii="宋体" w:hAnsi="宋体" w:eastAsia="宋体" w:cs="宋体"/>
          <w:b w:val="0"/>
          <w:bCs/>
          <w:color w:val="000000"/>
          <w:kern w:val="0"/>
          <w:sz w:val="24"/>
          <w:szCs w:val="24"/>
          <w:lang w:val="en-US" w:eastAsia="zh-CN"/>
        </w:rPr>
        <w:t>3.质量保证期自甲</w:t>
      </w:r>
      <w:r>
        <w:rPr>
          <w:rFonts w:hint="eastAsia" w:ascii="宋体" w:hAnsi="宋体" w:eastAsia="宋体" w:cs="宋体"/>
          <w:color w:val="000000"/>
          <w:sz w:val="24"/>
          <w:szCs w:val="24"/>
          <w:u w:val="none"/>
          <w:lang w:val="en-US" w:eastAsia="zh-CN"/>
        </w:rPr>
        <w:t>方</w:t>
      </w:r>
      <w:r>
        <w:rPr>
          <w:rFonts w:hint="eastAsia" w:ascii="宋体" w:hAnsi="宋体" w:eastAsia="宋体" w:cs="宋体"/>
          <w:b w:val="0"/>
          <w:bCs/>
          <w:color w:val="000000"/>
          <w:kern w:val="0"/>
          <w:sz w:val="24"/>
          <w:szCs w:val="24"/>
          <w:lang w:val="en-US" w:eastAsia="zh-CN"/>
        </w:rPr>
        <w:t>在货物质量验收单（终验）上签字之日起计算，质保费用计入总价。</w:t>
      </w:r>
    </w:p>
    <w:p w14:paraId="510B9881">
      <w:pPr>
        <w:pStyle w:val="4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left="0" w:leftChars="0" w:firstLine="480" w:firstLineChars="200"/>
        <w:rPr>
          <w:rFonts w:hint="eastAsia" w:ascii="宋体" w:hAnsi="宋体" w:eastAsia="宋体" w:cs="宋体"/>
          <w:b w:val="0"/>
          <w:bCs/>
          <w:color w:val="000000"/>
          <w:kern w:val="0"/>
          <w:sz w:val="24"/>
          <w:szCs w:val="24"/>
          <w:lang w:val="en-US" w:eastAsia="zh-CN"/>
        </w:rPr>
      </w:pPr>
      <w:r>
        <w:rPr>
          <w:rFonts w:hint="eastAsia" w:ascii="宋体" w:hAnsi="宋体" w:eastAsia="宋体" w:cs="宋体"/>
          <w:b w:val="0"/>
          <w:bCs/>
          <w:color w:val="000000"/>
          <w:kern w:val="0"/>
          <w:sz w:val="24"/>
          <w:szCs w:val="24"/>
          <w:lang w:val="en-US" w:eastAsia="zh-CN"/>
        </w:rPr>
        <w:t>4.质量保证期内，乙方负责对其提供的货物的维护，不再收取任何费用，但不可抗力（如火灾、雷击等）造成的故障除外。</w:t>
      </w:r>
    </w:p>
    <w:p w14:paraId="0F3CE991">
      <w:pPr>
        <w:pStyle w:val="4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left="0" w:leftChars="0" w:firstLine="480" w:firstLineChars="200"/>
        <w:rPr>
          <w:rFonts w:hint="eastAsia" w:ascii="宋体" w:hAnsi="宋体" w:eastAsia="宋体" w:cs="宋体"/>
          <w:color w:val="000000"/>
          <w:lang w:val="en-US" w:eastAsia="zh-CN"/>
        </w:rPr>
      </w:pPr>
      <w:r>
        <w:rPr>
          <w:rFonts w:hint="eastAsia" w:ascii="宋体" w:hAnsi="宋体" w:eastAsia="宋体" w:cs="宋体"/>
          <w:b w:val="0"/>
          <w:bCs/>
          <w:color w:val="000000"/>
          <w:kern w:val="0"/>
          <w:sz w:val="24"/>
          <w:szCs w:val="24"/>
          <w:lang w:val="en-US" w:eastAsia="zh-CN"/>
        </w:rPr>
        <w:t>5.所有货物服务方式均为</w:t>
      </w:r>
      <w:r>
        <w:rPr>
          <w:rFonts w:hint="eastAsia" w:ascii="宋体" w:hAnsi="宋体" w:eastAsia="宋体" w:cs="宋体"/>
          <w:color w:val="000000"/>
          <w:sz w:val="24"/>
          <w:szCs w:val="24"/>
          <w:u w:val="none"/>
          <w:lang w:val="en-US" w:eastAsia="zh-CN"/>
        </w:rPr>
        <w:t>乙方</w:t>
      </w:r>
      <w:r>
        <w:rPr>
          <w:rFonts w:hint="eastAsia" w:ascii="宋体" w:hAnsi="宋体" w:eastAsia="宋体" w:cs="宋体"/>
          <w:b w:val="0"/>
          <w:bCs/>
          <w:color w:val="000000"/>
          <w:kern w:val="0"/>
          <w:sz w:val="24"/>
          <w:szCs w:val="24"/>
          <w:lang w:val="en-US" w:eastAsia="zh-CN"/>
        </w:rPr>
        <w:t>上门服务，由此产生的一切费用均由</w:t>
      </w:r>
      <w:r>
        <w:rPr>
          <w:rFonts w:hint="eastAsia" w:ascii="宋体" w:hAnsi="宋体" w:eastAsia="宋体" w:cs="宋体"/>
          <w:color w:val="000000"/>
          <w:sz w:val="24"/>
          <w:szCs w:val="24"/>
          <w:u w:val="none"/>
          <w:lang w:val="en-US" w:eastAsia="zh-CN"/>
        </w:rPr>
        <w:t>乙方</w:t>
      </w:r>
      <w:r>
        <w:rPr>
          <w:rFonts w:hint="eastAsia" w:ascii="宋体" w:hAnsi="宋体" w:eastAsia="宋体" w:cs="宋体"/>
          <w:b w:val="0"/>
          <w:bCs/>
          <w:color w:val="000000"/>
          <w:kern w:val="0"/>
          <w:sz w:val="24"/>
          <w:szCs w:val="24"/>
          <w:lang w:val="en-US" w:eastAsia="zh-CN"/>
        </w:rPr>
        <w:t>承担。</w:t>
      </w:r>
    </w:p>
    <w:p w14:paraId="472B499D">
      <w:pPr>
        <w:keepNext w:val="0"/>
        <w:keepLines w:val="0"/>
        <w:pageBreakBefore w:val="0"/>
        <w:widowControl/>
        <w:kinsoku/>
        <w:wordWrap/>
        <w:overflowPunct/>
        <w:topLinePunct w:val="0"/>
        <w:autoSpaceDE/>
        <w:autoSpaceDN/>
        <w:bidi w:val="0"/>
        <w:adjustRightInd w:val="0"/>
        <w:snapToGrid w:val="0"/>
        <w:spacing w:before="164" w:beforeLines="50" w:line="360" w:lineRule="auto"/>
        <w:jc w:val="left"/>
        <w:rPr>
          <w:rFonts w:hint="eastAsia" w:ascii="宋体" w:hAnsi="宋体" w:eastAsia="宋体" w:cs="宋体"/>
          <w:color w:val="000000"/>
          <w:sz w:val="24"/>
          <w:szCs w:val="24"/>
        </w:rPr>
      </w:pPr>
      <w:r>
        <w:rPr>
          <w:rFonts w:hint="eastAsia" w:ascii="宋体" w:hAnsi="宋体" w:eastAsia="宋体" w:cs="宋体"/>
          <w:b/>
          <w:color w:val="000000"/>
          <w:kern w:val="0"/>
          <w:sz w:val="24"/>
          <w:szCs w:val="24"/>
        </w:rPr>
        <w:t>第十</w:t>
      </w:r>
      <w:r>
        <w:rPr>
          <w:rFonts w:hint="eastAsia" w:ascii="宋体" w:hAnsi="宋体" w:eastAsia="宋体" w:cs="宋体"/>
          <w:b/>
          <w:color w:val="000000"/>
          <w:kern w:val="0"/>
          <w:sz w:val="24"/>
          <w:szCs w:val="24"/>
          <w:lang w:val="en-US" w:eastAsia="zh-CN"/>
        </w:rPr>
        <w:t>二</w:t>
      </w:r>
      <w:r>
        <w:rPr>
          <w:rFonts w:hint="eastAsia" w:ascii="宋体" w:hAnsi="宋体" w:eastAsia="宋体" w:cs="宋体"/>
          <w:b/>
          <w:color w:val="000000"/>
          <w:kern w:val="0"/>
          <w:sz w:val="24"/>
          <w:szCs w:val="24"/>
        </w:rPr>
        <w:t xml:space="preserve">条 </w:t>
      </w:r>
      <w:r>
        <w:rPr>
          <w:rFonts w:hint="eastAsia" w:ascii="宋体" w:hAnsi="宋体" w:eastAsia="宋体" w:cs="宋体"/>
          <w:b/>
          <w:color w:val="000000"/>
          <w:sz w:val="24"/>
          <w:szCs w:val="24"/>
        </w:rPr>
        <w:t xml:space="preserve"> 违约责任</w:t>
      </w:r>
    </w:p>
    <w:p w14:paraId="60A81607">
      <w:pPr>
        <w:keepNext w:val="0"/>
        <w:keepLines w:val="0"/>
        <w:pageBreakBefore w:val="0"/>
        <w:widowControl/>
        <w:kinsoku/>
        <w:wordWrap/>
        <w:overflowPunct/>
        <w:topLinePunct w:val="0"/>
        <w:autoSpaceDE/>
        <w:autoSpaceDN/>
        <w:bidi w:val="0"/>
        <w:adjustRightInd w:val="0"/>
        <w:snapToGrid w:val="0"/>
        <w:spacing w:before="164" w:beforeLines="50" w:line="360" w:lineRule="auto"/>
        <w:ind w:firstLine="480" w:firstLineChars="200"/>
        <w:jc w:val="left"/>
        <w:rPr>
          <w:rFonts w:hint="eastAsia" w:ascii="宋体" w:hAnsi="宋体" w:eastAsia="宋体" w:cs="宋体"/>
          <w:b w:val="0"/>
          <w:bCs/>
          <w:color w:val="000000"/>
          <w:kern w:val="0"/>
          <w:sz w:val="24"/>
          <w:szCs w:val="24"/>
          <w:lang w:val="zh-CN"/>
        </w:rPr>
      </w:pPr>
      <w:r>
        <w:rPr>
          <w:rFonts w:hint="eastAsia" w:ascii="宋体" w:hAnsi="宋体" w:eastAsia="宋体" w:cs="宋体"/>
          <w:b w:val="0"/>
          <w:bCs/>
          <w:color w:val="000000"/>
          <w:kern w:val="0"/>
          <w:sz w:val="24"/>
          <w:szCs w:val="24"/>
          <w:lang w:val="zh-CN" w:eastAsia="zh-CN"/>
        </w:rPr>
        <w:t>1</w:t>
      </w:r>
      <w:r>
        <w:rPr>
          <w:rFonts w:hint="eastAsia" w:ascii="宋体" w:hAnsi="宋体" w:eastAsia="宋体" w:cs="宋体"/>
          <w:b w:val="0"/>
          <w:bCs/>
          <w:color w:val="000000"/>
          <w:kern w:val="0"/>
          <w:sz w:val="24"/>
          <w:szCs w:val="24"/>
          <w:lang w:val="en-US" w:eastAsia="zh-CN"/>
        </w:rPr>
        <w:t>.</w:t>
      </w:r>
      <w:r>
        <w:rPr>
          <w:rFonts w:hint="eastAsia" w:ascii="宋体" w:hAnsi="宋体" w:eastAsia="宋体" w:cs="宋体"/>
          <w:b w:val="0"/>
          <w:bCs/>
          <w:color w:val="000000"/>
          <w:kern w:val="0"/>
          <w:sz w:val="24"/>
          <w:szCs w:val="24"/>
          <w:lang w:val="zh-CN" w:eastAsia="zh-CN"/>
        </w:rPr>
        <w:t>按《中华人民共和国民法典》中的相关条款执行。</w:t>
      </w:r>
    </w:p>
    <w:p w14:paraId="16AC9AD5">
      <w:pPr>
        <w:keepNext w:val="0"/>
        <w:keepLines w:val="0"/>
        <w:pageBreakBefore w:val="0"/>
        <w:widowControl/>
        <w:kinsoku/>
        <w:wordWrap/>
        <w:overflowPunct/>
        <w:topLinePunct w:val="0"/>
        <w:autoSpaceDE/>
        <w:autoSpaceDN/>
        <w:bidi w:val="0"/>
        <w:adjustRightInd w:val="0"/>
        <w:snapToGrid w:val="0"/>
        <w:spacing w:before="164" w:beforeLines="50" w:line="360" w:lineRule="auto"/>
        <w:ind w:firstLine="480" w:firstLineChars="200"/>
        <w:jc w:val="left"/>
        <w:rPr>
          <w:rFonts w:hint="eastAsia" w:ascii="宋体" w:hAnsi="宋体" w:eastAsia="宋体" w:cs="宋体"/>
          <w:b w:val="0"/>
          <w:bCs/>
          <w:color w:val="000000"/>
          <w:kern w:val="0"/>
          <w:sz w:val="24"/>
          <w:szCs w:val="24"/>
          <w:lang w:val="en-US" w:eastAsia="zh-CN"/>
        </w:rPr>
      </w:pPr>
      <w:r>
        <w:rPr>
          <w:rFonts w:hint="eastAsia" w:ascii="宋体" w:hAnsi="宋体" w:eastAsia="宋体" w:cs="宋体"/>
          <w:b w:val="0"/>
          <w:bCs/>
          <w:color w:val="000000"/>
          <w:kern w:val="0"/>
          <w:sz w:val="24"/>
          <w:szCs w:val="24"/>
          <w:lang w:val="en-US" w:eastAsia="zh-CN"/>
        </w:rPr>
        <w:t>2.因服务提供商所供药剂、不科学飞防作业引起的药害、肥害安全事故；无防效或防效不达标，采购人先行代偿后，向服务提供商追偿全部损失。</w:t>
      </w:r>
    </w:p>
    <w:p w14:paraId="18B4CC17">
      <w:pPr>
        <w:keepNext w:val="0"/>
        <w:keepLines w:val="0"/>
        <w:pageBreakBefore w:val="0"/>
        <w:widowControl/>
        <w:kinsoku/>
        <w:wordWrap/>
        <w:overflowPunct/>
        <w:topLinePunct w:val="0"/>
        <w:autoSpaceDE/>
        <w:autoSpaceDN/>
        <w:bidi w:val="0"/>
        <w:adjustRightInd w:val="0"/>
        <w:snapToGrid w:val="0"/>
        <w:spacing w:before="164" w:beforeLines="50" w:line="360" w:lineRule="auto"/>
        <w:ind w:firstLine="480" w:firstLineChars="200"/>
        <w:jc w:val="left"/>
        <w:rPr>
          <w:rFonts w:hint="eastAsia" w:ascii="宋体" w:hAnsi="宋体" w:eastAsia="宋体" w:cs="宋体"/>
          <w:b w:val="0"/>
          <w:bCs/>
          <w:color w:val="000000"/>
          <w:kern w:val="0"/>
          <w:sz w:val="24"/>
          <w:szCs w:val="24"/>
        </w:rPr>
      </w:pPr>
      <w:r>
        <w:rPr>
          <w:rFonts w:hint="eastAsia" w:ascii="宋体" w:hAnsi="宋体" w:eastAsia="宋体" w:cs="宋体"/>
          <w:b w:val="0"/>
          <w:bCs/>
          <w:color w:val="000000"/>
          <w:kern w:val="0"/>
          <w:sz w:val="24"/>
          <w:szCs w:val="24"/>
          <w:lang w:val="en-US" w:eastAsia="zh-CN"/>
        </w:rPr>
        <w:t>3.</w:t>
      </w:r>
      <w:r>
        <w:rPr>
          <w:rFonts w:hint="eastAsia" w:ascii="宋体" w:hAnsi="宋体" w:eastAsia="宋体" w:cs="宋体"/>
          <w:b w:val="0"/>
          <w:bCs/>
          <w:color w:val="000000"/>
          <w:kern w:val="0"/>
          <w:sz w:val="24"/>
          <w:szCs w:val="24"/>
          <w:lang w:val="zh-CN" w:eastAsia="zh-CN"/>
        </w:rPr>
        <w:t>未按合同要求提供服务或服务质量不能满足技术要求，采购人有权终止合同，并对供方违约行为进行追究，同时按《</w:t>
      </w:r>
      <w:r>
        <w:rPr>
          <w:rFonts w:hint="eastAsia" w:ascii="宋体" w:hAnsi="宋体" w:eastAsia="宋体" w:cs="宋体"/>
          <w:b w:val="0"/>
          <w:bCs/>
          <w:color w:val="000000"/>
          <w:kern w:val="0"/>
          <w:sz w:val="24"/>
          <w:szCs w:val="24"/>
          <w:lang w:val="en-US" w:eastAsia="zh-CN"/>
        </w:rPr>
        <w:t>中华人民共和国政府采购法</w:t>
      </w:r>
      <w:r>
        <w:rPr>
          <w:rFonts w:hint="eastAsia" w:ascii="宋体" w:hAnsi="宋体" w:eastAsia="宋体" w:cs="宋体"/>
          <w:b w:val="0"/>
          <w:bCs/>
          <w:color w:val="000000"/>
          <w:kern w:val="0"/>
          <w:sz w:val="24"/>
          <w:szCs w:val="24"/>
          <w:lang w:val="zh-CN" w:eastAsia="zh-CN"/>
        </w:rPr>
        <w:t>》的有关规定进行处罚。</w:t>
      </w:r>
    </w:p>
    <w:p w14:paraId="1D678947">
      <w:pPr>
        <w:keepNext w:val="0"/>
        <w:keepLines w:val="0"/>
        <w:pageBreakBefore w:val="0"/>
        <w:widowControl/>
        <w:kinsoku/>
        <w:wordWrap/>
        <w:overflowPunct/>
        <w:topLinePunct w:val="0"/>
        <w:autoSpaceDE/>
        <w:autoSpaceDN/>
        <w:bidi w:val="0"/>
        <w:adjustRightInd w:val="0"/>
        <w:snapToGrid w:val="0"/>
        <w:spacing w:before="164" w:beforeLines="50" w:line="360" w:lineRule="auto"/>
        <w:ind w:firstLine="480" w:firstLineChars="200"/>
        <w:jc w:val="left"/>
        <w:rPr>
          <w:rFonts w:hint="eastAsia" w:ascii="宋体" w:hAnsi="宋体" w:eastAsia="宋体" w:cs="宋体"/>
          <w:b w:val="0"/>
          <w:bCs/>
          <w:color w:val="000000"/>
          <w:kern w:val="0"/>
          <w:sz w:val="24"/>
          <w:szCs w:val="24"/>
        </w:rPr>
      </w:pPr>
      <w:r>
        <w:rPr>
          <w:rFonts w:hint="eastAsia" w:ascii="宋体" w:hAnsi="宋体" w:eastAsia="宋体" w:cs="宋体"/>
          <w:b w:val="0"/>
          <w:bCs/>
          <w:color w:val="000000"/>
          <w:kern w:val="0"/>
          <w:sz w:val="24"/>
          <w:szCs w:val="24"/>
          <w:lang w:val="en-US" w:eastAsia="zh-CN"/>
        </w:rPr>
        <w:t>4.</w:t>
      </w:r>
      <w:r>
        <w:rPr>
          <w:rFonts w:hint="eastAsia" w:ascii="宋体" w:hAnsi="宋体" w:eastAsia="宋体" w:cs="宋体"/>
          <w:b w:val="0"/>
          <w:bCs/>
          <w:color w:val="000000"/>
          <w:kern w:val="0"/>
          <w:sz w:val="24"/>
          <w:szCs w:val="24"/>
        </w:rPr>
        <w:t>由于乙方责任事先未征得采购人书面同意而单方面延迟完成项目的，应向甲方支付延迟违约金。延迟违约金按每天支付合同价款的0.1 %。延迟违约金的支付不能免除乙方继续完成项目的义务，但如延迟交付必然导致考核、验收等工作推迟的，相关工作应相应顺延。延迟超过30天的，甲方有权解除合同并要求乙方承担合同价款5%的违约金。</w:t>
      </w:r>
    </w:p>
    <w:p w14:paraId="188A8541">
      <w:pPr>
        <w:keepNext w:val="0"/>
        <w:keepLines w:val="0"/>
        <w:pageBreakBefore w:val="0"/>
        <w:widowControl/>
        <w:kinsoku/>
        <w:wordWrap/>
        <w:overflowPunct/>
        <w:topLinePunct w:val="0"/>
        <w:autoSpaceDE/>
        <w:autoSpaceDN/>
        <w:bidi w:val="0"/>
        <w:adjustRightInd w:val="0"/>
        <w:snapToGrid w:val="0"/>
        <w:spacing w:before="164" w:beforeLines="50" w:line="360" w:lineRule="auto"/>
        <w:ind w:firstLine="480" w:firstLineChars="200"/>
        <w:jc w:val="left"/>
        <w:rPr>
          <w:rFonts w:hint="eastAsia" w:ascii="宋体" w:hAnsi="宋体" w:eastAsia="宋体" w:cs="宋体"/>
          <w:b w:val="0"/>
          <w:bCs/>
          <w:color w:val="000000"/>
          <w:kern w:val="0"/>
          <w:sz w:val="24"/>
          <w:szCs w:val="24"/>
        </w:rPr>
      </w:pPr>
      <w:r>
        <w:rPr>
          <w:rFonts w:hint="eastAsia" w:ascii="宋体" w:hAnsi="宋体" w:eastAsia="宋体" w:cs="宋体"/>
          <w:b w:val="0"/>
          <w:bCs/>
          <w:color w:val="000000"/>
          <w:kern w:val="0"/>
          <w:sz w:val="24"/>
          <w:szCs w:val="24"/>
          <w:lang w:val="en-US" w:eastAsia="zh-CN"/>
        </w:rPr>
        <w:t>5.</w:t>
      </w:r>
      <w:r>
        <w:rPr>
          <w:rFonts w:hint="eastAsia" w:ascii="宋体" w:hAnsi="宋体" w:eastAsia="宋体" w:cs="宋体"/>
          <w:b w:val="0"/>
          <w:bCs/>
          <w:color w:val="000000"/>
          <w:kern w:val="0"/>
          <w:sz w:val="24"/>
          <w:szCs w:val="24"/>
        </w:rPr>
        <w:t>乙方提供的服务内容不符合本文件规定或不合格的或本项目不能通过验收的，甲方有权解除合同，并要求乙方承担合同价款5%的违约金。</w:t>
      </w:r>
    </w:p>
    <w:p w14:paraId="3E2D5AD3">
      <w:pPr>
        <w:keepNext w:val="0"/>
        <w:keepLines w:val="0"/>
        <w:pageBreakBefore w:val="0"/>
        <w:widowControl/>
        <w:kinsoku/>
        <w:wordWrap/>
        <w:overflowPunct/>
        <w:topLinePunct w:val="0"/>
        <w:autoSpaceDE/>
        <w:autoSpaceDN/>
        <w:bidi w:val="0"/>
        <w:adjustRightInd w:val="0"/>
        <w:snapToGrid w:val="0"/>
        <w:spacing w:before="164" w:beforeLines="50" w:line="360" w:lineRule="auto"/>
        <w:ind w:firstLine="480" w:firstLineChars="200"/>
        <w:jc w:val="left"/>
        <w:rPr>
          <w:rFonts w:hint="eastAsia" w:ascii="宋体" w:hAnsi="宋体" w:eastAsia="宋体" w:cs="宋体"/>
          <w:b w:val="0"/>
          <w:bCs/>
          <w:color w:val="000000"/>
          <w:kern w:val="0"/>
          <w:sz w:val="24"/>
          <w:szCs w:val="24"/>
        </w:rPr>
      </w:pPr>
      <w:r>
        <w:rPr>
          <w:rFonts w:hint="eastAsia" w:ascii="宋体" w:hAnsi="宋体" w:eastAsia="宋体" w:cs="宋体"/>
          <w:b w:val="0"/>
          <w:bCs/>
          <w:color w:val="000000"/>
          <w:kern w:val="0"/>
          <w:sz w:val="24"/>
          <w:szCs w:val="24"/>
          <w:lang w:val="en-US" w:eastAsia="zh-CN"/>
        </w:rPr>
        <w:t>6.</w:t>
      </w:r>
      <w:r>
        <w:rPr>
          <w:rFonts w:hint="eastAsia" w:ascii="宋体" w:hAnsi="宋体" w:eastAsia="宋体" w:cs="宋体"/>
          <w:b w:val="0"/>
          <w:bCs/>
          <w:color w:val="000000"/>
          <w:kern w:val="0"/>
          <w:sz w:val="24"/>
          <w:szCs w:val="24"/>
        </w:rPr>
        <w:t>由于乙方工作遗漏、错误等原因使项目出现质量问题，给甲方或第三方造成损失的，责任由乙方承担；乙方除免收遗漏、错误部分的相关费用外，应赔偿甲方或第三方因此遭受的损失。</w:t>
      </w:r>
    </w:p>
    <w:p w14:paraId="3DB233D8">
      <w:pPr>
        <w:keepNext w:val="0"/>
        <w:keepLines w:val="0"/>
        <w:pageBreakBefore w:val="0"/>
        <w:widowControl/>
        <w:kinsoku/>
        <w:wordWrap/>
        <w:overflowPunct/>
        <w:topLinePunct w:val="0"/>
        <w:autoSpaceDE/>
        <w:autoSpaceDN/>
        <w:bidi w:val="0"/>
        <w:adjustRightInd w:val="0"/>
        <w:snapToGrid w:val="0"/>
        <w:spacing w:before="164" w:beforeLines="50" w:line="360" w:lineRule="auto"/>
        <w:ind w:firstLine="480" w:firstLineChars="200"/>
        <w:jc w:val="left"/>
        <w:rPr>
          <w:rFonts w:hint="eastAsia" w:ascii="宋体" w:hAnsi="宋体" w:eastAsia="宋体" w:cs="宋体"/>
          <w:b/>
          <w:color w:val="000000"/>
          <w:kern w:val="0"/>
          <w:sz w:val="24"/>
          <w:szCs w:val="24"/>
        </w:rPr>
      </w:pPr>
      <w:r>
        <w:rPr>
          <w:rFonts w:hint="eastAsia" w:ascii="宋体" w:hAnsi="宋体" w:eastAsia="宋体" w:cs="宋体"/>
          <w:b w:val="0"/>
          <w:bCs/>
          <w:color w:val="000000"/>
          <w:kern w:val="0"/>
          <w:sz w:val="24"/>
          <w:szCs w:val="24"/>
          <w:lang w:val="en-US" w:eastAsia="zh-CN"/>
        </w:rPr>
        <w:t>7.</w:t>
      </w:r>
      <w:r>
        <w:rPr>
          <w:rFonts w:hint="eastAsia" w:ascii="宋体" w:hAnsi="宋体" w:eastAsia="宋体" w:cs="宋体"/>
          <w:b w:val="0"/>
          <w:bCs/>
          <w:color w:val="000000"/>
          <w:kern w:val="0"/>
          <w:sz w:val="24"/>
          <w:szCs w:val="24"/>
        </w:rPr>
        <w:t>甲方未能按合同约定支付合同价款的，应向乙方支付延迟付款违约金。延迟付款违约金按每天支付延迟付款金额的0.1%。延迟付款违约金的总额不得超过合同价格的5%。</w:t>
      </w:r>
    </w:p>
    <w:p w14:paraId="10DAED56">
      <w:pPr>
        <w:spacing w:before="120" w:beforeLines="50" w:after="120" w:afterLines="50" w:line="360" w:lineRule="auto"/>
        <w:ind w:firstLine="482" w:firstLineChars="20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第十三条  合同的变更和终止</w:t>
      </w:r>
    </w:p>
    <w:p w14:paraId="53A50458">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除《中华人民共和国政府采购法》第49条、第50条第二款规定的情形外，本合同一经签订，甲乙双方不得擅自变更、中止或终止合同。</w:t>
      </w:r>
    </w:p>
    <w:p w14:paraId="1C643B82">
      <w:pPr>
        <w:spacing w:before="120" w:beforeLines="50" w:after="120" w:afterLines="50" w:line="360" w:lineRule="auto"/>
        <w:ind w:firstLine="482" w:firstLineChars="20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第十四条 解决合同纠纷的方式</w:t>
      </w:r>
    </w:p>
    <w:p w14:paraId="64E15029">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1.在执行本合同中发生的或与本合同有关的争端，双方应通过友好协商解决，经协商在XX  天内不能达成协议时，则采取以下第（1）种方式解决争议：</w:t>
      </w:r>
    </w:p>
    <w:p w14:paraId="34631839">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（1）向甲方所在地有管辖权的人民法院提起诉讼；</w:t>
      </w:r>
    </w:p>
    <w:p w14:paraId="14C2070B">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（2）向咸阳仲裁委员会按其仲裁规则申请仲裁。</w:t>
      </w:r>
    </w:p>
    <w:p w14:paraId="058B84A2">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2.在仲裁期间，本合同应继续履行。</w:t>
      </w:r>
    </w:p>
    <w:p w14:paraId="1748ADA4">
      <w:pPr>
        <w:spacing w:before="120" w:beforeLines="50" w:after="120" w:afterLines="50" w:line="360" w:lineRule="auto"/>
        <w:ind w:firstLine="482" w:firstLineChars="200"/>
        <w:rPr>
          <w:rFonts w:hint="eastAsia" w:ascii="宋体" w:hAnsi="宋体" w:eastAsia="宋体" w:cs="宋体"/>
          <w:b/>
          <w:bCs/>
          <w:color w:val="000000"/>
          <w:sz w:val="24"/>
          <w:szCs w:val="24"/>
          <w:lang w:val="en-US" w:eastAsia="zh-CN"/>
        </w:rPr>
      </w:pPr>
      <w:bookmarkStart w:id="76" w:name="_Toc247334847"/>
      <w:bookmarkStart w:id="77" w:name="_Toc212019600"/>
      <w:bookmarkStart w:id="78" w:name="_Toc211911354"/>
      <w:bookmarkStart w:id="79" w:name="_Toc286993793"/>
      <w:bookmarkStart w:id="80" w:name="_Toc237145412"/>
      <w:bookmarkStart w:id="81" w:name="_Toc211854455"/>
      <w:bookmarkStart w:id="82" w:name="_Toc241833909"/>
      <w:bookmarkStart w:id="83" w:name="_Toc225670757"/>
      <w:bookmarkStart w:id="84" w:name="_Toc225654650"/>
      <w:bookmarkStart w:id="85" w:name="_Toc238984981"/>
      <w:bookmarkStart w:id="86" w:name="_Toc225244858"/>
      <w:bookmarkStart w:id="87" w:name="_Toc232492934"/>
      <w:bookmarkStart w:id="88" w:name="_Toc239233920"/>
      <w:bookmarkStart w:id="89" w:name="_Toc239568424"/>
      <w:bookmarkStart w:id="90" w:name="_Toc185395255"/>
      <w:bookmarkStart w:id="91" w:name="_Toc282696231"/>
      <w:bookmarkStart w:id="92" w:name="_Toc283019219"/>
      <w:bookmarkStart w:id="93" w:name="_Toc251768868"/>
      <w:r>
        <w:rPr>
          <w:rFonts w:hint="eastAsia" w:ascii="宋体" w:hAnsi="宋体" w:eastAsia="宋体" w:cs="宋体"/>
          <w:b/>
          <w:bCs/>
          <w:color w:val="000000"/>
          <w:sz w:val="24"/>
          <w:szCs w:val="24"/>
          <w:lang w:val="en-US" w:eastAsia="zh-CN"/>
        </w:rPr>
        <w:t>第十五条 合同</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b/>
          <w:bCs/>
          <w:color w:val="000000"/>
          <w:sz w:val="24"/>
          <w:szCs w:val="24"/>
          <w:lang w:val="en-US" w:eastAsia="zh-CN"/>
        </w:rPr>
        <w:t>生效及其他</w:t>
      </w:r>
    </w:p>
    <w:p w14:paraId="10C4940E">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1.合同经双方法定代表人或授权委托代理人签字并加盖单位公章后生效，合同到期后自动终止。</w:t>
      </w:r>
    </w:p>
    <w:p w14:paraId="4D339765">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2.合同执行中涉及采购资金和采购内容修改或补充的，须经政府采购监管部门审批，并签书面补充协议报政府采购监督管理部门备案，方可作为主合同不可分割的一部分。</w:t>
      </w:r>
    </w:p>
    <w:p w14:paraId="5DEF13F0">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3.本合同一式</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lang w:val="en-US" w:eastAsia="zh-CN"/>
        </w:rPr>
        <w:t>份，自双方签章之日起起效。甲方</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lang w:val="en-US" w:eastAsia="zh-CN"/>
        </w:rPr>
        <w:t>份，乙方</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lang w:val="en-US" w:eastAsia="zh-CN"/>
        </w:rPr>
        <w:t>份，具有同等法律效力。</w:t>
      </w:r>
    </w:p>
    <w:p w14:paraId="64014162">
      <w:pPr>
        <w:spacing w:before="120" w:beforeLines="50" w:after="120" w:afterLines="50" w:line="360" w:lineRule="auto"/>
        <w:ind w:firstLine="482" w:firstLineChars="20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第十六条 附件</w:t>
      </w:r>
    </w:p>
    <w:p w14:paraId="3E60363C">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1.项目竞争性磋商文件</w:t>
      </w:r>
    </w:p>
    <w:p w14:paraId="2E3BE6B8">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2.项目修改澄清文件</w:t>
      </w:r>
    </w:p>
    <w:p w14:paraId="1B89C412">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3.项目磋商响应文件</w:t>
      </w:r>
    </w:p>
    <w:p w14:paraId="0B7EE871">
      <w:pPr>
        <w:spacing w:before="120" w:beforeLines="50" w:after="120" w:afterLines="50" w:line="360" w:lineRule="auto"/>
        <w:ind w:firstLine="480" w:firstLineChars="200"/>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4.成交通知书</w:t>
      </w:r>
    </w:p>
    <w:p w14:paraId="06DBE525">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甲     方：                              乙     方：</w:t>
      </w:r>
    </w:p>
    <w:p w14:paraId="71488701">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法定代表人                               法定代表人</w:t>
      </w:r>
    </w:p>
    <w:p w14:paraId="1B8DB5C3">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或其委托代理人：                         或其委托代理人：</w:t>
      </w:r>
    </w:p>
    <w:p w14:paraId="4F652587">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开 户 行：</w:t>
      </w:r>
    </w:p>
    <w:p w14:paraId="57AB641D">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银行账号：</w:t>
      </w:r>
    </w:p>
    <w:p w14:paraId="300803D6">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年   月   日                     年   月   日</w:t>
      </w:r>
    </w:p>
    <w:p w14:paraId="56DB9FEF">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p>
    <w:p w14:paraId="73C01EE8">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采购代理机构:(盖章)</w:t>
      </w:r>
    </w:p>
    <w:p w14:paraId="0764CDF3">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p>
    <w:p w14:paraId="1FF07064">
      <w:pPr>
        <w:spacing w:before="120" w:beforeLines="50" w:after="120" w:afterLines="50"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政府采购监督管理部门（盖章）</w:t>
      </w:r>
    </w:p>
    <w:p w14:paraId="473DDF0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outlineLvl w:val="0"/>
        <w:rPr>
          <w:rFonts w:hint="eastAsia" w:ascii="宋体" w:hAnsi="宋体" w:eastAsia="宋体" w:cs="宋体"/>
          <w:b/>
          <w:color w:val="000000"/>
          <w:sz w:val="36"/>
          <w:szCs w:val="36"/>
        </w:rPr>
      </w:pPr>
    </w:p>
    <w:p w14:paraId="6672FF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outlineLvl w:val="0"/>
        <w:rPr>
          <w:rFonts w:hint="eastAsia" w:ascii="宋体" w:hAnsi="宋体" w:eastAsia="宋体" w:cs="宋体"/>
          <w:b/>
          <w:color w:val="000000"/>
          <w:sz w:val="36"/>
          <w:szCs w:val="36"/>
        </w:rPr>
      </w:pPr>
    </w:p>
    <w:p w14:paraId="65A6F1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outlineLvl w:val="0"/>
        <w:rPr>
          <w:rFonts w:hint="eastAsia" w:ascii="宋体" w:hAnsi="宋体" w:eastAsia="宋体" w:cs="宋体"/>
          <w:b/>
          <w:color w:val="000000"/>
          <w:sz w:val="36"/>
          <w:szCs w:val="36"/>
        </w:rPr>
      </w:pPr>
    </w:p>
    <w:p w14:paraId="02B6FE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outlineLvl w:val="0"/>
        <w:rPr>
          <w:rFonts w:hint="eastAsia" w:ascii="宋体" w:hAnsi="宋体" w:eastAsia="宋体" w:cs="宋体"/>
          <w:b/>
          <w:color w:val="000000"/>
          <w:sz w:val="36"/>
          <w:szCs w:val="36"/>
        </w:rPr>
      </w:pPr>
    </w:p>
    <w:p w14:paraId="157A0913">
      <w:pPr>
        <w:pStyle w:val="11"/>
        <w:shd w:val="clear"/>
        <w:ind w:firstLine="2249" w:firstLineChars="800"/>
        <w:outlineLvl w:val="0"/>
        <w:rPr>
          <w:rFonts w:hint="eastAsia" w:ascii="宋体" w:hAnsi="宋体" w:eastAsia="宋体" w:cs="宋体"/>
          <w:b/>
          <w:bCs/>
          <w:color w:val="auto"/>
          <w:sz w:val="28"/>
          <w:szCs w:val="28"/>
        </w:rPr>
      </w:pPr>
    </w:p>
    <w:p w14:paraId="716AFAB3">
      <w:pPr>
        <w:pStyle w:val="11"/>
        <w:shd w:val="clear"/>
        <w:ind w:firstLine="2249" w:firstLineChars="800"/>
        <w:outlineLvl w:val="0"/>
        <w:rPr>
          <w:rFonts w:hint="eastAsia" w:ascii="宋体" w:hAnsi="宋体" w:eastAsia="宋体" w:cs="宋体"/>
          <w:b/>
          <w:bCs/>
          <w:color w:val="auto"/>
          <w:sz w:val="28"/>
          <w:szCs w:val="28"/>
        </w:rPr>
      </w:pPr>
    </w:p>
    <w:p w14:paraId="5FA207FA">
      <w:pPr>
        <w:pStyle w:val="11"/>
        <w:shd w:val="clear"/>
        <w:ind w:firstLine="2249" w:firstLineChars="800"/>
        <w:outlineLvl w:val="0"/>
        <w:rPr>
          <w:rFonts w:hint="eastAsia" w:ascii="宋体" w:hAnsi="宋体" w:eastAsia="宋体" w:cs="宋体"/>
          <w:b/>
          <w:bCs/>
          <w:color w:val="auto"/>
          <w:sz w:val="28"/>
          <w:szCs w:val="28"/>
        </w:rPr>
      </w:pPr>
    </w:p>
    <w:p w14:paraId="6BBF6138">
      <w:pPr>
        <w:pStyle w:val="11"/>
        <w:shd w:val="clear"/>
        <w:ind w:firstLine="2249" w:firstLineChars="800"/>
        <w:outlineLvl w:val="0"/>
        <w:rPr>
          <w:rFonts w:hint="eastAsia" w:ascii="宋体" w:hAnsi="宋体" w:eastAsia="宋体" w:cs="宋体"/>
          <w:color w:val="auto"/>
          <w:sz w:val="28"/>
          <w:szCs w:val="28"/>
        </w:rPr>
      </w:pPr>
      <w:r>
        <w:rPr>
          <w:rFonts w:hint="eastAsia" w:ascii="宋体" w:hAnsi="宋体" w:eastAsia="宋体" w:cs="宋体"/>
          <w:b/>
          <w:bCs/>
          <w:color w:val="auto"/>
          <w:sz w:val="28"/>
          <w:szCs w:val="28"/>
        </w:rPr>
        <w:t>第六章 磋商响应文件格式及构成</w:t>
      </w:r>
    </w:p>
    <w:p w14:paraId="0249EB0D">
      <w:pPr>
        <w:shd w:val="clea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1、磋商响应文件格式由本章目录所列第1部分至第</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部分构成。</w:t>
      </w:r>
    </w:p>
    <w:p w14:paraId="6F214BA1">
      <w:pPr>
        <w:shd w:val="clea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2、供应商应认真审阅本章内容，并参照格式要求编制磋商响应文件。凡未按格式要求编制磋商响应文件而造成的不利后果，由供应商自行承担。</w:t>
      </w:r>
    </w:p>
    <w:p w14:paraId="7544E278">
      <w:pPr>
        <w:shd w:val="clea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3、磋商响应文件的正、副本必须按照要求编制，凡正、副本不相符的，以正本为准。</w:t>
      </w:r>
    </w:p>
    <w:p w14:paraId="109E357A">
      <w:pPr>
        <w:shd w:val="clea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2F4EAFB0">
      <w:pPr>
        <w:pStyle w:val="11"/>
        <w:shd w:val="clear"/>
        <w:rPr>
          <w:rFonts w:hint="eastAsia" w:ascii="宋体" w:hAnsi="宋体" w:eastAsia="宋体" w:cs="宋体"/>
          <w:color w:val="auto"/>
          <w:sz w:val="24"/>
          <w:szCs w:val="24"/>
        </w:rPr>
      </w:pPr>
    </w:p>
    <w:p w14:paraId="0CFEFB09">
      <w:pPr>
        <w:shd w:val="clear"/>
        <w:rPr>
          <w:rFonts w:hint="eastAsia" w:ascii="宋体" w:hAnsi="宋体" w:eastAsia="宋体" w:cs="宋体"/>
          <w:color w:val="auto"/>
          <w:sz w:val="24"/>
          <w:szCs w:val="24"/>
        </w:rPr>
      </w:pPr>
    </w:p>
    <w:p w14:paraId="42847A80">
      <w:pPr>
        <w:shd w:val="clear"/>
        <w:rPr>
          <w:rFonts w:hint="eastAsia" w:ascii="宋体" w:hAnsi="宋体" w:eastAsia="宋体" w:cs="宋体"/>
          <w:color w:val="auto"/>
          <w:sz w:val="24"/>
          <w:szCs w:val="24"/>
        </w:rPr>
      </w:pPr>
    </w:p>
    <w:p w14:paraId="2FD0F305">
      <w:pPr>
        <w:shd w:val="clear"/>
        <w:rPr>
          <w:rFonts w:hint="eastAsia" w:ascii="宋体" w:hAnsi="宋体" w:eastAsia="宋体" w:cs="宋体"/>
          <w:color w:val="auto"/>
          <w:sz w:val="24"/>
          <w:szCs w:val="24"/>
        </w:rPr>
      </w:pPr>
    </w:p>
    <w:p w14:paraId="65443C84">
      <w:pPr>
        <w:shd w:val="clear"/>
        <w:rPr>
          <w:rFonts w:hint="eastAsia" w:ascii="宋体" w:hAnsi="宋体" w:eastAsia="宋体" w:cs="宋体"/>
          <w:color w:val="auto"/>
          <w:sz w:val="24"/>
          <w:szCs w:val="24"/>
        </w:rPr>
      </w:pPr>
    </w:p>
    <w:p w14:paraId="3C8DE1FB">
      <w:pPr>
        <w:shd w:val="clear"/>
        <w:rPr>
          <w:rFonts w:hint="eastAsia" w:ascii="宋体" w:hAnsi="宋体" w:eastAsia="宋体" w:cs="宋体"/>
          <w:color w:val="auto"/>
          <w:sz w:val="24"/>
          <w:szCs w:val="24"/>
        </w:rPr>
      </w:pPr>
    </w:p>
    <w:p w14:paraId="68B1F6B3">
      <w:pPr>
        <w:shd w:val="clear"/>
        <w:rPr>
          <w:rFonts w:hint="eastAsia" w:ascii="宋体" w:hAnsi="宋体" w:eastAsia="宋体" w:cs="宋体"/>
          <w:color w:val="auto"/>
          <w:sz w:val="24"/>
          <w:szCs w:val="24"/>
        </w:rPr>
      </w:pPr>
    </w:p>
    <w:p w14:paraId="4EEA13BC">
      <w:pPr>
        <w:shd w:val="clear"/>
        <w:rPr>
          <w:rFonts w:hint="eastAsia" w:ascii="宋体" w:hAnsi="宋体" w:eastAsia="宋体" w:cs="宋体"/>
          <w:color w:val="auto"/>
          <w:sz w:val="24"/>
          <w:szCs w:val="24"/>
        </w:rPr>
      </w:pPr>
    </w:p>
    <w:p w14:paraId="17ED0E24">
      <w:pPr>
        <w:shd w:val="clear"/>
        <w:rPr>
          <w:rFonts w:hint="eastAsia" w:ascii="宋体" w:hAnsi="宋体" w:eastAsia="宋体" w:cs="宋体"/>
          <w:color w:val="auto"/>
          <w:sz w:val="24"/>
          <w:szCs w:val="24"/>
        </w:rPr>
      </w:pPr>
    </w:p>
    <w:p w14:paraId="75502E08">
      <w:pPr>
        <w:shd w:val="clear"/>
        <w:rPr>
          <w:rFonts w:hint="eastAsia" w:ascii="宋体" w:hAnsi="宋体" w:eastAsia="宋体" w:cs="宋体"/>
          <w:color w:val="auto"/>
          <w:sz w:val="24"/>
          <w:szCs w:val="24"/>
        </w:rPr>
      </w:pPr>
    </w:p>
    <w:p w14:paraId="72B77D82">
      <w:pPr>
        <w:shd w:val="clear"/>
        <w:rPr>
          <w:rFonts w:hint="eastAsia" w:ascii="宋体" w:hAnsi="宋体" w:eastAsia="宋体" w:cs="宋体"/>
          <w:color w:val="auto"/>
          <w:sz w:val="24"/>
          <w:szCs w:val="24"/>
        </w:rPr>
      </w:pPr>
    </w:p>
    <w:p w14:paraId="351A3F79">
      <w:pPr>
        <w:shd w:val="clear"/>
        <w:rPr>
          <w:rFonts w:hint="eastAsia" w:ascii="宋体" w:hAnsi="宋体" w:eastAsia="宋体" w:cs="宋体"/>
          <w:color w:val="auto"/>
          <w:sz w:val="24"/>
          <w:szCs w:val="24"/>
        </w:rPr>
      </w:pPr>
    </w:p>
    <w:p w14:paraId="42DFD702">
      <w:pPr>
        <w:shd w:val="clear"/>
        <w:rPr>
          <w:rFonts w:hint="eastAsia" w:ascii="宋体" w:hAnsi="宋体" w:eastAsia="宋体" w:cs="宋体"/>
          <w:color w:val="auto"/>
          <w:sz w:val="24"/>
          <w:szCs w:val="24"/>
        </w:rPr>
      </w:pPr>
    </w:p>
    <w:p w14:paraId="57C122B7">
      <w:pPr>
        <w:shd w:val="clear"/>
        <w:rPr>
          <w:rFonts w:hint="eastAsia" w:ascii="宋体" w:hAnsi="宋体" w:eastAsia="宋体" w:cs="宋体"/>
          <w:color w:val="auto"/>
          <w:sz w:val="24"/>
          <w:szCs w:val="24"/>
        </w:rPr>
      </w:pPr>
    </w:p>
    <w:p w14:paraId="49129722">
      <w:pPr>
        <w:shd w:val="clear"/>
        <w:rPr>
          <w:rFonts w:hint="eastAsia" w:ascii="宋体" w:hAnsi="宋体" w:eastAsia="宋体" w:cs="宋体"/>
          <w:color w:val="auto"/>
          <w:sz w:val="24"/>
          <w:szCs w:val="24"/>
        </w:rPr>
      </w:pPr>
    </w:p>
    <w:p w14:paraId="21356833">
      <w:pPr>
        <w:shd w:val="clear"/>
        <w:rPr>
          <w:rFonts w:hint="eastAsia" w:ascii="宋体" w:hAnsi="宋体" w:eastAsia="宋体" w:cs="宋体"/>
          <w:color w:val="auto"/>
          <w:sz w:val="24"/>
          <w:szCs w:val="24"/>
        </w:rPr>
      </w:pPr>
    </w:p>
    <w:p w14:paraId="3DBA4BB5">
      <w:pPr>
        <w:shd w:val="clear"/>
        <w:rPr>
          <w:rFonts w:hint="eastAsia" w:ascii="宋体" w:hAnsi="宋体" w:eastAsia="宋体" w:cs="宋体"/>
          <w:color w:val="auto"/>
          <w:sz w:val="24"/>
          <w:szCs w:val="24"/>
        </w:rPr>
      </w:pPr>
    </w:p>
    <w:p w14:paraId="2B32DA32">
      <w:pPr>
        <w:shd w:val="clear"/>
        <w:rPr>
          <w:rFonts w:hint="eastAsia" w:ascii="宋体" w:hAnsi="宋体" w:eastAsia="宋体" w:cs="宋体"/>
          <w:color w:val="auto"/>
          <w:sz w:val="24"/>
          <w:szCs w:val="24"/>
        </w:rPr>
      </w:pPr>
    </w:p>
    <w:p w14:paraId="20F3999C">
      <w:pPr>
        <w:shd w:val="clear"/>
        <w:rPr>
          <w:rFonts w:hint="eastAsia" w:ascii="宋体" w:hAnsi="宋体" w:eastAsia="宋体" w:cs="宋体"/>
          <w:color w:val="auto"/>
          <w:sz w:val="24"/>
          <w:szCs w:val="24"/>
        </w:rPr>
      </w:pPr>
    </w:p>
    <w:p w14:paraId="0027C5A6">
      <w:pPr>
        <w:shd w:val="clear"/>
        <w:rPr>
          <w:rFonts w:hint="eastAsia" w:ascii="宋体" w:hAnsi="宋体" w:eastAsia="宋体" w:cs="宋体"/>
          <w:color w:val="auto"/>
          <w:sz w:val="24"/>
          <w:szCs w:val="24"/>
        </w:rPr>
      </w:pPr>
    </w:p>
    <w:p w14:paraId="386A8371">
      <w:pPr>
        <w:shd w:val="clear"/>
        <w:rPr>
          <w:rFonts w:hint="eastAsia" w:ascii="宋体" w:hAnsi="宋体" w:eastAsia="宋体" w:cs="宋体"/>
          <w:color w:val="auto"/>
          <w:sz w:val="24"/>
          <w:szCs w:val="24"/>
        </w:rPr>
      </w:pPr>
    </w:p>
    <w:p w14:paraId="026B012B">
      <w:pPr>
        <w:shd w:val="clear"/>
        <w:rPr>
          <w:rFonts w:hint="eastAsia" w:ascii="宋体" w:hAnsi="宋体" w:eastAsia="宋体" w:cs="宋体"/>
          <w:color w:val="auto"/>
          <w:sz w:val="24"/>
          <w:szCs w:val="24"/>
        </w:rPr>
      </w:pPr>
    </w:p>
    <w:p w14:paraId="7E56A805">
      <w:pPr>
        <w:shd w:val="clear"/>
        <w:rPr>
          <w:rFonts w:hint="eastAsia" w:ascii="宋体" w:hAnsi="宋体" w:eastAsia="宋体" w:cs="宋体"/>
          <w:color w:val="auto"/>
          <w:sz w:val="24"/>
          <w:szCs w:val="24"/>
        </w:rPr>
      </w:pPr>
    </w:p>
    <w:p w14:paraId="39CF3C70">
      <w:pPr>
        <w:shd w:val="clear"/>
        <w:rPr>
          <w:rFonts w:hint="eastAsia" w:ascii="宋体" w:hAnsi="宋体" w:eastAsia="宋体" w:cs="宋体"/>
          <w:color w:val="auto"/>
          <w:sz w:val="24"/>
          <w:szCs w:val="24"/>
        </w:rPr>
      </w:pPr>
    </w:p>
    <w:p w14:paraId="3E273B48">
      <w:pPr>
        <w:shd w:val="clear"/>
        <w:rPr>
          <w:rFonts w:hint="eastAsia" w:ascii="宋体" w:hAnsi="宋体" w:eastAsia="宋体" w:cs="宋体"/>
          <w:color w:val="auto"/>
          <w:sz w:val="24"/>
          <w:szCs w:val="24"/>
        </w:rPr>
      </w:pPr>
    </w:p>
    <w:p w14:paraId="2FDDCAAA">
      <w:pPr>
        <w:shd w:val="clear"/>
        <w:rPr>
          <w:rFonts w:hint="eastAsia" w:ascii="宋体" w:hAnsi="宋体" w:eastAsia="宋体" w:cs="宋体"/>
          <w:color w:val="auto"/>
          <w:sz w:val="24"/>
          <w:szCs w:val="24"/>
        </w:rPr>
      </w:pPr>
    </w:p>
    <w:p w14:paraId="4A8C5187">
      <w:pPr>
        <w:shd w:val="clear"/>
        <w:rPr>
          <w:rFonts w:hint="eastAsia" w:ascii="宋体" w:hAnsi="宋体" w:eastAsia="宋体" w:cs="宋体"/>
          <w:color w:val="auto"/>
          <w:sz w:val="24"/>
          <w:szCs w:val="24"/>
        </w:rPr>
      </w:pPr>
    </w:p>
    <w:p w14:paraId="47DA364E">
      <w:pPr>
        <w:shd w:val="clear"/>
        <w:rPr>
          <w:rFonts w:hint="eastAsia" w:ascii="宋体" w:hAnsi="宋体" w:eastAsia="宋体" w:cs="宋体"/>
          <w:color w:val="auto"/>
          <w:sz w:val="24"/>
          <w:szCs w:val="24"/>
        </w:rPr>
      </w:pPr>
    </w:p>
    <w:p w14:paraId="0053D46C">
      <w:pPr>
        <w:pStyle w:val="141"/>
        <w:rPr>
          <w:rFonts w:hint="eastAsia" w:ascii="宋体" w:hAnsi="宋体" w:eastAsia="宋体" w:cs="宋体"/>
          <w:sz w:val="24"/>
          <w:szCs w:val="24"/>
        </w:rPr>
      </w:pPr>
    </w:p>
    <w:p w14:paraId="2C5415EE">
      <w:pPr>
        <w:shd w:val="clear"/>
        <w:rPr>
          <w:rFonts w:hint="eastAsia" w:ascii="宋体" w:hAnsi="宋体" w:eastAsia="宋体" w:cs="宋体"/>
          <w:color w:val="auto"/>
          <w:sz w:val="24"/>
          <w:szCs w:val="24"/>
        </w:rPr>
      </w:pPr>
    </w:p>
    <w:p w14:paraId="7D8B7183">
      <w:pPr>
        <w:shd w:val="clear"/>
        <w:rPr>
          <w:rFonts w:hint="eastAsia" w:ascii="宋体" w:hAnsi="宋体" w:eastAsia="宋体" w:cs="宋体"/>
          <w:color w:val="auto"/>
          <w:sz w:val="24"/>
          <w:szCs w:val="24"/>
        </w:rPr>
      </w:pPr>
    </w:p>
    <w:p w14:paraId="6AB712FE">
      <w:pPr>
        <w:shd w:val="clear"/>
        <w:rPr>
          <w:rFonts w:hint="eastAsia" w:ascii="宋体" w:hAnsi="宋体" w:eastAsia="宋体" w:cs="宋体"/>
          <w:color w:val="auto"/>
          <w:sz w:val="24"/>
          <w:szCs w:val="24"/>
        </w:rPr>
      </w:pPr>
    </w:p>
    <w:p w14:paraId="111BF525">
      <w:pPr>
        <w:shd w:val="clear"/>
        <w:rPr>
          <w:rFonts w:hint="eastAsia" w:ascii="宋体" w:hAnsi="宋体" w:eastAsia="宋体" w:cs="宋体"/>
          <w:color w:val="auto"/>
          <w:sz w:val="24"/>
          <w:szCs w:val="24"/>
        </w:rPr>
      </w:pPr>
    </w:p>
    <w:p w14:paraId="7B526FE4">
      <w:pPr>
        <w:shd w:val="clear"/>
        <w:rPr>
          <w:rFonts w:hint="eastAsia" w:ascii="宋体" w:hAnsi="宋体" w:eastAsia="宋体" w:cs="宋体"/>
          <w:color w:val="auto"/>
          <w:sz w:val="24"/>
          <w:szCs w:val="24"/>
        </w:rPr>
      </w:pPr>
    </w:p>
    <w:p w14:paraId="4C3E426D">
      <w:pPr>
        <w:shd w:val="clear"/>
        <w:rPr>
          <w:rFonts w:hint="eastAsia" w:ascii="宋体" w:hAnsi="宋体" w:eastAsia="宋体" w:cs="宋体"/>
          <w:color w:val="auto"/>
          <w:sz w:val="24"/>
          <w:szCs w:val="24"/>
        </w:rPr>
      </w:pPr>
    </w:p>
    <w:p w14:paraId="231F86F2">
      <w:pPr>
        <w:shd w:val="clear"/>
        <w:rPr>
          <w:rFonts w:hint="eastAsia" w:ascii="宋体" w:hAnsi="宋体" w:eastAsia="宋体" w:cs="宋体"/>
          <w:color w:val="auto"/>
          <w:sz w:val="24"/>
          <w:szCs w:val="24"/>
        </w:rPr>
      </w:pPr>
    </w:p>
    <w:p w14:paraId="132586A1">
      <w:pPr>
        <w:pStyle w:val="11"/>
        <w:keepNext w:val="0"/>
        <w:keepLines w:val="0"/>
        <w:pageBreakBefore w:val="0"/>
        <w:widowControl w:val="0"/>
        <w:shd w:val="clear"/>
        <w:kinsoku/>
        <w:wordWrap/>
        <w:overflowPunct/>
        <w:topLinePunct w:val="0"/>
        <w:autoSpaceDE/>
        <w:autoSpaceDN/>
        <w:bidi w:val="0"/>
        <w:adjustRightInd w:val="0"/>
        <w:snapToGrid w:val="0"/>
        <w:spacing w:after="0" w:line="360" w:lineRule="auto"/>
        <w:jc w:val="center"/>
        <w:rPr>
          <w:rFonts w:hint="eastAsia" w:ascii="宋体" w:hAnsi="宋体" w:eastAsia="宋体" w:cs="宋体"/>
          <w:b/>
          <w:bCs/>
          <w:color w:val="auto"/>
          <w:kern w:val="1"/>
          <w:sz w:val="24"/>
          <w:szCs w:val="24"/>
          <w:lang w:eastAsia="zh-CN"/>
        </w:rPr>
      </w:pPr>
    </w:p>
    <w:p w14:paraId="2B66C891">
      <w:pPr>
        <w:pStyle w:val="11"/>
        <w:keepNext w:val="0"/>
        <w:keepLines w:val="0"/>
        <w:pageBreakBefore w:val="0"/>
        <w:widowControl w:val="0"/>
        <w:shd w:val="clear"/>
        <w:kinsoku/>
        <w:wordWrap/>
        <w:overflowPunct/>
        <w:topLinePunct w:val="0"/>
        <w:autoSpaceDE/>
        <w:autoSpaceDN/>
        <w:bidi w:val="0"/>
        <w:adjustRightInd w:val="0"/>
        <w:snapToGrid w:val="0"/>
        <w:spacing w:after="0" w:line="360" w:lineRule="auto"/>
        <w:jc w:val="center"/>
        <w:rPr>
          <w:rFonts w:hint="eastAsia" w:ascii="宋体" w:hAnsi="宋体" w:eastAsia="宋体" w:cs="宋体"/>
          <w:b/>
          <w:bCs/>
          <w:color w:val="auto"/>
          <w:kern w:val="1"/>
          <w:sz w:val="32"/>
          <w:szCs w:val="32"/>
          <w:lang w:eastAsia="zh-CN"/>
        </w:rPr>
      </w:pPr>
      <w:r>
        <w:rPr>
          <w:rFonts w:hint="eastAsia" w:ascii="宋体" w:hAnsi="宋体" w:eastAsia="宋体" w:cs="宋体"/>
          <w:b/>
          <w:bCs/>
          <w:color w:val="auto"/>
          <w:kern w:val="1"/>
          <w:sz w:val="32"/>
          <w:szCs w:val="32"/>
          <w:lang w:eastAsia="zh-CN"/>
        </w:rPr>
        <w:t>2026年小麦“一喷三防”项目</w:t>
      </w:r>
    </w:p>
    <w:p w14:paraId="477F3E61">
      <w:pPr>
        <w:shd w:val="clear"/>
        <w:rPr>
          <w:rFonts w:hint="eastAsia" w:ascii="宋体" w:hAnsi="宋体" w:eastAsia="宋体" w:cs="宋体"/>
          <w:color w:val="auto"/>
          <w:sz w:val="24"/>
          <w:szCs w:val="24"/>
        </w:rPr>
      </w:pPr>
    </w:p>
    <w:p w14:paraId="788A9171">
      <w:pPr>
        <w:pStyle w:val="11"/>
        <w:shd w:val="clear"/>
        <w:rPr>
          <w:rFonts w:hint="eastAsia" w:ascii="宋体" w:hAnsi="宋体" w:eastAsia="宋体" w:cs="宋体"/>
          <w:color w:val="auto"/>
          <w:sz w:val="24"/>
          <w:szCs w:val="24"/>
        </w:rPr>
      </w:pPr>
    </w:p>
    <w:p w14:paraId="2468802A">
      <w:pPr>
        <w:shd w:val="clear"/>
        <w:rPr>
          <w:rFonts w:hint="eastAsia" w:ascii="宋体" w:hAnsi="宋体" w:eastAsia="宋体" w:cs="宋体"/>
          <w:color w:val="auto"/>
          <w:sz w:val="24"/>
          <w:szCs w:val="24"/>
        </w:rPr>
      </w:pPr>
    </w:p>
    <w:p w14:paraId="35D67CB3">
      <w:pPr>
        <w:shd w:val="clear"/>
        <w:rPr>
          <w:rFonts w:hint="eastAsia" w:ascii="宋体" w:hAnsi="宋体" w:eastAsia="宋体" w:cs="宋体"/>
          <w:color w:val="auto"/>
          <w:sz w:val="24"/>
          <w:szCs w:val="24"/>
        </w:rPr>
      </w:pPr>
    </w:p>
    <w:p w14:paraId="0D08E15B">
      <w:pPr>
        <w:pStyle w:val="11"/>
        <w:shd w:val="clear"/>
        <w:rPr>
          <w:rFonts w:hint="eastAsia" w:ascii="宋体" w:hAnsi="宋体" w:eastAsia="宋体" w:cs="宋体"/>
          <w:color w:val="auto"/>
          <w:sz w:val="24"/>
          <w:szCs w:val="24"/>
        </w:rPr>
      </w:pPr>
    </w:p>
    <w:p w14:paraId="726FD570">
      <w:pPr>
        <w:shd w:val="clear"/>
        <w:rPr>
          <w:rFonts w:hint="eastAsia" w:ascii="宋体" w:hAnsi="宋体" w:eastAsia="宋体" w:cs="宋体"/>
          <w:color w:val="auto"/>
          <w:sz w:val="24"/>
          <w:szCs w:val="24"/>
        </w:rPr>
      </w:pPr>
    </w:p>
    <w:p w14:paraId="3F9FA022">
      <w:pPr>
        <w:shd w:val="clear"/>
        <w:spacing w:line="360" w:lineRule="auto"/>
        <w:jc w:val="center"/>
        <w:rPr>
          <w:rFonts w:hint="eastAsia" w:ascii="宋体" w:hAnsi="宋体" w:eastAsia="宋体" w:cs="宋体"/>
          <w:b/>
          <w:color w:val="auto"/>
          <w:sz w:val="28"/>
          <w:szCs w:val="28"/>
        </w:rPr>
      </w:pPr>
      <w:bookmarkStart w:id="94" w:name="_Toc2888"/>
      <w:bookmarkStart w:id="95" w:name="_Toc31582_WPSOffice_Level1"/>
      <w:bookmarkStart w:id="96" w:name="_Toc2870"/>
      <w:bookmarkStart w:id="97" w:name="_Toc24846"/>
      <w:bookmarkStart w:id="98" w:name="_Toc2737_WPSOffice_Level1"/>
      <w:bookmarkStart w:id="99" w:name="_Toc24903"/>
      <w:bookmarkStart w:id="100" w:name="_Toc22374"/>
      <w:bookmarkStart w:id="101" w:name="_Toc31399"/>
      <w:bookmarkStart w:id="102" w:name="_Toc932_WPSOffice_Level1"/>
      <w:bookmarkStart w:id="103" w:name="_Toc9534_WPSOffice_Level1"/>
      <w:r>
        <w:rPr>
          <w:rFonts w:hint="eastAsia" w:ascii="宋体" w:hAnsi="宋体" w:eastAsia="宋体" w:cs="宋体"/>
          <w:b/>
          <w:color w:val="auto"/>
          <w:sz w:val="28"/>
          <w:szCs w:val="28"/>
        </w:rPr>
        <w:t>磋商响应文件</w:t>
      </w:r>
      <w:bookmarkEnd w:id="94"/>
      <w:bookmarkEnd w:id="95"/>
      <w:bookmarkEnd w:id="96"/>
      <w:bookmarkEnd w:id="97"/>
      <w:bookmarkEnd w:id="98"/>
      <w:bookmarkEnd w:id="99"/>
      <w:bookmarkEnd w:id="100"/>
      <w:bookmarkEnd w:id="101"/>
      <w:bookmarkEnd w:id="102"/>
      <w:bookmarkEnd w:id="103"/>
    </w:p>
    <w:p w14:paraId="34BA55BF">
      <w:pPr>
        <w:shd w:val="clear"/>
        <w:spacing w:line="360" w:lineRule="auto"/>
        <w:jc w:val="center"/>
        <w:rPr>
          <w:rFonts w:hint="eastAsia" w:ascii="宋体" w:hAnsi="宋体" w:eastAsia="宋体" w:cs="宋体"/>
          <w:b/>
          <w:bCs/>
          <w:color w:val="auto"/>
          <w:sz w:val="24"/>
          <w:szCs w:val="24"/>
        </w:rPr>
      </w:pPr>
    </w:p>
    <w:p w14:paraId="3DB21A81">
      <w:pPr>
        <w:shd w:val="clea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（正本或副本）</w:t>
      </w:r>
    </w:p>
    <w:p w14:paraId="65E68D80">
      <w:pPr>
        <w:shd w:val="clear"/>
        <w:spacing w:line="720" w:lineRule="exact"/>
        <w:rPr>
          <w:rFonts w:hint="eastAsia" w:ascii="宋体" w:hAnsi="宋体" w:eastAsia="宋体" w:cs="宋体"/>
          <w:color w:val="auto"/>
          <w:sz w:val="24"/>
          <w:szCs w:val="24"/>
        </w:rPr>
      </w:pPr>
    </w:p>
    <w:p w14:paraId="5664E408">
      <w:pPr>
        <w:pStyle w:val="11"/>
        <w:shd w:val="clear"/>
        <w:rPr>
          <w:rFonts w:hint="eastAsia" w:ascii="宋体" w:hAnsi="宋体" w:eastAsia="宋体" w:cs="宋体"/>
          <w:color w:val="auto"/>
          <w:sz w:val="24"/>
          <w:szCs w:val="24"/>
        </w:rPr>
      </w:pPr>
    </w:p>
    <w:p w14:paraId="7ED1A1C4">
      <w:pPr>
        <w:shd w:val="clear"/>
        <w:rPr>
          <w:rFonts w:hint="eastAsia" w:ascii="宋体" w:hAnsi="宋体" w:eastAsia="宋体" w:cs="宋体"/>
          <w:color w:val="auto"/>
          <w:sz w:val="24"/>
          <w:szCs w:val="24"/>
        </w:rPr>
      </w:pPr>
    </w:p>
    <w:p w14:paraId="6E6FE27D">
      <w:pPr>
        <w:shd w:val="clear"/>
        <w:rPr>
          <w:rFonts w:hint="eastAsia" w:ascii="宋体" w:hAnsi="宋体" w:eastAsia="宋体" w:cs="宋体"/>
          <w:color w:val="auto"/>
          <w:sz w:val="24"/>
          <w:szCs w:val="24"/>
        </w:rPr>
      </w:pPr>
    </w:p>
    <w:p w14:paraId="0A71776F">
      <w:pPr>
        <w:shd w:val="clear"/>
        <w:rPr>
          <w:rFonts w:hint="eastAsia" w:ascii="宋体" w:hAnsi="宋体" w:eastAsia="宋体" w:cs="宋体"/>
          <w:color w:val="auto"/>
          <w:sz w:val="24"/>
          <w:szCs w:val="24"/>
        </w:rPr>
      </w:pPr>
    </w:p>
    <w:p w14:paraId="02522445">
      <w:pPr>
        <w:shd w:val="clear"/>
        <w:rPr>
          <w:rFonts w:hint="eastAsia" w:ascii="宋体" w:hAnsi="宋体" w:eastAsia="宋体" w:cs="宋体"/>
          <w:color w:val="auto"/>
          <w:sz w:val="24"/>
          <w:szCs w:val="24"/>
        </w:rPr>
      </w:pPr>
    </w:p>
    <w:p w14:paraId="485F3011">
      <w:pPr>
        <w:shd w:val="clear"/>
        <w:spacing w:line="360" w:lineRule="auto"/>
        <w:ind w:firstLine="964" w:firstLineChars="4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合同包名称：</w:t>
      </w:r>
      <w:r>
        <w:rPr>
          <w:rFonts w:hint="eastAsia" w:ascii="宋体" w:hAnsi="宋体" w:eastAsia="宋体" w:cs="宋体"/>
          <w:b/>
          <w:bCs/>
          <w:color w:val="auto"/>
          <w:sz w:val="24"/>
          <w:szCs w:val="24"/>
          <w:u w:val="single"/>
        </w:rPr>
        <w:t xml:space="preserve">                              </w:t>
      </w:r>
    </w:p>
    <w:p w14:paraId="3EC8A469">
      <w:pPr>
        <w:shd w:val="clear"/>
        <w:spacing w:line="360" w:lineRule="auto"/>
        <w:ind w:firstLine="904" w:firstLineChars="375"/>
        <w:rPr>
          <w:rFonts w:hint="eastAsia" w:ascii="宋体" w:hAnsi="宋体" w:eastAsia="宋体" w:cs="宋体"/>
          <w:b/>
          <w:bCs/>
          <w:color w:val="auto"/>
          <w:sz w:val="24"/>
          <w:szCs w:val="24"/>
          <w:u w:val="single"/>
        </w:rPr>
      </w:pPr>
      <w:bookmarkStart w:id="104" w:name="_Toc15839"/>
      <w:bookmarkStart w:id="105" w:name="_Toc26902_WPSOffice_Level1"/>
      <w:bookmarkStart w:id="106" w:name="_Toc22789"/>
      <w:bookmarkStart w:id="107" w:name="_Toc27880_WPSOffice_Level1"/>
      <w:bookmarkStart w:id="108" w:name="_Toc2131_WPSOffice_Level1"/>
      <w:bookmarkStart w:id="109" w:name="_Toc31718"/>
      <w:bookmarkStart w:id="110" w:name="_Toc841_WPSOffice_Level1"/>
      <w:bookmarkStart w:id="111" w:name="_Toc24770"/>
      <w:bookmarkStart w:id="112" w:name="_Toc14280"/>
      <w:bookmarkStart w:id="113" w:name="_Toc23944"/>
      <w:r>
        <w:rPr>
          <w:rFonts w:hint="eastAsia" w:ascii="宋体" w:hAnsi="宋体" w:eastAsia="宋体" w:cs="宋体"/>
          <w:b/>
          <w:bCs/>
          <w:color w:val="auto"/>
          <w:sz w:val="24"/>
          <w:szCs w:val="24"/>
        </w:rPr>
        <w:t>项目编号：</w:t>
      </w:r>
      <w:bookmarkEnd w:id="104"/>
      <w:bookmarkEnd w:id="105"/>
      <w:bookmarkEnd w:id="106"/>
      <w:bookmarkEnd w:id="107"/>
      <w:bookmarkEnd w:id="108"/>
      <w:bookmarkEnd w:id="109"/>
      <w:bookmarkEnd w:id="110"/>
      <w:bookmarkEnd w:id="111"/>
      <w:bookmarkEnd w:id="112"/>
      <w:bookmarkEnd w:id="113"/>
      <w:r>
        <w:rPr>
          <w:rFonts w:hint="eastAsia" w:ascii="宋体" w:hAnsi="宋体" w:eastAsia="宋体" w:cs="宋体"/>
          <w:b/>
          <w:bCs/>
          <w:color w:val="auto"/>
          <w:sz w:val="24"/>
          <w:szCs w:val="24"/>
          <w:u w:val="single"/>
        </w:rPr>
        <w:t xml:space="preserve">                                </w:t>
      </w:r>
    </w:p>
    <w:p w14:paraId="363F54E7">
      <w:pPr>
        <w:shd w:val="clear"/>
        <w:spacing w:line="360" w:lineRule="auto"/>
        <w:ind w:firstLine="904" w:firstLineChars="375"/>
        <w:rPr>
          <w:rFonts w:hint="eastAsia" w:ascii="宋体" w:hAnsi="宋体" w:eastAsia="宋体" w:cs="宋体"/>
          <w:b/>
          <w:bCs/>
          <w:color w:val="auto"/>
          <w:sz w:val="24"/>
          <w:szCs w:val="24"/>
        </w:rPr>
      </w:pPr>
      <w:bookmarkStart w:id="114" w:name="_Toc1094_WPSOffice_Level1"/>
      <w:bookmarkStart w:id="115" w:name="_Toc9996"/>
      <w:bookmarkStart w:id="116" w:name="_Toc16704"/>
      <w:bookmarkStart w:id="117" w:name="_Toc1270_WPSOffice_Level1"/>
      <w:bookmarkStart w:id="118" w:name="_Toc24793_WPSOffice_Level1"/>
      <w:bookmarkStart w:id="119" w:name="_Toc2788_WPSOffice_Level1"/>
      <w:bookmarkStart w:id="120" w:name="_Toc24685"/>
      <w:bookmarkStart w:id="121" w:name="_Toc30156"/>
      <w:bookmarkStart w:id="122" w:name="_Toc29453"/>
      <w:bookmarkStart w:id="123" w:name="_Toc2930"/>
      <w:r>
        <w:rPr>
          <w:rFonts w:hint="eastAsia" w:ascii="宋体" w:hAnsi="宋体" w:eastAsia="宋体" w:cs="宋体"/>
          <w:b/>
          <w:bCs/>
          <w:color w:val="auto"/>
          <w:sz w:val="24"/>
          <w:szCs w:val="24"/>
        </w:rPr>
        <w:t>供 应 商：</w:t>
      </w:r>
      <w:bookmarkEnd w:id="114"/>
      <w:bookmarkEnd w:id="115"/>
      <w:bookmarkEnd w:id="116"/>
      <w:bookmarkEnd w:id="117"/>
      <w:bookmarkEnd w:id="118"/>
      <w:bookmarkEnd w:id="119"/>
      <w:r>
        <w:rPr>
          <w:rFonts w:hint="eastAsia" w:ascii="宋体" w:hAnsi="宋体" w:eastAsia="宋体" w:cs="宋体"/>
          <w:b/>
          <w:bCs/>
          <w:color w:val="auto"/>
          <w:sz w:val="24"/>
          <w:szCs w:val="24"/>
          <w:u w:val="single"/>
        </w:rPr>
        <w:t xml:space="preserve">          （填写全称并加盖公章）</w:t>
      </w:r>
      <w:bookmarkEnd w:id="120"/>
      <w:bookmarkEnd w:id="121"/>
      <w:bookmarkEnd w:id="122"/>
      <w:bookmarkEnd w:id="123"/>
    </w:p>
    <w:p w14:paraId="40115DD1">
      <w:pPr>
        <w:shd w:val="clear"/>
        <w:spacing w:line="360" w:lineRule="auto"/>
        <w:ind w:firstLine="904" w:firstLineChars="375"/>
        <w:rPr>
          <w:rFonts w:hint="eastAsia" w:ascii="宋体" w:hAnsi="宋体" w:eastAsia="宋体" w:cs="宋体"/>
          <w:b/>
          <w:bCs/>
          <w:color w:val="auto"/>
          <w:sz w:val="24"/>
          <w:szCs w:val="24"/>
          <w:u w:val="single"/>
        </w:rPr>
      </w:pPr>
      <w:bookmarkStart w:id="124" w:name="_Toc9319_WPSOffice_Level1"/>
      <w:bookmarkStart w:id="125" w:name="_Toc11747"/>
      <w:bookmarkStart w:id="126" w:name="_Toc27536"/>
      <w:bookmarkStart w:id="127" w:name="_Toc31676"/>
      <w:bookmarkStart w:id="128" w:name="_Toc25454_WPSOffice_Level1"/>
      <w:bookmarkStart w:id="129" w:name="_Toc21036"/>
      <w:bookmarkStart w:id="130" w:name="_Toc4540"/>
      <w:bookmarkStart w:id="131" w:name="_Toc24198"/>
      <w:bookmarkStart w:id="132" w:name="_Toc32451_WPSOffice_Level1"/>
      <w:bookmarkStart w:id="133" w:name="_Toc16462_WPSOffice_Level1"/>
      <w:r>
        <w:rPr>
          <w:rFonts w:hint="eastAsia" w:ascii="宋体" w:hAnsi="宋体" w:eastAsia="宋体" w:cs="宋体"/>
          <w:b/>
          <w:bCs/>
          <w:color w:val="auto"/>
          <w:sz w:val="24"/>
          <w:szCs w:val="24"/>
        </w:rPr>
        <w:t>法定代表人或委托代理人：</w:t>
      </w:r>
      <w:r>
        <w:rPr>
          <w:rFonts w:hint="eastAsia" w:ascii="宋体" w:hAnsi="宋体" w:eastAsia="宋体" w:cs="宋体"/>
          <w:b/>
          <w:bCs/>
          <w:color w:val="auto"/>
          <w:sz w:val="24"/>
          <w:szCs w:val="24"/>
          <w:u w:val="single"/>
        </w:rPr>
        <w:t xml:space="preserve">   </w:t>
      </w:r>
      <w:bookmarkEnd w:id="124"/>
      <w:bookmarkEnd w:id="125"/>
      <w:bookmarkEnd w:id="126"/>
      <w:bookmarkEnd w:id="127"/>
      <w:bookmarkEnd w:id="128"/>
      <w:bookmarkEnd w:id="129"/>
      <w:bookmarkEnd w:id="130"/>
      <w:bookmarkEnd w:id="131"/>
      <w:bookmarkEnd w:id="132"/>
      <w:bookmarkEnd w:id="133"/>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（签字或盖章）</w:t>
      </w:r>
    </w:p>
    <w:p w14:paraId="4A9DFE35">
      <w:pPr>
        <w:shd w:val="clear"/>
        <w:spacing w:line="360" w:lineRule="auto"/>
        <w:ind w:firstLine="964" w:firstLineChars="400"/>
        <w:rPr>
          <w:rFonts w:hint="eastAsia" w:ascii="宋体" w:hAnsi="宋体" w:eastAsia="宋体" w:cs="宋体"/>
          <w:b/>
          <w:bCs/>
          <w:color w:val="auto"/>
          <w:sz w:val="24"/>
          <w:szCs w:val="24"/>
          <w:u w:val="single"/>
        </w:rPr>
      </w:pPr>
      <w:bookmarkStart w:id="134" w:name="_Toc5474"/>
      <w:bookmarkStart w:id="135" w:name="_Toc6982_WPSOffice_Level1"/>
      <w:bookmarkStart w:id="136" w:name="_Toc29630_WPSOffice_Level1"/>
      <w:bookmarkStart w:id="137" w:name="_Toc21192_WPSOffice_Level1"/>
      <w:bookmarkStart w:id="138" w:name="_Toc5549"/>
      <w:bookmarkStart w:id="139" w:name="_Toc6125_WPSOffice_Level1"/>
      <w:bookmarkStart w:id="140" w:name="_Toc28358"/>
      <w:bookmarkStart w:id="141" w:name="_Toc28188"/>
      <w:bookmarkStart w:id="142" w:name="_Toc32478"/>
      <w:bookmarkStart w:id="143" w:name="_Toc11183"/>
      <w:r>
        <w:rPr>
          <w:rFonts w:hint="eastAsia" w:ascii="宋体" w:hAnsi="宋体" w:eastAsia="宋体" w:cs="宋体"/>
          <w:b/>
          <w:bCs/>
          <w:color w:val="auto"/>
          <w:sz w:val="24"/>
          <w:szCs w:val="24"/>
        </w:rPr>
        <w:t>日    期：</w:t>
      </w:r>
      <w:bookmarkEnd w:id="134"/>
      <w:bookmarkEnd w:id="135"/>
      <w:bookmarkEnd w:id="136"/>
      <w:bookmarkEnd w:id="137"/>
      <w:bookmarkEnd w:id="138"/>
      <w:bookmarkEnd w:id="139"/>
      <w:bookmarkEnd w:id="140"/>
      <w:bookmarkEnd w:id="141"/>
      <w:bookmarkEnd w:id="142"/>
      <w:bookmarkEnd w:id="143"/>
      <w:r>
        <w:rPr>
          <w:rFonts w:hint="eastAsia" w:ascii="宋体" w:hAnsi="宋体" w:eastAsia="宋体" w:cs="宋体"/>
          <w:b/>
          <w:bCs/>
          <w:color w:val="auto"/>
          <w:sz w:val="24"/>
          <w:szCs w:val="24"/>
          <w:u w:val="single"/>
        </w:rPr>
        <w:t xml:space="preserve">                                </w:t>
      </w:r>
    </w:p>
    <w:p w14:paraId="7BAEE9D4">
      <w:pPr>
        <w:pStyle w:val="11"/>
        <w:shd w:val="clear"/>
        <w:rPr>
          <w:rFonts w:hint="eastAsia" w:ascii="宋体" w:hAnsi="宋体" w:eastAsia="宋体" w:cs="宋体"/>
          <w:color w:val="auto"/>
          <w:sz w:val="24"/>
          <w:szCs w:val="24"/>
        </w:rPr>
      </w:pPr>
    </w:p>
    <w:p w14:paraId="22D8A029">
      <w:pPr>
        <w:shd w:val="clear"/>
        <w:rPr>
          <w:rFonts w:hint="eastAsia" w:ascii="宋体" w:hAnsi="宋体" w:eastAsia="宋体" w:cs="宋体"/>
          <w:b/>
          <w:bCs/>
          <w:color w:val="auto"/>
          <w:sz w:val="24"/>
          <w:szCs w:val="24"/>
        </w:rPr>
      </w:pPr>
    </w:p>
    <w:p w14:paraId="5000D51E">
      <w:pPr>
        <w:shd w:val="clear"/>
        <w:jc w:val="center"/>
        <w:rPr>
          <w:rFonts w:hint="eastAsia" w:ascii="宋体" w:hAnsi="宋体" w:eastAsia="宋体" w:cs="宋体"/>
          <w:b/>
          <w:bCs/>
          <w:color w:val="auto"/>
          <w:sz w:val="24"/>
          <w:szCs w:val="24"/>
        </w:rPr>
      </w:pPr>
    </w:p>
    <w:p w14:paraId="5FBA063B">
      <w:pPr>
        <w:shd w:val="clear"/>
        <w:jc w:val="center"/>
        <w:rPr>
          <w:rFonts w:hint="eastAsia" w:ascii="宋体" w:hAnsi="宋体" w:eastAsia="宋体" w:cs="宋体"/>
          <w:b/>
          <w:bCs/>
          <w:color w:val="auto"/>
          <w:sz w:val="24"/>
          <w:szCs w:val="24"/>
        </w:rPr>
      </w:pPr>
    </w:p>
    <w:p w14:paraId="1C6A9EA9">
      <w:pPr>
        <w:shd w:val="clear"/>
        <w:jc w:val="center"/>
        <w:rPr>
          <w:rFonts w:hint="eastAsia" w:ascii="宋体" w:hAnsi="宋体" w:eastAsia="宋体" w:cs="宋体"/>
          <w:b/>
          <w:bCs/>
          <w:color w:val="auto"/>
          <w:sz w:val="24"/>
          <w:szCs w:val="24"/>
        </w:rPr>
      </w:pPr>
    </w:p>
    <w:p w14:paraId="4A2C44BD">
      <w:pPr>
        <w:shd w:val="clear"/>
        <w:jc w:val="center"/>
        <w:rPr>
          <w:rFonts w:hint="eastAsia" w:ascii="宋体" w:hAnsi="宋体" w:eastAsia="宋体" w:cs="宋体"/>
          <w:b/>
          <w:bCs/>
          <w:color w:val="auto"/>
          <w:sz w:val="24"/>
          <w:szCs w:val="24"/>
        </w:rPr>
      </w:pPr>
    </w:p>
    <w:p w14:paraId="4D46047D">
      <w:pPr>
        <w:shd w:val="clear"/>
        <w:jc w:val="center"/>
        <w:rPr>
          <w:rFonts w:hint="eastAsia" w:ascii="宋体" w:hAnsi="宋体" w:eastAsia="宋体" w:cs="宋体"/>
          <w:b/>
          <w:bCs/>
          <w:color w:val="auto"/>
          <w:sz w:val="24"/>
          <w:szCs w:val="24"/>
        </w:rPr>
      </w:pPr>
    </w:p>
    <w:p w14:paraId="37903F9D">
      <w:pPr>
        <w:shd w:val="clear"/>
        <w:jc w:val="center"/>
        <w:rPr>
          <w:rFonts w:hint="eastAsia" w:ascii="宋体" w:hAnsi="宋体" w:eastAsia="宋体" w:cs="宋体"/>
          <w:b/>
          <w:bCs/>
          <w:color w:val="auto"/>
          <w:sz w:val="24"/>
          <w:szCs w:val="24"/>
        </w:rPr>
      </w:pPr>
    </w:p>
    <w:p w14:paraId="7FC3413F">
      <w:pPr>
        <w:shd w:val="clear"/>
        <w:jc w:val="center"/>
        <w:rPr>
          <w:rFonts w:hint="eastAsia" w:ascii="宋体" w:hAnsi="宋体" w:eastAsia="宋体" w:cs="宋体"/>
          <w:b/>
          <w:bCs/>
          <w:color w:val="auto"/>
          <w:sz w:val="24"/>
          <w:szCs w:val="24"/>
        </w:rPr>
      </w:pPr>
    </w:p>
    <w:p w14:paraId="6FB3AC5C">
      <w:pPr>
        <w:shd w:val="clear"/>
        <w:jc w:val="center"/>
        <w:rPr>
          <w:rFonts w:hint="eastAsia" w:ascii="宋体" w:hAnsi="宋体" w:eastAsia="宋体" w:cs="宋体"/>
          <w:b/>
          <w:bCs/>
          <w:color w:val="auto"/>
          <w:sz w:val="24"/>
          <w:szCs w:val="24"/>
        </w:rPr>
      </w:pPr>
    </w:p>
    <w:p w14:paraId="5232AB65">
      <w:pPr>
        <w:shd w:val="clear"/>
        <w:jc w:val="center"/>
        <w:rPr>
          <w:rFonts w:hint="eastAsia" w:ascii="宋体" w:hAnsi="宋体" w:eastAsia="宋体" w:cs="宋体"/>
          <w:b/>
          <w:bCs/>
          <w:color w:val="auto"/>
          <w:sz w:val="24"/>
          <w:szCs w:val="24"/>
        </w:rPr>
      </w:pPr>
    </w:p>
    <w:p w14:paraId="21B394D4">
      <w:pPr>
        <w:shd w:val="clear"/>
        <w:jc w:val="center"/>
        <w:rPr>
          <w:rFonts w:hint="eastAsia" w:ascii="宋体" w:hAnsi="宋体" w:eastAsia="宋体" w:cs="宋体"/>
          <w:b/>
          <w:bCs/>
          <w:color w:val="auto"/>
          <w:sz w:val="24"/>
          <w:szCs w:val="24"/>
        </w:rPr>
      </w:pPr>
    </w:p>
    <w:p w14:paraId="53A9FC37">
      <w:pPr>
        <w:shd w:val="clear"/>
        <w:jc w:val="center"/>
        <w:rPr>
          <w:rFonts w:hint="eastAsia" w:ascii="宋体" w:hAnsi="宋体" w:eastAsia="宋体" w:cs="宋体"/>
          <w:b/>
          <w:bCs/>
          <w:color w:val="auto"/>
          <w:sz w:val="24"/>
          <w:szCs w:val="24"/>
        </w:rPr>
      </w:pPr>
    </w:p>
    <w:p w14:paraId="2EE26D20">
      <w:pPr>
        <w:shd w:val="clear"/>
        <w:jc w:val="center"/>
        <w:rPr>
          <w:rFonts w:hint="eastAsia" w:ascii="宋体" w:hAnsi="宋体" w:eastAsia="宋体" w:cs="宋体"/>
          <w:b/>
          <w:bCs/>
          <w:color w:val="auto"/>
          <w:sz w:val="24"/>
          <w:szCs w:val="24"/>
        </w:rPr>
      </w:pPr>
    </w:p>
    <w:p w14:paraId="27E18C43">
      <w:pPr>
        <w:shd w:val="clear"/>
        <w:jc w:val="center"/>
        <w:rPr>
          <w:rFonts w:hint="eastAsia" w:ascii="宋体" w:hAnsi="宋体" w:eastAsia="宋体" w:cs="宋体"/>
          <w:b/>
          <w:bCs/>
          <w:color w:val="auto"/>
          <w:sz w:val="24"/>
          <w:szCs w:val="24"/>
        </w:rPr>
      </w:pPr>
    </w:p>
    <w:p w14:paraId="21DB55DA">
      <w:pPr>
        <w:shd w:val="clea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目    录</w:t>
      </w:r>
    </w:p>
    <w:p w14:paraId="482620B8">
      <w:pPr>
        <w:shd w:val="clear"/>
        <w:spacing w:line="480" w:lineRule="exact"/>
        <w:rPr>
          <w:rFonts w:hint="eastAsia" w:ascii="宋体" w:hAnsi="宋体" w:eastAsia="宋体" w:cs="宋体"/>
          <w:color w:val="auto"/>
          <w:sz w:val="24"/>
          <w:szCs w:val="24"/>
        </w:rPr>
      </w:pPr>
    </w:p>
    <w:p w14:paraId="7074E8BD">
      <w:pPr>
        <w:shd w:val="clear"/>
        <w:spacing w:line="480" w:lineRule="auto"/>
        <w:ind w:firstLine="480" w:firstLineChars="200"/>
        <w:rPr>
          <w:rFonts w:hint="eastAsia" w:ascii="宋体" w:hAnsi="宋体" w:eastAsia="宋体" w:cs="宋体"/>
          <w:color w:val="auto"/>
          <w:sz w:val="24"/>
          <w:szCs w:val="24"/>
          <w:lang w:val="en-US" w:eastAsia="zh-CN"/>
        </w:rPr>
      </w:pPr>
      <w:bookmarkStart w:id="144" w:name="_Toc7372_WPSOffice_Level1"/>
      <w:bookmarkStart w:id="145" w:name="_Toc26011_WPSOffice_Level1"/>
      <w:bookmarkStart w:id="146" w:name="_Toc27957_WPSOffice_Level1"/>
      <w:bookmarkStart w:id="147" w:name="_Toc13643"/>
      <w:bookmarkStart w:id="148" w:name="_Toc26433"/>
      <w:bookmarkStart w:id="149" w:name="_Toc19308"/>
      <w:bookmarkStart w:id="150" w:name="_Toc1826_WPSOffice_Level1"/>
      <w:bookmarkStart w:id="151" w:name="_Toc7018"/>
      <w:bookmarkStart w:id="152" w:name="_Toc15120"/>
      <w:bookmarkStart w:id="153" w:name="_Toc26492"/>
      <w:r>
        <w:rPr>
          <w:rFonts w:hint="eastAsia" w:ascii="宋体" w:hAnsi="宋体" w:eastAsia="宋体" w:cs="宋体"/>
          <w:color w:val="auto"/>
          <w:sz w:val="24"/>
          <w:szCs w:val="24"/>
        </w:rPr>
        <w:t>第1部分   响应函</w:t>
      </w:r>
      <w:bookmarkEnd w:id="144"/>
      <w:bookmarkEnd w:id="145"/>
      <w:bookmarkEnd w:id="146"/>
      <w:bookmarkEnd w:id="147"/>
      <w:bookmarkEnd w:id="148"/>
      <w:bookmarkEnd w:id="149"/>
      <w:bookmarkEnd w:id="150"/>
      <w:bookmarkEnd w:id="151"/>
      <w:bookmarkEnd w:id="152"/>
      <w:bookmarkEnd w:id="153"/>
      <w:r>
        <w:rPr>
          <w:rFonts w:hint="eastAsia" w:ascii="宋体" w:hAnsi="宋体" w:eastAsia="宋体" w:cs="宋体"/>
          <w:color w:val="auto"/>
          <w:sz w:val="24"/>
          <w:szCs w:val="24"/>
          <w:lang w:val="en-US" w:eastAsia="zh-CN"/>
        </w:rPr>
        <w:t>-------------------------------页码</w:t>
      </w:r>
    </w:p>
    <w:p w14:paraId="1AA3C78C">
      <w:pPr>
        <w:shd w:val="clear"/>
        <w:spacing w:line="480" w:lineRule="auto"/>
        <w:ind w:firstLine="480" w:firstLineChars="200"/>
        <w:rPr>
          <w:rFonts w:hint="eastAsia" w:ascii="宋体" w:hAnsi="宋体" w:eastAsia="宋体" w:cs="宋体"/>
          <w:color w:val="auto"/>
          <w:sz w:val="24"/>
          <w:szCs w:val="24"/>
          <w:lang w:val="en-US" w:eastAsia="zh-CN"/>
        </w:rPr>
      </w:pPr>
      <w:bookmarkStart w:id="154" w:name="_Toc10747_WPSOffice_Level1"/>
      <w:bookmarkStart w:id="155" w:name="_Toc18583"/>
      <w:bookmarkStart w:id="156" w:name="_Toc18583_WPSOffice_Level1"/>
      <w:bookmarkStart w:id="157" w:name="_Toc16884"/>
      <w:bookmarkStart w:id="158" w:name="_Toc29746"/>
      <w:bookmarkStart w:id="159" w:name="_Toc25517"/>
      <w:bookmarkStart w:id="160" w:name="_Toc12021_WPSOffice_Level1"/>
      <w:bookmarkStart w:id="161" w:name="_Toc340"/>
      <w:bookmarkStart w:id="162" w:name="_Toc9881_WPSOffice_Level1"/>
      <w:bookmarkStart w:id="163" w:name="_Toc9536"/>
      <w:r>
        <w:rPr>
          <w:rFonts w:hint="eastAsia" w:ascii="宋体" w:hAnsi="宋体" w:eastAsia="宋体" w:cs="宋体"/>
          <w:color w:val="auto"/>
          <w:sz w:val="24"/>
          <w:szCs w:val="24"/>
        </w:rPr>
        <w:t xml:space="preserve">第2部分   </w:t>
      </w:r>
      <w:bookmarkEnd w:id="154"/>
      <w:bookmarkEnd w:id="155"/>
      <w:bookmarkEnd w:id="156"/>
      <w:bookmarkEnd w:id="157"/>
      <w:bookmarkEnd w:id="158"/>
      <w:bookmarkEnd w:id="159"/>
      <w:bookmarkEnd w:id="160"/>
      <w:bookmarkEnd w:id="161"/>
      <w:bookmarkEnd w:id="162"/>
      <w:r>
        <w:rPr>
          <w:rFonts w:hint="eastAsia" w:ascii="宋体" w:hAnsi="宋体" w:eastAsia="宋体" w:cs="宋体"/>
          <w:color w:val="auto"/>
          <w:sz w:val="24"/>
          <w:szCs w:val="24"/>
        </w:rPr>
        <w:t>报价一览表</w:t>
      </w:r>
      <w:bookmarkEnd w:id="163"/>
      <w:r>
        <w:rPr>
          <w:rFonts w:hint="eastAsia" w:ascii="宋体" w:hAnsi="宋体" w:eastAsia="宋体" w:cs="宋体"/>
          <w:color w:val="auto"/>
          <w:sz w:val="24"/>
          <w:szCs w:val="24"/>
          <w:lang w:val="en-US" w:eastAsia="zh-CN"/>
        </w:rPr>
        <w:t>---------------------------页码</w:t>
      </w:r>
    </w:p>
    <w:p w14:paraId="04E4499F">
      <w:pPr>
        <w:shd w:val="clea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部分   技术响应</w:t>
      </w:r>
      <w:r>
        <w:rPr>
          <w:rFonts w:hint="eastAsia" w:ascii="宋体" w:hAnsi="宋体" w:eastAsia="宋体" w:cs="宋体"/>
          <w:color w:val="auto"/>
          <w:sz w:val="24"/>
          <w:szCs w:val="24"/>
          <w:lang w:val="en-US" w:eastAsia="zh-CN"/>
        </w:rPr>
        <w:t>-----------------------------页码</w:t>
      </w:r>
    </w:p>
    <w:p w14:paraId="7B7FDA76">
      <w:pPr>
        <w:shd w:val="clear"/>
        <w:spacing w:line="480" w:lineRule="auto"/>
        <w:ind w:firstLine="480" w:firstLineChars="200"/>
        <w:rPr>
          <w:rFonts w:hint="eastAsia" w:ascii="宋体" w:hAnsi="宋体" w:eastAsia="宋体" w:cs="宋体"/>
          <w:color w:val="auto"/>
          <w:sz w:val="24"/>
          <w:szCs w:val="24"/>
        </w:rPr>
      </w:pPr>
      <w:bookmarkStart w:id="164" w:name="_Toc22418_WPSOffice_Level1"/>
      <w:bookmarkStart w:id="165" w:name="_Toc2389"/>
      <w:bookmarkStart w:id="166" w:name="_Toc13442_WPSOffice_Level1"/>
      <w:bookmarkStart w:id="167" w:name="_Toc26862"/>
      <w:bookmarkStart w:id="168" w:name="_Toc19012_WPSOffice_Level1"/>
      <w:bookmarkStart w:id="169" w:name="_Toc15145"/>
      <w:bookmarkStart w:id="170" w:name="_Toc13214_WPSOffice_Level1"/>
      <w:bookmarkStart w:id="171" w:name="_Toc26395"/>
      <w:bookmarkStart w:id="172" w:name="_Toc13585"/>
      <w:bookmarkStart w:id="173" w:name="_Toc11618"/>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部分   </w:t>
      </w:r>
      <w:bookmarkEnd w:id="164"/>
      <w:bookmarkEnd w:id="165"/>
      <w:bookmarkEnd w:id="166"/>
      <w:bookmarkEnd w:id="167"/>
      <w:bookmarkEnd w:id="168"/>
      <w:bookmarkEnd w:id="169"/>
      <w:bookmarkEnd w:id="170"/>
      <w:bookmarkEnd w:id="171"/>
      <w:bookmarkEnd w:id="172"/>
      <w:r>
        <w:rPr>
          <w:rFonts w:hint="eastAsia" w:ascii="宋体" w:hAnsi="宋体" w:eastAsia="宋体" w:cs="宋体"/>
          <w:color w:val="auto"/>
          <w:sz w:val="24"/>
          <w:szCs w:val="24"/>
        </w:rPr>
        <w:t>供应商认为有必要补充说明的事项</w:t>
      </w:r>
      <w:bookmarkEnd w:id="173"/>
      <w:r>
        <w:rPr>
          <w:rFonts w:hint="eastAsia" w:ascii="宋体" w:hAnsi="宋体" w:eastAsia="宋体" w:cs="宋体"/>
          <w:color w:val="auto"/>
          <w:sz w:val="24"/>
          <w:szCs w:val="24"/>
          <w:lang w:val="en-US" w:eastAsia="zh-CN"/>
        </w:rPr>
        <w:t>-------页码</w:t>
      </w:r>
    </w:p>
    <w:p w14:paraId="3A3EC286">
      <w:pPr>
        <w:shd w:val="clear"/>
        <w:spacing w:line="480" w:lineRule="auto"/>
        <w:ind w:firstLine="480" w:firstLineChars="200"/>
        <w:rPr>
          <w:rFonts w:hint="eastAsia" w:ascii="宋体" w:hAnsi="宋体" w:eastAsia="宋体" w:cs="宋体"/>
          <w:color w:val="auto"/>
          <w:sz w:val="24"/>
          <w:szCs w:val="24"/>
          <w:lang w:val="en-US" w:eastAsia="zh-CN"/>
        </w:rPr>
      </w:pPr>
      <w:bookmarkStart w:id="174" w:name="_Toc22758"/>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部分   资格证明</w:t>
      </w:r>
      <w:bookmarkEnd w:id="174"/>
      <w:r>
        <w:rPr>
          <w:rFonts w:hint="eastAsia" w:ascii="宋体" w:hAnsi="宋体" w:eastAsia="宋体" w:cs="宋体"/>
          <w:color w:val="auto"/>
          <w:sz w:val="24"/>
          <w:szCs w:val="24"/>
          <w:lang w:val="en-US" w:eastAsia="zh-CN"/>
        </w:rPr>
        <w:t>-----------------------------页码</w:t>
      </w:r>
    </w:p>
    <w:p w14:paraId="316FD3DE">
      <w:pPr>
        <w:shd w:val="clear"/>
        <w:spacing w:line="48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部分   </w:t>
      </w:r>
      <w:r>
        <w:rPr>
          <w:rFonts w:hint="eastAsia" w:ascii="宋体" w:hAnsi="宋体" w:eastAsia="宋体" w:cs="宋体"/>
          <w:color w:val="auto"/>
          <w:sz w:val="24"/>
          <w:szCs w:val="24"/>
          <w:lang w:val="en-US" w:eastAsia="zh-CN"/>
        </w:rPr>
        <w:t>落实政府采购政策需满足的资格要求-----页码</w:t>
      </w:r>
    </w:p>
    <w:p w14:paraId="197CF0CE">
      <w:pPr>
        <w:pStyle w:val="11"/>
        <w:shd w:val="clear"/>
        <w:spacing w:line="480" w:lineRule="auto"/>
        <w:rPr>
          <w:rFonts w:hint="eastAsia" w:ascii="宋体" w:hAnsi="宋体" w:eastAsia="宋体" w:cs="宋体"/>
          <w:color w:val="auto"/>
          <w:sz w:val="24"/>
          <w:szCs w:val="24"/>
        </w:rPr>
      </w:pPr>
    </w:p>
    <w:p w14:paraId="15212624">
      <w:pPr>
        <w:shd w:val="clear"/>
        <w:spacing w:line="360" w:lineRule="exact"/>
        <w:rPr>
          <w:rFonts w:hint="eastAsia" w:ascii="宋体" w:hAnsi="宋体" w:eastAsia="宋体" w:cs="宋体"/>
          <w:color w:val="auto"/>
          <w:sz w:val="24"/>
          <w:szCs w:val="24"/>
        </w:rPr>
      </w:pPr>
    </w:p>
    <w:p w14:paraId="2D97DF4A">
      <w:pPr>
        <w:shd w:val="clear"/>
        <w:spacing w:line="360" w:lineRule="exact"/>
        <w:ind w:firstLine="480" w:firstLineChars="200"/>
        <w:rPr>
          <w:rFonts w:hint="eastAsia" w:ascii="宋体" w:hAnsi="宋体" w:eastAsia="宋体" w:cs="宋体"/>
          <w:color w:val="auto"/>
          <w:sz w:val="24"/>
          <w:szCs w:val="24"/>
        </w:rPr>
      </w:pPr>
    </w:p>
    <w:p w14:paraId="7AF52DE3">
      <w:pPr>
        <w:shd w:val="clear"/>
        <w:spacing w:line="480" w:lineRule="exact"/>
        <w:ind w:firstLine="480" w:firstLineChars="200"/>
        <w:rPr>
          <w:rFonts w:hint="eastAsia" w:ascii="宋体" w:hAnsi="宋体" w:eastAsia="宋体" w:cs="宋体"/>
          <w:color w:val="auto"/>
          <w:sz w:val="24"/>
          <w:szCs w:val="24"/>
        </w:rPr>
      </w:pPr>
    </w:p>
    <w:p w14:paraId="7DDCD918">
      <w:pPr>
        <w:pStyle w:val="30"/>
        <w:shd w:val="clear"/>
        <w:ind w:firstLine="440"/>
        <w:rPr>
          <w:rFonts w:hint="eastAsia" w:ascii="宋体" w:hAnsi="宋体" w:eastAsia="宋体" w:cs="宋体"/>
          <w:color w:val="auto"/>
          <w:sz w:val="24"/>
          <w:szCs w:val="24"/>
        </w:rPr>
      </w:pPr>
    </w:p>
    <w:p w14:paraId="6590FDA2">
      <w:pPr>
        <w:shd w:val="clear"/>
        <w:spacing w:line="480" w:lineRule="exact"/>
        <w:ind w:firstLine="480" w:firstLineChars="200"/>
        <w:rPr>
          <w:rFonts w:hint="eastAsia" w:ascii="宋体" w:hAnsi="宋体" w:eastAsia="宋体" w:cs="宋体"/>
          <w:color w:val="auto"/>
          <w:sz w:val="24"/>
          <w:szCs w:val="24"/>
        </w:rPr>
      </w:pPr>
    </w:p>
    <w:p w14:paraId="6F7A87B2">
      <w:pPr>
        <w:pStyle w:val="44"/>
        <w:shd w:val="clear"/>
        <w:rPr>
          <w:rFonts w:hint="eastAsia" w:ascii="宋体" w:hAnsi="宋体" w:eastAsia="宋体" w:cs="宋体"/>
          <w:color w:val="auto"/>
          <w:sz w:val="24"/>
          <w:szCs w:val="24"/>
        </w:rPr>
      </w:pPr>
    </w:p>
    <w:p w14:paraId="1D98D306">
      <w:pPr>
        <w:pStyle w:val="44"/>
        <w:shd w:val="clear"/>
        <w:rPr>
          <w:rFonts w:hint="eastAsia" w:ascii="宋体" w:hAnsi="宋体" w:eastAsia="宋体" w:cs="宋体"/>
          <w:color w:val="auto"/>
          <w:sz w:val="24"/>
          <w:szCs w:val="24"/>
        </w:rPr>
      </w:pPr>
    </w:p>
    <w:p w14:paraId="1D7C4834">
      <w:pPr>
        <w:pStyle w:val="44"/>
        <w:shd w:val="clear"/>
        <w:rPr>
          <w:rFonts w:hint="eastAsia" w:ascii="宋体" w:hAnsi="宋体" w:eastAsia="宋体" w:cs="宋体"/>
          <w:color w:val="auto"/>
          <w:sz w:val="24"/>
          <w:szCs w:val="24"/>
        </w:rPr>
      </w:pPr>
    </w:p>
    <w:p w14:paraId="6670E813">
      <w:pPr>
        <w:pStyle w:val="44"/>
        <w:shd w:val="clear"/>
        <w:rPr>
          <w:rFonts w:hint="eastAsia" w:ascii="宋体" w:hAnsi="宋体" w:eastAsia="宋体" w:cs="宋体"/>
          <w:color w:val="auto"/>
          <w:sz w:val="24"/>
          <w:szCs w:val="24"/>
        </w:rPr>
      </w:pPr>
    </w:p>
    <w:p w14:paraId="7A811039">
      <w:pPr>
        <w:pStyle w:val="44"/>
        <w:shd w:val="clear"/>
        <w:rPr>
          <w:rFonts w:hint="eastAsia" w:ascii="宋体" w:hAnsi="宋体" w:eastAsia="宋体" w:cs="宋体"/>
          <w:color w:val="auto"/>
          <w:sz w:val="24"/>
          <w:szCs w:val="24"/>
        </w:rPr>
      </w:pPr>
    </w:p>
    <w:p w14:paraId="2FC82FB4">
      <w:pPr>
        <w:pStyle w:val="44"/>
        <w:shd w:val="clear"/>
        <w:rPr>
          <w:rFonts w:hint="eastAsia" w:ascii="宋体" w:hAnsi="宋体" w:eastAsia="宋体" w:cs="宋体"/>
          <w:color w:val="auto"/>
          <w:sz w:val="24"/>
          <w:szCs w:val="24"/>
        </w:rPr>
      </w:pPr>
    </w:p>
    <w:p w14:paraId="76386D60">
      <w:pPr>
        <w:pStyle w:val="44"/>
        <w:shd w:val="clear"/>
        <w:rPr>
          <w:rFonts w:hint="eastAsia" w:ascii="宋体" w:hAnsi="宋体" w:eastAsia="宋体" w:cs="宋体"/>
          <w:color w:val="auto"/>
          <w:sz w:val="24"/>
          <w:szCs w:val="24"/>
        </w:rPr>
      </w:pPr>
    </w:p>
    <w:p w14:paraId="5B551DCB">
      <w:pPr>
        <w:pStyle w:val="44"/>
        <w:shd w:val="clear"/>
        <w:rPr>
          <w:rFonts w:hint="eastAsia" w:ascii="宋体" w:hAnsi="宋体" w:eastAsia="宋体" w:cs="宋体"/>
          <w:color w:val="auto"/>
          <w:sz w:val="24"/>
          <w:szCs w:val="24"/>
        </w:rPr>
      </w:pPr>
    </w:p>
    <w:p w14:paraId="13D577DE">
      <w:pPr>
        <w:pStyle w:val="44"/>
        <w:shd w:val="clear"/>
        <w:rPr>
          <w:rFonts w:hint="eastAsia" w:ascii="宋体" w:hAnsi="宋体" w:eastAsia="宋体" w:cs="宋体"/>
          <w:color w:val="auto"/>
          <w:sz w:val="24"/>
          <w:szCs w:val="24"/>
        </w:rPr>
      </w:pPr>
    </w:p>
    <w:p w14:paraId="03C4E2B5">
      <w:pPr>
        <w:pStyle w:val="44"/>
        <w:shd w:val="clear"/>
        <w:rPr>
          <w:rFonts w:hint="eastAsia" w:ascii="宋体" w:hAnsi="宋体" w:eastAsia="宋体" w:cs="宋体"/>
          <w:color w:val="auto"/>
          <w:sz w:val="24"/>
          <w:szCs w:val="24"/>
        </w:rPr>
      </w:pPr>
    </w:p>
    <w:p w14:paraId="5F9B2507">
      <w:pPr>
        <w:pStyle w:val="44"/>
        <w:shd w:val="clear"/>
        <w:rPr>
          <w:rFonts w:hint="eastAsia" w:ascii="宋体" w:hAnsi="宋体" w:eastAsia="宋体" w:cs="宋体"/>
          <w:color w:val="auto"/>
          <w:sz w:val="24"/>
          <w:szCs w:val="24"/>
        </w:rPr>
      </w:pPr>
    </w:p>
    <w:p w14:paraId="6D3BA001">
      <w:pPr>
        <w:pStyle w:val="44"/>
        <w:shd w:val="clear"/>
        <w:ind w:left="0" w:leftChars="0" w:firstLine="0" w:firstLineChars="0"/>
        <w:rPr>
          <w:rFonts w:hint="eastAsia" w:ascii="宋体" w:hAnsi="宋体" w:eastAsia="宋体" w:cs="宋体"/>
          <w:color w:val="auto"/>
          <w:sz w:val="24"/>
          <w:szCs w:val="24"/>
        </w:rPr>
      </w:pPr>
    </w:p>
    <w:p w14:paraId="576F7A10">
      <w:pPr>
        <w:pStyle w:val="11"/>
        <w:shd w:val="clear"/>
        <w:rPr>
          <w:rFonts w:hint="eastAsia" w:ascii="宋体" w:hAnsi="宋体" w:eastAsia="宋体" w:cs="宋体"/>
          <w:color w:val="auto"/>
          <w:sz w:val="24"/>
          <w:szCs w:val="24"/>
        </w:rPr>
      </w:pPr>
    </w:p>
    <w:p w14:paraId="7410A6D4">
      <w:pPr>
        <w:rPr>
          <w:rFonts w:hint="eastAsia" w:ascii="宋体" w:hAnsi="宋体" w:eastAsia="宋体" w:cs="宋体"/>
          <w:color w:val="auto"/>
          <w:sz w:val="24"/>
          <w:szCs w:val="24"/>
        </w:rPr>
      </w:pPr>
    </w:p>
    <w:p w14:paraId="17A6D4F4">
      <w:pPr>
        <w:shd w:val="clear"/>
        <w:tabs>
          <w:tab w:val="left" w:pos="1260"/>
        </w:tabs>
        <w:spacing w:line="440" w:lineRule="exact"/>
        <w:ind w:firstLine="2811" w:firstLineChars="1000"/>
        <w:outlineLvl w:val="0"/>
        <w:rPr>
          <w:rFonts w:hint="eastAsia" w:ascii="宋体" w:hAnsi="宋体" w:eastAsia="宋体" w:cs="宋体"/>
          <w:color w:val="auto"/>
          <w:sz w:val="28"/>
          <w:szCs w:val="28"/>
        </w:rPr>
      </w:pPr>
      <w:bookmarkStart w:id="175" w:name="_Toc17055_WPSOffice_Level1"/>
      <w:bookmarkStart w:id="176" w:name="_Toc16504"/>
      <w:bookmarkStart w:id="177" w:name="_Toc26784"/>
      <w:bookmarkStart w:id="178" w:name="_Toc13760_WPSOffice_Level1"/>
      <w:bookmarkStart w:id="179" w:name="_Toc9591"/>
      <w:bookmarkStart w:id="180" w:name="_Toc28655_WPSOffice_Level1"/>
      <w:bookmarkStart w:id="181" w:name="_Toc12188"/>
      <w:bookmarkStart w:id="182" w:name="_Toc8180"/>
      <w:bookmarkStart w:id="183" w:name="_Toc19706"/>
      <w:r>
        <w:rPr>
          <w:rFonts w:hint="eastAsia" w:ascii="宋体" w:hAnsi="宋体" w:eastAsia="宋体" w:cs="宋体"/>
          <w:b/>
          <w:bCs/>
          <w:color w:val="auto"/>
          <w:sz w:val="28"/>
          <w:szCs w:val="28"/>
        </w:rPr>
        <w:t xml:space="preserve">第1部分    </w:t>
      </w:r>
      <w:bookmarkStart w:id="184" w:name="_Toc29380"/>
      <w:bookmarkStart w:id="185" w:name="_Toc11508"/>
      <w:r>
        <w:rPr>
          <w:rFonts w:hint="eastAsia" w:ascii="宋体" w:hAnsi="宋体" w:eastAsia="宋体" w:cs="宋体"/>
          <w:b/>
          <w:bCs/>
          <w:color w:val="auto"/>
          <w:sz w:val="28"/>
          <w:szCs w:val="28"/>
        </w:rPr>
        <w:t>响应函</w:t>
      </w:r>
      <w:bookmarkEnd w:id="175"/>
      <w:bookmarkEnd w:id="176"/>
      <w:bookmarkEnd w:id="177"/>
      <w:bookmarkEnd w:id="178"/>
      <w:bookmarkEnd w:id="179"/>
      <w:bookmarkEnd w:id="180"/>
      <w:bookmarkEnd w:id="181"/>
      <w:bookmarkEnd w:id="182"/>
      <w:bookmarkEnd w:id="183"/>
      <w:bookmarkEnd w:id="184"/>
      <w:bookmarkEnd w:id="185"/>
    </w:p>
    <w:p w14:paraId="3383A8CF">
      <w:pPr>
        <w:pStyle w:val="17"/>
        <w:shd w:val="clear"/>
        <w:spacing w:after="0" w:line="360" w:lineRule="auto"/>
        <w:ind w:left="0" w:leftChars="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致：</w:t>
      </w:r>
      <w:r>
        <w:rPr>
          <w:rFonts w:hint="eastAsia" w:ascii="宋体" w:hAnsi="宋体" w:eastAsia="宋体" w:cs="宋体"/>
          <w:b/>
          <w:bCs/>
          <w:color w:val="auto"/>
          <w:sz w:val="24"/>
          <w:szCs w:val="24"/>
          <w:lang w:eastAsia="zh-CN"/>
        </w:rPr>
        <w:t>中瑞达项目管理有限公司</w:t>
      </w:r>
      <w:r>
        <w:rPr>
          <w:rFonts w:hint="eastAsia" w:ascii="宋体" w:hAnsi="宋体" w:eastAsia="宋体" w:cs="宋体"/>
          <w:b/>
          <w:bCs/>
          <w:color w:val="auto"/>
          <w:sz w:val="24"/>
          <w:szCs w:val="24"/>
          <w:lang w:val="en-US" w:eastAsia="zh-CN"/>
        </w:rPr>
        <w:t xml:space="preserve">/陕西省礼泉县植保植检站 </w:t>
      </w:r>
    </w:p>
    <w:p w14:paraId="0DB1817A">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我方已仔细研究了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shd w:val="clear" w:color="auto" w:fill="FFFFFF"/>
          <w:lang w:eastAsia="zh-CN"/>
        </w:rPr>
        <w:t>合同包</w:t>
      </w:r>
      <w:r>
        <w:rPr>
          <w:rFonts w:hint="eastAsia" w:ascii="宋体" w:hAnsi="宋体" w:cs="宋体"/>
          <w:color w:val="auto"/>
          <w:sz w:val="24"/>
          <w:szCs w:val="24"/>
          <w:u w:val="single"/>
          <w:shd w:val="clear" w:color="auto" w:fill="FFFFFF"/>
          <w:lang w:val="en-US" w:eastAsia="zh-CN"/>
        </w:rPr>
        <w:t>2</w:t>
      </w:r>
      <w:r>
        <w:rPr>
          <w:rFonts w:hint="eastAsia" w:ascii="宋体" w:hAnsi="宋体" w:cs="宋体"/>
          <w:color w:val="auto"/>
          <w:sz w:val="24"/>
          <w:szCs w:val="24"/>
          <w:u w:val="single"/>
          <w:shd w:val="clear" w:color="auto" w:fill="FFFFFF"/>
          <w:lang w:eastAsia="zh-CN"/>
        </w:rPr>
        <w:t>一喷三防”农药（杀虫剂、杀菌剂）</w:t>
      </w:r>
      <w:r>
        <w:rPr>
          <w:rFonts w:hint="eastAsia" w:ascii="宋体" w:hAnsi="宋体" w:eastAsia="宋体" w:cs="宋体"/>
          <w:color w:val="auto"/>
          <w:sz w:val="24"/>
          <w:szCs w:val="24"/>
        </w:rPr>
        <w:t>的竞争性磋商文件（项目编号：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ZRD-2026XAZC673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；）的全部内容，知悉参加磋商的风险，我方承诺接受竞争性磋商文件的全部条款且无任何异议，决定参加贵单位组织的本项目磋商。我方正式授权</w:t>
      </w:r>
      <w:r>
        <w:rPr>
          <w:rFonts w:hint="eastAsia" w:ascii="宋体" w:hAnsi="宋体" w:eastAsia="宋体" w:cs="宋体"/>
          <w:color w:val="auto"/>
          <w:sz w:val="24"/>
          <w:szCs w:val="24"/>
          <w:u w:val="single"/>
        </w:rPr>
        <w:t>（姓名、职务）</w:t>
      </w:r>
      <w:r>
        <w:rPr>
          <w:rFonts w:hint="eastAsia" w:ascii="宋体" w:hAnsi="宋体" w:eastAsia="宋体" w:cs="宋体"/>
          <w:color w:val="auto"/>
          <w:sz w:val="24"/>
          <w:szCs w:val="24"/>
        </w:rPr>
        <w:t>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（磋商响应人的名称）</w:t>
      </w:r>
      <w:r>
        <w:rPr>
          <w:rFonts w:hint="eastAsia" w:ascii="宋体" w:hAnsi="宋体" w:eastAsia="宋体" w:cs="宋体"/>
          <w:color w:val="auto"/>
          <w:sz w:val="24"/>
          <w:szCs w:val="24"/>
        </w:rPr>
        <w:t>全权处理本项目磋商的有关事宜。</w:t>
      </w:r>
    </w:p>
    <w:p w14:paraId="30AC4EB2">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一、我方提交响应文件正本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份、副本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份和报价一览表（首次）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份（含磋商响应文件电子版</w:t>
      </w:r>
      <w:r>
        <w:rPr>
          <w:rFonts w:hint="eastAsia" w:ascii="宋体" w:hAnsi="宋体" w:eastAsia="宋体" w:cs="宋体"/>
          <w:color w:val="auto"/>
          <w:sz w:val="24"/>
          <w:szCs w:val="24"/>
          <w:lang w:eastAsia="zh-CN"/>
        </w:rPr>
        <w:t>U盘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份）。并保证磋商响应文件提供的数据和材料真实、准确。否则，愿承担《中华人民共和国政府采购法》第七十七条规定的法律责任。</w:t>
      </w:r>
    </w:p>
    <w:p w14:paraId="1B7C8C1C">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二、我方根据竞争性磋商文件内容，磋商</w:t>
      </w:r>
      <w:r>
        <w:rPr>
          <w:rFonts w:hint="eastAsia" w:ascii="宋体" w:hAnsi="宋体" w:eastAsia="宋体" w:cs="宋体"/>
          <w:color w:val="auto"/>
          <w:sz w:val="24"/>
          <w:szCs w:val="24"/>
          <w:lang w:val="en-US" w:eastAsia="zh-CN"/>
        </w:rPr>
        <w:t>总</w:t>
      </w:r>
      <w:r>
        <w:rPr>
          <w:rFonts w:hint="eastAsia" w:ascii="宋体" w:hAnsi="宋体" w:eastAsia="宋体" w:cs="宋体"/>
          <w:color w:val="auto"/>
          <w:sz w:val="24"/>
          <w:szCs w:val="24"/>
        </w:rPr>
        <w:t>报价为人民币大写</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w:t>
      </w:r>
      <w:r>
        <w:rPr>
          <w:rFonts w:hint="eastAsia" w:ascii="宋体" w:hAnsi="宋体" w:cs="宋体"/>
          <w:color w:val="auto"/>
          <w:sz w:val="24"/>
          <w:szCs w:val="24"/>
          <w:u w:val="single"/>
          <w:lang w:val="en-US" w:eastAsia="zh-CN"/>
        </w:rPr>
        <w:t>小写：</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389AF40">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三、我方愿意向贵方提供任何与本项采购有关的数据、情况、样品和技术资料。若贵方需要，我方愿意提供我方作出的一切承诺的证明材料。</w:t>
      </w:r>
    </w:p>
    <w:p w14:paraId="75D55701">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四、我方已仔细阅读了竞争性磋商文件的全部内容，并同意和放弃对竞争性磋商文件不明或误解而询问、质疑和投诉的权利。</w:t>
      </w:r>
    </w:p>
    <w:p w14:paraId="319E48BB">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五、我方承诺遵守《中华人民共和国政府采购法》及其实施条例的有关规定，保证在获得成交资格后：</w:t>
      </w:r>
    </w:p>
    <w:p w14:paraId="030F4644">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1）按照竞争性磋商文件确定的事项签订政府采购合同，履行双方所签订的合同，并承担合同规定的责任和义务；保证合同签订生效后内完成项目的实施，并交付采购人验收、使用；（2）我方保证按规定和标准向贵方缴纳采购代理服务费。</w:t>
      </w:r>
    </w:p>
    <w:p w14:paraId="5E78FD3F">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六、我方的磋商响应文件自磋商之日起计算有效期为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w:t>
      </w:r>
    </w:p>
    <w:p w14:paraId="17E003D7">
      <w:pPr>
        <w:pStyle w:val="17"/>
        <w:shd w:val="clear"/>
        <w:spacing w:after="0" w:line="360" w:lineRule="auto"/>
        <w:ind w:left="0" w:leftChars="0" w:firstLine="547" w:firstLineChars="228"/>
        <w:rPr>
          <w:rFonts w:hint="eastAsia" w:ascii="宋体" w:hAnsi="宋体" w:eastAsia="宋体" w:cs="宋体"/>
          <w:color w:val="auto"/>
          <w:sz w:val="24"/>
          <w:szCs w:val="24"/>
        </w:rPr>
      </w:pPr>
      <w:r>
        <w:rPr>
          <w:rFonts w:hint="eastAsia" w:ascii="宋体" w:hAnsi="宋体" w:eastAsia="宋体" w:cs="宋体"/>
          <w:color w:val="auto"/>
          <w:sz w:val="24"/>
          <w:szCs w:val="24"/>
        </w:rPr>
        <w:t>七、有关本项目的所有函电，请按下列地址联系：</w:t>
      </w:r>
    </w:p>
    <w:p w14:paraId="2E46D85E">
      <w:pPr>
        <w:pStyle w:val="17"/>
        <w:shd w:val="clear"/>
        <w:spacing w:line="336" w:lineRule="auto"/>
        <w:ind w:left="0" w:leftChars="0" w:firstLine="547" w:firstLineChars="228"/>
        <w:rPr>
          <w:rFonts w:hint="eastAsia" w:ascii="宋体" w:hAnsi="宋体" w:eastAsia="宋体" w:cs="宋体"/>
          <w:bCs/>
          <w:color w:val="auto"/>
          <w:sz w:val="24"/>
          <w:szCs w:val="24"/>
        </w:rPr>
      </w:pPr>
      <w:r>
        <w:rPr>
          <w:rFonts w:hint="eastAsia" w:ascii="宋体" w:hAnsi="宋体" w:eastAsia="宋体" w:cs="宋体"/>
          <w:bCs/>
          <w:color w:val="auto"/>
          <w:sz w:val="24"/>
          <w:szCs w:val="24"/>
        </w:rPr>
        <w:t>供 应 商：          （填写全称并加盖公章）</w:t>
      </w:r>
    </w:p>
    <w:p w14:paraId="552DF928">
      <w:pPr>
        <w:pStyle w:val="17"/>
        <w:shd w:val="clear"/>
        <w:spacing w:line="336" w:lineRule="auto"/>
        <w:ind w:left="0" w:leftChars="0" w:firstLine="547" w:firstLineChars="228"/>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法定代表人或委托代理人：       </w:t>
      </w:r>
      <w:r>
        <w:rPr>
          <w:rFonts w:hint="eastAsia" w:ascii="宋体" w:hAnsi="宋体" w:eastAsia="宋体" w:cs="宋体"/>
          <w:color w:val="auto"/>
          <w:sz w:val="24"/>
          <w:szCs w:val="24"/>
        </w:rPr>
        <w:t>（签字或盖章）</w:t>
      </w:r>
    </w:p>
    <w:p w14:paraId="0C0B150E">
      <w:pPr>
        <w:pStyle w:val="17"/>
        <w:shd w:val="clear"/>
        <w:spacing w:line="360" w:lineRule="auto"/>
        <w:ind w:left="0" w:leftChars="0" w:firstLine="547" w:firstLineChars="228"/>
        <w:rPr>
          <w:rFonts w:hint="eastAsia" w:ascii="宋体" w:hAnsi="宋体" w:eastAsia="宋体" w:cs="宋体"/>
          <w:bCs/>
          <w:color w:val="auto"/>
          <w:sz w:val="24"/>
          <w:szCs w:val="24"/>
        </w:rPr>
      </w:pPr>
      <w:r>
        <w:rPr>
          <w:rFonts w:hint="eastAsia" w:ascii="宋体" w:hAnsi="宋体" w:eastAsia="宋体" w:cs="宋体"/>
          <w:bCs/>
          <w:color w:val="auto"/>
          <w:sz w:val="24"/>
          <w:szCs w:val="24"/>
        </w:rPr>
        <w:t>通讯地址：             电话：</w:t>
      </w:r>
    </w:p>
    <w:p w14:paraId="6FCD8BE9">
      <w:pPr>
        <w:pStyle w:val="17"/>
        <w:shd w:val="clear"/>
        <w:spacing w:line="360" w:lineRule="auto"/>
        <w:ind w:left="0" w:leftChars="0" w:firstLine="547" w:firstLineChars="228"/>
        <w:rPr>
          <w:rFonts w:hint="eastAsia" w:ascii="宋体" w:hAnsi="宋体" w:eastAsia="宋体" w:cs="宋体"/>
          <w:b/>
          <w:color w:val="auto"/>
          <w:sz w:val="24"/>
          <w:szCs w:val="24"/>
        </w:rPr>
      </w:pPr>
      <w:r>
        <w:rPr>
          <w:rFonts w:hint="eastAsia" w:ascii="宋体" w:hAnsi="宋体" w:eastAsia="宋体" w:cs="宋体"/>
          <w:bCs/>
          <w:color w:val="auto"/>
          <w:sz w:val="24"/>
          <w:szCs w:val="24"/>
        </w:rPr>
        <w:t>邮政编码：             电子邮件：</w:t>
      </w:r>
    </w:p>
    <w:p w14:paraId="6C89B69D">
      <w:pPr>
        <w:shd w:val="clear"/>
        <w:snapToGrid w:val="0"/>
        <w:spacing w:line="360" w:lineRule="auto"/>
        <w:jc w:val="center"/>
        <w:outlineLvl w:val="0"/>
        <w:rPr>
          <w:rFonts w:hint="eastAsia" w:ascii="宋体" w:hAnsi="宋体" w:eastAsia="宋体" w:cs="宋体"/>
          <w:b/>
          <w:color w:val="auto"/>
          <w:sz w:val="28"/>
          <w:szCs w:val="28"/>
        </w:rPr>
      </w:pPr>
      <w:bookmarkStart w:id="186" w:name="_Toc20066"/>
      <w:bookmarkStart w:id="187" w:name="_Toc12998"/>
      <w:bookmarkStart w:id="188" w:name="_Toc549"/>
    </w:p>
    <w:p w14:paraId="77365D29">
      <w:pPr>
        <w:shd w:val="clear"/>
        <w:snapToGrid w:val="0"/>
        <w:spacing w:line="360" w:lineRule="auto"/>
        <w:jc w:val="center"/>
        <w:outlineLvl w:val="0"/>
        <w:rPr>
          <w:rFonts w:hint="eastAsia" w:ascii="宋体" w:hAnsi="宋体" w:eastAsia="宋体" w:cs="宋体"/>
          <w:b/>
          <w:color w:val="auto"/>
          <w:sz w:val="28"/>
          <w:szCs w:val="28"/>
        </w:rPr>
      </w:pPr>
    </w:p>
    <w:p w14:paraId="693B0967">
      <w:pPr>
        <w:shd w:val="clear"/>
        <w:snapToGrid w:val="0"/>
        <w:spacing w:line="360" w:lineRule="auto"/>
        <w:jc w:val="center"/>
        <w:outlineLvl w:val="0"/>
        <w:rPr>
          <w:rFonts w:hint="eastAsia" w:ascii="宋体" w:hAnsi="宋体" w:eastAsia="宋体" w:cs="宋体"/>
          <w:b/>
          <w:color w:val="auto"/>
          <w:sz w:val="28"/>
          <w:szCs w:val="28"/>
        </w:rPr>
      </w:pPr>
    </w:p>
    <w:p w14:paraId="26184AD3">
      <w:pPr>
        <w:shd w:val="clear"/>
        <w:snapToGrid w:val="0"/>
        <w:spacing w:line="360" w:lineRule="auto"/>
        <w:jc w:val="center"/>
        <w:outlineLvl w:val="0"/>
        <w:rPr>
          <w:rFonts w:hint="eastAsia" w:ascii="宋体" w:hAnsi="宋体" w:eastAsia="宋体" w:cs="宋体"/>
          <w:b/>
          <w:color w:val="auto"/>
          <w:sz w:val="28"/>
          <w:szCs w:val="28"/>
        </w:rPr>
      </w:pPr>
    </w:p>
    <w:p w14:paraId="6780AE49">
      <w:pPr>
        <w:shd w:val="clear"/>
        <w:snapToGrid w:val="0"/>
        <w:spacing w:line="360" w:lineRule="auto"/>
        <w:jc w:val="center"/>
        <w:outlineLvl w:val="0"/>
        <w:rPr>
          <w:rFonts w:hint="eastAsia" w:ascii="宋体" w:hAnsi="宋体" w:eastAsia="宋体" w:cs="宋体"/>
          <w:b/>
          <w:color w:val="auto"/>
          <w:sz w:val="28"/>
          <w:szCs w:val="28"/>
        </w:rPr>
      </w:pPr>
    </w:p>
    <w:p w14:paraId="07726181">
      <w:pPr>
        <w:shd w:val="clear"/>
        <w:snapToGrid w:val="0"/>
        <w:spacing w:line="360" w:lineRule="auto"/>
        <w:jc w:val="center"/>
        <w:outlineLvl w:val="0"/>
        <w:rPr>
          <w:rFonts w:hint="eastAsia" w:ascii="宋体" w:hAnsi="宋体" w:eastAsia="宋体" w:cs="宋体"/>
          <w:b/>
          <w:color w:val="auto"/>
          <w:sz w:val="28"/>
          <w:szCs w:val="28"/>
        </w:rPr>
      </w:pPr>
    </w:p>
    <w:p w14:paraId="10A10592">
      <w:pPr>
        <w:shd w:val="clear"/>
        <w:snapToGrid w:val="0"/>
        <w:spacing w:line="360" w:lineRule="auto"/>
        <w:jc w:val="center"/>
        <w:outlineLvl w:val="0"/>
        <w:rPr>
          <w:rFonts w:hint="eastAsia" w:ascii="宋体" w:hAnsi="宋体" w:eastAsia="宋体" w:cs="宋体"/>
          <w:b/>
          <w:color w:val="auto"/>
          <w:sz w:val="28"/>
          <w:szCs w:val="28"/>
        </w:rPr>
      </w:pPr>
    </w:p>
    <w:p w14:paraId="4BBD0D41">
      <w:pPr>
        <w:shd w:val="clear"/>
        <w:snapToGrid w:val="0"/>
        <w:spacing w:line="360" w:lineRule="auto"/>
        <w:jc w:val="center"/>
        <w:outlineLvl w:val="0"/>
        <w:rPr>
          <w:rFonts w:hint="eastAsia" w:ascii="宋体" w:hAnsi="宋体" w:eastAsia="宋体" w:cs="宋体"/>
          <w:b/>
          <w:color w:val="auto"/>
          <w:sz w:val="28"/>
          <w:szCs w:val="28"/>
        </w:rPr>
      </w:pPr>
    </w:p>
    <w:p w14:paraId="36E7F2FF">
      <w:pPr>
        <w:shd w:val="clear"/>
        <w:snapToGrid w:val="0"/>
        <w:spacing w:line="360" w:lineRule="auto"/>
        <w:jc w:val="center"/>
        <w:outlineLvl w:val="0"/>
        <w:rPr>
          <w:rFonts w:hint="eastAsia" w:ascii="宋体" w:hAnsi="宋体" w:eastAsia="宋体" w:cs="宋体"/>
          <w:b/>
          <w:color w:val="auto"/>
          <w:sz w:val="28"/>
          <w:szCs w:val="28"/>
        </w:rPr>
      </w:pPr>
    </w:p>
    <w:p w14:paraId="401D5A61">
      <w:pPr>
        <w:shd w:val="clear"/>
        <w:snapToGrid w:val="0"/>
        <w:spacing w:line="360" w:lineRule="auto"/>
        <w:jc w:val="center"/>
        <w:outlineLvl w:val="0"/>
        <w:rPr>
          <w:rFonts w:hint="eastAsia" w:ascii="宋体" w:hAnsi="宋体" w:eastAsia="宋体" w:cs="宋体"/>
          <w:b/>
          <w:color w:val="auto"/>
          <w:sz w:val="28"/>
          <w:szCs w:val="28"/>
        </w:rPr>
      </w:pPr>
    </w:p>
    <w:p w14:paraId="1C62E7B8">
      <w:pPr>
        <w:shd w:val="clear"/>
        <w:snapToGrid w:val="0"/>
        <w:spacing w:line="360" w:lineRule="auto"/>
        <w:jc w:val="center"/>
        <w:outlineLvl w:val="0"/>
        <w:rPr>
          <w:rFonts w:hint="eastAsia" w:ascii="宋体" w:hAnsi="宋体" w:eastAsia="宋体" w:cs="宋体"/>
          <w:b/>
          <w:color w:val="auto"/>
          <w:sz w:val="28"/>
          <w:szCs w:val="28"/>
        </w:rPr>
      </w:pPr>
    </w:p>
    <w:p w14:paraId="35CB4C86">
      <w:pPr>
        <w:shd w:val="clear"/>
        <w:snapToGrid w:val="0"/>
        <w:spacing w:line="360" w:lineRule="auto"/>
        <w:jc w:val="center"/>
        <w:outlineLvl w:val="0"/>
        <w:rPr>
          <w:rFonts w:hint="eastAsia" w:ascii="宋体" w:hAnsi="宋体" w:eastAsia="宋体" w:cs="宋体"/>
          <w:b/>
          <w:color w:val="auto"/>
          <w:sz w:val="28"/>
          <w:szCs w:val="28"/>
        </w:rPr>
      </w:pPr>
    </w:p>
    <w:p w14:paraId="043168A9">
      <w:pPr>
        <w:shd w:val="clear"/>
        <w:snapToGrid w:val="0"/>
        <w:spacing w:line="360" w:lineRule="auto"/>
        <w:jc w:val="center"/>
        <w:outlineLvl w:val="0"/>
        <w:rPr>
          <w:rFonts w:hint="eastAsia" w:ascii="宋体" w:hAnsi="宋体" w:eastAsia="宋体" w:cs="宋体"/>
          <w:b/>
          <w:color w:val="auto"/>
          <w:sz w:val="28"/>
          <w:szCs w:val="28"/>
        </w:rPr>
      </w:pPr>
    </w:p>
    <w:p w14:paraId="16FA5243">
      <w:pPr>
        <w:shd w:val="clear"/>
        <w:snapToGrid w:val="0"/>
        <w:spacing w:line="360" w:lineRule="auto"/>
        <w:jc w:val="center"/>
        <w:outlineLvl w:val="0"/>
        <w:rPr>
          <w:rFonts w:hint="eastAsia" w:ascii="宋体" w:hAnsi="宋体" w:eastAsia="宋体" w:cs="宋体"/>
          <w:b/>
          <w:color w:val="auto"/>
          <w:sz w:val="28"/>
          <w:szCs w:val="28"/>
        </w:rPr>
      </w:pPr>
    </w:p>
    <w:p w14:paraId="5A0B9453">
      <w:pPr>
        <w:shd w:val="clear"/>
        <w:snapToGrid w:val="0"/>
        <w:spacing w:line="360" w:lineRule="auto"/>
        <w:jc w:val="center"/>
        <w:outlineLvl w:val="0"/>
        <w:rPr>
          <w:rFonts w:hint="eastAsia" w:ascii="宋体" w:hAnsi="宋体" w:eastAsia="宋体" w:cs="宋体"/>
          <w:b/>
          <w:color w:val="auto"/>
          <w:sz w:val="28"/>
          <w:szCs w:val="28"/>
        </w:rPr>
      </w:pPr>
    </w:p>
    <w:p w14:paraId="1F1E1C31">
      <w:pPr>
        <w:shd w:val="clear"/>
        <w:snapToGrid w:val="0"/>
        <w:spacing w:line="360" w:lineRule="auto"/>
        <w:jc w:val="center"/>
        <w:outlineLvl w:val="0"/>
        <w:rPr>
          <w:rFonts w:hint="eastAsia" w:ascii="宋体" w:hAnsi="宋体" w:eastAsia="宋体" w:cs="宋体"/>
          <w:b/>
          <w:color w:val="auto"/>
          <w:sz w:val="28"/>
          <w:szCs w:val="28"/>
        </w:rPr>
      </w:pPr>
    </w:p>
    <w:p w14:paraId="3CE825D7">
      <w:pPr>
        <w:shd w:val="clear"/>
        <w:snapToGrid w:val="0"/>
        <w:spacing w:line="360" w:lineRule="auto"/>
        <w:jc w:val="center"/>
        <w:outlineLvl w:val="0"/>
        <w:rPr>
          <w:rFonts w:hint="eastAsia" w:ascii="宋体" w:hAnsi="宋体" w:eastAsia="宋体" w:cs="宋体"/>
          <w:b/>
          <w:color w:val="auto"/>
          <w:sz w:val="28"/>
          <w:szCs w:val="28"/>
        </w:rPr>
      </w:pPr>
    </w:p>
    <w:p w14:paraId="4ACEC2BD">
      <w:pPr>
        <w:shd w:val="clear"/>
        <w:snapToGrid w:val="0"/>
        <w:spacing w:line="360" w:lineRule="auto"/>
        <w:jc w:val="center"/>
        <w:outlineLvl w:val="0"/>
        <w:rPr>
          <w:rFonts w:hint="eastAsia" w:ascii="宋体" w:hAnsi="宋体" w:eastAsia="宋体" w:cs="宋体"/>
          <w:b/>
          <w:color w:val="auto"/>
          <w:sz w:val="28"/>
          <w:szCs w:val="28"/>
        </w:rPr>
      </w:pPr>
    </w:p>
    <w:p w14:paraId="4A72EF2A">
      <w:pPr>
        <w:shd w:val="clear"/>
        <w:snapToGrid w:val="0"/>
        <w:spacing w:line="360" w:lineRule="auto"/>
        <w:jc w:val="center"/>
        <w:outlineLvl w:val="0"/>
        <w:rPr>
          <w:rFonts w:hint="eastAsia" w:ascii="宋体" w:hAnsi="宋体" w:eastAsia="宋体" w:cs="宋体"/>
          <w:b/>
          <w:color w:val="auto"/>
          <w:sz w:val="28"/>
          <w:szCs w:val="28"/>
        </w:rPr>
      </w:pPr>
    </w:p>
    <w:p w14:paraId="05D385FD">
      <w:pPr>
        <w:shd w:val="clear"/>
        <w:snapToGrid w:val="0"/>
        <w:spacing w:line="360" w:lineRule="auto"/>
        <w:jc w:val="center"/>
        <w:outlineLvl w:val="0"/>
        <w:rPr>
          <w:rFonts w:hint="eastAsia" w:ascii="宋体" w:hAnsi="宋体" w:eastAsia="宋体" w:cs="宋体"/>
          <w:b/>
          <w:color w:val="auto"/>
          <w:sz w:val="28"/>
          <w:szCs w:val="28"/>
        </w:rPr>
      </w:pPr>
    </w:p>
    <w:p w14:paraId="283BC068">
      <w:pPr>
        <w:shd w:val="clear"/>
        <w:snapToGrid w:val="0"/>
        <w:spacing w:line="360" w:lineRule="auto"/>
        <w:jc w:val="center"/>
        <w:outlineLvl w:val="0"/>
        <w:rPr>
          <w:rFonts w:hint="eastAsia" w:ascii="宋体" w:hAnsi="宋体" w:eastAsia="宋体" w:cs="宋体"/>
          <w:b/>
          <w:color w:val="auto"/>
          <w:sz w:val="28"/>
          <w:szCs w:val="28"/>
        </w:rPr>
      </w:pPr>
    </w:p>
    <w:p w14:paraId="70B37825">
      <w:pPr>
        <w:shd w:val="clear"/>
        <w:snapToGrid w:val="0"/>
        <w:spacing w:line="360" w:lineRule="auto"/>
        <w:jc w:val="center"/>
        <w:outlineLvl w:val="0"/>
        <w:rPr>
          <w:rFonts w:hint="eastAsia" w:ascii="宋体" w:hAnsi="宋体" w:eastAsia="宋体" w:cs="宋体"/>
          <w:b/>
          <w:color w:val="auto"/>
          <w:sz w:val="28"/>
          <w:szCs w:val="28"/>
        </w:rPr>
      </w:pPr>
    </w:p>
    <w:p w14:paraId="6F47316E">
      <w:pPr>
        <w:shd w:val="clear"/>
        <w:snapToGrid w:val="0"/>
        <w:spacing w:line="360" w:lineRule="auto"/>
        <w:jc w:val="center"/>
        <w:outlineLvl w:val="0"/>
        <w:rPr>
          <w:rFonts w:hint="eastAsia" w:ascii="宋体" w:hAnsi="宋体" w:eastAsia="宋体" w:cs="宋体"/>
          <w:color w:val="auto"/>
          <w:sz w:val="28"/>
          <w:szCs w:val="28"/>
        </w:rPr>
      </w:pPr>
      <w:r>
        <w:rPr>
          <w:rFonts w:hint="eastAsia" w:ascii="宋体" w:hAnsi="宋体" w:eastAsia="宋体" w:cs="宋体"/>
          <w:b/>
          <w:color w:val="auto"/>
          <w:sz w:val="28"/>
          <w:szCs w:val="28"/>
        </w:rPr>
        <w:t>第2部分 报价一览表</w:t>
      </w:r>
      <w:bookmarkEnd w:id="186"/>
      <w:bookmarkEnd w:id="187"/>
      <w:bookmarkEnd w:id="188"/>
    </w:p>
    <w:p w14:paraId="1931C8FF">
      <w:pPr>
        <w:shd w:val="clear"/>
        <w:spacing w:line="360" w:lineRule="auto"/>
        <w:jc w:val="center"/>
        <w:outlineLvl w:val="0"/>
        <w:rPr>
          <w:rFonts w:hint="eastAsia" w:ascii="宋体" w:hAnsi="宋体" w:eastAsia="宋体" w:cs="宋体"/>
          <w:b/>
          <w:bCs/>
          <w:color w:val="auto"/>
          <w:sz w:val="24"/>
          <w:szCs w:val="24"/>
        </w:rPr>
      </w:pPr>
      <w:bookmarkStart w:id="189" w:name="_Toc25228"/>
      <w:bookmarkStart w:id="190" w:name="_Toc4645"/>
      <w:bookmarkStart w:id="191" w:name="_Toc21541"/>
      <w:bookmarkStart w:id="192" w:name="_Toc9918"/>
      <w:r>
        <w:rPr>
          <w:rFonts w:hint="eastAsia" w:ascii="宋体" w:hAnsi="宋体" w:eastAsia="宋体" w:cs="宋体"/>
          <w:b/>
          <w:bCs/>
          <w:color w:val="auto"/>
          <w:sz w:val="24"/>
          <w:szCs w:val="24"/>
        </w:rPr>
        <w:t xml:space="preserve">  </w:t>
      </w:r>
      <w:bookmarkStart w:id="193" w:name="_Toc4947"/>
      <w:bookmarkStart w:id="194" w:name="_Toc26080"/>
      <w:r>
        <w:rPr>
          <w:rFonts w:hint="eastAsia" w:ascii="宋体" w:hAnsi="宋体" w:eastAsia="宋体" w:cs="宋体"/>
          <w:b/>
          <w:bCs/>
          <w:color w:val="auto"/>
          <w:sz w:val="24"/>
          <w:szCs w:val="24"/>
        </w:rPr>
        <w:t>2.1、报价一览表（首次）</w:t>
      </w:r>
      <w:bookmarkEnd w:id="189"/>
      <w:bookmarkEnd w:id="190"/>
      <w:bookmarkEnd w:id="191"/>
      <w:bookmarkEnd w:id="192"/>
      <w:bookmarkEnd w:id="193"/>
      <w:bookmarkEnd w:id="194"/>
    </w:p>
    <w:p w14:paraId="65D72F2E">
      <w:pPr>
        <w:shd w:val="clear"/>
        <w:spacing w:line="480" w:lineRule="exact"/>
        <w:jc w:val="center"/>
        <w:rPr>
          <w:rFonts w:hint="eastAsia" w:ascii="宋体" w:hAnsi="宋体" w:eastAsia="宋体" w:cs="宋体"/>
          <w:b/>
          <w:bCs/>
          <w:color w:val="auto"/>
          <w:sz w:val="24"/>
          <w:szCs w:val="24"/>
        </w:rPr>
      </w:pPr>
    </w:p>
    <w:p w14:paraId="480EBE37">
      <w:pPr>
        <w:shd w:val="clear"/>
        <w:tabs>
          <w:tab w:val="right" w:leader="dot" w:pos="9022"/>
        </w:tabs>
        <w:autoSpaceDE w:val="0"/>
        <w:autoSpaceDN w:val="0"/>
        <w:adjustRightInd w:val="0"/>
        <w:spacing w:line="400" w:lineRule="exact"/>
        <w:ind w:firstLine="120" w:firstLineChars="5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响应人名称：                                      人民币：元</w:t>
      </w:r>
    </w:p>
    <w:tbl>
      <w:tblPr>
        <w:tblStyle w:val="31"/>
        <w:tblW w:w="9099"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4175"/>
        <w:gridCol w:w="2941"/>
      </w:tblGrid>
      <w:tr w14:paraId="49961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144D4350">
            <w:pPr>
              <w:shd w:val="clear"/>
              <w:tabs>
                <w:tab w:val="right" w:leader="dot" w:pos="9022"/>
              </w:tabs>
              <w:spacing w:line="400" w:lineRule="exact"/>
              <w:jc w:val="center"/>
              <w:rPr>
                <w:rFonts w:hint="eastAsia" w:ascii="宋体" w:hAnsi="宋体" w:eastAsia="宋体" w:cs="宋体"/>
                <w:bCs/>
                <w:caps/>
                <w:color w:val="auto"/>
                <w:sz w:val="24"/>
                <w:szCs w:val="24"/>
                <w:lang w:eastAsia="zh-CN"/>
              </w:rPr>
            </w:pPr>
            <w:r>
              <w:rPr>
                <w:rFonts w:hint="eastAsia" w:ascii="宋体" w:hAnsi="宋体" w:eastAsia="宋体" w:cs="宋体"/>
                <w:bCs/>
                <w:caps/>
                <w:color w:val="auto"/>
                <w:sz w:val="24"/>
                <w:szCs w:val="24"/>
                <w:lang w:eastAsia="zh-CN"/>
              </w:rPr>
              <w:t>合同包名称</w:t>
            </w:r>
          </w:p>
        </w:tc>
        <w:tc>
          <w:tcPr>
            <w:tcW w:w="7116" w:type="dxa"/>
            <w:gridSpan w:val="2"/>
            <w:vAlign w:val="center"/>
          </w:tcPr>
          <w:p w14:paraId="702896B5">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shd w:val="clear" w:color="auto" w:fill="FFFFFF"/>
                <w:lang w:val="en-US" w:eastAsia="zh-CN"/>
              </w:rPr>
              <w:t>一喷三防”农药（杀虫剂、杀菌剂）</w:t>
            </w:r>
          </w:p>
        </w:tc>
      </w:tr>
      <w:tr w14:paraId="46D2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3D1239E7">
            <w:pPr>
              <w:shd w:val="clear"/>
              <w:tabs>
                <w:tab w:val="right" w:leader="dot" w:pos="9022"/>
              </w:tabs>
              <w:spacing w:line="400" w:lineRule="exact"/>
              <w:ind w:left="440" w:hanging="480" w:hangingChars="200"/>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项目编号</w:t>
            </w:r>
          </w:p>
        </w:tc>
        <w:tc>
          <w:tcPr>
            <w:tcW w:w="7116" w:type="dxa"/>
            <w:gridSpan w:val="2"/>
            <w:vAlign w:val="center"/>
          </w:tcPr>
          <w:p w14:paraId="0284AD65">
            <w:pPr>
              <w:shd w:val="clear"/>
              <w:tabs>
                <w:tab w:val="right" w:leader="dot" w:pos="9022"/>
              </w:tabs>
              <w:spacing w:line="400" w:lineRule="exact"/>
              <w:jc w:val="center"/>
              <w:rPr>
                <w:rFonts w:hint="eastAsia" w:ascii="宋体" w:hAnsi="宋体" w:eastAsia="宋体" w:cs="宋体"/>
                <w:bCs/>
                <w:caps/>
                <w:color w:val="auto"/>
                <w:sz w:val="24"/>
                <w:szCs w:val="24"/>
                <w:lang w:eastAsia="zh-CN"/>
              </w:rPr>
            </w:pPr>
            <w:r>
              <w:rPr>
                <w:rFonts w:hint="eastAsia" w:ascii="宋体" w:hAnsi="宋体" w:eastAsia="宋体" w:cs="宋体"/>
                <w:color w:val="auto"/>
                <w:sz w:val="24"/>
                <w:szCs w:val="24"/>
                <w:shd w:val="clear" w:color="auto" w:fill="FFFFFF"/>
                <w:lang w:eastAsia="zh-CN"/>
              </w:rPr>
              <w:t>ZRD-2026XAZC673</w:t>
            </w:r>
          </w:p>
        </w:tc>
      </w:tr>
      <w:tr w14:paraId="7DB88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54A0D264">
            <w:pPr>
              <w:shd w:val="clear"/>
              <w:tabs>
                <w:tab w:val="right" w:leader="dot" w:pos="9022"/>
              </w:tabs>
              <w:spacing w:line="400" w:lineRule="exact"/>
              <w:ind w:left="440" w:hanging="480" w:hangingChars="200"/>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总报价小写</w:t>
            </w:r>
          </w:p>
        </w:tc>
        <w:tc>
          <w:tcPr>
            <w:tcW w:w="7116" w:type="dxa"/>
            <w:gridSpan w:val="2"/>
            <w:vAlign w:val="center"/>
          </w:tcPr>
          <w:p w14:paraId="35F81E50">
            <w:pPr>
              <w:shd w:val="clear"/>
              <w:tabs>
                <w:tab w:val="right" w:leader="dot" w:pos="9022"/>
              </w:tabs>
              <w:spacing w:line="400" w:lineRule="exact"/>
              <w:jc w:val="center"/>
              <w:rPr>
                <w:rFonts w:hint="eastAsia" w:ascii="宋体" w:hAnsi="宋体" w:eastAsia="宋体" w:cs="宋体"/>
                <w:bCs/>
                <w:caps/>
                <w:color w:val="auto"/>
                <w:sz w:val="24"/>
                <w:szCs w:val="24"/>
              </w:rPr>
            </w:pPr>
          </w:p>
        </w:tc>
      </w:tr>
      <w:tr w14:paraId="751C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49EB8193">
            <w:pPr>
              <w:shd w:val="clear"/>
              <w:tabs>
                <w:tab w:val="right" w:leader="dot" w:pos="9022"/>
              </w:tabs>
              <w:spacing w:line="400" w:lineRule="exact"/>
              <w:ind w:left="440" w:hanging="480" w:hangingChars="200"/>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总报价大写</w:t>
            </w:r>
          </w:p>
        </w:tc>
        <w:tc>
          <w:tcPr>
            <w:tcW w:w="7116" w:type="dxa"/>
            <w:gridSpan w:val="2"/>
            <w:vAlign w:val="center"/>
          </w:tcPr>
          <w:p w14:paraId="094180DB">
            <w:pPr>
              <w:shd w:val="clear"/>
              <w:tabs>
                <w:tab w:val="right" w:leader="dot" w:pos="9022"/>
              </w:tabs>
              <w:spacing w:line="400" w:lineRule="exact"/>
              <w:jc w:val="center"/>
              <w:rPr>
                <w:rFonts w:hint="eastAsia" w:ascii="宋体" w:hAnsi="宋体" w:eastAsia="宋体" w:cs="宋体"/>
                <w:bCs/>
                <w:caps/>
                <w:color w:val="auto"/>
                <w:sz w:val="24"/>
                <w:szCs w:val="24"/>
              </w:rPr>
            </w:pPr>
          </w:p>
        </w:tc>
      </w:tr>
      <w:tr w14:paraId="67C5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73369FF4">
            <w:pPr>
              <w:shd w:val="clear"/>
              <w:tabs>
                <w:tab w:val="right" w:leader="dot" w:pos="9022"/>
              </w:tabs>
              <w:spacing w:line="400" w:lineRule="exact"/>
              <w:jc w:val="center"/>
              <w:rPr>
                <w:rFonts w:hint="eastAsia" w:ascii="宋体" w:hAnsi="宋体" w:eastAsia="宋体" w:cs="宋体"/>
                <w:bCs/>
                <w:caps/>
                <w:color w:val="auto"/>
                <w:sz w:val="24"/>
                <w:szCs w:val="24"/>
                <w:lang w:eastAsia="zh-CN"/>
              </w:rPr>
            </w:pPr>
            <w:r>
              <w:rPr>
                <w:rFonts w:hint="eastAsia" w:ascii="宋体" w:hAnsi="宋体" w:eastAsia="宋体" w:cs="宋体"/>
                <w:color w:val="auto"/>
                <w:sz w:val="24"/>
                <w:szCs w:val="24"/>
                <w:lang w:eastAsia="zh-CN"/>
              </w:rPr>
              <w:t>交付期</w:t>
            </w:r>
          </w:p>
        </w:tc>
        <w:tc>
          <w:tcPr>
            <w:tcW w:w="7116" w:type="dxa"/>
            <w:gridSpan w:val="2"/>
            <w:vAlign w:val="center"/>
          </w:tcPr>
          <w:p w14:paraId="22168EFA">
            <w:pPr>
              <w:shd w:val="clear"/>
              <w:tabs>
                <w:tab w:val="right" w:leader="dot" w:pos="9022"/>
              </w:tabs>
              <w:spacing w:line="400" w:lineRule="exact"/>
              <w:jc w:val="center"/>
              <w:rPr>
                <w:rFonts w:hint="eastAsia" w:ascii="宋体" w:hAnsi="宋体" w:eastAsia="宋体" w:cs="宋体"/>
                <w:b/>
                <w:bCs/>
                <w:caps/>
                <w:color w:val="auto"/>
                <w:sz w:val="24"/>
                <w:szCs w:val="24"/>
                <w:u w:val="single"/>
              </w:rPr>
            </w:pPr>
          </w:p>
        </w:tc>
      </w:tr>
      <w:tr w14:paraId="4BFF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76E0404A">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质量要求</w:t>
            </w:r>
          </w:p>
        </w:tc>
        <w:tc>
          <w:tcPr>
            <w:tcW w:w="7116" w:type="dxa"/>
            <w:gridSpan w:val="2"/>
            <w:vAlign w:val="center"/>
          </w:tcPr>
          <w:p w14:paraId="40AD4955">
            <w:pPr>
              <w:shd w:val="clear"/>
              <w:tabs>
                <w:tab w:val="right" w:leader="dot" w:pos="9022"/>
              </w:tabs>
              <w:spacing w:line="400" w:lineRule="exact"/>
              <w:jc w:val="center"/>
              <w:rPr>
                <w:rFonts w:hint="eastAsia" w:ascii="宋体" w:hAnsi="宋体" w:eastAsia="宋体" w:cs="宋体"/>
                <w:b/>
                <w:bCs/>
                <w:caps/>
                <w:color w:val="auto"/>
                <w:sz w:val="24"/>
                <w:szCs w:val="24"/>
                <w:u w:val="single"/>
              </w:rPr>
            </w:pPr>
          </w:p>
        </w:tc>
      </w:tr>
      <w:tr w14:paraId="2AFD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2E0B3492">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质量保证期</w:t>
            </w:r>
          </w:p>
        </w:tc>
        <w:tc>
          <w:tcPr>
            <w:tcW w:w="7116" w:type="dxa"/>
            <w:gridSpan w:val="2"/>
            <w:vAlign w:val="center"/>
          </w:tcPr>
          <w:p w14:paraId="3B2732E9">
            <w:pPr>
              <w:shd w:val="clear"/>
              <w:tabs>
                <w:tab w:val="right" w:leader="dot" w:pos="9022"/>
              </w:tabs>
              <w:spacing w:line="400" w:lineRule="exact"/>
              <w:jc w:val="center"/>
              <w:rPr>
                <w:rFonts w:hint="eastAsia" w:ascii="宋体" w:hAnsi="宋体" w:eastAsia="宋体" w:cs="宋体"/>
                <w:b/>
                <w:bCs/>
                <w:caps/>
                <w:color w:val="auto"/>
                <w:sz w:val="24"/>
                <w:szCs w:val="24"/>
                <w:u w:val="single"/>
              </w:rPr>
            </w:pPr>
          </w:p>
        </w:tc>
      </w:tr>
      <w:tr w14:paraId="47A6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0EE9E2AC">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响应人</w:t>
            </w:r>
          </w:p>
        </w:tc>
        <w:tc>
          <w:tcPr>
            <w:tcW w:w="4175" w:type="dxa"/>
            <w:vAlign w:val="center"/>
          </w:tcPr>
          <w:p w14:paraId="784F4E76">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法定代表人或委托代理人</w:t>
            </w:r>
          </w:p>
        </w:tc>
        <w:tc>
          <w:tcPr>
            <w:tcW w:w="2941" w:type="dxa"/>
            <w:vAlign w:val="center"/>
          </w:tcPr>
          <w:p w14:paraId="71612DAF">
            <w:pPr>
              <w:shd w:val="clear"/>
              <w:tabs>
                <w:tab w:val="right" w:leader="dot" w:pos="9022"/>
              </w:tabs>
              <w:spacing w:line="400" w:lineRule="exact"/>
              <w:ind w:firstLine="1080" w:firstLineChars="450"/>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日  期</w:t>
            </w:r>
          </w:p>
        </w:tc>
      </w:tr>
      <w:tr w14:paraId="6B4C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983" w:type="dxa"/>
            <w:vAlign w:val="center"/>
          </w:tcPr>
          <w:p w14:paraId="1C5BB9AF">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（公章）</w:t>
            </w:r>
          </w:p>
        </w:tc>
        <w:tc>
          <w:tcPr>
            <w:tcW w:w="4175" w:type="dxa"/>
            <w:vAlign w:val="center"/>
          </w:tcPr>
          <w:p w14:paraId="55981D88">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color w:val="auto"/>
                <w:sz w:val="24"/>
                <w:szCs w:val="24"/>
              </w:rPr>
              <w:t>（签字或盖章）</w:t>
            </w:r>
          </w:p>
        </w:tc>
        <w:tc>
          <w:tcPr>
            <w:tcW w:w="2941" w:type="dxa"/>
            <w:vAlign w:val="center"/>
          </w:tcPr>
          <w:p w14:paraId="16E03217">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年   月   日</w:t>
            </w:r>
          </w:p>
        </w:tc>
      </w:tr>
      <w:tr w14:paraId="22FF4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9099" w:type="dxa"/>
            <w:gridSpan w:val="3"/>
            <w:vAlign w:val="center"/>
          </w:tcPr>
          <w:p w14:paraId="255E2CEB">
            <w:pPr>
              <w:shd w:val="clear"/>
              <w:tabs>
                <w:tab w:val="right" w:leader="dot" w:pos="9022"/>
              </w:tabs>
              <w:spacing w:line="400" w:lineRule="exact"/>
              <w:rPr>
                <w:rFonts w:hint="eastAsia" w:ascii="宋体" w:hAnsi="宋体" w:eastAsia="宋体" w:cs="宋体"/>
                <w:bCs/>
                <w:caps/>
                <w:color w:val="auto"/>
                <w:sz w:val="24"/>
                <w:szCs w:val="24"/>
              </w:rPr>
            </w:pPr>
            <w:r>
              <w:rPr>
                <w:rFonts w:hint="eastAsia" w:ascii="宋体" w:hAnsi="宋体" w:eastAsia="宋体" w:cs="宋体"/>
                <w:color w:val="auto"/>
                <w:sz w:val="24"/>
                <w:szCs w:val="24"/>
              </w:rPr>
              <w:t>报价声明：总报价中已包含完成本项目所需的一切费用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在工作中出现任何遗漏，均由成交供应商免费提供，采购人将不再支付任何费用。</w:t>
            </w:r>
          </w:p>
        </w:tc>
      </w:tr>
    </w:tbl>
    <w:p w14:paraId="4D7F5E1C">
      <w:pPr>
        <w:shd w:val="clea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特别提示：</w:t>
      </w:r>
    </w:p>
    <w:p w14:paraId="4268AB5A">
      <w:pPr>
        <w:shd w:val="clear"/>
        <w:spacing w:line="440" w:lineRule="exact"/>
        <w:ind w:left="1" w:firstLine="400" w:firstLineChars="200"/>
        <w:rPr>
          <w:rFonts w:hint="eastAsia" w:ascii="宋体" w:hAnsi="宋体" w:eastAsia="宋体" w:cs="宋体"/>
          <w:color w:val="auto"/>
          <w:sz w:val="20"/>
          <w:szCs w:val="20"/>
        </w:rPr>
      </w:pPr>
      <w:bookmarkStart w:id="195" w:name="_Toc12155"/>
      <w:bookmarkStart w:id="196" w:name="_Toc14344"/>
      <w:bookmarkStart w:id="197" w:name="_Toc6585"/>
      <w:bookmarkStart w:id="198" w:name="_Toc18293"/>
      <w:bookmarkStart w:id="199" w:name="_Toc20194"/>
      <w:bookmarkStart w:id="200" w:name="_Toc28119"/>
      <w:r>
        <w:rPr>
          <w:rFonts w:hint="eastAsia" w:ascii="宋体" w:hAnsi="宋体" w:eastAsia="宋体" w:cs="宋体"/>
          <w:color w:val="auto"/>
          <w:sz w:val="20"/>
          <w:szCs w:val="20"/>
        </w:rPr>
        <w:t>1、供应商除按要求编制、装订磋商响应文件正、副本外，还须提供本项目</w:t>
      </w:r>
      <w:r>
        <w:rPr>
          <w:rFonts w:hint="eastAsia" w:ascii="宋体" w:hAnsi="宋体" w:eastAsia="宋体" w:cs="宋体"/>
          <w:color w:val="auto"/>
          <w:sz w:val="20"/>
          <w:szCs w:val="20"/>
          <w:lang w:eastAsia="zh-CN"/>
        </w:rPr>
        <w:t>报价一览表（首次）</w:t>
      </w:r>
      <w:r>
        <w:rPr>
          <w:rFonts w:hint="eastAsia" w:ascii="宋体" w:hAnsi="宋体" w:eastAsia="宋体" w:cs="宋体"/>
          <w:color w:val="auto"/>
          <w:sz w:val="20"/>
          <w:szCs w:val="20"/>
        </w:rPr>
        <w:t>原件（含磋商响应文件电子版U盘</w:t>
      </w:r>
      <w:r>
        <w:rPr>
          <w:rFonts w:hint="eastAsia" w:ascii="宋体" w:hAnsi="宋体" w:eastAsia="宋体" w:cs="宋体"/>
          <w:color w:val="auto"/>
          <w:sz w:val="20"/>
          <w:szCs w:val="20"/>
          <w:lang w:val="en-US" w:eastAsia="zh-CN"/>
        </w:rPr>
        <w:t>1</w:t>
      </w:r>
      <w:r>
        <w:rPr>
          <w:rFonts w:hint="eastAsia" w:ascii="宋体" w:hAnsi="宋体" w:eastAsia="宋体" w:cs="宋体"/>
          <w:color w:val="auto"/>
          <w:sz w:val="20"/>
          <w:szCs w:val="20"/>
        </w:rPr>
        <w:t>份），磋商大会签到时，与磋商响应文件一并递交。</w:t>
      </w:r>
      <w:bookmarkEnd w:id="195"/>
      <w:bookmarkEnd w:id="196"/>
      <w:bookmarkEnd w:id="197"/>
      <w:bookmarkEnd w:id="198"/>
      <w:bookmarkEnd w:id="199"/>
      <w:bookmarkEnd w:id="200"/>
    </w:p>
    <w:p w14:paraId="73E94121">
      <w:pPr>
        <w:shd w:val="clea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2、</w:t>
      </w:r>
      <w:r>
        <w:rPr>
          <w:rFonts w:hint="eastAsia" w:ascii="宋体" w:hAnsi="宋体" w:eastAsia="宋体" w:cs="宋体"/>
          <w:color w:val="auto"/>
          <w:sz w:val="20"/>
          <w:szCs w:val="20"/>
          <w:lang w:eastAsia="zh-CN"/>
        </w:rPr>
        <w:t>报价一览表（首次）</w:t>
      </w:r>
      <w:r>
        <w:rPr>
          <w:rFonts w:hint="eastAsia" w:ascii="宋体" w:hAnsi="宋体" w:eastAsia="宋体" w:cs="宋体"/>
          <w:color w:val="auto"/>
          <w:sz w:val="20"/>
          <w:szCs w:val="20"/>
        </w:rPr>
        <w:t>与明细表不一致时，以</w:t>
      </w:r>
      <w:r>
        <w:rPr>
          <w:rFonts w:hint="eastAsia" w:ascii="宋体" w:hAnsi="宋体" w:eastAsia="宋体" w:cs="宋体"/>
          <w:color w:val="auto"/>
          <w:sz w:val="20"/>
          <w:szCs w:val="20"/>
          <w:lang w:eastAsia="zh-CN"/>
        </w:rPr>
        <w:t>报价一览表（首次）</w:t>
      </w:r>
      <w:r>
        <w:rPr>
          <w:rFonts w:hint="eastAsia" w:ascii="宋体" w:hAnsi="宋体" w:eastAsia="宋体" w:cs="宋体"/>
          <w:color w:val="auto"/>
          <w:sz w:val="20"/>
          <w:szCs w:val="20"/>
        </w:rPr>
        <w:t>为准；</w:t>
      </w:r>
    </w:p>
    <w:p w14:paraId="681A802E">
      <w:pPr>
        <w:shd w:val="clea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3、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2160377A">
      <w:pPr>
        <w:pStyle w:val="29"/>
        <w:rPr>
          <w:rFonts w:hint="eastAsia" w:ascii="宋体" w:hAnsi="宋体" w:eastAsia="宋体" w:cs="宋体"/>
          <w:color w:val="auto"/>
          <w:sz w:val="20"/>
          <w:szCs w:val="20"/>
        </w:rPr>
      </w:pPr>
    </w:p>
    <w:p w14:paraId="1EA3DA6C">
      <w:pPr>
        <w:shd w:val="clear"/>
        <w:spacing w:line="360" w:lineRule="auto"/>
        <w:jc w:val="center"/>
        <w:outlineLvl w:val="0"/>
        <w:rPr>
          <w:rFonts w:hint="eastAsia" w:ascii="宋体" w:hAnsi="宋体" w:eastAsia="宋体" w:cs="宋体"/>
          <w:b/>
          <w:bCs/>
          <w:color w:val="auto"/>
          <w:sz w:val="24"/>
          <w:szCs w:val="24"/>
        </w:rPr>
      </w:pPr>
    </w:p>
    <w:p w14:paraId="20F00D44">
      <w:pPr>
        <w:shd w:val="clear"/>
        <w:spacing w:line="360" w:lineRule="auto"/>
        <w:jc w:val="center"/>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2.2、分项报价表</w:t>
      </w:r>
    </w:p>
    <w:p w14:paraId="6526C982">
      <w:pPr>
        <w:pStyle w:val="30"/>
        <w:rPr>
          <w:rFonts w:hint="eastAsia" w:ascii="宋体" w:hAnsi="宋体" w:eastAsia="宋体" w:cs="宋体"/>
          <w:color w:val="auto"/>
          <w:sz w:val="20"/>
          <w:szCs w:val="20"/>
        </w:rPr>
      </w:pPr>
    </w:p>
    <w:p w14:paraId="48CB2DBA">
      <w:pPr>
        <w:rPr>
          <w:rFonts w:hint="eastAsia" w:ascii="宋体" w:hAnsi="宋体" w:eastAsia="宋体" w:cs="宋体"/>
          <w:color w:val="auto"/>
          <w:sz w:val="20"/>
          <w:szCs w:val="20"/>
        </w:rPr>
      </w:pPr>
    </w:p>
    <w:p w14:paraId="35A40973">
      <w:pPr>
        <w:pStyle w:val="29"/>
        <w:rPr>
          <w:rFonts w:hint="eastAsia" w:ascii="宋体" w:hAnsi="宋体" w:eastAsia="宋体" w:cs="宋体"/>
          <w:color w:val="auto"/>
          <w:sz w:val="20"/>
          <w:szCs w:val="20"/>
        </w:rPr>
      </w:pPr>
    </w:p>
    <w:p w14:paraId="3A29523C">
      <w:pPr>
        <w:pStyle w:val="30"/>
        <w:rPr>
          <w:rFonts w:hint="eastAsia" w:ascii="宋体" w:hAnsi="宋体" w:eastAsia="宋体" w:cs="宋体"/>
          <w:color w:val="auto"/>
          <w:sz w:val="20"/>
          <w:szCs w:val="20"/>
        </w:rPr>
      </w:pPr>
    </w:p>
    <w:p w14:paraId="1451D44D">
      <w:pPr>
        <w:rPr>
          <w:rFonts w:hint="eastAsia" w:ascii="宋体" w:hAnsi="宋体" w:eastAsia="宋体" w:cs="宋体"/>
          <w:color w:val="auto"/>
          <w:sz w:val="20"/>
          <w:szCs w:val="20"/>
        </w:rPr>
      </w:pPr>
    </w:p>
    <w:p w14:paraId="75DF0912">
      <w:pPr>
        <w:pStyle w:val="29"/>
        <w:rPr>
          <w:rFonts w:hint="eastAsia"/>
        </w:rPr>
      </w:pPr>
    </w:p>
    <w:tbl>
      <w:tblPr>
        <w:tblStyle w:val="31"/>
        <w:tblpPr w:leftFromText="180" w:rightFromText="180" w:vertAnchor="text" w:horzAnchor="page" w:tblpX="984"/>
        <w:tblOverlap w:val="never"/>
        <w:tblW w:w="99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35"/>
        <w:gridCol w:w="1580"/>
        <w:gridCol w:w="1270"/>
        <w:gridCol w:w="2234"/>
        <w:gridCol w:w="1820"/>
        <w:gridCol w:w="819"/>
        <w:gridCol w:w="912"/>
        <w:gridCol w:w="625"/>
      </w:tblGrid>
      <w:tr w14:paraId="485C5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2" w:hRule="atLeast"/>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13DD74CB">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2"/>
                <w:sz w:val="22"/>
                <w:szCs w:val="22"/>
                <w:lang w:val="en-US" w:eastAsia="zh-CN" w:bidi="ar-SA"/>
              </w:rPr>
            </w:pPr>
            <w:r>
              <w:rPr>
                <w:rStyle w:val="119"/>
                <w:rFonts w:hint="eastAsia" w:ascii="宋体" w:hAnsi="宋体" w:eastAsia="宋体" w:cs="宋体"/>
                <w:b/>
                <w:i w:val="0"/>
                <w:color w:val="000000"/>
                <w:spacing w:val="0"/>
                <w:w w:val="100"/>
                <w:kern w:val="2"/>
                <w:sz w:val="22"/>
                <w:szCs w:val="22"/>
                <w:lang w:val="en-US" w:eastAsia="zh-CN" w:bidi="ar-SA"/>
              </w:rPr>
              <w:t>序号</w:t>
            </w:r>
          </w:p>
        </w:tc>
        <w:tc>
          <w:tcPr>
            <w:tcW w:w="1580" w:type="dxa"/>
            <w:tcBorders>
              <w:top w:val="single" w:color="000000" w:sz="4" w:space="0"/>
              <w:left w:val="single" w:color="000000" w:sz="4" w:space="0"/>
              <w:bottom w:val="single" w:color="000000" w:sz="4" w:space="0"/>
              <w:right w:val="single" w:color="000000" w:sz="4" w:space="0"/>
            </w:tcBorders>
            <w:noWrap w:val="0"/>
            <w:vAlign w:val="center"/>
          </w:tcPr>
          <w:p w14:paraId="6917AB83">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0"/>
                <w:sz w:val="22"/>
                <w:szCs w:val="22"/>
                <w:lang w:val="en-US" w:eastAsia="zh-CN"/>
              </w:rPr>
            </w:pPr>
            <w:r>
              <w:rPr>
                <w:rStyle w:val="119"/>
                <w:rFonts w:hint="eastAsia" w:ascii="宋体" w:hAnsi="宋体" w:eastAsia="宋体" w:cs="宋体"/>
                <w:b/>
                <w:i w:val="0"/>
                <w:color w:val="000000"/>
                <w:spacing w:val="0"/>
                <w:w w:val="100"/>
                <w:kern w:val="0"/>
                <w:sz w:val="22"/>
                <w:szCs w:val="22"/>
                <w:lang w:val="en-US" w:eastAsia="zh-CN"/>
              </w:rPr>
              <w:t>产品名称</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06B6554F">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2"/>
                <w:sz w:val="22"/>
                <w:szCs w:val="22"/>
                <w:lang w:val="en-US" w:eastAsia="zh-CN" w:bidi="ar-SA"/>
              </w:rPr>
            </w:pPr>
            <w:r>
              <w:rPr>
                <w:rStyle w:val="119"/>
                <w:rFonts w:hint="eastAsia" w:ascii="宋体" w:hAnsi="宋体" w:eastAsia="宋体" w:cs="宋体"/>
                <w:b/>
                <w:i w:val="0"/>
                <w:color w:val="000000"/>
                <w:spacing w:val="0"/>
                <w:w w:val="100"/>
                <w:kern w:val="0"/>
                <w:sz w:val="22"/>
                <w:szCs w:val="22"/>
                <w:lang w:val="en-US" w:eastAsia="zh-CN"/>
              </w:rPr>
              <w:t>品牌</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14:paraId="3F62EE10">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2"/>
                <w:sz w:val="22"/>
                <w:szCs w:val="22"/>
                <w:lang w:val="en-US" w:eastAsia="zh-CN" w:bidi="ar-SA"/>
              </w:rPr>
            </w:pPr>
            <w:r>
              <w:rPr>
                <w:rStyle w:val="119"/>
                <w:rFonts w:hint="eastAsia" w:ascii="宋体" w:hAnsi="宋体" w:eastAsia="宋体" w:cs="宋体"/>
                <w:b/>
                <w:i w:val="0"/>
                <w:color w:val="000000"/>
                <w:spacing w:val="0"/>
                <w:w w:val="100"/>
                <w:kern w:val="0"/>
                <w:sz w:val="22"/>
                <w:szCs w:val="22"/>
                <w:lang w:val="en-US" w:eastAsia="zh-CN"/>
              </w:rPr>
              <w:t>规格或型号</w:t>
            </w:r>
          </w:p>
        </w:tc>
        <w:tc>
          <w:tcPr>
            <w:tcW w:w="1820" w:type="dxa"/>
            <w:tcBorders>
              <w:top w:val="single" w:color="000000" w:sz="4" w:space="0"/>
              <w:left w:val="single" w:color="000000" w:sz="4" w:space="0"/>
              <w:bottom w:val="single" w:color="000000" w:sz="4" w:space="0"/>
              <w:right w:val="single" w:color="000000" w:sz="4" w:space="0"/>
            </w:tcBorders>
            <w:noWrap w:val="0"/>
            <w:vAlign w:val="center"/>
          </w:tcPr>
          <w:p w14:paraId="7A896D14">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2"/>
                <w:sz w:val="22"/>
                <w:szCs w:val="22"/>
                <w:lang w:val="en-US" w:eastAsia="zh-CN" w:bidi="ar-SA"/>
              </w:rPr>
            </w:pPr>
            <w:r>
              <w:rPr>
                <w:rStyle w:val="119"/>
                <w:rFonts w:hint="eastAsia" w:ascii="宋体" w:hAnsi="宋体" w:eastAsia="宋体" w:cs="宋体"/>
                <w:b/>
                <w:i w:val="0"/>
                <w:color w:val="000000"/>
                <w:spacing w:val="0"/>
                <w:w w:val="100"/>
                <w:kern w:val="0"/>
                <w:sz w:val="22"/>
                <w:szCs w:val="22"/>
                <w:lang w:val="en-US" w:eastAsia="zh-CN"/>
              </w:rPr>
              <w:t>生产厂家</w:t>
            </w:r>
          </w:p>
        </w:tc>
        <w:tc>
          <w:tcPr>
            <w:tcW w:w="819" w:type="dxa"/>
            <w:tcBorders>
              <w:top w:val="single" w:color="000000" w:sz="4" w:space="0"/>
              <w:left w:val="single" w:color="000000" w:sz="4" w:space="0"/>
              <w:bottom w:val="single" w:color="000000" w:sz="4" w:space="0"/>
              <w:right w:val="single" w:color="000000" w:sz="4" w:space="0"/>
            </w:tcBorders>
            <w:noWrap w:val="0"/>
            <w:vAlign w:val="center"/>
          </w:tcPr>
          <w:p w14:paraId="4477A69A">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2"/>
                <w:sz w:val="22"/>
                <w:szCs w:val="22"/>
                <w:lang w:val="en-US" w:eastAsia="zh-CN" w:bidi="ar-SA"/>
              </w:rPr>
            </w:pPr>
            <w:r>
              <w:rPr>
                <w:rStyle w:val="119"/>
                <w:rFonts w:hint="eastAsia" w:ascii="宋体" w:hAnsi="宋体" w:eastAsia="宋体" w:cs="宋体"/>
                <w:b/>
                <w:i w:val="0"/>
                <w:color w:val="000000"/>
                <w:spacing w:val="0"/>
                <w:w w:val="100"/>
                <w:kern w:val="0"/>
                <w:sz w:val="22"/>
                <w:szCs w:val="22"/>
                <w:lang w:val="en-US" w:eastAsia="zh-CN"/>
              </w:rPr>
              <w:t>数量</w:t>
            </w: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2F64D19A">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0"/>
                <w:sz w:val="22"/>
                <w:szCs w:val="22"/>
                <w:lang w:val="en-US" w:eastAsia="zh-CN"/>
              </w:rPr>
            </w:pPr>
            <w:r>
              <w:rPr>
                <w:rStyle w:val="119"/>
                <w:rFonts w:hint="eastAsia" w:ascii="宋体" w:hAnsi="宋体" w:eastAsia="宋体" w:cs="宋体"/>
                <w:b/>
                <w:i w:val="0"/>
                <w:color w:val="000000"/>
                <w:spacing w:val="0"/>
                <w:w w:val="100"/>
                <w:kern w:val="0"/>
                <w:sz w:val="22"/>
                <w:szCs w:val="22"/>
                <w:lang w:val="en-US" w:eastAsia="zh-CN"/>
              </w:rPr>
              <w:t>单价</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C380EE1">
            <w:pPr>
              <w:widowControl/>
              <w:snapToGrid w:val="0"/>
              <w:spacing w:before="0" w:beforeAutospacing="0" w:after="0" w:afterAutospacing="0" w:line="240" w:lineRule="auto"/>
              <w:jc w:val="center"/>
              <w:rPr>
                <w:rStyle w:val="119"/>
                <w:rFonts w:hint="eastAsia" w:ascii="宋体" w:hAnsi="宋体" w:eastAsia="宋体" w:cs="宋体"/>
                <w:b/>
                <w:i w:val="0"/>
                <w:color w:val="000000"/>
                <w:spacing w:val="0"/>
                <w:w w:val="100"/>
                <w:kern w:val="0"/>
                <w:sz w:val="22"/>
                <w:szCs w:val="22"/>
                <w:lang w:val="en-US" w:eastAsia="zh-CN"/>
              </w:rPr>
            </w:pPr>
            <w:r>
              <w:rPr>
                <w:rStyle w:val="119"/>
                <w:rFonts w:hint="eastAsia" w:ascii="宋体" w:hAnsi="宋体" w:eastAsia="宋体" w:cs="宋体"/>
                <w:b/>
                <w:i w:val="0"/>
                <w:color w:val="000000"/>
                <w:spacing w:val="0"/>
                <w:w w:val="100"/>
                <w:kern w:val="0"/>
                <w:sz w:val="22"/>
                <w:szCs w:val="22"/>
                <w:lang w:val="en-US" w:eastAsia="zh-CN"/>
              </w:rPr>
              <w:t>总价</w:t>
            </w:r>
          </w:p>
        </w:tc>
      </w:tr>
      <w:tr w14:paraId="11897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0D0E7193">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580" w:type="dxa"/>
            <w:tcBorders>
              <w:top w:val="single" w:color="000000" w:sz="4" w:space="0"/>
              <w:left w:val="single" w:color="000000" w:sz="4" w:space="0"/>
              <w:bottom w:val="single" w:color="000000" w:sz="4" w:space="0"/>
              <w:right w:val="single" w:color="000000" w:sz="4" w:space="0"/>
            </w:tcBorders>
            <w:noWrap w:val="0"/>
            <w:vAlign w:val="center"/>
          </w:tcPr>
          <w:p w14:paraId="73E0CF5D">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48434A48">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2234" w:type="dxa"/>
            <w:tcBorders>
              <w:top w:val="single" w:color="000000" w:sz="4" w:space="0"/>
              <w:left w:val="single" w:color="000000" w:sz="4" w:space="0"/>
              <w:bottom w:val="single" w:color="000000" w:sz="4" w:space="0"/>
              <w:right w:val="single" w:color="000000" w:sz="4" w:space="0"/>
            </w:tcBorders>
            <w:noWrap w:val="0"/>
            <w:vAlign w:val="center"/>
          </w:tcPr>
          <w:p w14:paraId="030791F7">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820" w:type="dxa"/>
            <w:tcBorders>
              <w:top w:val="single" w:color="000000" w:sz="4" w:space="0"/>
              <w:left w:val="single" w:color="000000" w:sz="4" w:space="0"/>
              <w:bottom w:val="single" w:color="000000" w:sz="4" w:space="0"/>
              <w:right w:val="single" w:color="000000" w:sz="4" w:space="0"/>
            </w:tcBorders>
            <w:noWrap w:val="0"/>
            <w:vAlign w:val="center"/>
          </w:tcPr>
          <w:p w14:paraId="5F74EE6E">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819" w:type="dxa"/>
            <w:tcBorders>
              <w:top w:val="single" w:color="000000" w:sz="4" w:space="0"/>
              <w:left w:val="single" w:color="000000" w:sz="4" w:space="0"/>
              <w:bottom w:val="single" w:color="000000" w:sz="4" w:space="0"/>
              <w:right w:val="single" w:color="000000" w:sz="4" w:space="0"/>
            </w:tcBorders>
            <w:noWrap w:val="0"/>
            <w:vAlign w:val="center"/>
          </w:tcPr>
          <w:p w14:paraId="6901EE1A">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5E178F58">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0C28126">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r>
      <w:tr w14:paraId="67BC4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18D34044">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580" w:type="dxa"/>
            <w:tcBorders>
              <w:top w:val="single" w:color="000000" w:sz="4" w:space="0"/>
              <w:left w:val="single" w:color="000000" w:sz="4" w:space="0"/>
              <w:bottom w:val="single" w:color="000000" w:sz="4" w:space="0"/>
              <w:right w:val="single" w:color="000000" w:sz="4" w:space="0"/>
            </w:tcBorders>
            <w:noWrap w:val="0"/>
            <w:vAlign w:val="center"/>
          </w:tcPr>
          <w:p w14:paraId="1097E735">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301F80B6">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2234" w:type="dxa"/>
            <w:tcBorders>
              <w:top w:val="single" w:color="000000" w:sz="4" w:space="0"/>
              <w:left w:val="single" w:color="000000" w:sz="4" w:space="0"/>
              <w:bottom w:val="single" w:color="000000" w:sz="4" w:space="0"/>
              <w:right w:val="single" w:color="000000" w:sz="4" w:space="0"/>
            </w:tcBorders>
            <w:noWrap w:val="0"/>
            <w:vAlign w:val="center"/>
          </w:tcPr>
          <w:p w14:paraId="55BB36F9">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820" w:type="dxa"/>
            <w:tcBorders>
              <w:top w:val="single" w:color="000000" w:sz="4" w:space="0"/>
              <w:left w:val="single" w:color="000000" w:sz="4" w:space="0"/>
              <w:bottom w:val="single" w:color="000000" w:sz="4" w:space="0"/>
              <w:right w:val="single" w:color="000000" w:sz="4" w:space="0"/>
            </w:tcBorders>
            <w:noWrap w:val="0"/>
            <w:vAlign w:val="center"/>
          </w:tcPr>
          <w:p w14:paraId="52A03496">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819" w:type="dxa"/>
            <w:tcBorders>
              <w:top w:val="single" w:color="000000" w:sz="4" w:space="0"/>
              <w:left w:val="single" w:color="000000" w:sz="4" w:space="0"/>
              <w:bottom w:val="single" w:color="000000" w:sz="4" w:space="0"/>
              <w:right w:val="single" w:color="000000" w:sz="4" w:space="0"/>
            </w:tcBorders>
            <w:noWrap w:val="0"/>
            <w:vAlign w:val="center"/>
          </w:tcPr>
          <w:p w14:paraId="6D4EDA2E">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783885FD">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7BA191A">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r>
      <w:tr w14:paraId="14477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199BBD96">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580" w:type="dxa"/>
            <w:tcBorders>
              <w:top w:val="single" w:color="000000" w:sz="4" w:space="0"/>
              <w:left w:val="single" w:color="000000" w:sz="4" w:space="0"/>
              <w:bottom w:val="single" w:color="000000" w:sz="4" w:space="0"/>
              <w:right w:val="single" w:color="000000" w:sz="4" w:space="0"/>
            </w:tcBorders>
            <w:noWrap w:val="0"/>
            <w:vAlign w:val="center"/>
          </w:tcPr>
          <w:p w14:paraId="3D3E74D4">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305204B9">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2234" w:type="dxa"/>
            <w:tcBorders>
              <w:top w:val="single" w:color="000000" w:sz="4" w:space="0"/>
              <w:left w:val="single" w:color="000000" w:sz="4" w:space="0"/>
              <w:bottom w:val="single" w:color="000000" w:sz="4" w:space="0"/>
              <w:right w:val="single" w:color="000000" w:sz="4" w:space="0"/>
            </w:tcBorders>
            <w:noWrap w:val="0"/>
            <w:vAlign w:val="center"/>
          </w:tcPr>
          <w:p w14:paraId="2FC016CE">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820" w:type="dxa"/>
            <w:tcBorders>
              <w:top w:val="single" w:color="000000" w:sz="4" w:space="0"/>
              <w:left w:val="single" w:color="000000" w:sz="4" w:space="0"/>
              <w:bottom w:val="single" w:color="000000" w:sz="4" w:space="0"/>
              <w:right w:val="single" w:color="000000" w:sz="4" w:space="0"/>
            </w:tcBorders>
            <w:noWrap w:val="0"/>
            <w:vAlign w:val="center"/>
          </w:tcPr>
          <w:p w14:paraId="213F9595">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819" w:type="dxa"/>
            <w:tcBorders>
              <w:top w:val="single" w:color="000000" w:sz="4" w:space="0"/>
              <w:left w:val="single" w:color="000000" w:sz="4" w:space="0"/>
              <w:bottom w:val="single" w:color="000000" w:sz="4" w:space="0"/>
              <w:right w:val="single" w:color="000000" w:sz="4" w:space="0"/>
            </w:tcBorders>
            <w:noWrap w:val="0"/>
            <w:vAlign w:val="center"/>
          </w:tcPr>
          <w:p w14:paraId="04A5350B">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2F59B7FB">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490C006">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r>
      <w:tr w14:paraId="03A10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2C31626F">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580" w:type="dxa"/>
            <w:tcBorders>
              <w:top w:val="single" w:color="000000" w:sz="4" w:space="0"/>
              <w:left w:val="single" w:color="000000" w:sz="4" w:space="0"/>
              <w:bottom w:val="single" w:color="000000" w:sz="4" w:space="0"/>
              <w:right w:val="single" w:color="000000" w:sz="4" w:space="0"/>
            </w:tcBorders>
            <w:noWrap w:val="0"/>
            <w:vAlign w:val="center"/>
          </w:tcPr>
          <w:p w14:paraId="4FFD9163">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03051472">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2234" w:type="dxa"/>
            <w:tcBorders>
              <w:top w:val="single" w:color="000000" w:sz="4" w:space="0"/>
              <w:left w:val="single" w:color="000000" w:sz="4" w:space="0"/>
              <w:bottom w:val="single" w:color="000000" w:sz="4" w:space="0"/>
              <w:right w:val="single" w:color="000000" w:sz="4" w:space="0"/>
            </w:tcBorders>
            <w:noWrap w:val="0"/>
            <w:vAlign w:val="center"/>
          </w:tcPr>
          <w:p w14:paraId="474DAFD2">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820" w:type="dxa"/>
            <w:tcBorders>
              <w:top w:val="single" w:color="000000" w:sz="4" w:space="0"/>
              <w:left w:val="single" w:color="000000" w:sz="4" w:space="0"/>
              <w:bottom w:val="single" w:color="000000" w:sz="4" w:space="0"/>
              <w:right w:val="single" w:color="000000" w:sz="4" w:space="0"/>
            </w:tcBorders>
            <w:noWrap w:val="0"/>
            <w:vAlign w:val="center"/>
          </w:tcPr>
          <w:p w14:paraId="3A76396C">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819" w:type="dxa"/>
            <w:tcBorders>
              <w:top w:val="single" w:color="000000" w:sz="4" w:space="0"/>
              <w:left w:val="single" w:color="000000" w:sz="4" w:space="0"/>
              <w:bottom w:val="single" w:color="000000" w:sz="4" w:space="0"/>
              <w:right w:val="single" w:color="000000" w:sz="4" w:space="0"/>
            </w:tcBorders>
            <w:noWrap w:val="0"/>
            <w:vAlign w:val="center"/>
          </w:tcPr>
          <w:p w14:paraId="0B1F5310">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6E7386EB">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84E47AF">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r>
      <w:tr w14:paraId="05A8F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71FD4D37">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580" w:type="dxa"/>
            <w:tcBorders>
              <w:top w:val="single" w:color="000000" w:sz="4" w:space="0"/>
              <w:left w:val="single" w:color="000000" w:sz="4" w:space="0"/>
              <w:bottom w:val="single" w:color="000000" w:sz="4" w:space="0"/>
              <w:right w:val="single" w:color="000000" w:sz="4" w:space="0"/>
            </w:tcBorders>
            <w:noWrap w:val="0"/>
            <w:vAlign w:val="center"/>
          </w:tcPr>
          <w:p w14:paraId="21D9315F">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750A0847">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2234" w:type="dxa"/>
            <w:tcBorders>
              <w:top w:val="single" w:color="000000" w:sz="4" w:space="0"/>
              <w:left w:val="single" w:color="000000" w:sz="4" w:space="0"/>
              <w:bottom w:val="single" w:color="000000" w:sz="4" w:space="0"/>
              <w:right w:val="single" w:color="000000" w:sz="4" w:space="0"/>
            </w:tcBorders>
            <w:noWrap w:val="0"/>
            <w:vAlign w:val="center"/>
          </w:tcPr>
          <w:p w14:paraId="512065AD">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1820" w:type="dxa"/>
            <w:tcBorders>
              <w:top w:val="single" w:color="000000" w:sz="4" w:space="0"/>
              <w:left w:val="single" w:color="000000" w:sz="4" w:space="0"/>
              <w:bottom w:val="single" w:color="000000" w:sz="4" w:space="0"/>
              <w:right w:val="single" w:color="000000" w:sz="4" w:space="0"/>
            </w:tcBorders>
            <w:noWrap w:val="0"/>
            <w:vAlign w:val="center"/>
          </w:tcPr>
          <w:p w14:paraId="255436D6">
            <w:pPr>
              <w:widowControl/>
              <w:snapToGrid w:val="0"/>
              <w:spacing w:before="0" w:beforeAutospacing="0" w:after="0" w:afterAutospacing="0" w:line="240" w:lineRule="auto"/>
              <w:jc w:val="left"/>
              <w:rPr>
                <w:rStyle w:val="119"/>
                <w:rFonts w:hint="eastAsia" w:ascii="宋体" w:hAnsi="宋体" w:eastAsia="宋体" w:cs="宋体"/>
                <w:b w:val="0"/>
                <w:i w:val="0"/>
                <w:color w:val="000000"/>
                <w:spacing w:val="0"/>
                <w:w w:val="100"/>
                <w:kern w:val="2"/>
                <w:sz w:val="22"/>
                <w:szCs w:val="22"/>
                <w:lang w:val="en-US" w:eastAsia="zh-CN" w:bidi="ar-SA"/>
              </w:rPr>
            </w:pPr>
          </w:p>
        </w:tc>
        <w:tc>
          <w:tcPr>
            <w:tcW w:w="819" w:type="dxa"/>
            <w:tcBorders>
              <w:top w:val="single" w:color="000000" w:sz="4" w:space="0"/>
              <w:left w:val="single" w:color="000000" w:sz="4" w:space="0"/>
              <w:bottom w:val="single" w:color="000000" w:sz="4" w:space="0"/>
              <w:right w:val="single" w:color="000000" w:sz="4" w:space="0"/>
            </w:tcBorders>
            <w:noWrap w:val="0"/>
            <w:vAlign w:val="center"/>
          </w:tcPr>
          <w:p w14:paraId="2780EA27">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08520DDA">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0D40D93">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r>
      <w:tr w14:paraId="5A2B4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6" w:hRule="atLeast"/>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4726E785">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r>
              <w:rPr>
                <w:rStyle w:val="119"/>
                <w:rFonts w:hint="eastAsia" w:ascii="宋体" w:hAnsi="宋体" w:eastAsia="宋体" w:cs="宋体"/>
                <w:b/>
                <w:bCs/>
                <w:i w:val="0"/>
                <w:color w:val="000000"/>
                <w:spacing w:val="0"/>
                <w:w w:val="100"/>
                <w:kern w:val="2"/>
                <w:sz w:val="22"/>
                <w:szCs w:val="22"/>
                <w:lang w:val="en-US" w:eastAsia="zh-CN" w:bidi="ar-SA"/>
              </w:rPr>
              <w:t>......</w:t>
            </w:r>
          </w:p>
        </w:tc>
        <w:tc>
          <w:tcPr>
            <w:tcW w:w="1580" w:type="dxa"/>
            <w:tcBorders>
              <w:top w:val="single" w:color="000000" w:sz="4" w:space="0"/>
              <w:left w:val="single" w:color="000000" w:sz="4" w:space="0"/>
              <w:bottom w:val="single" w:color="000000" w:sz="4" w:space="0"/>
              <w:right w:val="single" w:color="000000" w:sz="4" w:space="0"/>
            </w:tcBorders>
            <w:noWrap w:val="0"/>
            <w:vAlign w:val="center"/>
          </w:tcPr>
          <w:p w14:paraId="1429EE38">
            <w:pPr>
              <w:widowControl/>
              <w:snapToGrid w:val="0"/>
              <w:spacing w:before="0" w:beforeAutospacing="0" w:after="0" w:afterAutospacing="0" w:line="240" w:lineRule="auto"/>
              <w:jc w:val="center"/>
              <w:rPr>
                <w:rStyle w:val="119"/>
                <w:rFonts w:hint="eastAsia" w:ascii="宋体" w:hAnsi="宋体" w:eastAsia="宋体" w:cs="宋体"/>
                <w:b/>
                <w:bCs/>
                <w:i w:val="0"/>
                <w:color w:val="000000"/>
                <w:spacing w:val="0"/>
                <w:w w:val="100"/>
                <w:kern w:val="2"/>
                <w:sz w:val="22"/>
                <w:szCs w:val="22"/>
                <w:lang w:val="en-US" w:eastAsia="zh-CN" w:bidi="ar-SA"/>
              </w:rPr>
            </w:pPr>
            <w:r>
              <w:rPr>
                <w:rStyle w:val="119"/>
                <w:rFonts w:hint="eastAsia" w:ascii="宋体" w:hAnsi="宋体" w:eastAsia="宋体" w:cs="宋体"/>
                <w:b/>
                <w:bCs/>
                <w:i w:val="0"/>
                <w:color w:val="000000"/>
                <w:spacing w:val="0"/>
                <w:w w:val="100"/>
                <w:kern w:val="2"/>
                <w:sz w:val="22"/>
                <w:szCs w:val="22"/>
                <w:lang w:val="en-US" w:eastAsia="zh-CN" w:bidi="ar-SA"/>
              </w:rPr>
              <w:t>......</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4C2043EE">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r>
              <w:rPr>
                <w:rStyle w:val="119"/>
                <w:rFonts w:hint="eastAsia" w:ascii="宋体" w:hAnsi="宋体" w:eastAsia="宋体" w:cs="宋体"/>
                <w:b/>
                <w:bCs/>
                <w:i w:val="0"/>
                <w:color w:val="000000"/>
                <w:spacing w:val="0"/>
                <w:w w:val="100"/>
                <w:kern w:val="2"/>
                <w:sz w:val="22"/>
                <w:szCs w:val="22"/>
                <w:lang w:val="en-US" w:eastAsia="zh-CN" w:bidi="ar-SA"/>
              </w:rPr>
              <w:t>......</w:t>
            </w:r>
          </w:p>
        </w:tc>
        <w:tc>
          <w:tcPr>
            <w:tcW w:w="2234" w:type="dxa"/>
            <w:tcBorders>
              <w:top w:val="single" w:color="000000" w:sz="4" w:space="0"/>
              <w:left w:val="single" w:color="000000" w:sz="4" w:space="0"/>
              <w:bottom w:val="single" w:color="000000" w:sz="4" w:space="0"/>
              <w:right w:val="single" w:color="000000" w:sz="4" w:space="0"/>
            </w:tcBorders>
            <w:noWrap w:val="0"/>
            <w:vAlign w:val="center"/>
          </w:tcPr>
          <w:p w14:paraId="33AEF401">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r>
              <w:rPr>
                <w:rStyle w:val="119"/>
                <w:rFonts w:hint="eastAsia" w:ascii="宋体" w:hAnsi="宋体" w:eastAsia="宋体" w:cs="宋体"/>
                <w:b/>
                <w:bCs/>
                <w:i w:val="0"/>
                <w:color w:val="000000"/>
                <w:spacing w:val="0"/>
                <w:w w:val="100"/>
                <w:kern w:val="2"/>
                <w:sz w:val="22"/>
                <w:szCs w:val="22"/>
                <w:lang w:val="en-US" w:eastAsia="zh-CN" w:bidi="ar-SA"/>
              </w:rPr>
              <w:t>......</w:t>
            </w:r>
          </w:p>
        </w:tc>
        <w:tc>
          <w:tcPr>
            <w:tcW w:w="1820" w:type="dxa"/>
            <w:tcBorders>
              <w:top w:val="single" w:color="000000" w:sz="4" w:space="0"/>
              <w:left w:val="single" w:color="000000" w:sz="4" w:space="0"/>
              <w:bottom w:val="single" w:color="000000" w:sz="4" w:space="0"/>
              <w:right w:val="single" w:color="000000" w:sz="4" w:space="0"/>
            </w:tcBorders>
            <w:noWrap w:val="0"/>
            <w:vAlign w:val="center"/>
          </w:tcPr>
          <w:p w14:paraId="11704F1E">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r>
              <w:rPr>
                <w:rStyle w:val="119"/>
                <w:rFonts w:hint="eastAsia" w:ascii="宋体" w:hAnsi="宋体" w:eastAsia="宋体" w:cs="宋体"/>
                <w:b/>
                <w:bCs/>
                <w:i w:val="0"/>
                <w:color w:val="000000"/>
                <w:spacing w:val="0"/>
                <w:w w:val="100"/>
                <w:kern w:val="2"/>
                <w:sz w:val="22"/>
                <w:szCs w:val="22"/>
                <w:lang w:val="en-US" w:eastAsia="zh-CN" w:bidi="ar-SA"/>
              </w:rPr>
              <w:t>......</w:t>
            </w:r>
          </w:p>
        </w:tc>
        <w:tc>
          <w:tcPr>
            <w:tcW w:w="819" w:type="dxa"/>
            <w:tcBorders>
              <w:top w:val="single" w:color="000000" w:sz="4" w:space="0"/>
              <w:left w:val="single" w:color="000000" w:sz="4" w:space="0"/>
              <w:bottom w:val="single" w:color="000000" w:sz="4" w:space="0"/>
              <w:right w:val="single" w:color="000000" w:sz="4" w:space="0"/>
            </w:tcBorders>
            <w:noWrap w:val="0"/>
            <w:vAlign w:val="center"/>
          </w:tcPr>
          <w:p w14:paraId="5600A6EF">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2"/>
                <w:sz w:val="22"/>
                <w:szCs w:val="22"/>
                <w:lang w:val="en-US" w:eastAsia="zh-CN" w:bidi="ar-SA"/>
              </w:rPr>
            </w:pPr>
            <w:r>
              <w:rPr>
                <w:rStyle w:val="119"/>
                <w:rFonts w:hint="eastAsia" w:ascii="宋体" w:hAnsi="宋体" w:eastAsia="宋体" w:cs="宋体"/>
                <w:b/>
                <w:bCs/>
                <w:i w:val="0"/>
                <w:color w:val="000000"/>
                <w:spacing w:val="0"/>
                <w:w w:val="100"/>
                <w:kern w:val="2"/>
                <w:sz w:val="22"/>
                <w:szCs w:val="22"/>
                <w:lang w:val="en-US" w:eastAsia="zh-CN" w:bidi="ar-SA"/>
              </w:rPr>
              <w:t>......</w:t>
            </w:r>
          </w:p>
        </w:tc>
        <w:tc>
          <w:tcPr>
            <w:tcW w:w="912" w:type="dxa"/>
            <w:tcBorders>
              <w:top w:val="single" w:color="000000" w:sz="4" w:space="0"/>
              <w:left w:val="single" w:color="000000" w:sz="4" w:space="0"/>
              <w:bottom w:val="single" w:color="000000" w:sz="4" w:space="0"/>
              <w:right w:val="single" w:color="000000" w:sz="4" w:space="0"/>
            </w:tcBorders>
            <w:noWrap w:val="0"/>
            <w:vAlign w:val="center"/>
          </w:tcPr>
          <w:p w14:paraId="78667689">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r>
              <w:rPr>
                <w:rStyle w:val="119"/>
                <w:rFonts w:hint="eastAsia" w:ascii="宋体" w:hAnsi="宋体" w:eastAsia="宋体" w:cs="宋体"/>
                <w:b/>
                <w:bCs/>
                <w:i w:val="0"/>
                <w:color w:val="000000"/>
                <w:spacing w:val="0"/>
                <w:w w:val="100"/>
                <w:kern w:val="2"/>
                <w:sz w:val="22"/>
                <w:szCs w:val="22"/>
                <w:lang w:val="en-US" w:eastAsia="zh-CN" w:bidi="ar-SA"/>
              </w:rPr>
              <w:t>......</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81151E5">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r>
              <w:rPr>
                <w:rStyle w:val="119"/>
                <w:rFonts w:hint="eastAsia" w:ascii="宋体" w:hAnsi="宋体" w:eastAsia="宋体" w:cs="宋体"/>
                <w:b/>
                <w:bCs/>
                <w:i w:val="0"/>
                <w:color w:val="000000"/>
                <w:spacing w:val="0"/>
                <w:w w:val="100"/>
                <w:kern w:val="2"/>
                <w:sz w:val="22"/>
                <w:szCs w:val="22"/>
                <w:lang w:val="en-US" w:eastAsia="zh-CN" w:bidi="ar-SA"/>
              </w:rPr>
              <w:t>.....</w:t>
            </w:r>
          </w:p>
        </w:tc>
      </w:tr>
      <w:tr w14:paraId="1642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8" w:hRule="atLeast"/>
        </w:trPr>
        <w:tc>
          <w:tcPr>
            <w:tcW w:w="3585" w:type="dxa"/>
            <w:gridSpan w:val="3"/>
            <w:tcBorders>
              <w:top w:val="single" w:color="000000" w:sz="4" w:space="0"/>
              <w:left w:val="single" w:color="000000" w:sz="4" w:space="0"/>
              <w:bottom w:val="single" w:color="000000" w:sz="4" w:space="0"/>
              <w:right w:val="single" w:color="000000" w:sz="4" w:space="0"/>
            </w:tcBorders>
            <w:noWrap w:val="0"/>
            <w:vAlign w:val="center"/>
          </w:tcPr>
          <w:p w14:paraId="2E422E00">
            <w:pPr>
              <w:widowControl/>
              <w:snapToGrid w:val="0"/>
              <w:spacing w:before="0" w:beforeAutospacing="0" w:after="0" w:afterAutospacing="0" w:line="240" w:lineRule="auto"/>
              <w:ind w:firstLine="442" w:firstLineChars="200"/>
              <w:jc w:val="center"/>
              <w:rPr>
                <w:rStyle w:val="119"/>
                <w:rFonts w:hint="eastAsia" w:ascii="宋体" w:hAnsi="宋体" w:eastAsia="宋体" w:cs="宋体"/>
                <w:b w:val="0"/>
                <w:i w:val="0"/>
                <w:color w:val="000000"/>
                <w:spacing w:val="0"/>
                <w:w w:val="100"/>
                <w:kern w:val="0"/>
                <w:sz w:val="22"/>
                <w:szCs w:val="22"/>
                <w:lang w:val="en-US" w:eastAsia="zh-CN"/>
              </w:rPr>
            </w:pPr>
            <w:r>
              <w:rPr>
                <w:rStyle w:val="119"/>
                <w:rFonts w:hint="eastAsia" w:ascii="宋体" w:hAnsi="宋体" w:eastAsia="宋体" w:cs="宋体"/>
                <w:b/>
                <w:bCs/>
                <w:i w:val="0"/>
                <w:color w:val="000000"/>
                <w:spacing w:val="0"/>
                <w:w w:val="100"/>
                <w:kern w:val="0"/>
                <w:sz w:val="22"/>
                <w:szCs w:val="22"/>
                <w:lang w:val="en-US" w:eastAsia="zh-CN"/>
              </w:rPr>
              <w:t>合计金额（元）</w:t>
            </w:r>
          </w:p>
        </w:tc>
        <w:tc>
          <w:tcPr>
            <w:tcW w:w="6410" w:type="dxa"/>
            <w:gridSpan w:val="5"/>
            <w:tcBorders>
              <w:top w:val="single" w:color="000000" w:sz="4" w:space="0"/>
              <w:left w:val="single" w:color="000000" w:sz="4" w:space="0"/>
              <w:bottom w:val="single" w:color="000000" w:sz="4" w:space="0"/>
              <w:right w:val="single" w:color="000000" w:sz="4" w:space="0"/>
            </w:tcBorders>
            <w:noWrap w:val="0"/>
            <w:vAlign w:val="center"/>
          </w:tcPr>
          <w:p w14:paraId="0280A123">
            <w:pPr>
              <w:widowControl/>
              <w:snapToGrid w:val="0"/>
              <w:spacing w:before="0" w:beforeAutospacing="0" w:after="0" w:afterAutospacing="0" w:line="240" w:lineRule="auto"/>
              <w:jc w:val="center"/>
              <w:rPr>
                <w:rStyle w:val="119"/>
                <w:rFonts w:hint="eastAsia" w:ascii="宋体" w:hAnsi="宋体" w:eastAsia="宋体" w:cs="宋体"/>
                <w:b w:val="0"/>
                <w:i w:val="0"/>
                <w:color w:val="000000"/>
                <w:spacing w:val="0"/>
                <w:w w:val="100"/>
                <w:kern w:val="0"/>
                <w:sz w:val="22"/>
                <w:szCs w:val="22"/>
                <w:lang w:val="en-US" w:eastAsia="zh-CN"/>
              </w:rPr>
            </w:pPr>
          </w:p>
        </w:tc>
      </w:tr>
    </w:tbl>
    <w:p w14:paraId="000E6164">
      <w:pPr>
        <w:shd w:val="clear"/>
        <w:spacing w:line="360" w:lineRule="auto"/>
        <w:jc w:val="center"/>
        <w:outlineLvl w:val="0"/>
        <w:rPr>
          <w:rFonts w:hint="eastAsia" w:ascii="宋体" w:hAnsi="宋体" w:eastAsia="宋体" w:cs="宋体"/>
          <w:b/>
          <w:bCs/>
          <w:color w:val="auto"/>
          <w:sz w:val="24"/>
          <w:szCs w:val="24"/>
        </w:rPr>
      </w:pPr>
    </w:p>
    <w:p w14:paraId="02229B94">
      <w:pPr>
        <w:shd w:val="clear"/>
        <w:spacing w:line="360" w:lineRule="auto"/>
        <w:jc w:val="center"/>
        <w:outlineLvl w:val="0"/>
        <w:rPr>
          <w:rFonts w:hint="eastAsia" w:ascii="宋体" w:hAnsi="宋体" w:eastAsia="宋体" w:cs="宋体"/>
          <w:b/>
          <w:bCs/>
          <w:color w:val="auto"/>
          <w:sz w:val="24"/>
          <w:szCs w:val="24"/>
        </w:rPr>
      </w:pPr>
    </w:p>
    <w:p w14:paraId="7A55D443">
      <w:pPr>
        <w:shd w:val="clear"/>
        <w:spacing w:line="360" w:lineRule="auto"/>
        <w:jc w:val="center"/>
        <w:outlineLvl w:val="0"/>
        <w:rPr>
          <w:rFonts w:hint="eastAsia" w:ascii="宋体" w:hAnsi="宋体" w:eastAsia="宋体" w:cs="宋体"/>
          <w:b/>
          <w:bCs/>
          <w:color w:val="auto"/>
          <w:sz w:val="24"/>
          <w:szCs w:val="24"/>
        </w:rPr>
      </w:pPr>
    </w:p>
    <w:p w14:paraId="2621AC71">
      <w:pPr>
        <w:shd w:val="clear"/>
        <w:spacing w:line="360" w:lineRule="auto"/>
        <w:jc w:val="center"/>
        <w:outlineLvl w:val="0"/>
        <w:rPr>
          <w:rFonts w:hint="eastAsia" w:ascii="宋体" w:hAnsi="宋体" w:eastAsia="宋体" w:cs="宋体"/>
          <w:b/>
          <w:bCs/>
          <w:color w:val="auto"/>
          <w:sz w:val="24"/>
          <w:szCs w:val="24"/>
        </w:rPr>
      </w:pPr>
    </w:p>
    <w:p w14:paraId="46DB9D64">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(填写全称并加盖公章)</w:t>
      </w:r>
    </w:p>
    <w:p w14:paraId="56696DAF">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bCs/>
          <w:color w:val="auto"/>
          <w:sz w:val="24"/>
          <w:szCs w:val="24"/>
        </w:rPr>
        <w:t>法定代表人或其授权委托人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（签字或盖章）</w:t>
      </w:r>
    </w:p>
    <w:p w14:paraId="0058DF2A">
      <w:pPr>
        <w:shd w:val="clear"/>
        <w:spacing w:line="360" w:lineRule="auto"/>
        <w:jc w:val="center"/>
        <w:outlineLvl w:val="0"/>
        <w:rPr>
          <w:rFonts w:hint="eastAsia" w:ascii="宋体" w:hAnsi="宋体" w:eastAsia="宋体" w:cs="宋体"/>
          <w:b/>
          <w:bCs/>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20F812CE">
      <w:pPr>
        <w:shd w:val="clear"/>
        <w:spacing w:line="360" w:lineRule="auto"/>
        <w:jc w:val="center"/>
        <w:outlineLvl w:val="0"/>
        <w:rPr>
          <w:rFonts w:hint="eastAsia" w:ascii="宋体" w:hAnsi="宋体" w:eastAsia="宋体" w:cs="宋体"/>
          <w:b/>
          <w:bCs/>
          <w:color w:val="auto"/>
          <w:sz w:val="24"/>
          <w:szCs w:val="24"/>
        </w:rPr>
      </w:pPr>
    </w:p>
    <w:p w14:paraId="7F001676">
      <w:pPr>
        <w:shd w:val="clear"/>
        <w:tabs>
          <w:tab w:val="right" w:leader="dot" w:pos="9022"/>
        </w:tabs>
        <w:autoSpaceDE w:val="0"/>
        <w:autoSpaceDN w:val="0"/>
        <w:adjustRightInd w:val="0"/>
        <w:spacing w:line="400" w:lineRule="exact"/>
        <w:jc w:val="center"/>
        <w:rPr>
          <w:rFonts w:hint="eastAsia" w:ascii="宋体" w:hAnsi="宋体" w:eastAsia="宋体" w:cs="宋体"/>
          <w:b/>
          <w:color w:val="000000"/>
          <w:sz w:val="28"/>
          <w:szCs w:val="28"/>
          <w:lang w:val="en-US" w:eastAsia="zh-CN"/>
        </w:rPr>
      </w:pPr>
    </w:p>
    <w:p w14:paraId="534D9BEA">
      <w:pPr>
        <w:shd w:val="clear"/>
        <w:tabs>
          <w:tab w:val="right" w:leader="dot" w:pos="9022"/>
        </w:tabs>
        <w:autoSpaceDE w:val="0"/>
        <w:autoSpaceDN w:val="0"/>
        <w:adjustRightInd w:val="0"/>
        <w:spacing w:line="400" w:lineRule="exact"/>
        <w:jc w:val="center"/>
        <w:rPr>
          <w:rFonts w:hint="eastAsia" w:ascii="宋体" w:hAnsi="宋体" w:eastAsia="宋体" w:cs="宋体"/>
          <w:b/>
          <w:color w:val="000000"/>
          <w:sz w:val="28"/>
          <w:szCs w:val="28"/>
          <w:lang w:val="en-US" w:eastAsia="zh-CN"/>
        </w:rPr>
      </w:pPr>
    </w:p>
    <w:p w14:paraId="4A567EFA">
      <w:pPr>
        <w:shd w:val="clear"/>
        <w:tabs>
          <w:tab w:val="right" w:leader="dot" w:pos="9022"/>
        </w:tabs>
        <w:autoSpaceDE w:val="0"/>
        <w:autoSpaceDN w:val="0"/>
        <w:adjustRightInd w:val="0"/>
        <w:spacing w:line="400" w:lineRule="exact"/>
        <w:jc w:val="center"/>
        <w:rPr>
          <w:rFonts w:hint="eastAsia" w:ascii="宋体" w:hAnsi="宋体" w:eastAsia="宋体" w:cs="宋体"/>
          <w:b/>
          <w:color w:val="000000"/>
          <w:sz w:val="28"/>
          <w:szCs w:val="28"/>
          <w:lang w:val="en-US" w:eastAsia="zh-CN"/>
        </w:rPr>
      </w:pPr>
    </w:p>
    <w:p w14:paraId="34C06DE0">
      <w:pPr>
        <w:shd w:val="clear"/>
        <w:tabs>
          <w:tab w:val="right" w:leader="dot" w:pos="9022"/>
        </w:tabs>
        <w:autoSpaceDE w:val="0"/>
        <w:autoSpaceDN w:val="0"/>
        <w:adjustRightInd w:val="0"/>
        <w:spacing w:line="400" w:lineRule="exact"/>
        <w:jc w:val="center"/>
        <w:rPr>
          <w:rFonts w:hint="eastAsia" w:ascii="宋体" w:hAnsi="宋体" w:eastAsia="宋体" w:cs="宋体"/>
          <w:b/>
          <w:color w:val="000000"/>
          <w:sz w:val="28"/>
          <w:szCs w:val="28"/>
          <w:lang w:val="en-US" w:eastAsia="zh-CN"/>
        </w:rPr>
      </w:pPr>
    </w:p>
    <w:p w14:paraId="43386830">
      <w:pPr>
        <w:shd w:val="clear"/>
        <w:tabs>
          <w:tab w:val="right" w:leader="dot" w:pos="9022"/>
        </w:tabs>
        <w:autoSpaceDE w:val="0"/>
        <w:autoSpaceDN w:val="0"/>
        <w:adjustRightInd w:val="0"/>
        <w:spacing w:line="400" w:lineRule="exact"/>
        <w:jc w:val="center"/>
        <w:rPr>
          <w:rFonts w:hint="eastAsia" w:ascii="宋体" w:hAnsi="宋体" w:eastAsia="宋体" w:cs="宋体"/>
          <w:b/>
          <w:color w:val="000000"/>
          <w:sz w:val="28"/>
          <w:szCs w:val="28"/>
          <w:lang w:val="en-US" w:eastAsia="zh-CN"/>
        </w:rPr>
      </w:pPr>
    </w:p>
    <w:p w14:paraId="3746B61B">
      <w:pPr>
        <w:shd w:val="clear"/>
        <w:tabs>
          <w:tab w:val="right" w:leader="dot" w:pos="9022"/>
        </w:tabs>
        <w:autoSpaceDE w:val="0"/>
        <w:autoSpaceDN w:val="0"/>
        <w:adjustRightInd w:val="0"/>
        <w:spacing w:line="400" w:lineRule="exact"/>
        <w:jc w:val="center"/>
        <w:rPr>
          <w:rFonts w:hint="eastAsia" w:ascii="宋体" w:hAnsi="宋体" w:eastAsia="宋体" w:cs="宋体"/>
          <w:b/>
          <w:color w:val="000000"/>
          <w:sz w:val="30"/>
          <w:szCs w:val="30"/>
          <w:lang w:val="en-US" w:eastAsia="zh-CN"/>
        </w:rPr>
      </w:pPr>
      <w:bookmarkStart w:id="214" w:name="_GoBack"/>
      <w:bookmarkEnd w:id="214"/>
    </w:p>
    <w:p w14:paraId="33A907B0">
      <w:pPr>
        <w:shd w:val="clear"/>
        <w:tabs>
          <w:tab w:val="right" w:leader="dot" w:pos="9022"/>
        </w:tabs>
        <w:autoSpaceDE w:val="0"/>
        <w:autoSpaceDN w:val="0"/>
        <w:adjustRightInd w:val="0"/>
        <w:spacing w:line="400" w:lineRule="exact"/>
        <w:jc w:val="center"/>
        <w:rPr>
          <w:rFonts w:hint="eastAsia" w:ascii="宋体" w:hAnsi="宋体" w:eastAsia="宋体" w:cs="宋体"/>
          <w:b/>
          <w:bCs/>
          <w:color w:val="auto"/>
          <w:sz w:val="24"/>
          <w:szCs w:val="24"/>
        </w:rPr>
      </w:pP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rPr>
        <w:t>磋商二次报价表</w:t>
      </w:r>
    </w:p>
    <w:p w14:paraId="6A846437">
      <w:pPr>
        <w:pStyle w:val="19"/>
        <w:shd w:val="clear"/>
        <w:rPr>
          <w:rFonts w:hint="eastAsia" w:ascii="宋体" w:hAnsi="宋体" w:eastAsia="宋体" w:cs="宋体"/>
          <w:color w:val="auto"/>
          <w:sz w:val="24"/>
          <w:szCs w:val="24"/>
        </w:rPr>
      </w:pPr>
    </w:p>
    <w:p w14:paraId="47FCEF58">
      <w:pPr>
        <w:shd w:val="clear"/>
        <w:tabs>
          <w:tab w:val="right" w:leader="dot" w:pos="9022"/>
        </w:tabs>
        <w:autoSpaceDE w:val="0"/>
        <w:autoSpaceDN w:val="0"/>
        <w:adjustRightInd w:val="0"/>
        <w:spacing w:line="400" w:lineRule="exact"/>
        <w:ind w:firstLine="120" w:firstLineChars="5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响应人名称：                                       人民币：元</w:t>
      </w:r>
    </w:p>
    <w:tbl>
      <w:tblPr>
        <w:tblStyle w:val="31"/>
        <w:tblW w:w="9099"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4175"/>
        <w:gridCol w:w="2941"/>
      </w:tblGrid>
      <w:tr w14:paraId="38497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4419EECC">
            <w:pPr>
              <w:shd w:val="clear"/>
              <w:tabs>
                <w:tab w:val="right" w:leader="dot" w:pos="9022"/>
              </w:tabs>
              <w:spacing w:line="400" w:lineRule="exact"/>
              <w:jc w:val="center"/>
              <w:rPr>
                <w:rFonts w:hint="eastAsia" w:ascii="宋体" w:hAnsi="宋体" w:eastAsia="宋体" w:cs="宋体"/>
                <w:bCs/>
                <w:caps/>
                <w:color w:val="auto"/>
                <w:sz w:val="24"/>
                <w:szCs w:val="24"/>
                <w:lang w:eastAsia="zh-CN"/>
              </w:rPr>
            </w:pPr>
            <w:r>
              <w:rPr>
                <w:rFonts w:hint="eastAsia" w:ascii="宋体" w:hAnsi="宋体" w:eastAsia="宋体" w:cs="宋体"/>
                <w:bCs/>
                <w:caps/>
                <w:color w:val="auto"/>
                <w:sz w:val="24"/>
                <w:szCs w:val="24"/>
                <w:lang w:eastAsia="zh-CN"/>
              </w:rPr>
              <w:t>合同包名称</w:t>
            </w:r>
          </w:p>
        </w:tc>
        <w:tc>
          <w:tcPr>
            <w:tcW w:w="7116" w:type="dxa"/>
            <w:gridSpan w:val="2"/>
            <w:vAlign w:val="center"/>
          </w:tcPr>
          <w:p w14:paraId="59E56104">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shd w:val="clear" w:color="auto" w:fill="FFFFFF"/>
                <w:lang w:val="en-US" w:eastAsia="zh-CN"/>
              </w:rPr>
              <w:t>一喷三防”农药（杀虫剂、杀菌剂）</w:t>
            </w:r>
          </w:p>
        </w:tc>
      </w:tr>
      <w:tr w14:paraId="7890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32C506CB">
            <w:pPr>
              <w:shd w:val="clear"/>
              <w:tabs>
                <w:tab w:val="right" w:leader="dot" w:pos="9022"/>
              </w:tabs>
              <w:spacing w:line="400" w:lineRule="exact"/>
              <w:ind w:left="440" w:hanging="480" w:hangingChars="200"/>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项目编号</w:t>
            </w:r>
          </w:p>
        </w:tc>
        <w:tc>
          <w:tcPr>
            <w:tcW w:w="7116" w:type="dxa"/>
            <w:gridSpan w:val="2"/>
            <w:vAlign w:val="center"/>
          </w:tcPr>
          <w:p w14:paraId="6DE3CF98">
            <w:pPr>
              <w:shd w:val="clear"/>
              <w:tabs>
                <w:tab w:val="right" w:leader="dot" w:pos="9022"/>
              </w:tabs>
              <w:spacing w:line="400" w:lineRule="exact"/>
              <w:jc w:val="center"/>
              <w:rPr>
                <w:rFonts w:hint="eastAsia" w:ascii="宋体" w:hAnsi="宋体" w:eastAsia="宋体" w:cs="宋体"/>
                <w:bCs/>
                <w:caps/>
                <w:color w:val="auto"/>
                <w:sz w:val="24"/>
                <w:szCs w:val="24"/>
                <w:lang w:eastAsia="zh-CN"/>
              </w:rPr>
            </w:pPr>
            <w:r>
              <w:rPr>
                <w:rFonts w:hint="eastAsia" w:ascii="宋体" w:hAnsi="宋体" w:eastAsia="宋体" w:cs="宋体"/>
                <w:color w:val="auto"/>
                <w:sz w:val="24"/>
                <w:szCs w:val="24"/>
                <w:shd w:val="clear" w:color="auto" w:fill="FFFFFF"/>
                <w:lang w:eastAsia="zh-CN"/>
              </w:rPr>
              <w:t>ZRD-2026XAZC673</w:t>
            </w:r>
          </w:p>
        </w:tc>
      </w:tr>
      <w:tr w14:paraId="6F1B7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47A28A6E">
            <w:pPr>
              <w:shd w:val="clear"/>
              <w:tabs>
                <w:tab w:val="right" w:leader="dot" w:pos="9022"/>
              </w:tabs>
              <w:spacing w:line="400" w:lineRule="exact"/>
              <w:ind w:left="440" w:hanging="480" w:hangingChars="200"/>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总报价小写</w:t>
            </w:r>
          </w:p>
        </w:tc>
        <w:tc>
          <w:tcPr>
            <w:tcW w:w="7116" w:type="dxa"/>
            <w:gridSpan w:val="2"/>
            <w:vAlign w:val="center"/>
          </w:tcPr>
          <w:p w14:paraId="16CA8A54">
            <w:pPr>
              <w:shd w:val="clear"/>
              <w:tabs>
                <w:tab w:val="right" w:leader="dot" w:pos="9022"/>
              </w:tabs>
              <w:spacing w:line="400" w:lineRule="exact"/>
              <w:jc w:val="center"/>
              <w:rPr>
                <w:rFonts w:hint="eastAsia" w:ascii="宋体" w:hAnsi="宋体" w:eastAsia="宋体" w:cs="宋体"/>
                <w:bCs/>
                <w:caps/>
                <w:color w:val="auto"/>
                <w:sz w:val="24"/>
                <w:szCs w:val="24"/>
              </w:rPr>
            </w:pPr>
          </w:p>
        </w:tc>
      </w:tr>
      <w:tr w14:paraId="176FB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3BB17107">
            <w:pPr>
              <w:shd w:val="clear"/>
              <w:tabs>
                <w:tab w:val="right" w:leader="dot" w:pos="9022"/>
              </w:tabs>
              <w:spacing w:line="400" w:lineRule="exact"/>
              <w:ind w:left="440" w:hanging="480" w:hangingChars="200"/>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总报价大写</w:t>
            </w:r>
          </w:p>
        </w:tc>
        <w:tc>
          <w:tcPr>
            <w:tcW w:w="7116" w:type="dxa"/>
            <w:gridSpan w:val="2"/>
            <w:vAlign w:val="center"/>
          </w:tcPr>
          <w:p w14:paraId="086E3C68">
            <w:pPr>
              <w:shd w:val="clear"/>
              <w:tabs>
                <w:tab w:val="right" w:leader="dot" w:pos="9022"/>
              </w:tabs>
              <w:spacing w:line="400" w:lineRule="exact"/>
              <w:jc w:val="center"/>
              <w:rPr>
                <w:rFonts w:hint="eastAsia" w:ascii="宋体" w:hAnsi="宋体" w:eastAsia="宋体" w:cs="宋体"/>
                <w:bCs/>
                <w:caps/>
                <w:color w:val="auto"/>
                <w:sz w:val="24"/>
                <w:szCs w:val="24"/>
              </w:rPr>
            </w:pPr>
          </w:p>
        </w:tc>
      </w:tr>
      <w:tr w14:paraId="00D5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35C29D3D">
            <w:pPr>
              <w:shd w:val="clear"/>
              <w:tabs>
                <w:tab w:val="right" w:leader="dot" w:pos="9022"/>
              </w:tabs>
              <w:spacing w:line="400" w:lineRule="exact"/>
              <w:jc w:val="center"/>
              <w:rPr>
                <w:rFonts w:hint="eastAsia" w:ascii="宋体" w:hAnsi="宋体" w:eastAsia="宋体" w:cs="宋体"/>
                <w:bCs/>
                <w:caps/>
                <w:color w:val="auto"/>
                <w:sz w:val="24"/>
                <w:szCs w:val="24"/>
                <w:lang w:eastAsia="zh-CN"/>
              </w:rPr>
            </w:pPr>
            <w:r>
              <w:rPr>
                <w:rFonts w:hint="eastAsia" w:ascii="宋体" w:hAnsi="宋体" w:eastAsia="宋体" w:cs="宋体"/>
                <w:color w:val="auto"/>
                <w:sz w:val="24"/>
                <w:szCs w:val="24"/>
                <w:lang w:eastAsia="zh-CN"/>
              </w:rPr>
              <w:t>交付期</w:t>
            </w:r>
          </w:p>
        </w:tc>
        <w:tc>
          <w:tcPr>
            <w:tcW w:w="7116" w:type="dxa"/>
            <w:gridSpan w:val="2"/>
            <w:vAlign w:val="center"/>
          </w:tcPr>
          <w:p w14:paraId="69E47CFF">
            <w:pPr>
              <w:shd w:val="clear"/>
              <w:tabs>
                <w:tab w:val="right" w:leader="dot" w:pos="9022"/>
              </w:tabs>
              <w:spacing w:line="400" w:lineRule="exact"/>
              <w:jc w:val="center"/>
              <w:rPr>
                <w:rFonts w:hint="eastAsia" w:ascii="宋体" w:hAnsi="宋体" w:eastAsia="宋体" w:cs="宋体"/>
                <w:b/>
                <w:bCs/>
                <w:caps/>
                <w:color w:val="auto"/>
                <w:sz w:val="24"/>
                <w:szCs w:val="24"/>
                <w:u w:val="single"/>
              </w:rPr>
            </w:pPr>
          </w:p>
        </w:tc>
      </w:tr>
      <w:tr w14:paraId="6044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1724A940">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质量要求</w:t>
            </w:r>
          </w:p>
        </w:tc>
        <w:tc>
          <w:tcPr>
            <w:tcW w:w="7116" w:type="dxa"/>
            <w:gridSpan w:val="2"/>
            <w:vAlign w:val="center"/>
          </w:tcPr>
          <w:p w14:paraId="0A20247E">
            <w:pPr>
              <w:shd w:val="clear"/>
              <w:tabs>
                <w:tab w:val="right" w:leader="dot" w:pos="9022"/>
              </w:tabs>
              <w:spacing w:line="400" w:lineRule="exact"/>
              <w:jc w:val="center"/>
              <w:rPr>
                <w:rFonts w:hint="eastAsia" w:ascii="宋体" w:hAnsi="宋体" w:eastAsia="宋体" w:cs="宋体"/>
                <w:b/>
                <w:bCs/>
                <w:caps/>
                <w:color w:val="auto"/>
                <w:sz w:val="24"/>
                <w:szCs w:val="24"/>
                <w:u w:val="single"/>
              </w:rPr>
            </w:pPr>
          </w:p>
        </w:tc>
      </w:tr>
      <w:tr w14:paraId="79929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16A55D81">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质量保证期</w:t>
            </w:r>
          </w:p>
        </w:tc>
        <w:tc>
          <w:tcPr>
            <w:tcW w:w="7116" w:type="dxa"/>
            <w:gridSpan w:val="2"/>
            <w:vAlign w:val="center"/>
          </w:tcPr>
          <w:p w14:paraId="03A17304">
            <w:pPr>
              <w:shd w:val="clear"/>
              <w:tabs>
                <w:tab w:val="right" w:leader="dot" w:pos="9022"/>
              </w:tabs>
              <w:spacing w:line="400" w:lineRule="exact"/>
              <w:jc w:val="center"/>
              <w:rPr>
                <w:rFonts w:hint="eastAsia" w:ascii="宋体" w:hAnsi="宋体" w:eastAsia="宋体" w:cs="宋体"/>
                <w:b/>
                <w:bCs/>
                <w:caps/>
                <w:color w:val="auto"/>
                <w:sz w:val="24"/>
                <w:szCs w:val="24"/>
                <w:u w:val="single"/>
              </w:rPr>
            </w:pPr>
          </w:p>
        </w:tc>
      </w:tr>
      <w:tr w14:paraId="2472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83" w:type="dxa"/>
            <w:vAlign w:val="center"/>
          </w:tcPr>
          <w:p w14:paraId="689AD83F">
            <w:pPr>
              <w:shd w:val="clear"/>
              <w:tabs>
                <w:tab w:val="right" w:leader="dot" w:pos="9022"/>
              </w:tabs>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响应人</w:t>
            </w:r>
          </w:p>
        </w:tc>
        <w:tc>
          <w:tcPr>
            <w:tcW w:w="4175" w:type="dxa"/>
            <w:vAlign w:val="center"/>
          </w:tcPr>
          <w:p w14:paraId="17EB5B1C">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法定代表人或委托代理人</w:t>
            </w:r>
          </w:p>
        </w:tc>
        <w:tc>
          <w:tcPr>
            <w:tcW w:w="2941" w:type="dxa"/>
            <w:vAlign w:val="center"/>
          </w:tcPr>
          <w:p w14:paraId="179B49ED">
            <w:pPr>
              <w:shd w:val="clear"/>
              <w:tabs>
                <w:tab w:val="right" w:leader="dot" w:pos="9022"/>
              </w:tabs>
              <w:spacing w:line="400" w:lineRule="exact"/>
              <w:ind w:firstLine="1080" w:firstLineChars="450"/>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日  期</w:t>
            </w:r>
          </w:p>
        </w:tc>
      </w:tr>
      <w:tr w14:paraId="33D2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983" w:type="dxa"/>
            <w:vAlign w:val="center"/>
          </w:tcPr>
          <w:p w14:paraId="05E3596A">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（公章）</w:t>
            </w:r>
          </w:p>
        </w:tc>
        <w:tc>
          <w:tcPr>
            <w:tcW w:w="4175" w:type="dxa"/>
            <w:vAlign w:val="center"/>
          </w:tcPr>
          <w:p w14:paraId="4A2C2205">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color w:val="auto"/>
                <w:sz w:val="24"/>
                <w:szCs w:val="24"/>
              </w:rPr>
              <w:t>（签字或盖章）</w:t>
            </w:r>
          </w:p>
        </w:tc>
        <w:tc>
          <w:tcPr>
            <w:tcW w:w="2941" w:type="dxa"/>
            <w:vAlign w:val="center"/>
          </w:tcPr>
          <w:p w14:paraId="35CD2AFB">
            <w:pPr>
              <w:shd w:val="clear"/>
              <w:tabs>
                <w:tab w:val="right" w:leader="dot" w:pos="9022"/>
              </w:tabs>
              <w:spacing w:line="400" w:lineRule="exact"/>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年   月   日</w:t>
            </w:r>
          </w:p>
        </w:tc>
      </w:tr>
      <w:tr w14:paraId="6307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9099" w:type="dxa"/>
            <w:gridSpan w:val="3"/>
            <w:vAlign w:val="center"/>
          </w:tcPr>
          <w:p w14:paraId="6B7D7659">
            <w:pPr>
              <w:shd w:val="clear"/>
              <w:tabs>
                <w:tab w:val="right" w:leader="dot" w:pos="9022"/>
              </w:tabs>
              <w:spacing w:line="400" w:lineRule="exact"/>
              <w:rPr>
                <w:rFonts w:hint="eastAsia" w:ascii="宋体" w:hAnsi="宋体" w:eastAsia="宋体" w:cs="宋体"/>
                <w:bCs/>
                <w:caps/>
                <w:color w:val="auto"/>
                <w:sz w:val="24"/>
                <w:szCs w:val="24"/>
              </w:rPr>
            </w:pPr>
            <w:r>
              <w:rPr>
                <w:rFonts w:hint="eastAsia" w:ascii="宋体" w:hAnsi="宋体" w:eastAsia="宋体" w:cs="宋体"/>
                <w:color w:val="auto"/>
                <w:sz w:val="24"/>
                <w:szCs w:val="24"/>
              </w:rPr>
              <w:t>报价声明：总报价中已包含完成本项目所需的一切费用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在工作中出现任何遗漏，均由成交供应商免费提供，采购人将不再支付任何费用。</w:t>
            </w:r>
          </w:p>
        </w:tc>
      </w:tr>
    </w:tbl>
    <w:p w14:paraId="46900777">
      <w:pPr>
        <w:bidi w:val="0"/>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特别提示：</w:t>
      </w:r>
    </w:p>
    <w:p w14:paraId="043B44FC">
      <w:pPr>
        <w:bidi w:val="0"/>
        <w:ind w:firstLine="482" w:firstLineChars="200"/>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此表为本项目</w:t>
      </w: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二次报价表，供应商须自行打印，并在相应位置加盖公章，参与</w:t>
      </w: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会议时携带，并现场进行二次报价。</w:t>
      </w:r>
    </w:p>
    <w:p w14:paraId="7B1CD4D1">
      <w:pPr>
        <w:pStyle w:val="29"/>
        <w:shd w:val="clear"/>
        <w:ind w:left="240" w:firstLine="0" w:firstLineChars="0"/>
        <w:rPr>
          <w:rFonts w:hint="eastAsia" w:ascii="宋体" w:hAnsi="宋体" w:eastAsia="宋体" w:cs="宋体"/>
          <w:color w:val="auto"/>
          <w:sz w:val="24"/>
          <w:szCs w:val="24"/>
        </w:rPr>
      </w:pPr>
    </w:p>
    <w:p w14:paraId="05E66236">
      <w:pPr>
        <w:pStyle w:val="30"/>
        <w:shd w:val="clear"/>
        <w:ind w:firstLine="640"/>
        <w:rPr>
          <w:rFonts w:hint="eastAsia" w:ascii="宋体" w:hAnsi="宋体" w:eastAsia="宋体" w:cs="宋体"/>
          <w:color w:val="auto"/>
          <w:sz w:val="24"/>
          <w:szCs w:val="24"/>
        </w:rPr>
      </w:pPr>
    </w:p>
    <w:p w14:paraId="5F90652A">
      <w:pPr>
        <w:rPr>
          <w:rFonts w:hint="eastAsia" w:ascii="宋体" w:hAnsi="宋体" w:eastAsia="宋体" w:cs="宋体"/>
          <w:color w:val="auto"/>
          <w:sz w:val="24"/>
          <w:szCs w:val="24"/>
        </w:rPr>
      </w:pPr>
    </w:p>
    <w:p w14:paraId="2F5C03D3">
      <w:pPr>
        <w:shd w:val="clear"/>
        <w:spacing w:line="360" w:lineRule="auto"/>
        <w:jc w:val="center"/>
        <w:outlineLvl w:val="9"/>
        <w:rPr>
          <w:rFonts w:hint="eastAsia" w:ascii="宋体" w:hAnsi="宋体" w:eastAsia="宋体" w:cs="宋体"/>
          <w:b/>
          <w:bCs/>
          <w:color w:val="auto"/>
          <w:sz w:val="24"/>
          <w:szCs w:val="24"/>
        </w:rPr>
      </w:pPr>
    </w:p>
    <w:p w14:paraId="6BF2ACAB">
      <w:pPr>
        <w:shd w:val="clear"/>
        <w:spacing w:line="360" w:lineRule="auto"/>
        <w:jc w:val="center"/>
        <w:outlineLvl w:val="9"/>
        <w:rPr>
          <w:rFonts w:hint="eastAsia" w:ascii="宋体" w:hAnsi="宋体" w:eastAsia="宋体" w:cs="宋体"/>
          <w:b/>
          <w:bCs/>
          <w:color w:val="auto"/>
          <w:sz w:val="24"/>
          <w:szCs w:val="24"/>
        </w:rPr>
      </w:pPr>
    </w:p>
    <w:p w14:paraId="60AFA4EE">
      <w:pPr>
        <w:shd w:val="clear"/>
        <w:spacing w:line="360" w:lineRule="auto"/>
        <w:jc w:val="center"/>
        <w:outlineLvl w:val="9"/>
        <w:rPr>
          <w:rFonts w:hint="eastAsia" w:ascii="宋体" w:hAnsi="宋体" w:eastAsia="宋体" w:cs="宋体"/>
          <w:b/>
          <w:bCs/>
          <w:color w:val="auto"/>
          <w:sz w:val="24"/>
          <w:szCs w:val="24"/>
        </w:rPr>
      </w:pPr>
    </w:p>
    <w:p w14:paraId="0F2CB366">
      <w:pPr>
        <w:shd w:val="clear"/>
        <w:spacing w:line="360" w:lineRule="auto"/>
        <w:jc w:val="center"/>
        <w:outlineLvl w:val="9"/>
        <w:rPr>
          <w:rFonts w:hint="eastAsia" w:ascii="宋体" w:hAnsi="宋体" w:eastAsia="宋体" w:cs="宋体"/>
          <w:b/>
          <w:bCs/>
          <w:color w:val="auto"/>
          <w:sz w:val="24"/>
          <w:szCs w:val="24"/>
        </w:rPr>
      </w:pPr>
    </w:p>
    <w:p w14:paraId="72D1F4A9">
      <w:pPr>
        <w:shd w:val="clea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商务条款偏离表</w:t>
      </w:r>
    </w:p>
    <w:p w14:paraId="002321B8">
      <w:pPr>
        <w:shd w:val="clear"/>
        <w:rPr>
          <w:rFonts w:hint="eastAsia" w:ascii="宋体" w:hAnsi="宋体" w:eastAsia="宋体" w:cs="宋体"/>
          <w:color w:val="auto"/>
          <w:sz w:val="24"/>
          <w:szCs w:val="24"/>
        </w:rPr>
      </w:pPr>
    </w:p>
    <w:tbl>
      <w:tblPr>
        <w:tblStyle w:val="31"/>
        <w:tblpPr w:leftFromText="180" w:rightFromText="180" w:vertAnchor="text" w:horzAnchor="page" w:tblpX="1230" w:tblpY="217"/>
        <w:tblOverlap w:val="never"/>
        <w:tblW w:w="90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4882"/>
        <w:gridCol w:w="1623"/>
        <w:gridCol w:w="1889"/>
      </w:tblGrid>
      <w:tr w14:paraId="6491D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667" w:type="dxa"/>
            <w:shd w:val="clear" w:color="auto" w:fill="F3F3F3"/>
          </w:tcPr>
          <w:p w14:paraId="76BDA0B5">
            <w:pPr>
              <w:pStyle w:val="77"/>
              <w:shd w:val="clear"/>
              <w:spacing w:before="2"/>
              <w:jc w:val="center"/>
              <w:rPr>
                <w:rFonts w:hint="eastAsia" w:ascii="宋体" w:hAnsi="宋体" w:eastAsia="宋体" w:cs="宋体"/>
                <w:b/>
                <w:color w:val="auto"/>
                <w:sz w:val="24"/>
                <w:szCs w:val="24"/>
              </w:rPr>
            </w:pPr>
          </w:p>
          <w:p w14:paraId="1B47FE2C">
            <w:pPr>
              <w:pStyle w:val="77"/>
              <w:shd w:val="clear"/>
              <w:spacing w:before="1"/>
              <w:ind w:left="12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4882" w:type="dxa"/>
            <w:shd w:val="clear" w:color="auto" w:fill="F3F3F3"/>
          </w:tcPr>
          <w:p w14:paraId="6A19348C">
            <w:pPr>
              <w:pStyle w:val="77"/>
              <w:shd w:val="clear"/>
              <w:spacing w:before="1"/>
              <w:ind w:left="563"/>
              <w:rPr>
                <w:rFonts w:hint="eastAsia" w:ascii="宋体" w:hAnsi="宋体" w:eastAsia="宋体" w:cs="宋体"/>
                <w:b/>
                <w:color w:val="auto"/>
                <w:sz w:val="24"/>
                <w:szCs w:val="24"/>
              </w:rPr>
            </w:pPr>
          </w:p>
          <w:p w14:paraId="0F660939">
            <w:pPr>
              <w:pStyle w:val="77"/>
              <w:shd w:val="clear"/>
              <w:spacing w:before="1"/>
              <w:ind w:left="563" w:firstLine="1928" w:firstLineChars="800"/>
              <w:rPr>
                <w:rFonts w:hint="eastAsia" w:ascii="宋体" w:hAnsi="宋体" w:eastAsia="宋体" w:cs="宋体"/>
                <w:b/>
                <w:color w:val="auto"/>
                <w:sz w:val="24"/>
                <w:szCs w:val="24"/>
              </w:rPr>
            </w:pPr>
            <w:r>
              <w:rPr>
                <w:rFonts w:hint="eastAsia" w:ascii="宋体" w:hAnsi="宋体" w:eastAsia="宋体" w:cs="宋体"/>
                <w:b/>
                <w:color w:val="auto"/>
                <w:sz w:val="24"/>
                <w:szCs w:val="24"/>
              </w:rPr>
              <w:t>商务要求</w:t>
            </w:r>
          </w:p>
        </w:tc>
        <w:tc>
          <w:tcPr>
            <w:tcW w:w="1623" w:type="dxa"/>
            <w:shd w:val="clear" w:color="auto" w:fill="F3F3F3"/>
            <w:vAlign w:val="center"/>
          </w:tcPr>
          <w:p w14:paraId="64D7B6C5">
            <w:pPr>
              <w:pStyle w:val="77"/>
              <w:shd w:val="clear"/>
              <w:spacing w:before="1"/>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是否响应</w:t>
            </w:r>
          </w:p>
        </w:tc>
        <w:tc>
          <w:tcPr>
            <w:tcW w:w="1889" w:type="dxa"/>
            <w:shd w:val="clear" w:color="auto" w:fill="F3F3F3"/>
          </w:tcPr>
          <w:p w14:paraId="0B171120">
            <w:pPr>
              <w:pStyle w:val="77"/>
              <w:shd w:val="clear"/>
              <w:spacing w:before="1"/>
              <w:ind w:left="563"/>
              <w:rPr>
                <w:rFonts w:hint="eastAsia" w:ascii="宋体" w:hAnsi="宋体" w:eastAsia="宋体" w:cs="宋体"/>
                <w:b/>
                <w:color w:val="auto"/>
                <w:sz w:val="24"/>
                <w:szCs w:val="24"/>
              </w:rPr>
            </w:pPr>
          </w:p>
          <w:p w14:paraId="406067EE">
            <w:pPr>
              <w:pStyle w:val="77"/>
              <w:shd w:val="clear"/>
              <w:spacing w:before="1"/>
              <w:ind w:left="563"/>
              <w:rPr>
                <w:rFonts w:hint="eastAsia" w:ascii="宋体" w:hAnsi="宋体" w:eastAsia="宋体" w:cs="宋体"/>
                <w:b/>
                <w:color w:val="auto"/>
                <w:sz w:val="24"/>
                <w:szCs w:val="24"/>
              </w:rPr>
            </w:pPr>
            <w:r>
              <w:rPr>
                <w:rFonts w:hint="eastAsia" w:ascii="宋体" w:hAnsi="宋体" w:eastAsia="宋体" w:cs="宋体"/>
                <w:b/>
                <w:color w:val="auto"/>
                <w:sz w:val="24"/>
                <w:szCs w:val="24"/>
              </w:rPr>
              <w:t>偏离说明</w:t>
            </w:r>
          </w:p>
        </w:tc>
      </w:tr>
      <w:tr w14:paraId="6C117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2A0B021E">
            <w:pPr>
              <w:pStyle w:val="77"/>
              <w:shd w:val="clear"/>
              <w:spacing w:before="164"/>
              <w:ind w:right="23"/>
              <w:jc w:val="center"/>
              <w:rPr>
                <w:rFonts w:hint="eastAsia" w:ascii="宋体" w:hAnsi="宋体" w:eastAsia="宋体" w:cs="宋体"/>
                <w:color w:val="auto"/>
                <w:sz w:val="24"/>
                <w:szCs w:val="24"/>
              </w:rPr>
            </w:pPr>
            <w:r>
              <w:rPr>
                <w:rFonts w:hint="eastAsia" w:ascii="宋体" w:hAnsi="宋体" w:eastAsia="宋体" w:cs="宋体"/>
                <w:color w:val="auto"/>
                <w:w w:val="99"/>
                <w:sz w:val="24"/>
                <w:szCs w:val="24"/>
                <w:lang w:val="en-US"/>
              </w:rPr>
              <w:t>1</w:t>
            </w:r>
          </w:p>
        </w:tc>
        <w:tc>
          <w:tcPr>
            <w:tcW w:w="4882" w:type="dxa"/>
          </w:tcPr>
          <w:p w14:paraId="57C173DF">
            <w:pPr>
              <w:pStyle w:val="77"/>
              <w:shd w:val="clear"/>
              <w:rPr>
                <w:rFonts w:hint="eastAsia" w:ascii="宋体" w:hAnsi="宋体" w:eastAsia="宋体" w:cs="宋体"/>
                <w:color w:val="auto"/>
                <w:sz w:val="24"/>
                <w:szCs w:val="24"/>
              </w:rPr>
            </w:pPr>
          </w:p>
        </w:tc>
        <w:tc>
          <w:tcPr>
            <w:tcW w:w="1623" w:type="dxa"/>
            <w:vAlign w:val="center"/>
          </w:tcPr>
          <w:p w14:paraId="2E2D6D93">
            <w:pPr>
              <w:pStyle w:val="77"/>
              <w:shd w:val="clear"/>
              <w:jc w:val="center"/>
              <w:rPr>
                <w:rFonts w:hint="eastAsia" w:ascii="宋体" w:hAnsi="宋体" w:eastAsia="宋体" w:cs="宋体"/>
                <w:color w:val="auto"/>
                <w:sz w:val="24"/>
                <w:szCs w:val="24"/>
              </w:rPr>
            </w:pPr>
          </w:p>
        </w:tc>
        <w:tc>
          <w:tcPr>
            <w:tcW w:w="1889" w:type="dxa"/>
          </w:tcPr>
          <w:p w14:paraId="67288D5E">
            <w:pPr>
              <w:pStyle w:val="77"/>
              <w:shd w:val="clear"/>
              <w:rPr>
                <w:rFonts w:hint="eastAsia" w:ascii="宋体" w:hAnsi="宋体" w:eastAsia="宋体" w:cs="宋体"/>
                <w:color w:val="auto"/>
                <w:sz w:val="24"/>
                <w:szCs w:val="24"/>
              </w:rPr>
            </w:pPr>
          </w:p>
        </w:tc>
      </w:tr>
      <w:tr w14:paraId="671D9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786FF9D8">
            <w:pPr>
              <w:pStyle w:val="77"/>
              <w:shd w:val="clear"/>
              <w:spacing w:before="164"/>
              <w:ind w:right="23"/>
              <w:jc w:val="center"/>
              <w:rPr>
                <w:rFonts w:hint="eastAsia" w:ascii="宋体" w:hAnsi="宋体" w:eastAsia="宋体" w:cs="宋体"/>
                <w:color w:val="auto"/>
                <w:sz w:val="24"/>
                <w:szCs w:val="24"/>
              </w:rPr>
            </w:pPr>
            <w:r>
              <w:rPr>
                <w:rFonts w:hint="eastAsia" w:ascii="宋体" w:hAnsi="宋体" w:eastAsia="宋体" w:cs="宋体"/>
                <w:color w:val="auto"/>
                <w:w w:val="99"/>
                <w:sz w:val="24"/>
                <w:szCs w:val="24"/>
                <w:lang w:val="en-US"/>
              </w:rPr>
              <w:t>2</w:t>
            </w:r>
          </w:p>
        </w:tc>
        <w:tc>
          <w:tcPr>
            <w:tcW w:w="4882" w:type="dxa"/>
          </w:tcPr>
          <w:p w14:paraId="184C7486">
            <w:pPr>
              <w:pStyle w:val="77"/>
              <w:shd w:val="clear"/>
              <w:rPr>
                <w:rFonts w:hint="eastAsia" w:ascii="宋体" w:hAnsi="宋体" w:eastAsia="宋体" w:cs="宋体"/>
                <w:color w:val="auto"/>
                <w:sz w:val="24"/>
                <w:szCs w:val="24"/>
              </w:rPr>
            </w:pPr>
          </w:p>
        </w:tc>
        <w:tc>
          <w:tcPr>
            <w:tcW w:w="1623" w:type="dxa"/>
          </w:tcPr>
          <w:p w14:paraId="0B755913">
            <w:pPr>
              <w:pStyle w:val="77"/>
              <w:shd w:val="clear"/>
              <w:rPr>
                <w:rFonts w:hint="eastAsia" w:ascii="宋体" w:hAnsi="宋体" w:eastAsia="宋体" w:cs="宋体"/>
                <w:color w:val="auto"/>
                <w:sz w:val="24"/>
                <w:szCs w:val="24"/>
              </w:rPr>
            </w:pPr>
          </w:p>
        </w:tc>
        <w:tc>
          <w:tcPr>
            <w:tcW w:w="1889" w:type="dxa"/>
          </w:tcPr>
          <w:p w14:paraId="663EA229">
            <w:pPr>
              <w:pStyle w:val="77"/>
              <w:shd w:val="clear"/>
              <w:rPr>
                <w:rFonts w:hint="eastAsia" w:ascii="宋体" w:hAnsi="宋体" w:eastAsia="宋体" w:cs="宋体"/>
                <w:color w:val="auto"/>
                <w:sz w:val="24"/>
                <w:szCs w:val="24"/>
              </w:rPr>
            </w:pPr>
          </w:p>
        </w:tc>
      </w:tr>
      <w:tr w14:paraId="63DE4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7D9E9157">
            <w:pPr>
              <w:pStyle w:val="77"/>
              <w:shd w:val="clear"/>
              <w:spacing w:before="166"/>
              <w:ind w:right="23"/>
              <w:jc w:val="center"/>
              <w:rPr>
                <w:rFonts w:hint="eastAsia" w:ascii="宋体" w:hAnsi="宋体" w:eastAsia="宋体" w:cs="宋体"/>
                <w:color w:val="auto"/>
                <w:sz w:val="24"/>
                <w:szCs w:val="24"/>
              </w:rPr>
            </w:pPr>
            <w:r>
              <w:rPr>
                <w:rFonts w:hint="eastAsia" w:ascii="宋体" w:hAnsi="宋体" w:eastAsia="宋体" w:cs="宋体"/>
                <w:color w:val="auto"/>
                <w:w w:val="99"/>
                <w:sz w:val="24"/>
                <w:szCs w:val="24"/>
                <w:lang w:val="en-US"/>
              </w:rPr>
              <w:t>3</w:t>
            </w:r>
          </w:p>
        </w:tc>
        <w:tc>
          <w:tcPr>
            <w:tcW w:w="4882" w:type="dxa"/>
          </w:tcPr>
          <w:p w14:paraId="6EA53727">
            <w:pPr>
              <w:pStyle w:val="77"/>
              <w:shd w:val="clear"/>
              <w:rPr>
                <w:rFonts w:hint="eastAsia" w:ascii="宋体" w:hAnsi="宋体" w:eastAsia="宋体" w:cs="宋体"/>
                <w:color w:val="auto"/>
                <w:sz w:val="24"/>
                <w:szCs w:val="24"/>
              </w:rPr>
            </w:pPr>
          </w:p>
        </w:tc>
        <w:tc>
          <w:tcPr>
            <w:tcW w:w="1623" w:type="dxa"/>
          </w:tcPr>
          <w:p w14:paraId="0775DFAD">
            <w:pPr>
              <w:pStyle w:val="77"/>
              <w:shd w:val="clear"/>
              <w:rPr>
                <w:rFonts w:hint="eastAsia" w:ascii="宋体" w:hAnsi="宋体" w:eastAsia="宋体" w:cs="宋体"/>
                <w:color w:val="auto"/>
                <w:sz w:val="24"/>
                <w:szCs w:val="24"/>
              </w:rPr>
            </w:pPr>
          </w:p>
        </w:tc>
        <w:tc>
          <w:tcPr>
            <w:tcW w:w="1889" w:type="dxa"/>
          </w:tcPr>
          <w:p w14:paraId="047A8069">
            <w:pPr>
              <w:pStyle w:val="77"/>
              <w:shd w:val="clear"/>
              <w:rPr>
                <w:rFonts w:hint="eastAsia" w:ascii="宋体" w:hAnsi="宋体" w:eastAsia="宋体" w:cs="宋体"/>
                <w:color w:val="auto"/>
                <w:sz w:val="24"/>
                <w:szCs w:val="24"/>
              </w:rPr>
            </w:pPr>
          </w:p>
        </w:tc>
      </w:tr>
      <w:tr w14:paraId="2181A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3BF26419">
            <w:pPr>
              <w:pStyle w:val="77"/>
              <w:shd w:val="clear"/>
              <w:spacing w:before="165"/>
              <w:ind w:right="23"/>
              <w:jc w:val="center"/>
              <w:rPr>
                <w:rFonts w:hint="eastAsia" w:ascii="宋体" w:hAnsi="宋体" w:eastAsia="宋体" w:cs="宋体"/>
                <w:color w:val="auto"/>
                <w:sz w:val="24"/>
                <w:szCs w:val="24"/>
              </w:rPr>
            </w:pPr>
            <w:r>
              <w:rPr>
                <w:rFonts w:hint="eastAsia" w:ascii="宋体" w:hAnsi="宋体" w:eastAsia="宋体" w:cs="宋体"/>
                <w:color w:val="auto"/>
                <w:w w:val="99"/>
                <w:sz w:val="24"/>
                <w:szCs w:val="24"/>
                <w:lang w:val="en-US"/>
              </w:rPr>
              <w:t>4</w:t>
            </w:r>
          </w:p>
        </w:tc>
        <w:tc>
          <w:tcPr>
            <w:tcW w:w="4882" w:type="dxa"/>
          </w:tcPr>
          <w:p w14:paraId="2AC3FD71">
            <w:pPr>
              <w:pStyle w:val="77"/>
              <w:shd w:val="clear"/>
              <w:rPr>
                <w:rFonts w:hint="eastAsia" w:ascii="宋体" w:hAnsi="宋体" w:eastAsia="宋体" w:cs="宋体"/>
                <w:color w:val="auto"/>
                <w:sz w:val="24"/>
                <w:szCs w:val="24"/>
              </w:rPr>
            </w:pPr>
          </w:p>
        </w:tc>
        <w:tc>
          <w:tcPr>
            <w:tcW w:w="1623" w:type="dxa"/>
          </w:tcPr>
          <w:p w14:paraId="15E89618">
            <w:pPr>
              <w:pStyle w:val="77"/>
              <w:shd w:val="clear"/>
              <w:rPr>
                <w:rFonts w:hint="eastAsia" w:ascii="宋体" w:hAnsi="宋体" w:eastAsia="宋体" w:cs="宋体"/>
                <w:color w:val="auto"/>
                <w:sz w:val="24"/>
                <w:szCs w:val="24"/>
              </w:rPr>
            </w:pPr>
          </w:p>
        </w:tc>
        <w:tc>
          <w:tcPr>
            <w:tcW w:w="1889" w:type="dxa"/>
          </w:tcPr>
          <w:p w14:paraId="05519037">
            <w:pPr>
              <w:pStyle w:val="77"/>
              <w:shd w:val="clear"/>
              <w:rPr>
                <w:rFonts w:hint="eastAsia" w:ascii="宋体" w:hAnsi="宋体" w:eastAsia="宋体" w:cs="宋体"/>
                <w:color w:val="auto"/>
                <w:sz w:val="24"/>
                <w:szCs w:val="24"/>
              </w:rPr>
            </w:pPr>
          </w:p>
        </w:tc>
      </w:tr>
      <w:tr w14:paraId="07E5C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0DE4E22C">
            <w:pPr>
              <w:pStyle w:val="77"/>
              <w:shd w:val="clear"/>
              <w:spacing w:before="165"/>
              <w:ind w:right="23"/>
              <w:jc w:val="center"/>
              <w:rPr>
                <w:rFonts w:hint="eastAsia" w:ascii="宋体" w:hAnsi="宋体" w:eastAsia="宋体" w:cs="宋体"/>
                <w:color w:val="auto"/>
                <w:sz w:val="24"/>
                <w:szCs w:val="24"/>
              </w:rPr>
            </w:pPr>
            <w:r>
              <w:rPr>
                <w:rFonts w:hint="eastAsia" w:ascii="宋体" w:hAnsi="宋体" w:eastAsia="宋体" w:cs="宋体"/>
                <w:color w:val="auto"/>
                <w:w w:val="99"/>
                <w:sz w:val="24"/>
                <w:szCs w:val="24"/>
                <w:lang w:val="en-US"/>
              </w:rPr>
              <w:t>5</w:t>
            </w:r>
          </w:p>
        </w:tc>
        <w:tc>
          <w:tcPr>
            <w:tcW w:w="4882" w:type="dxa"/>
          </w:tcPr>
          <w:p w14:paraId="1E35B6FD">
            <w:pPr>
              <w:pStyle w:val="77"/>
              <w:shd w:val="clear"/>
              <w:rPr>
                <w:rFonts w:hint="eastAsia" w:ascii="宋体" w:hAnsi="宋体" w:eastAsia="宋体" w:cs="宋体"/>
                <w:color w:val="auto"/>
                <w:sz w:val="24"/>
                <w:szCs w:val="24"/>
              </w:rPr>
            </w:pPr>
          </w:p>
        </w:tc>
        <w:tc>
          <w:tcPr>
            <w:tcW w:w="1623" w:type="dxa"/>
          </w:tcPr>
          <w:p w14:paraId="05EB0224">
            <w:pPr>
              <w:pStyle w:val="77"/>
              <w:shd w:val="clear"/>
              <w:rPr>
                <w:rFonts w:hint="eastAsia" w:ascii="宋体" w:hAnsi="宋体" w:eastAsia="宋体" w:cs="宋体"/>
                <w:color w:val="auto"/>
                <w:sz w:val="24"/>
                <w:szCs w:val="24"/>
              </w:rPr>
            </w:pPr>
          </w:p>
        </w:tc>
        <w:tc>
          <w:tcPr>
            <w:tcW w:w="1889" w:type="dxa"/>
          </w:tcPr>
          <w:p w14:paraId="3ADE06B7">
            <w:pPr>
              <w:pStyle w:val="77"/>
              <w:shd w:val="clear"/>
              <w:rPr>
                <w:rFonts w:hint="eastAsia" w:ascii="宋体" w:hAnsi="宋体" w:eastAsia="宋体" w:cs="宋体"/>
                <w:color w:val="auto"/>
                <w:sz w:val="24"/>
                <w:szCs w:val="24"/>
              </w:rPr>
            </w:pPr>
          </w:p>
        </w:tc>
      </w:tr>
      <w:tr w14:paraId="3C805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69B7C8E5">
            <w:pPr>
              <w:pStyle w:val="77"/>
              <w:shd w:val="clear"/>
              <w:spacing w:before="165"/>
              <w:ind w:right="23"/>
              <w:jc w:val="center"/>
              <w:rPr>
                <w:rFonts w:hint="eastAsia" w:ascii="宋体" w:hAnsi="宋体" w:eastAsia="宋体" w:cs="宋体"/>
                <w:color w:val="auto"/>
                <w:sz w:val="24"/>
                <w:szCs w:val="24"/>
              </w:rPr>
            </w:pPr>
            <w:r>
              <w:rPr>
                <w:rFonts w:hint="eastAsia" w:ascii="宋体" w:hAnsi="宋体" w:eastAsia="宋体" w:cs="宋体"/>
                <w:color w:val="auto"/>
                <w:w w:val="99"/>
                <w:sz w:val="24"/>
                <w:szCs w:val="24"/>
                <w:lang w:val="en-US"/>
              </w:rPr>
              <w:t>6</w:t>
            </w:r>
          </w:p>
        </w:tc>
        <w:tc>
          <w:tcPr>
            <w:tcW w:w="4882" w:type="dxa"/>
          </w:tcPr>
          <w:p w14:paraId="38F68D9F">
            <w:pPr>
              <w:pStyle w:val="77"/>
              <w:shd w:val="clear"/>
              <w:rPr>
                <w:rFonts w:hint="eastAsia" w:ascii="宋体" w:hAnsi="宋体" w:eastAsia="宋体" w:cs="宋体"/>
                <w:color w:val="auto"/>
                <w:sz w:val="24"/>
                <w:szCs w:val="24"/>
              </w:rPr>
            </w:pPr>
          </w:p>
        </w:tc>
        <w:tc>
          <w:tcPr>
            <w:tcW w:w="1623" w:type="dxa"/>
          </w:tcPr>
          <w:p w14:paraId="07DC6DAD">
            <w:pPr>
              <w:pStyle w:val="77"/>
              <w:shd w:val="clear"/>
              <w:rPr>
                <w:rFonts w:hint="eastAsia" w:ascii="宋体" w:hAnsi="宋体" w:eastAsia="宋体" w:cs="宋体"/>
                <w:color w:val="auto"/>
                <w:sz w:val="24"/>
                <w:szCs w:val="24"/>
              </w:rPr>
            </w:pPr>
          </w:p>
        </w:tc>
        <w:tc>
          <w:tcPr>
            <w:tcW w:w="1889" w:type="dxa"/>
          </w:tcPr>
          <w:p w14:paraId="3739CFF6">
            <w:pPr>
              <w:pStyle w:val="77"/>
              <w:shd w:val="clear"/>
              <w:rPr>
                <w:rFonts w:hint="eastAsia" w:ascii="宋体" w:hAnsi="宋体" w:eastAsia="宋体" w:cs="宋体"/>
                <w:color w:val="auto"/>
                <w:sz w:val="24"/>
                <w:szCs w:val="24"/>
              </w:rPr>
            </w:pPr>
          </w:p>
        </w:tc>
      </w:tr>
      <w:tr w14:paraId="47299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5BAEF3F6">
            <w:pPr>
              <w:pStyle w:val="77"/>
              <w:shd w:val="clear"/>
              <w:spacing w:before="164"/>
              <w:ind w:right="23"/>
              <w:jc w:val="center"/>
              <w:rPr>
                <w:rFonts w:hint="eastAsia" w:ascii="宋体" w:hAnsi="宋体" w:eastAsia="宋体" w:cs="宋体"/>
                <w:color w:val="auto"/>
                <w:sz w:val="24"/>
                <w:szCs w:val="24"/>
              </w:rPr>
            </w:pPr>
            <w:r>
              <w:rPr>
                <w:rFonts w:hint="eastAsia" w:ascii="宋体" w:hAnsi="宋体" w:eastAsia="宋体" w:cs="宋体"/>
                <w:color w:val="auto"/>
                <w:w w:val="99"/>
                <w:sz w:val="24"/>
                <w:szCs w:val="24"/>
                <w:lang w:val="en-US"/>
              </w:rPr>
              <w:t>7</w:t>
            </w:r>
          </w:p>
        </w:tc>
        <w:tc>
          <w:tcPr>
            <w:tcW w:w="4882" w:type="dxa"/>
          </w:tcPr>
          <w:p w14:paraId="57FDDCEB">
            <w:pPr>
              <w:pStyle w:val="77"/>
              <w:shd w:val="clear"/>
              <w:rPr>
                <w:rFonts w:hint="eastAsia" w:ascii="宋体" w:hAnsi="宋体" w:eastAsia="宋体" w:cs="宋体"/>
                <w:color w:val="auto"/>
                <w:sz w:val="24"/>
                <w:szCs w:val="24"/>
              </w:rPr>
            </w:pPr>
          </w:p>
        </w:tc>
        <w:tc>
          <w:tcPr>
            <w:tcW w:w="1623" w:type="dxa"/>
          </w:tcPr>
          <w:p w14:paraId="33322ADB">
            <w:pPr>
              <w:pStyle w:val="77"/>
              <w:shd w:val="clear"/>
              <w:rPr>
                <w:rFonts w:hint="eastAsia" w:ascii="宋体" w:hAnsi="宋体" w:eastAsia="宋体" w:cs="宋体"/>
                <w:color w:val="auto"/>
                <w:sz w:val="24"/>
                <w:szCs w:val="24"/>
              </w:rPr>
            </w:pPr>
          </w:p>
        </w:tc>
        <w:tc>
          <w:tcPr>
            <w:tcW w:w="1889" w:type="dxa"/>
          </w:tcPr>
          <w:p w14:paraId="0C33B0AC">
            <w:pPr>
              <w:pStyle w:val="77"/>
              <w:shd w:val="clear"/>
              <w:rPr>
                <w:rFonts w:hint="eastAsia" w:ascii="宋体" w:hAnsi="宋体" w:eastAsia="宋体" w:cs="宋体"/>
                <w:color w:val="auto"/>
                <w:sz w:val="24"/>
                <w:szCs w:val="24"/>
              </w:rPr>
            </w:pPr>
          </w:p>
        </w:tc>
      </w:tr>
      <w:tr w14:paraId="2FA4B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5A387E65">
            <w:pPr>
              <w:pStyle w:val="77"/>
              <w:shd w:val="clear"/>
              <w:spacing w:before="164"/>
              <w:ind w:right="23"/>
              <w:jc w:val="center"/>
              <w:rPr>
                <w:rFonts w:hint="eastAsia" w:ascii="宋体" w:hAnsi="宋体" w:eastAsia="宋体" w:cs="宋体"/>
                <w:color w:val="auto"/>
                <w:sz w:val="24"/>
                <w:szCs w:val="24"/>
                <w:lang w:val="en-US"/>
              </w:rPr>
            </w:pPr>
            <w:r>
              <w:rPr>
                <w:rFonts w:hint="eastAsia" w:ascii="宋体" w:hAnsi="宋体" w:eastAsia="宋体" w:cs="宋体"/>
                <w:color w:val="auto"/>
                <w:w w:val="99"/>
                <w:sz w:val="24"/>
                <w:szCs w:val="24"/>
                <w:lang w:val="en-US"/>
              </w:rPr>
              <w:t>8</w:t>
            </w:r>
          </w:p>
        </w:tc>
        <w:tc>
          <w:tcPr>
            <w:tcW w:w="4882" w:type="dxa"/>
          </w:tcPr>
          <w:p w14:paraId="0B949BB5">
            <w:pPr>
              <w:pStyle w:val="77"/>
              <w:shd w:val="clear"/>
              <w:rPr>
                <w:rFonts w:hint="eastAsia" w:ascii="宋体" w:hAnsi="宋体" w:eastAsia="宋体" w:cs="宋体"/>
                <w:color w:val="auto"/>
                <w:sz w:val="24"/>
                <w:szCs w:val="24"/>
                <w:lang w:val="en-US"/>
              </w:rPr>
            </w:pPr>
          </w:p>
        </w:tc>
        <w:tc>
          <w:tcPr>
            <w:tcW w:w="1623" w:type="dxa"/>
          </w:tcPr>
          <w:p w14:paraId="37FFB769">
            <w:pPr>
              <w:pStyle w:val="77"/>
              <w:shd w:val="clear"/>
              <w:rPr>
                <w:rFonts w:hint="eastAsia" w:ascii="宋体" w:hAnsi="宋体" w:eastAsia="宋体" w:cs="宋体"/>
                <w:color w:val="auto"/>
                <w:sz w:val="24"/>
                <w:szCs w:val="24"/>
              </w:rPr>
            </w:pPr>
          </w:p>
        </w:tc>
        <w:tc>
          <w:tcPr>
            <w:tcW w:w="1889" w:type="dxa"/>
          </w:tcPr>
          <w:p w14:paraId="6CF69077">
            <w:pPr>
              <w:pStyle w:val="77"/>
              <w:shd w:val="clear"/>
              <w:rPr>
                <w:rFonts w:hint="eastAsia" w:ascii="宋体" w:hAnsi="宋体" w:eastAsia="宋体" w:cs="宋体"/>
                <w:color w:val="auto"/>
                <w:sz w:val="24"/>
                <w:szCs w:val="24"/>
              </w:rPr>
            </w:pPr>
          </w:p>
        </w:tc>
      </w:tr>
      <w:tr w14:paraId="76015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6D112409">
            <w:pPr>
              <w:pStyle w:val="77"/>
              <w:shd w:val="clear"/>
              <w:spacing w:before="166"/>
              <w:ind w:right="23"/>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9</w:t>
            </w:r>
          </w:p>
        </w:tc>
        <w:tc>
          <w:tcPr>
            <w:tcW w:w="4882" w:type="dxa"/>
          </w:tcPr>
          <w:p w14:paraId="59141677">
            <w:pPr>
              <w:pStyle w:val="77"/>
              <w:shd w:val="clear"/>
              <w:rPr>
                <w:rFonts w:hint="eastAsia" w:ascii="宋体" w:hAnsi="宋体" w:eastAsia="宋体" w:cs="宋体"/>
                <w:color w:val="auto"/>
                <w:sz w:val="24"/>
                <w:szCs w:val="24"/>
              </w:rPr>
            </w:pPr>
          </w:p>
        </w:tc>
        <w:tc>
          <w:tcPr>
            <w:tcW w:w="1623" w:type="dxa"/>
          </w:tcPr>
          <w:p w14:paraId="3D6AD617">
            <w:pPr>
              <w:pStyle w:val="77"/>
              <w:shd w:val="clear"/>
              <w:rPr>
                <w:rFonts w:hint="eastAsia" w:ascii="宋体" w:hAnsi="宋体" w:eastAsia="宋体" w:cs="宋体"/>
                <w:color w:val="auto"/>
                <w:sz w:val="24"/>
                <w:szCs w:val="24"/>
              </w:rPr>
            </w:pPr>
          </w:p>
        </w:tc>
        <w:tc>
          <w:tcPr>
            <w:tcW w:w="1889" w:type="dxa"/>
          </w:tcPr>
          <w:p w14:paraId="1BFFD5F8">
            <w:pPr>
              <w:pStyle w:val="77"/>
              <w:shd w:val="clear"/>
              <w:rPr>
                <w:rFonts w:hint="eastAsia" w:ascii="宋体" w:hAnsi="宋体" w:eastAsia="宋体" w:cs="宋体"/>
                <w:color w:val="auto"/>
                <w:sz w:val="24"/>
                <w:szCs w:val="24"/>
              </w:rPr>
            </w:pPr>
          </w:p>
        </w:tc>
      </w:tr>
      <w:tr w14:paraId="5D5D3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67" w:type="dxa"/>
          </w:tcPr>
          <w:p w14:paraId="791A220B">
            <w:pPr>
              <w:pStyle w:val="77"/>
              <w:shd w:val="clear"/>
              <w:spacing w:before="165"/>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4882" w:type="dxa"/>
          </w:tcPr>
          <w:p w14:paraId="00D1CB95">
            <w:pPr>
              <w:pStyle w:val="77"/>
              <w:shd w:val="clear"/>
              <w:rPr>
                <w:rFonts w:hint="eastAsia" w:ascii="宋体" w:hAnsi="宋体" w:eastAsia="宋体" w:cs="宋体"/>
                <w:color w:val="auto"/>
                <w:sz w:val="24"/>
                <w:szCs w:val="24"/>
              </w:rPr>
            </w:pPr>
          </w:p>
        </w:tc>
        <w:tc>
          <w:tcPr>
            <w:tcW w:w="1623" w:type="dxa"/>
          </w:tcPr>
          <w:p w14:paraId="061EDB8B">
            <w:pPr>
              <w:pStyle w:val="77"/>
              <w:shd w:val="clear"/>
              <w:rPr>
                <w:rFonts w:hint="eastAsia" w:ascii="宋体" w:hAnsi="宋体" w:eastAsia="宋体" w:cs="宋体"/>
                <w:color w:val="auto"/>
                <w:sz w:val="24"/>
                <w:szCs w:val="24"/>
              </w:rPr>
            </w:pPr>
          </w:p>
        </w:tc>
        <w:tc>
          <w:tcPr>
            <w:tcW w:w="1889" w:type="dxa"/>
          </w:tcPr>
          <w:p w14:paraId="2315498C">
            <w:pPr>
              <w:pStyle w:val="77"/>
              <w:shd w:val="clear"/>
              <w:rPr>
                <w:rFonts w:hint="eastAsia" w:ascii="宋体" w:hAnsi="宋体" w:eastAsia="宋体" w:cs="宋体"/>
                <w:color w:val="auto"/>
                <w:sz w:val="24"/>
                <w:szCs w:val="24"/>
              </w:rPr>
            </w:pPr>
          </w:p>
        </w:tc>
      </w:tr>
    </w:tbl>
    <w:p w14:paraId="209D2761">
      <w:pPr>
        <w:shd w:val="clea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5FB34C9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本表只填写</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响应文件中与</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文件有偏离（包括正偏离和负偏离）的内容，</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响应文件中商务要求响应与</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文件商务要求完全一致的，不用在此表中列出，但必须提交空白表</w:t>
      </w:r>
      <w:r>
        <w:rPr>
          <w:rFonts w:hint="eastAsia" w:ascii="宋体" w:hAnsi="宋体" w:eastAsia="宋体" w:cs="宋体"/>
          <w:color w:val="auto"/>
          <w:sz w:val="24"/>
          <w:szCs w:val="24"/>
          <w:lang w:val="en-US" w:eastAsia="zh-CN"/>
        </w:rPr>
        <w:t>及落款处必须加盖公章</w:t>
      </w:r>
      <w:r>
        <w:rPr>
          <w:rFonts w:hint="eastAsia" w:ascii="宋体" w:hAnsi="宋体" w:eastAsia="宋体" w:cs="宋体"/>
          <w:color w:val="auto"/>
          <w:sz w:val="24"/>
          <w:szCs w:val="24"/>
        </w:rPr>
        <w:t>。</w:t>
      </w:r>
    </w:p>
    <w:p w14:paraId="3CD9A93C">
      <w:pPr>
        <w:shd w:val="clea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供应商不得虚假响应，否则将取消其</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或成交资格，并按有关规定进</w:t>
      </w:r>
      <w:r>
        <w:rPr>
          <w:rFonts w:hint="eastAsia" w:ascii="宋体" w:hAnsi="宋体" w:eastAsia="宋体" w:cs="宋体"/>
          <w:color w:val="auto"/>
          <w:sz w:val="24"/>
          <w:szCs w:val="24"/>
          <w:lang w:val="en-US" w:eastAsia="zh-CN"/>
        </w:rPr>
        <w:t>行</w:t>
      </w:r>
      <w:r>
        <w:rPr>
          <w:rFonts w:hint="eastAsia" w:ascii="宋体" w:hAnsi="宋体" w:eastAsia="宋体" w:cs="宋体"/>
          <w:color w:val="auto"/>
          <w:sz w:val="24"/>
          <w:szCs w:val="24"/>
        </w:rPr>
        <w:t>处罚</w:t>
      </w:r>
      <w:r>
        <w:rPr>
          <w:rFonts w:hint="eastAsia" w:ascii="宋体" w:hAnsi="宋体" w:eastAsia="宋体" w:cs="宋体"/>
          <w:color w:val="auto"/>
          <w:sz w:val="24"/>
          <w:szCs w:val="24"/>
          <w:lang w:eastAsia="zh-CN"/>
        </w:rPr>
        <w:t>。</w:t>
      </w:r>
    </w:p>
    <w:p w14:paraId="2A94D62D">
      <w:pPr>
        <w:shd w:val="clear"/>
        <w:rPr>
          <w:rFonts w:hint="eastAsia" w:ascii="宋体" w:hAnsi="宋体" w:eastAsia="宋体" w:cs="宋体"/>
          <w:color w:val="auto"/>
          <w:sz w:val="24"/>
          <w:szCs w:val="24"/>
          <w:lang w:eastAsia="zh-CN"/>
        </w:rPr>
      </w:pPr>
    </w:p>
    <w:p w14:paraId="05874B7C">
      <w:pPr>
        <w:shd w:val="clear"/>
        <w:rPr>
          <w:rFonts w:hint="eastAsia" w:ascii="宋体" w:hAnsi="宋体" w:eastAsia="宋体" w:cs="宋体"/>
          <w:color w:val="auto"/>
          <w:sz w:val="24"/>
          <w:szCs w:val="24"/>
          <w:lang w:eastAsia="zh-CN"/>
        </w:rPr>
      </w:pPr>
    </w:p>
    <w:p w14:paraId="6E5FFC1F">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(填写全称并加盖公章)</w:t>
      </w:r>
    </w:p>
    <w:p w14:paraId="0CBCCAB7">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bCs/>
          <w:color w:val="auto"/>
          <w:sz w:val="24"/>
          <w:szCs w:val="24"/>
        </w:rPr>
        <w:t>法定代表人或其授权委托人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（签字或盖章）</w:t>
      </w:r>
    </w:p>
    <w:p w14:paraId="34222760">
      <w:pPr>
        <w:numPr>
          <w:ilvl w:val="0"/>
          <w:numId w:val="0"/>
        </w:numPr>
        <w:jc w:val="center"/>
        <w:rPr>
          <w:rFonts w:hint="eastAsia" w:ascii="宋体" w:hAnsi="宋体" w:eastAsia="宋体" w:cs="宋体"/>
          <w:b/>
          <w:bCs/>
          <w:caps/>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b/>
          <w:bCs/>
          <w:caps/>
          <w:color w:val="auto"/>
          <w:sz w:val="24"/>
          <w:szCs w:val="24"/>
        </w:rPr>
        <w:br w:type="page"/>
      </w:r>
    </w:p>
    <w:p w14:paraId="2488745C">
      <w:pPr>
        <w:shd w:val="clea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节能环保、环境标志产品明细表 （格式，若有）</w:t>
      </w:r>
    </w:p>
    <w:p w14:paraId="02D76D9A">
      <w:pPr>
        <w:pStyle w:val="11"/>
        <w:numPr>
          <w:ilvl w:val="0"/>
          <w:numId w:val="0"/>
        </w:numPr>
        <w:rPr>
          <w:rFonts w:hint="eastAsia" w:ascii="宋体" w:hAnsi="宋体" w:eastAsia="宋体" w:cs="宋体"/>
          <w:color w:val="000000"/>
        </w:rPr>
      </w:pPr>
    </w:p>
    <w:tbl>
      <w:tblPr>
        <w:tblStyle w:val="31"/>
        <w:tblW w:w="9478"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792"/>
        <w:gridCol w:w="1691"/>
        <w:gridCol w:w="1591"/>
        <w:gridCol w:w="880"/>
        <w:gridCol w:w="783"/>
        <w:gridCol w:w="920"/>
        <w:gridCol w:w="1427"/>
        <w:gridCol w:w="1394"/>
      </w:tblGrid>
      <w:tr w14:paraId="4D0BEA0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71" w:hRule="atLeast"/>
          <w:jc w:val="center"/>
        </w:trPr>
        <w:tc>
          <w:tcPr>
            <w:tcW w:w="792" w:type="dxa"/>
            <w:noWrap w:val="0"/>
            <w:vAlign w:val="center"/>
          </w:tcPr>
          <w:p w14:paraId="36C1004C">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691" w:type="dxa"/>
            <w:noWrap w:val="0"/>
            <w:vAlign w:val="center"/>
          </w:tcPr>
          <w:p w14:paraId="7AF2BABA">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产品名称/型号</w:t>
            </w:r>
          </w:p>
        </w:tc>
        <w:tc>
          <w:tcPr>
            <w:tcW w:w="1591" w:type="dxa"/>
            <w:noWrap w:val="0"/>
            <w:vAlign w:val="center"/>
          </w:tcPr>
          <w:p w14:paraId="665CD0C5">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数量/单位</w:t>
            </w:r>
          </w:p>
        </w:tc>
        <w:tc>
          <w:tcPr>
            <w:tcW w:w="880" w:type="dxa"/>
            <w:noWrap w:val="0"/>
            <w:vAlign w:val="center"/>
          </w:tcPr>
          <w:p w14:paraId="181485CB">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制造</w:t>
            </w:r>
          </w:p>
          <w:p w14:paraId="43129940">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厂家</w:t>
            </w:r>
          </w:p>
        </w:tc>
        <w:tc>
          <w:tcPr>
            <w:tcW w:w="783" w:type="dxa"/>
            <w:noWrap w:val="0"/>
            <w:vAlign w:val="center"/>
          </w:tcPr>
          <w:p w14:paraId="135658E9">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类别</w:t>
            </w:r>
          </w:p>
        </w:tc>
        <w:tc>
          <w:tcPr>
            <w:tcW w:w="920" w:type="dxa"/>
            <w:noWrap w:val="0"/>
            <w:tcMar>
              <w:top w:w="28" w:type="dxa"/>
              <w:left w:w="57" w:type="dxa"/>
              <w:bottom w:w="28" w:type="dxa"/>
              <w:right w:w="57" w:type="dxa"/>
            </w:tcMar>
            <w:vAlign w:val="center"/>
          </w:tcPr>
          <w:p w14:paraId="50F0008E">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认证证书编号</w:t>
            </w:r>
          </w:p>
        </w:tc>
        <w:tc>
          <w:tcPr>
            <w:tcW w:w="1427" w:type="dxa"/>
            <w:noWrap w:val="0"/>
            <w:tcMar>
              <w:top w:w="28" w:type="dxa"/>
              <w:left w:w="57" w:type="dxa"/>
              <w:bottom w:w="28" w:type="dxa"/>
              <w:right w:w="57" w:type="dxa"/>
            </w:tcMar>
            <w:vAlign w:val="center"/>
          </w:tcPr>
          <w:p w14:paraId="3BE52488">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单价</w:t>
            </w:r>
          </w:p>
          <w:p w14:paraId="5DBCF194">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（人民币元）</w:t>
            </w:r>
          </w:p>
        </w:tc>
        <w:tc>
          <w:tcPr>
            <w:tcW w:w="1394" w:type="dxa"/>
            <w:noWrap w:val="0"/>
            <w:tcMar>
              <w:top w:w="28" w:type="dxa"/>
              <w:left w:w="57" w:type="dxa"/>
              <w:bottom w:w="28" w:type="dxa"/>
              <w:right w:w="57" w:type="dxa"/>
            </w:tcMar>
            <w:vAlign w:val="center"/>
          </w:tcPr>
          <w:p w14:paraId="41FCB85E">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总价</w:t>
            </w:r>
          </w:p>
          <w:p w14:paraId="23DC9C43">
            <w:pPr>
              <w:spacing w:line="480" w:lineRule="exact"/>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（人民币元）</w:t>
            </w:r>
          </w:p>
        </w:tc>
      </w:tr>
      <w:tr w14:paraId="08B7597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00711A19">
            <w:pPr>
              <w:spacing w:line="480" w:lineRule="exact"/>
              <w:ind w:left="210" w:leftChars="100"/>
              <w:jc w:val="center"/>
              <w:rPr>
                <w:rFonts w:hint="eastAsia" w:ascii="宋体" w:hAnsi="宋体" w:eastAsia="宋体" w:cs="宋体"/>
                <w:b/>
                <w:bCs/>
                <w:color w:val="000000"/>
                <w:sz w:val="24"/>
              </w:rPr>
            </w:pPr>
          </w:p>
        </w:tc>
        <w:tc>
          <w:tcPr>
            <w:tcW w:w="1691" w:type="dxa"/>
            <w:noWrap w:val="0"/>
            <w:tcMar>
              <w:top w:w="0" w:type="dxa"/>
              <w:left w:w="57" w:type="dxa"/>
              <w:bottom w:w="0" w:type="dxa"/>
              <w:right w:w="57" w:type="dxa"/>
            </w:tcMar>
            <w:vAlign w:val="center"/>
          </w:tcPr>
          <w:p w14:paraId="7999F476">
            <w:pPr>
              <w:spacing w:line="480" w:lineRule="exact"/>
              <w:ind w:left="210" w:leftChars="100"/>
              <w:jc w:val="center"/>
              <w:rPr>
                <w:rFonts w:hint="eastAsia" w:ascii="宋体" w:hAnsi="宋体" w:eastAsia="宋体" w:cs="宋体"/>
                <w:b/>
                <w:bCs/>
                <w:color w:val="000000"/>
                <w:sz w:val="24"/>
              </w:rPr>
            </w:pPr>
          </w:p>
        </w:tc>
        <w:tc>
          <w:tcPr>
            <w:tcW w:w="1591" w:type="dxa"/>
            <w:noWrap w:val="0"/>
            <w:tcMar>
              <w:top w:w="0" w:type="dxa"/>
              <w:left w:w="57" w:type="dxa"/>
              <w:bottom w:w="0" w:type="dxa"/>
              <w:right w:w="57" w:type="dxa"/>
            </w:tcMar>
            <w:vAlign w:val="center"/>
          </w:tcPr>
          <w:p w14:paraId="72810B03">
            <w:pPr>
              <w:spacing w:line="480" w:lineRule="exact"/>
              <w:ind w:left="210" w:leftChars="100"/>
              <w:jc w:val="center"/>
              <w:rPr>
                <w:rFonts w:hint="eastAsia" w:ascii="宋体" w:hAnsi="宋体" w:eastAsia="宋体" w:cs="宋体"/>
                <w:b/>
                <w:bCs/>
                <w:color w:val="000000"/>
                <w:sz w:val="24"/>
              </w:rPr>
            </w:pPr>
          </w:p>
        </w:tc>
        <w:tc>
          <w:tcPr>
            <w:tcW w:w="880" w:type="dxa"/>
            <w:noWrap w:val="0"/>
            <w:tcMar>
              <w:top w:w="0" w:type="dxa"/>
              <w:left w:w="57" w:type="dxa"/>
              <w:bottom w:w="0" w:type="dxa"/>
              <w:right w:w="57" w:type="dxa"/>
            </w:tcMar>
            <w:vAlign w:val="center"/>
          </w:tcPr>
          <w:p w14:paraId="106D8011">
            <w:pPr>
              <w:spacing w:line="480" w:lineRule="exact"/>
              <w:ind w:left="210" w:leftChars="100"/>
              <w:jc w:val="center"/>
              <w:rPr>
                <w:rFonts w:hint="eastAsia" w:ascii="宋体" w:hAnsi="宋体" w:eastAsia="宋体" w:cs="宋体"/>
                <w:b/>
                <w:bCs/>
                <w:color w:val="000000"/>
                <w:sz w:val="24"/>
              </w:rPr>
            </w:pPr>
          </w:p>
        </w:tc>
        <w:tc>
          <w:tcPr>
            <w:tcW w:w="783" w:type="dxa"/>
            <w:noWrap w:val="0"/>
            <w:tcMar>
              <w:top w:w="0" w:type="dxa"/>
              <w:left w:w="57" w:type="dxa"/>
              <w:bottom w:w="0" w:type="dxa"/>
              <w:right w:w="57" w:type="dxa"/>
            </w:tcMar>
            <w:vAlign w:val="center"/>
          </w:tcPr>
          <w:p w14:paraId="75BA36CC">
            <w:pPr>
              <w:spacing w:line="480" w:lineRule="exact"/>
              <w:ind w:left="210" w:leftChars="100"/>
              <w:jc w:val="center"/>
              <w:rPr>
                <w:rFonts w:hint="eastAsia" w:ascii="宋体" w:hAnsi="宋体" w:eastAsia="宋体" w:cs="宋体"/>
                <w:b/>
                <w:bCs/>
                <w:color w:val="000000"/>
                <w:sz w:val="24"/>
              </w:rPr>
            </w:pPr>
          </w:p>
        </w:tc>
        <w:tc>
          <w:tcPr>
            <w:tcW w:w="920" w:type="dxa"/>
            <w:noWrap w:val="0"/>
            <w:tcMar>
              <w:top w:w="0" w:type="dxa"/>
              <w:left w:w="57" w:type="dxa"/>
              <w:bottom w:w="0" w:type="dxa"/>
              <w:right w:w="57" w:type="dxa"/>
            </w:tcMar>
            <w:vAlign w:val="top"/>
          </w:tcPr>
          <w:p w14:paraId="75E0AE59">
            <w:pPr>
              <w:spacing w:line="480" w:lineRule="exact"/>
              <w:ind w:left="210" w:leftChars="100"/>
              <w:jc w:val="center"/>
              <w:rPr>
                <w:rFonts w:hint="eastAsia" w:ascii="宋体" w:hAnsi="宋体" w:eastAsia="宋体" w:cs="宋体"/>
                <w:b/>
                <w:bCs/>
                <w:color w:val="000000"/>
                <w:sz w:val="24"/>
              </w:rPr>
            </w:pPr>
          </w:p>
        </w:tc>
        <w:tc>
          <w:tcPr>
            <w:tcW w:w="1427" w:type="dxa"/>
            <w:noWrap w:val="0"/>
            <w:tcMar>
              <w:top w:w="0" w:type="dxa"/>
              <w:left w:w="57" w:type="dxa"/>
              <w:bottom w:w="0" w:type="dxa"/>
              <w:right w:w="57" w:type="dxa"/>
            </w:tcMar>
            <w:vAlign w:val="center"/>
          </w:tcPr>
          <w:p w14:paraId="5B5EBB57">
            <w:pPr>
              <w:spacing w:line="480" w:lineRule="exact"/>
              <w:ind w:left="210" w:leftChars="100"/>
              <w:jc w:val="center"/>
              <w:rPr>
                <w:rFonts w:hint="eastAsia" w:ascii="宋体" w:hAnsi="宋体" w:eastAsia="宋体" w:cs="宋体"/>
                <w:b/>
                <w:bCs/>
                <w:color w:val="000000"/>
                <w:sz w:val="24"/>
              </w:rPr>
            </w:pPr>
          </w:p>
        </w:tc>
        <w:tc>
          <w:tcPr>
            <w:tcW w:w="1394" w:type="dxa"/>
            <w:noWrap w:val="0"/>
            <w:tcMar>
              <w:top w:w="0" w:type="dxa"/>
              <w:left w:w="57" w:type="dxa"/>
              <w:bottom w:w="0" w:type="dxa"/>
              <w:right w:w="57" w:type="dxa"/>
            </w:tcMar>
            <w:vAlign w:val="center"/>
          </w:tcPr>
          <w:p w14:paraId="333A8DBA">
            <w:pPr>
              <w:spacing w:line="480" w:lineRule="exact"/>
              <w:ind w:left="210" w:leftChars="100"/>
              <w:jc w:val="center"/>
              <w:rPr>
                <w:rFonts w:hint="eastAsia" w:ascii="宋体" w:hAnsi="宋体" w:eastAsia="宋体" w:cs="宋体"/>
                <w:b/>
                <w:bCs/>
                <w:color w:val="000000"/>
                <w:sz w:val="24"/>
              </w:rPr>
            </w:pPr>
          </w:p>
        </w:tc>
      </w:tr>
      <w:tr w14:paraId="73432FB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2931A057">
            <w:pPr>
              <w:spacing w:line="480" w:lineRule="exact"/>
              <w:ind w:left="210" w:leftChars="100"/>
              <w:jc w:val="center"/>
              <w:rPr>
                <w:rFonts w:hint="eastAsia" w:ascii="宋体" w:hAnsi="宋体" w:eastAsia="宋体" w:cs="宋体"/>
                <w:b/>
                <w:bCs/>
                <w:color w:val="000000"/>
                <w:sz w:val="24"/>
              </w:rPr>
            </w:pPr>
          </w:p>
        </w:tc>
        <w:tc>
          <w:tcPr>
            <w:tcW w:w="1691" w:type="dxa"/>
            <w:noWrap w:val="0"/>
            <w:tcMar>
              <w:top w:w="0" w:type="dxa"/>
              <w:left w:w="57" w:type="dxa"/>
              <w:bottom w:w="0" w:type="dxa"/>
              <w:right w:w="57" w:type="dxa"/>
            </w:tcMar>
            <w:vAlign w:val="center"/>
          </w:tcPr>
          <w:p w14:paraId="7DBEECE1">
            <w:pPr>
              <w:spacing w:line="480" w:lineRule="exact"/>
              <w:ind w:left="210" w:leftChars="100"/>
              <w:jc w:val="center"/>
              <w:rPr>
                <w:rFonts w:hint="eastAsia" w:ascii="宋体" w:hAnsi="宋体" w:eastAsia="宋体" w:cs="宋体"/>
                <w:b/>
                <w:bCs/>
                <w:color w:val="000000"/>
                <w:sz w:val="24"/>
              </w:rPr>
            </w:pPr>
          </w:p>
        </w:tc>
        <w:tc>
          <w:tcPr>
            <w:tcW w:w="1591" w:type="dxa"/>
            <w:noWrap w:val="0"/>
            <w:tcMar>
              <w:top w:w="0" w:type="dxa"/>
              <w:left w:w="57" w:type="dxa"/>
              <w:bottom w:w="0" w:type="dxa"/>
              <w:right w:w="57" w:type="dxa"/>
            </w:tcMar>
            <w:vAlign w:val="center"/>
          </w:tcPr>
          <w:p w14:paraId="07FA9C66">
            <w:pPr>
              <w:spacing w:line="480" w:lineRule="exact"/>
              <w:ind w:left="210" w:leftChars="100"/>
              <w:jc w:val="center"/>
              <w:rPr>
                <w:rFonts w:hint="eastAsia" w:ascii="宋体" w:hAnsi="宋体" w:eastAsia="宋体" w:cs="宋体"/>
                <w:b/>
                <w:bCs/>
                <w:color w:val="000000"/>
                <w:sz w:val="24"/>
              </w:rPr>
            </w:pPr>
          </w:p>
        </w:tc>
        <w:tc>
          <w:tcPr>
            <w:tcW w:w="880" w:type="dxa"/>
            <w:noWrap w:val="0"/>
            <w:tcMar>
              <w:top w:w="0" w:type="dxa"/>
              <w:left w:w="57" w:type="dxa"/>
              <w:bottom w:w="0" w:type="dxa"/>
              <w:right w:w="57" w:type="dxa"/>
            </w:tcMar>
            <w:vAlign w:val="center"/>
          </w:tcPr>
          <w:p w14:paraId="7F813B3E">
            <w:pPr>
              <w:spacing w:line="480" w:lineRule="exact"/>
              <w:ind w:left="210" w:leftChars="100"/>
              <w:jc w:val="center"/>
              <w:rPr>
                <w:rFonts w:hint="eastAsia" w:ascii="宋体" w:hAnsi="宋体" w:eastAsia="宋体" w:cs="宋体"/>
                <w:b/>
                <w:bCs/>
                <w:color w:val="000000"/>
                <w:sz w:val="24"/>
              </w:rPr>
            </w:pPr>
          </w:p>
        </w:tc>
        <w:tc>
          <w:tcPr>
            <w:tcW w:w="783" w:type="dxa"/>
            <w:noWrap w:val="0"/>
            <w:tcMar>
              <w:top w:w="0" w:type="dxa"/>
              <w:left w:w="57" w:type="dxa"/>
              <w:bottom w:w="0" w:type="dxa"/>
              <w:right w:w="57" w:type="dxa"/>
            </w:tcMar>
            <w:vAlign w:val="center"/>
          </w:tcPr>
          <w:p w14:paraId="424EDF64">
            <w:pPr>
              <w:spacing w:line="480" w:lineRule="exact"/>
              <w:ind w:left="210" w:leftChars="100"/>
              <w:jc w:val="center"/>
              <w:rPr>
                <w:rFonts w:hint="eastAsia" w:ascii="宋体" w:hAnsi="宋体" w:eastAsia="宋体" w:cs="宋体"/>
                <w:b/>
                <w:bCs/>
                <w:color w:val="000000"/>
                <w:sz w:val="24"/>
              </w:rPr>
            </w:pPr>
          </w:p>
        </w:tc>
        <w:tc>
          <w:tcPr>
            <w:tcW w:w="920" w:type="dxa"/>
            <w:noWrap w:val="0"/>
            <w:tcMar>
              <w:top w:w="0" w:type="dxa"/>
              <w:left w:w="57" w:type="dxa"/>
              <w:bottom w:w="0" w:type="dxa"/>
              <w:right w:w="57" w:type="dxa"/>
            </w:tcMar>
            <w:vAlign w:val="top"/>
          </w:tcPr>
          <w:p w14:paraId="1C5F03CA">
            <w:pPr>
              <w:spacing w:line="480" w:lineRule="exact"/>
              <w:ind w:left="210" w:leftChars="100"/>
              <w:jc w:val="center"/>
              <w:rPr>
                <w:rFonts w:hint="eastAsia" w:ascii="宋体" w:hAnsi="宋体" w:eastAsia="宋体" w:cs="宋体"/>
                <w:b/>
                <w:bCs/>
                <w:color w:val="000000"/>
                <w:sz w:val="24"/>
              </w:rPr>
            </w:pPr>
          </w:p>
        </w:tc>
        <w:tc>
          <w:tcPr>
            <w:tcW w:w="1427" w:type="dxa"/>
            <w:noWrap w:val="0"/>
            <w:tcMar>
              <w:top w:w="0" w:type="dxa"/>
              <w:left w:w="57" w:type="dxa"/>
              <w:bottom w:w="0" w:type="dxa"/>
              <w:right w:w="57" w:type="dxa"/>
            </w:tcMar>
            <w:vAlign w:val="center"/>
          </w:tcPr>
          <w:p w14:paraId="010A6EE1">
            <w:pPr>
              <w:spacing w:line="480" w:lineRule="exact"/>
              <w:ind w:left="210" w:leftChars="100"/>
              <w:jc w:val="center"/>
              <w:rPr>
                <w:rFonts w:hint="eastAsia" w:ascii="宋体" w:hAnsi="宋体" w:eastAsia="宋体" w:cs="宋体"/>
                <w:b/>
                <w:bCs/>
                <w:color w:val="000000"/>
                <w:sz w:val="24"/>
              </w:rPr>
            </w:pPr>
          </w:p>
        </w:tc>
        <w:tc>
          <w:tcPr>
            <w:tcW w:w="1394" w:type="dxa"/>
            <w:noWrap w:val="0"/>
            <w:tcMar>
              <w:top w:w="0" w:type="dxa"/>
              <w:left w:w="57" w:type="dxa"/>
              <w:bottom w:w="0" w:type="dxa"/>
              <w:right w:w="57" w:type="dxa"/>
            </w:tcMar>
            <w:vAlign w:val="center"/>
          </w:tcPr>
          <w:p w14:paraId="44F380A3">
            <w:pPr>
              <w:spacing w:line="480" w:lineRule="exact"/>
              <w:ind w:left="210" w:leftChars="100"/>
              <w:jc w:val="center"/>
              <w:rPr>
                <w:rFonts w:hint="eastAsia" w:ascii="宋体" w:hAnsi="宋体" w:eastAsia="宋体" w:cs="宋体"/>
                <w:b/>
                <w:bCs/>
                <w:color w:val="000000"/>
                <w:sz w:val="24"/>
              </w:rPr>
            </w:pPr>
          </w:p>
        </w:tc>
      </w:tr>
      <w:tr w14:paraId="395E745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3E67075B">
            <w:pPr>
              <w:spacing w:line="480" w:lineRule="exact"/>
              <w:ind w:left="210" w:leftChars="100"/>
              <w:jc w:val="center"/>
              <w:rPr>
                <w:rFonts w:hint="eastAsia" w:ascii="宋体" w:hAnsi="宋体" w:eastAsia="宋体" w:cs="宋体"/>
                <w:b/>
                <w:bCs/>
                <w:color w:val="000000"/>
                <w:sz w:val="24"/>
              </w:rPr>
            </w:pPr>
          </w:p>
        </w:tc>
        <w:tc>
          <w:tcPr>
            <w:tcW w:w="1691" w:type="dxa"/>
            <w:noWrap w:val="0"/>
            <w:tcMar>
              <w:top w:w="0" w:type="dxa"/>
              <w:left w:w="57" w:type="dxa"/>
              <w:bottom w:w="0" w:type="dxa"/>
              <w:right w:w="57" w:type="dxa"/>
            </w:tcMar>
            <w:vAlign w:val="center"/>
          </w:tcPr>
          <w:p w14:paraId="57EC336E">
            <w:pPr>
              <w:spacing w:line="480" w:lineRule="exact"/>
              <w:ind w:left="210" w:leftChars="100"/>
              <w:jc w:val="center"/>
              <w:rPr>
                <w:rFonts w:hint="eastAsia" w:ascii="宋体" w:hAnsi="宋体" w:eastAsia="宋体" w:cs="宋体"/>
                <w:b/>
                <w:bCs/>
                <w:color w:val="000000"/>
                <w:sz w:val="24"/>
              </w:rPr>
            </w:pPr>
          </w:p>
        </w:tc>
        <w:tc>
          <w:tcPr>
            <w:tcW w:w="1591" w:type="dxa"/>
            <w:noWrap w:val="0"/>
            <w:tcMar>
              <w:top w:w="0" w:type="dxa"/>
              <w:left w:w="57" w:type="dxa"/>
              <w:bottom w:w="0" w:type="dxa"/>
              <w:right w:w="57" w:type="dxa"/>
            </w:tcMar>
            <w:vAlign w:val="center"/>
          </w:tcPr>
          <w:p w14:paraId="7625397D">
            <w:pPr>
              <w:spacing w:line="480" w:lineRule="exact"/>
              <w:ind w:left="210" w:leftChars="100"/>
              <w:jc w:val="center"/>
              <w:rPr>
                <w:rFonts w:hint="eastAsia" w:ascii="宋体" w:hAnsi="宋体" w:eastAsia="宋体" w:cs="宋体"/>
                <w:b/>
                <w:bCs/>
                <w:color w:val="000000"/>
                <w:sz w:val="24"/>
              </w:rPr>
            </w:pPr>
          </w:p>
        </w:tc>
        <w:tc>
          <w:tcPr>
            <w:tcW w:w="880" w:type="dxa"/>
            <w:noWrap w:val="0"/>
            <w:tcMar>
              <w:top w:w="0" w:type="dxa"/>
              <w:left w:w="57" w:type="dxa"/>
              <w:bottom w:w="0" w:type="dxa"/>
              <w:right w:w="57" w:type="dxa"/>
            </w:tcMar>
            <w:vAlign w:val="center"/>
          </w:tcPr>
          <w:p w14:paraId="7D104AE0">
            <w:pPr>
              <w:spacing w:line="480" w:lineRule="exact"/>
              <w:ind w:left="210" w:leftChars="100"/>
              <w:jc w:val="center"/>
              <w:rPr>
                <w:rFonts w:hint="eastAsia" w:ascii="宋体" w:hAnsi="宋体" w:eastAsia="宋体" w:cs="宋体"/>
                <w:b/>
                <w:bCs/>
                <w:color w:val="000000"/>
                <w:sz w:val="24"/>
              </w:rPr>
            </w:pPr>
          </w:p>
        </w:tc>
        <w:tc>
          <w:tcPr>
            <w:tcW w:w="783" w:type="dxa"/>
            <w:noWrap w:val="0"/>
            <w:tcMar>
              <w:top w:w="0" w:type="dxa"/>
              <w:left w:w="57" w:type="dxa"/>
              <w:bottom w:w="0" w:type="dxa"/>
              <w:right w:w="57" w:type="dxa"/>
            </w:tcMar>
            <w:vAlign w:val="center"/>
          </w:tcPr>
          <w:p w14:paraId="58C0B192">
            <w:pPr>
              <w:spacing w:line="480" w:lineRule="exact"/>
              <w:ind w:left="210" w:leftChars="100"/>
              <w:jc w:val="center"/>
              <w:rPr>
                <w:rFonts w:hint="eastAsia" w:ascii="宋体" w:hAnsi="宋体" w:eastAsia="宋体" w:cs="宋体"/>
                <w:b/>
                <w:bCs/>
                <w:color w:val="000000"/>
                <w:sz w:val="24"/>
              </w:rPr>
            </w:pPr>
          </w:p>
        </w:tc>
        <w:tc>
          <w:tcPr>
            <w:tcW w:w="920" w:type="dxa"/>
            <w:noWrap w:val="0"/>
            <w:tcMar>
              <w:top w:w="0" w:type="dxa"/>
              <w:left w:w="57" w:type="dxa"/>
              <w:bottom w:w="0" w:type="dxa"/>
              <w:right w:w="57" w:type="dxa"/>
            </w:tcMar>
            <w:vAlign w:val="top"/>
          </w:tcPr>
          <w:p w14:paraId="021ED36E">
            <w:pPr>
              <w:spacing w:line="480" w:lineRule="exact"/>
              <w:ind w:left="210" w:leftChars="100"/>
              <w:jc w:val="center"/>
              <w:rPr>
                <w:rFonts w:hint="eastAsia" w:ascii="宋体" w:hAnsi="宋体" w:eastAsia="宋体" w:cs="宋体"/>
                <w:b/>
                <w:bCs/>
                <w:color w:val="000000"/>
                <w:sz w:val="24"/>
              </w:rPr>
            </w:pPr>
          </w:p>
        </w:tc>
        <w:tc>
          <w:tcPr>
            <w:tcW w:w="1427" w:type="dxa"/>
            <w:noWrap w:val="0"/>
            <w:tcMar>
              <w:top w:w="0" w:type="dxa"/>
              <w:left w:w="57" w:type="dxa"/>
              <w:bottom w:w="0" w:type="dxa"/>
              <w:right w:w="57" w:type="dxa"/>
            </w:tcMar>
            <w:vAlign w:val="center"/>
          </w:tcPr>
          <w:p w14:paraId="67E4089C">
            <w:pPr>
              <w:spacing w:line="480" w:lineRule="exact"/>
              <w:ind w:left="210" w:leftChars="100"/>
              <w:jc w:val="center"/>
              <w:rPr>
                <w:rFonts w:hint="eastAsia" w:ascii="宋体" w:hAnsi="宋体" w:eastAsia="宋体" w:cs="宋体"/>
                <w:b/>
                <w:bCs/>
                <w:color w:val="000000"/>
                <w:sz w:val="24"/>
              </w:rPr>
            </w:pPr>
          </w:p>
        </w:tc>
        <w:tc>
          <w:tcPr>
            <w:tcW w:w="1394" w:type="dxa"/>
            <w:noWrap w:val="0"/>
            <w:tcMar>
              <w:top w:w="0" w:type="dxa"/>
              <w:left w:w="57" w:type="dxa"/>
              <w:bottom w:w="0" w:type="dxa"/>
              <w:right w:w="57" w:type="dxa"/>
            </w:tcMar>
            <w:vAlign w:val="center"/>
          </w:tcPr>
          <w:p w14:paraId="28570554">
            <w:pPr>
              <w:spacing w:line="480" w:lineRule="exact"/>
              <w:ind w:left="210" w:leftChars="100"/>
              <w:jc w:val="center"/>
              <w:rPr>
                <w:rFonts w:hint="eastAsia" w:ascii="宋体" w:hAnsi="宋体" w:eastAsia="宋体" w:cs="宋体"/>
                <w:b/>
                <w:bCs/>
                <w:color w:val="000000"/>
                <w:sz w:val="24"/>
              </w:rPr>
            </w:pPr>
          </w:p>
        </w:tc>
      </w:tr>
      <w:tr w14:paraId="40BD42F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57AEE968">
            <w:pPr>
              <w:spacing w:line="480" w:lineRule="exact"/>
              <w:ind w:left="210" w:leftChars="100"/>
              <w:jc w:val="center"/>
              <w:rPr>
                <w:rFonts w:hint="eastAsia" w:ascii="宋体" w:hAnsi="宋体" w:eastAsia="宋体" w:cs="宋体"/>
                <w:b/>
                <w:bCs/>
                <w:color w:val="000000"/>
                <w:sz w:val="24"/>
              </w:rPr>
            </w:pPr>
          </w:p>
        </w:tc>
        <w:tc>
          <w:tcPr>
            <w:tcW w:w="1691" w:type="dxa"/>
            <w:noWrap w:val="0"/>
            <w:tcMar>
              <w:top w:w="0" w:type="dxa"/>
              <w:left w:w="57" w:type="dxa"/>
              <w:bottom w:w="0" w:type="dxa"/>
              <w:right w:w="57" w:type="dxa"/>
            </w:tcMar>
            <w:vAlign w:val="center"/>
          </w:tcPr>
          <w:p w14:paraId="02EFA29A">
            <w:pPr>
              <w:spacing w:line="480" w:lineRule="exact"/>
              <w:jc w:val="center"/>
              <w:rPr>
                <w:rFonts w:hint="eastAsia" w:ascii="宋体" w:hAnsi="宋体" w:eastAsia="宋体" w:cs="宋体"/>
                <w:b/>
                <w:bCs/>
                <w:color w:val="000000"/>
                <w:sz w:val="24"/>
              </w:rPr>
            </w:pPr>
          </w:p>
        </w:tc>
        <w:tc>
          <w:tcPr>
            <w:tcW w:w="1591" w:type="dxa"/>
            <w:noWrap w:val="0"/>
            <w:tcMar>
              <w:top w:w="0" w:type="dxa"/>
              <w:left w:w="57" w:type="dxa"/>
              <w:bottom w:w="0" w:type="dxa"/>
              <w:right w:w="57" w:type="dxa"/>
            </w:tcMar>
            <w:vAlign w:val="center"/>
          </w:tcPr>
          <w:p w14:paraId="2B5349CA">
            <w:pPr>
              <w:spacing w:line="480" w:lineRule="exact"/>
              <w:ind w:left="210" w:leftChars="100"/>
              <w:jc w:val="center"/>
              <w:rPr>
                <w:rFonts w:hint="eastAsia" w:ascii="宋体" w:hAnsi="宋体" w:eastAsia="宋体" w:cs="宋体"/>
                <w:b/>
                <w:bCs/>
                <w:color w:val="000000"/>
                <w:sz w:val="24"/>
              </w:rPr>
            </w:pPr>
          </w:p>
        </w:tc>
        <w:tc>
          <w:tcPr>
            <w:tcW w:w="880" w:type="dxa"/>
            <w:noWrap w:val="0"/>
            <w:tcMar>
              <w:top w:w="0" w:type="dxa"/>
              <w:left w:w="57" w:type="dxa"/>
              <w:bottom w:w="0" w:type="dxa"/>
              <w:right w:w="57" w:type="dxa"/>
            </w:tcMar>
            <w:vAlign w:val="center"/>
          </w:tcPr>
          <w:p w14:paraId="4BEADBB6">
            <w:pPr>
              <w:spacing w:line="480" w:lineRule="exact"/>
              <w:ind w:left="210" w:leftChars="100"/>
              <w:jc w:val="center"/>
              <w:rPr>
                <w:rFonts w:hint="eastAsia" w:ascii="宋体" w:hAnsi="宋体" w:eastAsia="宋体" w:cs="宋体"/>
                <w:b/>
                <w:bCs/>
                <w:color w:val="000000"/>
                <w:sz w:val="24"/>
              </w:rPr>
            </w:pPr>
          </w:p>
        </w:tc>
        <w:tc>
          <w:tcPr>
            <w:tcW w:w="783" w:type="dxa"/>
            <w:noWrap w:val="0"/>
            <w:tcMar>
              <w:top w:w="0" w:type="dxa"/>
              <w:left w:w="57" w:type="dxa"/>
              <w:bottom w:w="0" w:type="dxa"/>
              <w:right w:w="57" w:type="dxa"/>
            </w:tcMar>
            <w:vAlign w:val="center"/>
          </w:tcPr>
          <w:p w14:paraId="39B546AB">
            <w:pPr>
              <w:spacing w:line="480" w:lineRule="exact"/>
              <w:ind w:left="210" w:leftChars="100"/>
              <w:jc w:val="center"/>
              <w:rPr>
                <w:rFonts w:hint="eastAsia" w:ascii="宋体" w:hAnsi="宋体" w:eastAsia="宋体" w:cs="宋体"/>
                <w:b/>
                <w:bCs/>
                <w:color w:val="000000"/>
                <w:sz w:val="24"/>
              </w:rPr>
            </w:pPr>
          </w:p>
        </w:tc>
        <w:tc>
          <w:tcPr>
            <w:tcW w:w="920" w:type="dxa"/>
            <w:noWrap w:val="0"/>
            <w:tcMar>
              <w:top w:w="0" w:type="dxa"/>
              <w:left w:w="57" w:type="dxa"/>
              <w:bottom w:w="0" w:type="dxa"/>
              <w:right w:w="57" w:type="dxa"/>
            </w:tcMar>
            <w:vAlign w:val="top"/>
          </w:tcPr>
          <w:p w14:paraId="7A6EEB42">
            <w:pPr>
              <w:spacing w:line="480" w:lineRule="exact"/>
              <w:ind w:left="210" w:leftChars="100"/>
              <w:jc w:val="center"/>
              <w:rPr>
                <w:rFonts w:hint="eastAsia" w:ascii="宋体" w:hAnsi="宋体" w:eastAsia="宋体" w:cs="宋体"/>
                <w:b/>
                <w:bCs/>
                <w:color w:val="000000"/>
                <w:sz w:val="24"/>
              </w:rPr>
            </w:pPr>
          </w:p>
        </w:tc>
        <w:tc>
          <w:tcPr>
            <w:tcW w:w="1427" w:type="dxa"/>
            <w:noWrap w:val="0"/>
            <w:tcMar>
              <w:top w:w="0" w:type="dxa"/>
              <w:left w:w="57" w:type="dxa"/>
              <w:bottom w:w="0" w:type="dxa"/>
              <w:right w:w="57" w:type="dxa"/>
            </w:tcMar>
            <w:vAlign w:val="center"/>
          </w:tcPr>
          <w:p w14:paraId="2ED1FA31">
            <w:pPr>
              <w:spacing w:line="480" w:lineRule="exact"/>
              <w:ind w:left="210" w:leftChars="100"/>
              <w:jc w:val="center"/>
              <w:rPr>
                <w:rFonts w:hint="eastAsia" w:ascii="宋体" w:hAnsi="宋体" w:eastAsia="宋体" w:cs="宋体"/>
                <w:b/>
                <w:bCs/>
                <w:color w:val="000000"/>
                <w:sz w:val="24"/>
              </w:rPr>
            </w:pPr>
          </w:p>
        </w:tc>
        <w:tc>
          <w:tcPr>
            <w:tcW w:w="1394" w:type="dxa"/>
            <w:noWrap w:val="0"/>
            <w:tcMar>
              <w:top w:w="0" w:type="dxa"/>
              <w:left w:w="57" w:type="dxa"/>
              <w:bottom w:w="0" w:type="dxa"/>
              <w:right w:w="57" w:type="dxa"/>
            </w:tcMar>
            <w:vAlign w:val="center"/>
          </w:tcPr>
          <w:p w14:paraId="38CCC3BA">
            <w:pPr>
              <w:spacing w:line="480" w:lineRule="exact"/>
              <w:ind w:left="210" w:leftChars="100"/>
              <w:jc w:val="center"/>
              <w:rPr>
                <w:rFonts w:hint="eastAsia" w:ascii="宋体" w:hAnsi="宋体" w:eastAsia="宋体" w:cs="宋体"/>
                <w:b/>
                <w:bCs/>
                <w:color w:val="000000"/>
                <w:sz w:val="24"/>
              </w:rPr>
            </w:pPr>
          </w:p>
        </w:tc>
      </w:tr>
      <w:tr w14:paraId="5CBBC1DB">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2B11CDDC">
            <w:pPr>
              <w:spacing w:line="480" w:lineRule="exact"/>
              <w:ind w:left="210" w:leftChars="100"/>
              <w:jc w:val="center"/>
              <w:rPr>
                <w:rFonts w:hint="eastAsia" w:ascii="宋体" w:hAnsi="宋体" w:eastAsia="宋体" w:cs="宋体"/>
                <w:b/>
                <w:bCs/>
                <w:color w:val="000000"/>
                <w:sz w:val="24"/>
              </w:rPr>
            </w:pPr>
          </w:p>
        </w:tc>
        <w:tc>
          <w:tcPr>
            <w:tcW w:w="1691" w:type="dxa"/>
            <w:noWrap w:val="0"/>
            <w:tcMar>
              <w:top w:w="0" w:type="dxa"/>
              <w:left w:w="57" w:type="dxa"/>
              <w:bottom w:w="0" w:type="dxa"/>
              <w:right w:w="57" w:type="dxa"/>
            </w:tcMar>
            <w:vAlign w:val="center"/>
          </w:tcPr>
          <w:p w14:paraId="75E0A03F">
            <w:pPr>
              <w:spacing w:line="480" w:lineRule="exact"/>
              <w:jc w:val="center"/>
              <w:rPr>
                <w:rFonts w:hint="eastAsia" w:ascii="宋体" w:hAnsi="宋体" w:eastAsia="宋体" w:cs="宋体"/>
                <w:b/>
                <w:bCs/>
                <w:color w:val="000000"/>
                <w:sz w:val="24"/>
              </w:rPr>
            </w:pPr>
          </w:p>
        </w:tc>
        <w:tc>
          <w:tcPr>
            <w:tcW w:w="1591" w:type="dxa"/>
            <w:noWrap w:val="0"/>
            <w:tcMar>
              <w:top w:w="0" w:type="dxa"/>
              <w:left w:w="57" w:type="dxa"/>
              <w:bottom w:w="0" w:type="dxa"/>
              <w:right w:w="57" w:type="dxa"/>
            </w:tcMar>
            <w:vAlign w:val="center"/>
          </w:tcPr>
          <w:p w14:paraId="01EEF86A">
            <w:pPr>
              <w:spacing w:line="480" w:lineRule="exact"/>
              <w:ind w:left="210" w:leftChars="100"/>
              <w:jc w:val="center"/>
              <w:rPr>
                <w:rFonts w:hint="eastAsia" w:ascii="宋体" w:hAnsi="宋体" w:eastAsia="宋体" w:cs="宋体"/>
                <w:b/>
                <w:bCs/>
                <w:color w:val="000000"/>
                <w:sz w:val="24"/>
              </w:rPr>
            </w:pPr>
          </w:p>
        </w:tc>
        <w:tc>
          <w:tcPr>
            <w:tcW w:w="880" w:type="dxa"/>
            <w:noWrap w:val="0"/>
            <w:tcMar>
              <w:top w:w="0" w:type="dxa"/>
              <w:left w:w="57" w:type="dxa"/>
              <w:bottom w:w="0" w:type="dxa"/>
              <w:right w:w="57" w:type="dxa"/>
            </w:tcMar>
            <w:vAlign w:val="center"/>
          </w:tcPr>
          <w:p w14:paraId="736C2B4E">
            <w:pPr>
              <w:spacing w:line="480" w:lineRule="exact"/>
              <w:ind w:left="210" w:leftChars="100"/>
              <w:jc w:val="center"/>
              <w:rPr>
                <w:rFonts w:hint="eastAsia" w:ascii="宋体" w:hAnsi="宋体" w:eastAsia="宋体" w:cs="宋体"/>
                <w:b/>
                <w:bCs/>
                <w:color w:val="000000"/>
                <w:sz w:val="24"/>
              </w:rPr>
            </w:pPr>
          </w:p>
        </w:tc>
        <w:tc>
          <w:tcPr>
            <w:tcW w:w="783" w:type="dxa"/>
            <w:noWrap w:val="0"/>
            <w:tcMar>
              <w:top w:w="0" w:type="dxa"/>
              <w:left w:w="57" w:type="dxa"/>
              <w:bottom w:w="0" w:type="dxa"/>
              <w:right w:w="57" w:type="dxa"/>
            </w:tcMar>
            <w:vAlign w:val="center"/>
          </w:tcPr>
          <w:p w14:paraId="1B54A994">
            <w:pPr>
              <w:spacing w:line="480" w:lineRule="exact"/>
              <w:ind w:left="210" w:leftChars="100"/>
              <w:jc w:val="center"/>
              <w:rPr>
                <w:rFonts w:hint="eastAsia" w:ascii="宋体" w:hAnsi="宋体" w:eastAsia="宋体" w:cs="宋体"/>
                <w:b/>
                <w:bCs/>
                <w:color w:val="000000"/>
                <w:sz w:val="24"/>
              </w:rPr>
            </w:pPr>
          </w:p>
        </w:tc>
        <w:tc>
          <w:tcPr>
            <w:tcW w:w="920" w:type="dxa"/>
            <w:noWrap w:val="0"/>
            <w:tcMar>
              <w:top w:w="0" w:type="dxa"/>
              <w:left w:w="57" w:type="dxa"/>
              <w:bottom w:w="0" w:type="dxa"/>
              <w:right w:w="57" w:type="dxa"/>
            </w:tcMar>
            <w:vAlign w:val="top"/>
          </w:tcPr>
          <w:p w14:paraId="70C8EF30">
            <w:pPr>
              <w:spacing w:line="480" w:lineRule="exact"/>
              <w:ind w:left="210" w:leftChars="100"/>
              <w:jc w:val="center"/>
              <w:rPr>
                <w:rFonts w:hint="eastAsia" w:ascii="宋体" w:hAnsi="宋体" w:eastAsia="宋体" w:cs="宋体"/>
                <w:b/>
                <w:bCs/>
                <w:color w:val="000000"/>
                <w:sz w:val="24"/>
              </w:rPr>
            </w:pPr>
          </w:p>
        </w:tc>
        <w:tc>
          <w:tcPr>
            <w:tcW w:w="1427" w:type="dxa"/>
            <w:noWrap w:val="0"/>
            <w:tcMar>
              <w:top w:w="0" w:type="dxa"/>
              <w:left w:w="57" w:type="dxa"/>
              <w:bottom w:w="0" w:type="dxa"/>
              <w:right w:w="57" w:type="dxa"/>
            </w:tcMar>
            <w:vAlign w:val="center"/>
          </w:tcPr>
          <w:p w14:paraId="080E366E">
            <w:pPr>
              <w:spacing w:line="480" w:lineRule="exact"/>
              <w:ind w:left="210" w:leftChars="100"/>
              <w:jc w:val="center"/>
              <w:rPr>
                <w:rFonts w:hint="eastAsia" w:ascii="宋体" w:hAnsi="宋体" w:eastAsia="宋体" w:cs="宋体"/>
                <w:b/>
                <w:bCs/>
                <w:color w:val="000000"/>
                <w:sz w:val="24"/>
              </w:rPr>
            </w:pPr>
          </w:p>
        </w:tc>
        <w:tc>
          <w:tcPr>
            <w:tcW w:w="1394" w:type="dxa"/>
            <w:noWrap w:val="0"/>
            <w:tcMar>
              <w:top w:w="0" w:type="dxa"/>
              <w:left w:w="57" w:type="dxa"/>
              <w:bottom w:w="0" w:type="dxa"/>
              <w:right w:w="57" w:type="dxa"/>
            </w:tcMar>
            <w:vAlign w:val="center"/>
          </w:tcPr>
          <w:p w14:paraId="29C8E30A">
            <w:pPr>
              <w:spacing w:line="480" w:lineRule="exact"/>
              <w:ind w:left="210" w:leftChars="100"/>
              <w:jc w:val="center"/>
              <w:rPr>
                <w:rFonts w:hint="eastAsia" w:ascii="宋体" w:hAnsi="宋体" w:eastAsia="宋体" w:cs="宋体"/>
                <w:b/>
                <w:bCs/>
                <w:color w:val="000000"/>
                <w:sz w:val="24"/>
              </w:rPr>
            </w:pPr>
          </w:p>
        </w:tc>
      </w:tr>
      <w:tr w14:paraId="4B1580E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2D7F1102">
            <w:pPr>
              <w:spacing w:line="480" w:lineRule="exact"/>
              <w:ind w:left="210" w:leftChars="100"/>
              <w:jc w:val="center"/>
              <w:rPr>
                <w:rFonts w:hint="eastAsia" w:ascii="宋体" w:hAnsi="宋体" w:eastAsia="宋体" w:cs="宋体"/>
                <w:b/>
                <w:bCs/>
                <w:color w:val="000000"/>
                <w:sz w:val="24"/>
              </w:rPr>
            </w:pPr>
          </w:p>
        </w:tc>
        <w:tc>
          <w:tcPr>
            <w:tcW w:w="1691" w:type="dxa"/>
            <w:noWrap w:val="0"/>
            <w:tcMar>
              <w:top w:w="0" w:type="dxa"/>
              <w:left w:w="57" w:type="dxa"/>
              <w:bottom w:w="0" w:type="dxa"/>
              <w:right w:w="57" w:type="dxa"/>
            </w:tcMar>
            <w:vAlign w:val="center"/>
          </w:tcPr>
          <w:p w14:paraId="772A7AAA">
            <w:pPr>
              <w:spacing w:line="480" w:lineRule="exact"/>
              <w:jc w:val="center"/>
              <w:rPr>
                <w:rFonts w:hint="eastAsia" w:ascii="宋体" w:hAnsi="宋体" w:eastAsia="宋体" w:cs="宋体"/>
                <w:b/>
                <w:bCs/>
                <w:color w:val="000000"/>
                <w:sz w:val="24"/>
              </w:rPr>
            </w:pPr>
          </w:p>
        </w:tc>
        <w:tc>
          <w:tcPr>
            <w:tcW w:w="1591" w:type="dxa"/>
            <w:noWrap w:val="0"/>
            <w:tcMar>
              <w:top w:w="0" w:type="dxa"/>
              <w:left w:w="57" w:type="dxa"/>
              <w:bottom w:w="0" w:type="dxa"/>
              <w:right w:w="57" w:type="dxa"/>
            </w:tcMar>
            <w:vAlign w:val="center"/>
          </w:tcPr>
          <w:p w14:paraId="37642041">
            <w:pPr>
              <w:spacing w:line="480" w:lineRule="exact"/>
              <w:ind w:left="210" w:leftChars="100"/>
              <w:jc w:val="center"/>
              <w:rPr>
                <w:rFonts w:hint="eastAsia" w:ascii="宋体" w:hAnsi="宋体" w:eastAsia="宋体" w:cs="宋体"/>
                <w:b/>
                <w:bCs/>
                <w:color w:val="000000"/>
                <w:sz w:val="24"/>
              </w:rPr>
            </w:pPr>
          </w:p>
        </w:tc>
        <w:tc>
          <w:tcPr>
            <w:tcW w:w="880" w:type="dxa"/>
            <w:noWrap w:val="0"/>
            <w:tcMar>
              <w:top w:w="0" w:type="dxa"/>
              <w:left w:w="57" w:type="dxa"/>
              <w:bottom w:w="0" w:type="dxa"/>
              <w:right w:w="57" w:type="dxa"/>
            </w:tcMar>
            <w:vAlign w:val="center"/>
          </w:tcPr>
          <w:p w14:paraId="45AD9662">
            <w:pPr>
              <w:spacing w:line="480" w:lineRule="exact"/>
              <w:ind w:left="210" w:leftChars="100"/>
              <w:jc w:val="center"/>
              <w:rPr>
                <w:rFonts w:hint="eastAsia" w:ascii="宋体" w:hAnsi="宋体" w:eastAsia="宋体" w:cs="宋体"/>
                <w:b/>
                <w:bCs/>
                <w:color w:val="000000"/>
                <w:sz w:val="24"/>
              </w:rPr>
            </w:pPr>
          </w:p>
        </w:tc>
        <w:tc>
          <w:tcPr>
            <w:tcW w:w="783" w:type="dxa"/>
            <w:noWrap w:val="0"/>
            <w:tcMar>
              <w:top w:w="0" w:type="dxa"/>
              <w:left w:w="57" w:type="dxa"/>
              <w:bottom w:w="0" w:type="dxa"/>
              <w:right w:w="57" w:type="dxa"/>
            </w:tcMar>
            <w:vAlign w:val="center"/>
          </w:tcPr>
          <w:p w14:paraId="3587274E">
            <w:pPr>
              <w:spacing w:line="480" w:lineRule="exact"/>
              <w:ind w:left="210" w:leftChars="100"/>
              <w:jc w:val="center"/>
              <w:rPr>
                <w:rFonts w:hint="eastAsia" w:ascii="宋体" w:hAnsi="宋体" w:eastAsia="宋体" w:cs="宋体"/>
                <w:b/>
                <w:bCs/>
                <w:color w:val="000000"/>
                <w:sz w:val="24"/>
              </w:rPr>
            </w:pPr>
          </w:p>
        </w:tc>
        <w:tc>
          <w:tcPr>
            <w:tcW w:w="920" w:type="dxa"/>
            <w:noWrap w:val="0"/>
            <w:tcMar>
              <w:top w:w="0" w:type="dxa"/>
              <w:left w:w="57" w:type="dxa"/>
              <w:bottom w:w="0" w:type="dxa"/>
              <w:right w:w="57" w:type="dxa"/>
            </w:tcMar>
            <w:vAlign w:val="top"/>
          </w:tcPr>
          <w:p w14:paraId="28E59C1A">
            <w:pPr>
              <w:spacing w:line="480" w:lineRule="exact"/>
              <w:ind w:left="210" w:leftChars="100"/>
              <w:jc w:val="center"/>
              <w:rPr>
                <w:rFonts w:hint="eastAsia" w:ascii="宋体" w:hAnsi="宋体" w:eastAsia="宋体" w:cs="宋体"/>
                <w:b/>
                <w:bCs/>
                <w:color w:val="000000"/>
                <w:sz w:val="24"/>
              </w:rPr>
            </w:pPr>
          </w:p>
        </w:tc>
        <w:tc>
          <w:tcPr>
            <w:tcW w:w="1427" w:type="dxa"/>
            <w:noWrap w:val="0"/>
            <w:tcMar>
              <w:top w:w="0" w:type="dxa"/>
              <w:left w:w="57" w:type="dxa"/>
              <w:bottom w:w="0" w:type="dxa"/>
              <w:right w:w="57" w:type="dxa"/>
            </w:tcMar>
            <w:vAlign w:val="center"/>
          </w:tcPr>
          <w:p w14:paraId="52ECA320">
            <w:pPr>
              <w:spacing w:line="480" w:lineRule="exact"/>
              <w:ind w:left="210" w:leftChars="100"/>
              <w:jc w:val="center"/>
              <w:rPr>
                <w:rFonts w:hint="eastAsia" w:ascii="宋体" w:hAnsi="宋体" w:eastAsia="宋体" w:cs="宋体"/>
                <w:b/>
                <w:bCs/>
                <w:color w:val="000000"/>
                <w:sz w:val="24"/>
              </w:rPr>
            </w:pPr>
          </w:p>
        </w:tc>
        <w:tc>
          <w:tcPr>
            <w:tcW w:w="1394" w:type="dxa"/>
            <w:noWrap w:val="0"/>
            <w:tcMar>
              <w:top w:w="0" w:type="dxa"/>
              <w:left w:w="57" w:type="dxa"/>
              <w:bottom w:w="0" w:type="dxa"/>
              <w:right w:w="57" w:type="dxa"/>
            </w:tcMar>
            <w:vAlign w:val="center"/>
          </w:tcPr>
          <w:p w14:paraId="282807F9">
            <w:pPr>
              <w:spacing w:line="480" w:lineRule="exact"/>
              <w:ind w:left="210" w:leftChars="100"/>
              <w:jc w:val="center"/>
              <w:rPr>
                <w:rFonts w:hint="eastAsia" w:ascii="宋体" w:hAnsi="宋体" w:eastAsia="宋体" w:cs="宋体"/>
                <w:b/>
                <w:bCs/>
                <w:color w:val="000000"/>
                <w:sz w:val="24"/>
              </w:rPr>
            </w:pPr>
          </w:p>
        </w:tc>
      </w:tr>
      <w:tr w14:paraId="24916E8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6AE9C17A">
            <w:pPr>
              <w:spacing w:line="300" w:lineRule="exact"/>
              <w:ind w:left="210" w:leftChars="100"/>
              <w:jc w:val="center"/>
              <w:rPr>
                <w:rFonts w:hint="eastAsia" w:ascii="宋体" w:hAnsi="宋体" w:eastAsia="宋体" w:cs="宋体"/>
                <w:color w:val="000000"/>
                <w:sz w:val="24"/>
              </w:rPr>
            </w:pPr>
          </w:p>
        </w:tc>
        <w:tc>
          <w:tcPr>
            <w:tcW w:w="1691" w:type="dxa"/>
            <w:noWrap w:val="0"/>
            <w:tcMar>
              <w:top w:w="0" w:type="dxa"/>
              <w:left w:w="57" w:type="dxa"/>
              <w:bottom w:w="0" w:type="dxa"/>
              <w:right w:w="57" w:type="dxa"/>
            </w:tcMar>
            <w:vAlign w:val="center"/>
          </w:tcPr>
          <w:p w14:paraId="3743147E">
            <w:pPr>
              <w:spacing w:line="300" w:lineRule="exact"/>
              <w:jc w:val="center"/>
              <w:rPr>
                <w:rFonts w:hint="eastAsia" w:ascii="宋体" w:hAnsi="宋体" w:eastAsia="宋体" w:cs="宋体"/>
                <w:b/>
                <w:bCs/>
                <w:color w:val="000000"/>
                <w:sz w:val="20"/>
                <w:szCs w:val="20"/>
              </w:rPr>
            </w:pPr>
          </w:p>
        </w:tc>
        <w:tc>
          <w:tcPr>
            <w:tcW w:w="1591" w:type="dxa"/>
            <w:noWrap w:val="0"/>
            <w:tcMar>
              <w:top w:w="0" w:type="dxa"/>
              <w:left w:w="57" w:type="dxa"/>
              <w:bottom w:w="0" w:type="dxa"/>
              <w:right w:w="57" w:type="dxa"/>
            </w:tcMar>
            <w:vAlign w:val="center"/>
          </w:tcPr>
          <w:p w14:paraId="5A4E20DB">
            <w:pPr>
              <w:spacing w:line="300" w:lineRule="exact"/>
              <w:ind w:left="210" w:leftChars="100"/>
              <w:jc w:val="center"/>
              <w:rPr>
                <w:rFonts w:hint="eastAsia" w:ascii="宋体" w:hAnsi="宋体" w:eastAsia="宋体" w:cs="宋体"/>
                <w:color w:val="000000"/>
                <w:sz w:val="24"/>
              </w:rPr>
            </w:pPr>
          </w:p>
        </w:tc>
        <w:tc>
          <w:tcPr>
            <w:tcW w:w="880" w:type="dxa"/>
            <w:noWrap w:val="0"/>
            <w:tcMar>
              <w:top w:w="0" w:type="dxa"/>
              <w:left w:w="57" w:type="dxa"/>
              <w:bottom w:w="0" w:type="dxa"/>
              <w:right w:w="57" w:type="dxa"/>
            </w:tcMar>
            <w:vAlign w:val="center"/>
          </w:tcPr>
          <w:p w14:paraId="4566B2C7">
            <w:pPr>
              <w:spacing w:line="300" w:lineRule="exact"/>
              <w:ind w:left="210" w:leftChars="100"/>
              <w:jc w:val="center"/>
              <w:rPr>
                <w:rFonts w:hint="eastAsia" w:ascii="宋体" w:hAnsi="宋体" w:eastAsia="宋体" w:cs="宋体"/>
                <w:color w:val="000000"/>
                <w:sz w:val="24"/>
              </w:rPr>
            </w:pPr>
          </w:p>
        </w:tc>
        <w:tc>
          <w:tcPr>
            <w:tcW w:w="783" w:type="dxa"/>
            <w:noWrap w:val="0"/>
            <w:tcMar>
              <w:top w:w="0" w:type="dxa"/>
              <w:left w:w="57" w:type="dxa"/>
              <w:bottom w:w="0" w:type="dxa"/>
              <w:right w:w="57" w:type="dxa"/>
            </w:tcMar>
            <w:vAlign w:val="center"/>
          </w:tcPr>
          <w:p w14:paraId="16061D81">
            <w:pPr>
              <w:spacing w:line="300" w:lineRule="exact"/>
              <w:ind w:left="210" w:leftChars="100"/>
              <w:jc w:val="center"/>
              <w:rPr>
                <w:rFonts w:hint="eastAsia" w:ascii="宋体" w:hAnsi="宋体" w:eastAsia="宋体" w:cs="宋体"/>
                <w:color w:val="000000"/>
                <w:sz w:val="24"/>
              </w:rPr>
            </w:pPr>
          </w:p>
        </w:tc>
        <w:tc>
          <w:tcPr>
            <w:tcW w:w="920" w:type="dxa"/>
            <w:noWrap w:val="0"/>
            <w:tcMar>
              <w:top w:w="0" w:type="dxa"/>
              <w:left w:w="57" w:type="dxa"/>
              <w:bottom w:w="0" w:type="dxa"/>
              <w:right w:w="57" w:type="dxa"/>
            </w:tcMar>
            <w:vAlign w:val="top"/>
          </w:tcPr>
          <w:p w14:paraId="320C45E5">
            <w:pPr>
              <w:spacing w:line="300" w:lineRule="exact"/>
              <w:ind w:left="210" w:leftChars="100"/>
              <w:jc w:val="center"/>
              <w:rPr>
                <w:rFonts w:hint="eastAsia" w:ascii="宋体" w:hAnsi="宋体" w:eastAsia="宋体" w:cs="宋体"/>
                <w:color w:val="000000"/>
                <w:sz w:val="24"/>
              </w:rPr>
            </w:pPr>
          </w:p>
        </w:tc>
        <w:tc>
          <w:tcPr>
            <w:tcW w:w="1427" w:type="dxa"/>
            <w:noWrap w:val="0"/>
            <w:tcMar>
              <w:top w:w="0" w:type="dxa"/>
              <w:left w:w="57" w:type="dxa"/>
              <w:bottom w:w="0" w:type="dxa"/>
              <w:right w:w="57" w:type="dxa"/>
            </w:tcMar>
            <w:vAlign w:val="center"/>
          </w:tcPr>
          <w:p w14:paraId="2BA05EDD">
            <w:pPr>
              <w:spacing w:line="300" w:lineRule="exact"/>
              <w:ind w:left="210" w:leftChars="100"/>
              <w:jc w:val="center"/>
              <w:rPr>
                <w:rFonts w:hint="eastAsia" w:ascii="宋体" w:hAnsi="宋体" w:eastAsia="宋体" w:cs="宋体"/>
                <w:color w:val="000000"/>
                <w:sz w:val="24"/>
              </w:rPr>
            </w:pPr>
          </w:p>
        </w:tc>
        <w:tc>
          <w:tcPr>
            <w:tcW w:w="1394" w:type="dxa"/>
            <w:noWrap w:val="0"/>
            <w:tcMar>
              <w:top w:w="0" w:type="dxa"/>
              <w:left w:w="57" w:type="dxa"/>
              <w:bottom w:w="0" w:type="dxa"/>
              <w:right w:w="57" w:type="dxa"/>
            </w:tcMar>
            <w:vAlign w:val="center"/>
          </w:tcPr>
          <w:p w14:paraId="66E4EA06">
            <w:pPr>
              <w:spacing w:line="300" w:lineRule="exact"/>
              <w:ind w:left="210" w:leftChars="100"/>
              <w:jc w:val="center"/>
              <w:rPr>
                <w:rFonts w:hint="eastAsia" w:ascii="宋体" w:hAnsi="宋体" w:eastAsia="宋体" w:cs="宋体"/>
                <w:color w:val="000000"/>
                <w:sz w:val="24"/>
              </w:rPr>
            </w:pPr>
          </w:p>
        </w:tc>
      </w:tr>
      <w:tr w14:paraId="1960E7E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319FC90A">
            <w:pPr>
              <w:spacing w:line="300" w:lineRule="exact"/>
              <w:ind w:left="210" w:leftChars="100"/>
              <w:jc w:val="center"/>
              <w:rPr>
                <w:rFonts w:hint="eastAsia" w:ascii="宋体" w:hAnsi="宋体" w:eastAsia="宋体" w:cs="宋体"/>
                <w:color w:val="000000"/>
                <w:sz w:val="24"/>
              </w:rPr>
            </w:pPr>
          </w:p>
        </w:tc>
        <w:tc>
          <w:tcPr>
            <w:tcW w:w="1691" w:type="dxa"/>
            <w:noWrap w:val="0"/>
            <w:tcMar>
              <w:top w:w="0" w:type="dxa"/>
              <w:left w:w="57" w:type="dxa"/>
              <w:bottom w:w="0" w:type="dxa"/>
              <w:right w:w="57" w:type="dxa"/>
            </w:tcMar>
            <w:vAlign w:val="center"/>
          </w:tcPr>
          <w:p w14:paraId="32520498">
            <w:pPr>
              <w:spacing w:line="300" w:lineRule="exact"/>
              <w:jc w:val="center"/>
              <w:rPr>
                <w:rFonts w:hint="eastAsia" w:ascii="宋体" w:hAnsi="宋体" w:eastAsia="宋体" w:cs="宋体"/>
                <w:b/>
                <w:bCs/>
                <w:color w:val="000000"/>
                <w:sz w:val="20"/>
                <w:szCs w:val="20"/>
              </w:rPr>
            </w:pPr>
          </w:p>
        </w:tc>
        <w:tc>
          <w:tcPr>
            <w:tcW w:w="1591" w:type="dxa"/>
            <w:noWrap w:val="0"/>
            <w:tcMar>
              <w:top w:w="0" w:type="dxa"/>
              <w:left w:w="57" w:type="dxa"/>
              <w:bottom w:w="0" w:type="dxa"/>
              <w:right w:w="57" w:type="dxa"/>
            </w:tcMar>
            <w:vAlign w:val="center"/>
          </w:tcPr>
          <w:p w14:paraId="5620F9E8">
            <w:pPr>
              <w:spacing w:line="300" w:lineRule="exact"/>
              <w:ind w:left="210" w:leftChars="100"/>
              <w:jc w:val="center"/>
              <w:rPr>
                <w:rFonts w:hint="eastAsia" w:ascii="宋体" w:hAnsi="宋体" w:eastAsia="宋体" w:cs="宋体"/>
                <w:color w:val="000000"/>
                <w:sz w:val="24"/>
              </w:rPr>
            </w:pPr>
          </w:p>
        </w:tc>
        <w:tc>
          <w:tcPr>
            <w:tcW w:w="880" w:type="dxa"/>
            <w:noWrap w:val="0"/>
            <w:tcMar>
              <w:top w:w="0" w:type="dxa"/>
              <w:left w:w="57" w:type="dxa"/>
              <w:bottom w:w="0" w:type="dxa"/>
              <w:right w:w="57" w:type="dxa"/>
            </w:tcMar>
            <w:vAlign w:val="center"/>
          </w:tcPr>
          <w:p w14:paraId="05052691">
            <w:pPr>
              <w:spacing w:line="300" w:lineRule="exact"/>
              <w:ind w:left="210" w:leftChars="100"/>
              <w:jc w:val="center"/>
              <w:rPr>
                <w:rFonts w:hint="eastAsia" w:ascii="宋体" w:hAnsi="宋体" w:eastAsia="宋体" w:cs="宋体"/>
                <w:color w:val="000000"/>
                <w:sz w:val="24"/>
              </w:rPr>
            </w:pPr>
          </w:p>
        </w:tc>
        <w:tc>
          <w:tcPr>
            <w:tcW w:w="783" w:type="dxa"/>
            <w:noWrap w:val="0"/>
            <w:tcMar>
              <w:top w:w="0" w:type="dxa"/>
              <w:left w:w="57" w:type="dxa"/>
              <w:bottom w:w="0" w:type="dxa"/>
              <w:right w:w="57" w:type="dxa"/>
            </w:tcMar>
            <w:vAlign w:val="center"/>
          </w:tcPr>
          <w:p w14:paraId="3237A833">
            <w:pPr>
              <w:spacing w:line="300" w:lineRule="exact"/>
              <w:ind w:left="210" w:leftChars="100"/>
              <w:jc w:val="center"/>
              <w:rPr>
                <w:rFonts w:hint="eastAsia" w:ascii="宋体" w:hAnsi="宋体" w:eastAsia="宋体" w:cs="宋体"/>
                <w:color w:val="000000"/>
                <w:sz w:val="24"/>
              </w:rPr>
            </w:pPr>
          </w:p>
        </w:tc>
        <w:tc>
          <w:tcPr>
            <w:tcW w:w="920" w:type="dxa"/>
            <w:noWrap w:val="0"/>
            <w:tcMar>
              <w:top w:w="0" w:type="dxa"/>
              <w:left w:w="57" w:type="dxa"/>
              <w:bottom w:w="0" w:type="dxa"/>
              <w:right w:w="57" w:type="dxa"/>
            </w:tcMar>
            <w:vAlign w:val="top"/>
          </w:tcPr>
          <w:p w14:paraId="0508F285">
            <w:pPr>
              <w:spacing w:line="300" w:lineRule="exact"/>
              <w:ind w:left="210" w:leftChars="100"/>
              <w:jc w:val="center"/>
              <w:rPr>
                <w:rFonts w:hint="eastAsia" w:ascii="宋体" w:hAnsi="宋体" w:eastAsia="宋体" w:cs="宋体"/>
                <w:color w:val="000000"/>
                <w:sz w:val="24"/>
              </w:rPr>
            </w:pPr>
          </w:p>
        </w:tc>
        <w:tc>
          <w:tcPr>
            <w:tcW w:w="1427" w:type="dxa"/>
            <w:noWrap w:val="0"/>
            <w:tcMar>
              <w:top w:w="0" w:type="dxa"/>
              <w:left w:w="57" w:type="dxa"/>
              <w:bottom w:w="0" w:type="dxa"/>
              <w:right w:w="57" w:type="dxa"/>
            </w:tcMar>
            <w:vAlign w:val="center"/>
          </w:tcPr>
          <w:p w14:paraId="08865422">
            <w:pPr>
              <w:spacing w:line="300" w:lineRule="exact"/>
              <w:ind w:left="210" w:leftChars="100"/>
              <w:jc w:val="center"/>
              <w:rPr>
                <w:rFonts w:hint="eastAsia" w:ascii="宋体" w:hAnsi="宋体" w:eastAsia="宋体" w:cs="宋体"/>
                <w:color w:val="000000"/>
                <w:sz w:val="24"/>
              </w:rPr>
            </w:pPr>
          </w:p>
        </w:tc>
        <w:tc>
          <w:tcPr>
            <w:tcW w:w="1394" w:type="dxa"/>
            <w:noWrap w:val="0"/>
            <w:tcMar>
              <w:top w:w="0" w:type="dxa"/>
              <w:left w:w="57" w:type="dxa"/>
              <w:bottom w:w="0" w:type="dxa"/>
              <w:right w:w="57" w:type="dxa"/>
            </w:tcMar>
            <w:vAlign w:val="center"/>
          </w:tcPr>
          <w:p w14:paraId="2FB28539">
            <w:pPr>
              <w:spacing w:line="300" w:lineRule="exact"/>
              <w:ind w:left="210" w:leftChars="100"/>
              <w:jc w:val="center"/>
              <w:rPr>
                <w:rFonts w:hint="eastAsia" w:ascii="宋体" w:hAnsi="宋体" w:eastAsia="宋体" w:cs="宋体"/>
                <w:color w:val="000000"/>
                <w:sz w:val="24"/>
              </w:rPr>
            </w:pPr>
          </w:p>
        </w:tc>
      </w:tr>
      <w:tr w14:paraId="50F6ED0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05" w:hRule="atLeast"/>
          <w:jc w:val="center"/>
        </w:trPr>
        <w:tc>
          <w:tcPr>
            <w:tcW w:w="792" w:type="dxa"/>
            <w:noWrap w:val="0"/>
            <w:tcMar>
              <w:top w:w="0" w:type="dxa"/>
              <w:left w:w="57" w:type="dxa"/>
              <w:bottom w:w="0" w:type="dxa"/>
              <w:right w:w="57" w:type="dxa"/>
            </w:tcMar>
            <w:vAlign w:val="center"/>
          </w:tcPr>
          <w:p w14:paraId="1AEB24E3">
            <w:pPr>
              <w:spacing w:line="300" w:lineRule="exact"/>
              <w:ind w:left="210" w:leftChars="100"/>
              <w:jc w:val="center"/>
              <w:rPr>
                <w:rFonts w:hint="eastAsia" w:ascii="宋体" w:hAnsi="宋体" w:eastAsia="宋体" w:cs="宋体"/>
                <w:color w:val="000000"/>
                <w:sz w:val="24"/>
              </w:rPr>
            </w:pPr>
          </w:p>
        </w:tc>
        <w:tc>
          <w:tcPr>
            <w:tcW w:w="1691" w:type="dxa"/>
            <w:noWrap w:val="0"/>
            <w:tcMar>
              <w:top w:w="0" w:type="dxa"/>
              <w:left w:w="57" w:type="dxa"/>
              <w:bottom w:w="0" w:type="dxa"/>
              <w:right w:w="57" w:type="dxa"/>
            </w:tcMar>
            <w:vAlign w:val="center"/>
          </w:tcPr>
          <w:p w14:paraId="7B11F161">
            <w:pPr>
              <w:spacing w:line="300" w:lineRule="exact"/>
              <w:jc w:val="center"/>
              <w:rPr>
                <w:rFonts w:hint="eastAsia" w:ascii="宋体" w:hAnsi="宋体" w:eastAsia="宋体" w:cs="宋体"/>
                <w:b/>
                <w:bCs/>
                <w:color w:val="000000"/>
                <w:sz w:val="20"/>
                <w:szCs w:val="20"/>
              </w:rPr>
            </w:pPr>
          </w:p>
        </w:tc>
        <w:tc>
          <w:tcPr>
            <w:tcW w:w="1591" w:type="dxa"/>
            <w:noWrap w:val="0"/>
            <w:tcMar>
              <w:top w:w="0" w:type="dxa"/>
              <w:left w:w="57" w:type="dxa"/>
              <w:bottom w:w="0" w:type="dxa"/>
              <w:right w:w="57" w:type="dxa"/>
            </w:tcMar>
            <w:vAlign w:val="center"/>
          </w:tcPr>
          <w:p w14:paraId="57ED726F">
            <w:pPr>
              <w:spacing w:line="300" w:lineRule="exact"/>
              <w:ind w:left="210" w:leftChars="100"/>
              <w:jc w:val="center"/>
              <w:rPr>
                <w:rFonts w:hint="eastAsia" w:ascii="宋体" w:hAnsi="宋体" w:eastAsia="宋体" w:cs="宋体"/>
                <w:color w:val="000000"/>
                <w:sz w:val="24"/>
              </w:rPr>
            </w:pPr>
          </w:p>
        </w:tc>
        <w:tc>
          <w:tcPr>
            <w:tcW w:w="880" w:type="dxa"/>
            <w:noWrap w:val="0"/>
            <w:tcMar>
              <w:top w:w="0" w:type="dxa"/>
              <w:left w:w="57" w:type="dxa"/>
              <w:bottom w:w="0" w:type="dxa"/>
              <w:right w:w="57" w:type="dxa"/>
            </w:tcMar>
            <w:vAlign w:val="center"/>
          </w:tcPr>
          <w:p w14:paraId="215B83B6">
            <w:pPr>
              <w:spacing w:line="300" w:lineRule="exact"/>
              <w:ind w:left="210" w:leftChars="100"/>
              <w:jc w:val="center"/>
              <w:rPr>
                <w:rFonts w:hint="eastAsia" w:ascii="宋体" w:hAnsi="宋体" w:eastAsia="宋体" w:cs="宋体"/>
                <w:color w:val="000000"/>
                <w:sz w:val="24"/>
              </w:rPr>
            </w:pPr>
          </w:p>
        </w:tc>
        <w:tc>
          <w:tcPr>
            <w:tcW w:w="783" w:type="dxa"/>
            <w:noWrap w:val="0"/>
            <w:tcMar>
              <w:top w:w="0" w:type="dxa"/>
              <w:left w:w="57" w:type="dxa"/>
              <w:bottom w:w="0" w:type="dxa"/>
              <w:right w:w="57" w:type="dxa"/>
            </w:tcMar>
            <w:vAlign w:val="center"/>
          </w:tcPr>
          <w:p w14:paraId="734EEF8A">
            <w:pPr>
              <w:spacing w:line="300" w:lineRule="exact"/>
              <w:ind w:left="210" w:leftChars="100"/>
              <w:jc w:val="center"/>
              <w:rPr>
                <w:rFonts w:hint="eastAsia" w:ascii="宋体" w:hAnsi="宋体" w:eastAsia="宋体" w:cs="宋体"/>
                <w:color w:val="000000"/>
                <w:sz w:val="24"/>
              </w:rPr>
            </w:pPr>
          </w:p>
        </w:tc>
        <w:tc>
          <w:tcPr>
            <w:tcW w:w="920" w:type="dxa"/>
            <w:noWrap w:val="0"/>
            <w:tcMar>
              <w:top w:w="0" w:type="dxa"/>
              <w:left w:w="57" w:type="dxa"/>
              <w:bottom w:w="0" w:type="dxa"/>
              <w:right w:w="57" w:type="dxa"/>
            </w:tcMar>
            <w:vAlign w:val="top"/>
          </w:tcPr>
          <w:p w14:paraId="0B793A1C">
            <w:pPr>
              <w:spacing w:line="300" w:lineRule="exact"/>
              <w:ind w:left="210" w:leftChars="100"/>
              <w:jc w:val="center"/>
              <w:rPr>
                <w:rFonts w:hint="eastAsia" w:ascii="宋体" w:hAnsi="宋体" w:eastAsia="宋体" w:cs="宋体"/>
                <w:color w:val="000000"/>
                <w:sz w:val="24"/>
              </w:rPr>
            </w:pPr>
          </w:p>
        </w:tc>
        <w:tc>
          <w:tcPr>
            <w:tcW w:w="1427" w:type="dxa"/>
            <w:noWrap w:val="0"/>
            <w:tcMar>
              <w:top w:w="0" w:type="dxa"/>
              <w:left w:w="57" w:type="dxa"/>
              <w:bottom w:w="0" w:type="dxa"/>
              <w:right w:w="57" w:type="dxa"/>
            </w:tcMar>
            <w:vAlign w:val="center"/>
          </w:tcPr>
          <w:p w14:paraId="73299A5F">
            <w:pPr>
              <w:spacing w:line="300" w:lineRule="exact"/>
              <w:ind w:left="210" w:leftChars="100"/>
              <w:jc w:val="center"/>
              <w:rPr>
                <w:rFonts w:hint="eastAsia" w:ascii="宋体" w:hAnsi="宋体" w:eastAsia="宋体" w:cs="宋体"/>
                <w:color w:val="000000"/>
                <w:sz w:val="24"/>
              </w:rPr>
            </w:pPr>
          </w:p>
        </w:tc>
        <w:tc>
          <w:tcPr>
            <w:tcW w:w="1394" w:type="dxa"/>
            <w:noWrap w:val="0"/>
            <w:tcMar>
              <w:top w:w="0" w:type="dxa"/>
              <w:left w:w="57" w:type="dxa"/>
              <w:bottom w:w="0" w:type="dxa"/>
              <w:right w:w="57" w:type="dxa"/>
            </w:tcMar>
            <w:vAlign w:val="center"/>
          </w:tcPr>
          <w:p w14:paraId="4D09BF61">
            <w:pPr>
              <w:spacing w:line="300" w:lineRule="exact"/>
              <w:ind w:left="210" w:leftChars="100"/>
              <w:jc w:val="center"/>
              <w:rPr>
                <w:rFonts w:hint="eastAsia" w:ascii="宋体" w:hAnsi="宋体" w:eastAsia="宋体" w:cs="宋体"/>
                <w:color w:val="000000"/>
                <w:sz w:val="24"/>
              </w:rPr>
            </w:pPr>
          </w:p>
        </w:tc>
      </w:tr>
      <w:tr w14:paraId="1FDF2EA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22" w:hRule="atLeast"/>
          <w:jc w:val="center"/>
        </w:trPr>
        <w:tc>
          <w:tcPr>
            <w:tcW w:w="2483" w:type="dxa"/>
            <w:gridSpan w:val="2"/>
            <w:noWrap w:val="0"/>
            <w:tcMar>
              <w:top w:w="0" w:type="dxa"/>
              <w:left w:w="57" w:type="dxa"/>
              <w:bottom w:w="0" w:type="dxa"/>
              <w:right w:w="57" w:type="dxa"/>
            </w:tcMar>
            <w:vAlign w:val="center"/>
          </w:tcPr>
          <w:p w14:paraId="446981C6">
            <w:pPr>
              <w:spacing w:line="300" w:lineRule="exact"/>
              <w:ind w:left="210" w:leftChars="100"/>
              <w:jc w:val="center"/>
              <w:rPr>
                <w:rFonts w:hint="eastAsia" w:ascii="宋体" w:hAnsi="宋体" w:eastAsia="宋体" w:cs="宋体"/>
                <w:color w:val="000000"/>
                <w:sz w:val="24"/>
              </w:rPr>
            </w:pPr>
            <w:r>
              <w:rPr>
                <w:rFonts w:hint="eastAsia" w:ascii="宋体" w:hAnsi="宋体" w:eastAsia="宋体" w:cs="宋体"/>
                <w:color w:val="000000"/>
                <w:sz w:val="24"/>
              </w:rPr>
              <w:t>总计：（人民币元）</w:t>
            </w:r>
          </w:p>
        </w:tc>
        <w:tc>
          <w:tcPr>
            <w:tcW w:w="3254" w:type="dxa"/>
            <w:gridSpan w:val="3"/>
            <w:noWrap w:val="0"/>
            <w:tcMar>
              <w:top w:w="0" w:type="dxa"/>
              <w:left w:w="57" w:type="dxa"/>
              <w:bottom w:w="0" w:type="dxa"/>
              <w:right w:w="57" w:type="dxa"/>
            </w:tcMar>
            <w:vAlign w:val="center"/>
          </w:tcPr>
          <w:p w14:paraId="27863E21">
            <w:pPr>
              <w:spacing w:line="300" w:lineRule="exact"/>
              <w:ind w:left="210" w:leftChars="100"/>
              <w:jc w:val="left"/>
              <w:rPr>
                <w:rFonts w:hint="eastAsia" w:ascii="宋体" w:hAnsi="宋体" w:eastAsia="宋体" w:cs="宋体"/>
                <w:color w:val="000000"/>
                <w:sz w:val="24"/>
              </w:rPr>
            </w:pPr>
            <w:r>
              <w:rPr>
                <w:rFonts w:hint="eastAsia" w:ascii="宋体" w:hAnsi="宋体" w:eastAsia="宋体" w:cs="宋体"/>
                <w:color w:val="000000"/>
                <w:sz w:val="24"/>
              </w:rPr>
              <w:t xml:space="preserve">大写：                 </w:t>
            </w:r>
          </w:p>
        </w:tc>
        <w:tc>
          <w:tcPr>
            <w:tcW w:w="3741" w:type="dxa"/>
            <w:gridSpan w:val="3"/>
            <w:noWrap w:val="0"/>
            <w:tcMar>
              <w:top w:w="0" w:type="dxa"/>
              <w:left w:w="57" w:type="dxa"/>
              <w:bottom w:w="0" w:type="dxa"/>
              <w:right w:w="57" w:type="dxa"/>
            </w:tcMar>
            <w:vAlign w:val="center"/>
          </w:tcPr>
          <w:p w14:paraId="6C05243A">
            <w:pPr>
              <w:spacing w:line="300" w:lineRule="exact"/>
              <w:jc w:val="left"/>
              <w:rPr>
                <w:rFonts w:hint="eastAsia" w:ascii="宋体" w:hAnsi="宋体" w:eastAsia="宋体" w:cs="宋体"/>
                <w:color w:val="000000"/>
                <w:sz w:val="24"/>
              </w:rPr>
            </w:pPr>
            <w:r>
              <w:rPr>
                <w:rFonts w:hint="eastAsia" w:ascii="宋体" w:hAnsi="宋体" w:eastAsia="宋体" w:cs="宋体"/>
                <w:color w:val="000000"/>
                <w:sz w:val="24"/>
              </w:rPr>
              <w:t>￥（小写）：</w:t>
            </w:r>
          </w:p>
        </w:tc>
      </w:tr>
    </w:tbl>
    <w:p w14:paraId="1FC8BEF8">
      <w:pPr>
        <w:spacing w:line="480" w:lineRule="auto"/>
        <w:ind w:firstLine="2871" w:firstLineChars="1300"/>
        <w:outlineLvl w:val="1"/>
        <w:rPr>
          <w:rFonts w:hint="eastAsia" w:ascii="宋体" w:hAnsi="宋体" w:eastAsia="宋体" w:cs="宋体"/>
          <w:b/>
          <w:bCs/>
          <w:color w:val="000000"/>
          <w:kern w:val="2"/>
          <w:sz w:val="22"/>
          <w:szCs w:val="22"/>
          <w:lang w:val="en-US" w:eastAsia="zh-CN" w:bidi="ar-SA"/>
        </w:rPr>
      </w:pPr>
    </w:p>
    <w:p w14:paraId="42A8361C">
      <w:pPr>
        <w:spacing w:line="480" w:lineRule="auto"/>
        <w:ind w:firstLine="2871" w:firstLineChars="1300"/>
        <w:outlineLvl w:val="1"/>
        <w:rPr>
          <w:rFonts w:hint="eastAsia" w:ascii="宋体" w:hAnsi="宋体" w:eastAsia="宋体" w:cs="宋体"/>
          <w:b/>
          <w:bCs/>
          <w:color w:val="000000"/>
          <w:kern w:val="2"/>
          <w:sz w:val="22"/>
          <w:szCs w:val="22"/>
          <w:lang w:val="en-US" w:eastAsia="zh-CN" w:bidi="ar-SA"/>
        </w:rPr>
      </w:pPr>
    </w:p>
    <w:p w14:paraId="485E837F">
      <w:pPr>
        <w:spacing w:line="480" w:lineRule="auto"/>
        <w:ind w:firstLine="2871" w:firstLineChars="1300"/>
        <w:outlineLvl w:val="1"/>
        <w:rPr>
          <w:rFonts w:hint="eastAsia" w:ascii="宋体" w:hAnsi="宋体" w:eastAsia="宋体" w:cs="宋体"/>
          <w:b/>
          <w:bCs/>
          <w:color w:val="000000"/>
          <w:sz w:val="20"/>
          <w:szCs w:val="22"/>
          <w:u w:val="single"/>
        </w:rPr>
      </w:pPr>
      <w:r>
        <w:rPr>
          <w:rFonts w:hint="eastAsia" w:ascii="宋体" w:hAnsi="宋体" w:eastAsia="宋体" w:cs="宋体"/>
          <w:b/>
          <w:bCs/>
          <w:color w:val="000000"/>
          <w:kern w:val="2"/>
          <w:sz w:val="22"/>
          <w:szCs w:val="22"/>
          <w:lang w:val="en-US" w:eastAsia="zh-CN" w:bidi="ar-SA"/>
        </w:rPr>
        <w:t>供应商：</w:t>
      </w:r>
      <w:r>
        <w:rPr>
          <w:rFonts w:hint="eastAsia" w:ascii="宋体" w:hAnsi="宋体" w:eastAsia="宋体" w:cs="宋体"/>
          <w:b/>
          <w:bCs/>
          <w:color w:val="000000"/>
          <w:sz w:val="20"/>
          <w:szCs w:val="22"/>
          <w:u w:val="single"/>
        </w:rPr>
        <w:t xml:space="preserve">                        </w:t>
      </w:r>
      <w:r>
        <w:rPr>
          <w:rFonts w:hint="eastAsia" w:ascii="宋体" w:hAnsi="宋体" w:eastAsia="宋体" w:cs="宋体"/>
          <w:b/>
          <w:bCs/>
          <w:color w:val="000000"/>
          <w:kern w:val="2"/>
          <w:sz w:val="22"/>
          <w:szCs w:val="22"/>
          <w:lang w:val="en-US" w:eastAsia="zh-CN" w:bidi="ar-SA"/>
        </w:rPr>
        <w:t>（全称并加盖公章）</w:t>
      </w:r>
    </w:p>
    <w:p w14:paraId="1E11AE49">
      <w:pPr>
        <w:pStyle w:val="109"/>
        <w:spacing w:line="480" w:lineRule="auto"/>
        <w:ind w:firstLine="2871" w:firstLineChars="1300"/>
        <w:rPr>
          <w:rFonts w:hint="eastAsia" w:ascii="宋体" w:hAnsi="宋体" w:eastAsia="宋体" w:cs="宋体"/>
          <w:b/>
          <w:bCs/>
          <w:color w:val="000000"/>
          <w:kern w:val="2"/>
          <w:sz w:val="22"/>
          <w:szCs w:val="22"/>
          <w:lang w:val="en-US" w:eastAsia="zh-CN" w:bidi="ar-SA"/>
        </w:rPr>
      </w:pPr>
      <w:r>
        <w:rPr>
          <w:rFonts w:hint="eastAsia" w:ascii="宋体" w:hAnsi="宋体" w:eastAsia="宋体" w:cs="宋体"/>
          <w:b/>
          <w:bCs/>
          <w:color w:val="000000"/>
          <w:kern w:val="2"/>
          <w:sz w:val="22"/>
          <w:szCs w:val="22"/>
          <w:lang w:val="en-US" w:eastAsia="zh-CN" w:bidi="ar-SA"/>
        </w:rPr>
        <w:t>法定代表人或授权代表：</w:t>
      </w:r>
      <w:r>
        <w:rPr>
          <w:rFonts w:hint="eastAsia" w:ascii="宋体" w:hAnsi="宋体" w:eastAsia="宋体" w:cs="宋体"/>
          <w:b/>
          <w:bCs/>
          <w:color w:val="000000"/>
          <w:kern w:val="2"/>
          <w:sz w:val="22"/>
          <w:szCs w:val="22"/>
          <w:u w:val="single"/>
          <w:lang w:val="en-US" w:eastAsia="zh-CN" w:bidi="ar-SA"/>
        </w:rPr>
        <w:t xml:space="preserve">        </w:t>
      </w:r>
      <w:r>
        <w:rPr>
          <w:rFonts w:hint="eastAsia" w:ascii="宋体" w:hAnsi="宋体" w:eastAsia="宋体" w:cs="宋体"/>
          <w:b/>
          <w:bCs/>
          <w:color w:val="000000"/>
          <w:kern w:val="2"/>
          <w:sz w:val="22"/>
          <w:szCs w:val="22"/>
          <w:lang w:val="en-US" w:eastAsia="zh-CN" w:bidi="ar-SA"/>
        </w:rPr>
        <w:t>（签字或盖章）</w:t>
      </w:r>
    </w:p>
    <w:p w14:paraId="64C308D7">
      <w:pPr>
        <w:pStyle w:val="109"/>
        <w:spacing w:line="480" w:lineRule="auto"/>
        <w:ind w:firstLine="2871" w:firstLineChars="1300"/>
        <w:rPr>
          <w:rFonts w:hint="eastAsia" w:ascii="宋体" w:hAnsi="宋体" w:eastAsia="宋体" w:cs="宋体"/>
          <w:b/>
          <w:bCs/>
          <w:color w:val="000000"/>
          <w:kern w:val="2"/>
          <w:sz w:val="22"/>
          <w:szCs w:val="22"/>
          <w:lang w:val="en-US" w:eastAsia="zh-CN" w:bidi="ar-SA"/>
        </w:rPr>
      </w:pPr>
      <w:r>
        <w:rPr>
          <w:rFonts w:hint="eastAsia" w:ascii="宋体" w:hAnsi="宋体" w:eastAsia="宋体" w:cs="宋体"/>
          <w:b/>
          <w:bCs/>
          <w:color w:val="000000"/>
          <w:kern w:val="2"/>
          <w:sz w:val="22"/>
          <w:szCs w:val="22"/>
          <w:lang w:val="en-US" w:eastAsia="zh-CN" w:bidi="ar-SA"/>
        </w:rPr>
        <w:t>日   期：</w:t>
      </w:r>
      <w:r>
        <w:rPr>
          <w:rFonts w:hint="eastAsia" w:ascii="宋体" w:hAnsi="宋体" w:eastAsia="宋体" w:cs="宋体"/>
          <w:b/>
          <w:bCs/>
          <w:color w:val="000000"/>
          <w:kern w:val="2"/>
          <w:sz w:val="22"/>
          <w:szCs w:val="22"/>
          <w:u w:val="single"/>
          <w:lang w:val="en-US" w:eastAsia="zh-CN" w:bidi="ar-SA"/>
        </w:rPr>
        <w:t xml:space="preserve">                     </w:t>
      </w:r>
    </w:p>
    <w:p w14:paraId="40A45A7E">
      <w:pPr>
        <w:shd w:val="clear"/>
        <w:spacing w:line="360" w:lineRule="auto"/>
        <w:jc w:val="center"/>
        <w:outlineLvl w:val="0"/>
        <w:rPr>
          <w:rFonts w:hint="eastAsia" w:ascii="宋体" w:hAnsi="宋体" w:eastAsia="宋体" w:cs="宋体"/>
          <w:b/>
          <w:bCs/>
          <w:color w:val="auto"/>
          <w:sz w:val="24"/>
          <w:szCs w:val="24"/>
        </w:rPr>
      </w:pPr>
      <w:r>
        <w:rPr>
          <w:rFonts w:hint="eastAsia" w:ascii="宋体" w:hAnsi="宋体" w:eastAsia="宋体" w:cs="宋体"/>
          <w:b/>
          <w:bCs/>
          <w:color w:val="auto"/>
          <w:sz w:val="28"/>
          <w:szCs w:val="28"/>
        </w:rPr>
        <w:t>第</w:t>
      </w:r>
      <w:r>
        <w:rPr>
          <w:rFonts w:hint="eastAsia" w:ascii="宋体" w:hAnsi="宋体" w:eastAsia="宋体" w:cs="宋体"/>
          <w:b/>
          <w:bCs/>
          <w:color w:val="auto"/>
          <w:sz w:val="28"/>
          <w:szCs w:val="28"/>
          <w:lang w:val="en-US" w:eastAsia="zh-CN"/>
        </w:rPr>
        <w:t>3</w:t>
      </w:r>
      <w:r>
        <w:rPr>
          <w:rFonts w:hint="eastAsia" w:ascii="宋体" w:hAnsi="宋体" w:eastAsia="宋体" w:cs="宋体"/>
          <w:b/>
          <w:bCs/>
          <w:color w:val="auto"/>
          <w:sz w:val="28"/>
          <w:szCs w:val="28"/>
        </w:rPr>
        <w:t>部分  技术响应</w:t>
      </w:r>
    </w:p>
    <w:p w14:paraId="3D34979E">
      <w:pPr>
        <w:shd w:val="clear"/>
        <w:spacing w:line="360" w:lineRule="auto"/>
        <w:ind w:firstLine="480" w:firstLineChars="200"/>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说明：由供应商根据第三章 《评审办法》内评审要素一览表技术部分的评审标准，结合第四章《采购内容及具体要求》等进行编制，格式内容自拟。</w:t>
      </w:r>
    </w:p>
    <w:p w14:paraId="0BBF0401">
      <w:pPr>
        <w:pStyle w:val="19"/>
        <w:shd w:val="clear"/>
        <w:spacing w:line="360" w:lineRule="auto"/>
        <w:rPr>
          <w:rFonts w:hint="eastAsia" w:ascii="宋体" w:hAnsi="宋体" w:eastAsia="宋体" w:cs="宋体"/>
          <w:b/>
          <w:color w:val="auto"/>
          <w:sz w:val="24"/>
          <w:szCs w:val="24"/>
        </w:rPr>
      </w:pPr>
    </w:p>
    <w:p w14:paraId="24C7259E">
      <w:pPr>
        <w:pStyle w:val="19"/>
        <w:shd w:val="clear"/>
        <w:spacing w:line="360" w:lineRule="auto"/>
        <w:rPr>
          <w:rFonts w:hint="eastAsia" w:ascii="宋体" w:hAnsi="宋体" w:eastAsia="宋体" w:cs="宋体"/>
          <w:b/>
          <w:color w:val="auto"/>
          <w:sz w:val="24"/>
          <w:szCs w:val="24"/>
        </w:rPr>
      </w:pPr>
    </w:p>
    <w:p w14:paraId="68413B6F">
      <w:pPr>
        <w:pStyle w:val="19"/>
        <w:shd w:val="clear"/>
        <w:spacing w:line="360" w:lineRule="auto"/>
        <w:rPr>
          <w:rFonts w:hint="eastAsia" w:ascii="宋体" w:hAnsi="宋体" w:eastAsia="宋体" w:cs="宋体"/>
          <w:b/>
          <w:color w:val="auto"/>
          <w:sz w:val="24"/>
          <w:szCs w:val="24"/>
        </w:rPr>
      </w:pPr>
    </w:p>
    <w:p w14:paraId="79036626">
      <w:pPr>
        <w:pStyle w:val="19"/>
        <w:shd w:val="clear"/>
        <w:spacing w:line="360" w:lineRule="auto"/>
        <w:rPr>
          <w:rFonts w:hint="eastAsia" w:ascii="宋体" w:hAnsi="宋体" w:eastAsia="宋体" w:cs="宋体"/>
          <w:b/>
          <w:color w:val="auto"/>
          <w:sz w:val="24"/>
          <w:szCs w:val="24"/>
        </w:rPr>
      </w:pPr>
    </w:p>
    <w:p w14:paraId="33CA775D">
      <w:pPr>
        <w:pStyle w:val="19"/>
        <w:shd w:val="clear"/>
        <w:spacing w:line="360" w:lineRule="auto"/>
        <w:rPr>
          <w:rFonts w:hint="eastAsia" w:ascii="宋体" w:hAnsi="宋体" w:eastAsia="宋体" w:cs="宋体"/>
          <w:b/>
          <w:color w:val="auto"/>
          <w:sz w:val="24"/>
          <w:szCs w:val="24"/>
        </w:rPr>
      </w:pPr>
    </w:p>
    <w:p w14:paraId="0C8F1234">
      <w:pPr>
        <w:pStyle w:val="19"/>
        <w:shd w:val="clear"/>
        <w:spacing w:line="360" w:lineRule="auto"/>
        <w:rPr>
          <w:rFonts w:hint="eastAsia" w:ascii="宋体" w:hAnsi="宋体" w:eastAsia="宋体" w:cs="宋体"/>
          <w:b/>
          <w:color w:val="auto"/>
          <w:sz w:val="24"/>
          <w:szCs w:val="24"/>
        </w:rPr>
      </w:pPr>
    </w:p>
    <w:p w14:paraId="3E7F40AF">
      <w:pPr>
        <w:pStyle w:val="19"/>
        <w:shd w:val="clear"/>
        <w:spacing w:line="360" w:lineRule="auto"/>
        <w:rPr>
          <w:rFonts w:hint="eastAsia" w:ascii="宋体" w:hAnsi="宋体" w:eastAsia="宋体" w:cs="宋体"/>
          <w:b/>
          <w:color w:val="auto"/>
          <w:sz w:val="24"/>
          <w:szCs w:val="24"/>
        </w:rPr>
      </w:pPr>
    </w:p>
    <w:p w14:paraId="2EC63192">
      <w:pPr>
        <w:pStyle w:val="19"/>
        <w:shd w:val="clear"/>
        <w:spacing w:line="360" w:lineRule="auto"/>
        <w:rPr>
          <w:rFonts w:hint="eastAsia" w:ascii="宋体" w:hAnsi="宋体" w:eastAsia="宋体" w:cs="宋体"/>
          <w:b/>
          <w:color w:val="auto"/>
          <w:sz w:val="24"/>
          <w:szCs w:val="24"/>
        </w:rPr>
      </w:pPr>
    </w:p>
    <w:p w14:paraId="257DF41E">
      <w:pPr>
        <w:pStyle w:val="19"/>
        <w:shd w:val="clear"/>
        <w:spacing w:line="360" w:lineRule="auto"/>
        <w:rPr>
          <w:rFonts w:hint="eastAsia" w:ascii="宋体" w:hAnsi="宋体" w:eastAsia="宋体" w:cs="宋体"/>
          <w:b/>
          <w:color w:val="auto"/>
          <w:sz w:val="24"/>
          <w:szCs w:val="24"/>
        </w:rPr>
      </w:pPr>
    </w:p>
    <w:p w14:paraId="60B1A050">
      <w:pPr>
        <w:pStyle w:val="19"/>
        <w:shd w:val="clear"/>
        <w:spacing w:line="360" w:lineRule="auto"/>
        <w:rPr>
          <w:rFonts w:hint="eastAsia" w:ascii="宋体" w:hAnsi="宋体" w:eastAsia="宋体" w:cs="宋体"/>
          <w:b/>
          <w:color w:val="auto"/>
          <w:sz w:val="24"/>
          <w:szCs w:val="24"/>
        </w:rPr>
      </w:pPr>
    </w:p>
    <w:p w14:paraId="1B13290B">
      <w:pPr>
        <w:pStyle w:val="19"/>
        <w:shd w:val="clear"/>
        <w:spacing w:line="360" w:lineRule="auto"/>
        <w:rPr>
          <w:rFonts w:hint="eastAsia" w:ascii="宋体" w:hAnsi="宋体" w:eastAsia="宋体" w:cs="宋体"/>
          <w:b/>
          <w:color w:val="auto"/>
          <w:sz w:val="24"/>
          <w:szCs w:val="24"/>
        </w:rPr>
      </w:pPr>
    </w:p>
    <w:p w14:paraId="14BFACAF">
      <w:pPr>
        <w:pStyle w:val="19"/>
        <w:shd w:val="clear"/>
        <w:spacing w:line="360" w:lineRule="auto"/>
        <w:rPr>
          <w:rFonts w:hint="eastAsia" w:ascii="宋体" w:hAnsi="宋体" w:eastAsia="宋体" w:cs="宋体"/>
          <w:b/>
          <w:color w:val="auto"/>
          <w:sz w:val="24"/>
          <w:szCs w:val="24"/>
        </w:rPr>
      </w:pPr>
    </w:p>
    <w:p w14:paraId="113497D6">
      <w:pPr>
        <w:pStyle w:val="19"/>
        <w:shd w:val="clear"/>
        <w:spacing w:line="360" w:lineRule="auto"/>
        <w:rPr>
          <w:rFonts w:hint="eastAsia" w:ascii="宋体" w:hAnsi="宋体" w:eastAsia="宋体" w:cs="宋体"/>
          <w:b/>
          <w:color w:val="auto"/>
          <w:sz w:val="24"/>
          <w:szCs w:val="24"/>
        </w:rPr>
      </w:pPr>
    </w:p>
    <w:p w14:paraId="0E830EB0">
      <w:pPr>
        <w:pStyle w:val="19"/>
        <w:shd w:val="clear"/>
        <w:spacing w:line="360" w:lineRule="auto"/>
        <w:rPr>
          <w:rFonts w:hint="eastAsia" w:ascii="宋体" w:hAnsi="宋体" w:eastAsia="宋体" w:cs="宋体"/>
          <w:b/>
          <w:color w:val="auto"/>
          <w:sz w:val="24"/>
          <w:szCs w:val="24"/>
        </w:rPr>
      </w:pPr>
    </w:p>
    <w:p w14:paraId="7DC29EE4">
      <w:pPr>
        <w:pStyle w:val="19"/>
        <w:shd w:val="clear"/>
        <w:spacing w:line="360" w:lineRule="auto"/>
        <w:rPr>
          <w:rFonts w:hint="eastAsia" w:ascii="宋体" w:hAnsi="宋体" w:eastAsia="宋体" w:cs="宋体"/>
          <w:b/>
          <w:color w:val="auto"/>
          <w:sz w:val="24"/>
          <w:szCs w:val="24"/>
        </w:rPr>
      </w:pPr>
    </w:p>
    <w:p w14:paraId="4B97B853">
      <w:pPr>
        <w:pStyle w:val="19"/>
        <w:shd w:val="clear"/>
        <w:spacing w:line="360" w:lineRule="auto"/>
        <w:rPr>
          <w:rFonts w:hint="eastAsia" w:ascii="宋体" w:hAnsi="宋体" w:eastAsia="宋体" w:cs="宋体"/>
          <w:b/>
          <w:color w:val="auto"/>
          <w:sz w:val="24"/>
          <w:szCs w:val="24"/>
        </w:rPr>
      </w:pPr>
    </w:p>
    <w:p w14:paraId="79D933C9">
      <w:pPr>
        <w:pStyle w:val="11"/>
        <w:shd w:val="clear"/>
        <w:rPr>
          <w:rFonts w:hint="eastAsia" w:ascii="宋体" w:hAnsi="宋体" w:eastAsia="宋体" w:cs="宋体"/>
          <w:b/>
          <w:color w:val="auto"/>
          <w:sz w:val="24"/>
          <w:szCs w:val="24"/>
        </w:rPr>
      </w:pPr>
    </w:p>
    <w:p w14:paraId="37CC53BF">
      <w:pPr>
        <w:shd w:val="clear"/>
        <w:rPr>
          <w:rFonts w:hint="eastAsia" w:ascii="宋体" w:hAnsi="宋体" w:eastAsia="宋体" w:cs="宋体"/>
          <w:b/>
          <w:color w:val="auto"/>
          <w:sz w:val="24"/>
          <w:szCs w:val="24"/>
        </w:rPr>
      </w:pPr>
    </w:p>
    <w:p w14:paraId="6F90759A">
      <w:pPr>
        <w:keepNext/>
        <w:keepLines/>
        <w:widowControl w:val="0"/>
        <w:shd w:val="clear"/>
        <w:spacing w:line="360" w:lineRule="auto"/>
        <w:jc w:val="both"/>
        <w:outlineLvl w:val="9"/>
        <w:rPr>
          <w:rFonts w:hint="eastAsia" w:ascii="宋体" w:hAnsi="宋体" w:eastAsia="宋体" w:cs="宋体"/>
          <w:b/>
          <w:color w:val="auto"/>
          <w:kern w:val="2"/>
          <w:sz w:val="24"/>
          <w:szCs w:val="24"/>
          <w:lang w:val="en-US" w:eastAsia="zh-CN" w:bidi="ar-SA"/>
        </w:rPr>
      </w:pPr>
    </w:p>
    <w:p w14:paraId="6C537FB3">
      <w:pPr>
        <w:shd w:val="clear"/>
        <w:rPr>
          <w:rFonts w:hint="eastAsia" w:ascii="宋体" w:hAnsi="宋体" w:eastAsia="宋体" w:cs="宋体"/>
          <w:b/>
          <w:color w:val="auto"/>
          <w:sz w:val="24"/>
          <w:szCs w:val="24"/>
        </w:rPr>
      </w:pPr>
    </w:p>
    <w:p w14:paraId="05577FD2">
      <w:pPr>
        <w:keepNext/>
        <w:keepLines/>
        <w:widowControl w:val="0"/>
        <w:shd w:val="clear"/>
        <w:spacing w:line="360" w:lineRule="auto"/>
        <w:jc w:val="both"/>
        <w:outlineLvl w:val="9"/>
        <w:rPr>
          <w:rFonts w:hint="eastAsia" w:ascii="宋体" w:hAnsi="宋体" w:eastAsia="宋体" w:cs="宋体"/>
          <w:b/>
          <w:color w:val="auto"/>
          <w:kern w:val="2"/>
          <w:sz w:val="24"/>
          <w:szCs w:val="24"/>
          <w:lang w:val="en-US" w:eastAsia="zh-CN" w:bidi="ar-SA"/>
        </w:rPr>
      </w:pPr>
    </w:p>
    <w:p w14:paraId="40FD68C6">
      <w:pPr>
        <w:rPr>
          <w:rFonts w:hint="eastAsia" w:ascii="宋体" w:hAnsi="宋体" w:eastAsia="宋体" w:cs="宋体"/>
          <w:color w:val="auto"/>
          <w:sz w:val="24"/>
          <w:szCs w:val="24"/>
        </w:rPr>
      </w:pPr>
    </w:p>
    <w:p w14:paraId="6E50FD35">
      <w:pPr>
        <w:rPr>
          <w:rFonts w:hint="eastAsia" w:ascii="宋体" w:hAnsi="宋体" w:eastAsia="宋体" w:cs="宋体"/>
          <w:color w:val="auto"/>
          <w:sz w:val="24"/>
          <w:szCs w:val="24"/>
        </w:rPr>
      </w:pPr>
    </w:p>
    <w:p w14:paraId="77E1C83D">
      <w:pPr>
        <w:rPr>
          <w:rFonts w:hint="eastAsia" w:ascii="宋体" w:hAnsi="宋体" w:eastAsia="宋体" w:cs="宋体"/>
          <w:color w:val="auto"/>
          <w:sz w:val="24"/>
          <w:szCs w:val="24"/>
        </w:rPr>
      </w:pPr>
    </w:p>
    <w:p w14:paraId="456F7508">
      <w:pPr>
        <w:pStyle w:val="141"/>
        <w:rPr>
          <w:rFonts w:hint="eastAsia" w:ascii="宋体" w:hAnsi="宋体" w:eastAsia="宋体" w:cs="宋体"/>
          <w:color w:val="auto"/>
          <w:sz w:val="24"/>
          <w:szCs w:val="24"/>
        </w:rPr>
      </w:pPr>
    </w:p>
    <w:p w14:paraId="68D1D206">
      <w:pPr>
        <w:pStyle w:val="141"/>
        <w:rPr>
          <w:rFonts w:hint="eastAsia" w:ascii="宋体" w:hAnsi="宋体" w:eastAsia="宋体" w:cs="宋体"/>
          <w:color w:val="auto"/>
          <w:sz w:val="24"/>
          <w:szCs w:val="24"/>
        </w:rPr>
      </w:pPr>
    </w:p>
    <w:p w14:paraId="5A875046">
      <w:pPr>
        <w:pStyle w:val="141"/>
        <w:rPr>
          <w:rFonts w:hint="eastAsia" w:ascii="宋体" w:hAnsi="宋体" w:eastAsia="宋体" w:cs="宋体"/>
          <w:color w:val="auto"/>
          <w:sz w:val="24"/>
          <w:szCs w:val="24"/>
        </w:rPr>
      </w:pPr>
    </w:p>
    <w:p w14:paraId="0326B50B">
      <w:pPr>
        <w:pStyle w:val="141"/>
        <w:rPr>
          <w:rFonts w:hint="eastAsia" w:ascii="宋体" w:hAnsi="宋体" w:eastAsia="宋体" w:cs="宋体"/>
          <w:color w:val="auto"/>
          <w:sz w:val="24"/>
          <w:szCs w:val="24"/>
        </w:rPr>
      </w:pPr>
    </w:p>
    <w:p w14:paraId="66CAD17A">
      <w:pPr>
        <w:pStyle w:val="141"/>
        <w:rPr>
          <w:rFonts w:hint="eastAsia" w:ascii="宋体" w:hAnsi="宋体" w:eastAsia="宋体" w:cs="宋体"/>
          <w:color w:val="auto"/>
          <w:sz w:val="24"/>
          <w:szCs w:val="24"/>
        </w:rPr>
      </w:pPr>
    </w:p>
    <w:p w14:paraId="3CF9F582">
      <w:pPr>
        <w:rPr>
          <w:rFonts w:hint="eastAsia" w:ascii="宋体" w:hAnsi="宋体" w:eastAsia="宋体" w:cs="宋体"/>
          <w:color w:val="auto"/>
          <w:sz w:val="24"/>
          <w:szCs w:val="24"/>
        </w:rPr>
      </w:pPr>
    </w:p>
    <w:p w14:paraId="6A00D2C0">
      <w:pPr>
        <w:numPr>
          <w:ilvl w:val="0"/>
          <w:numId w:val="0"/>
        </w:numPr>
        <w:jc w:val="center"/>
        <w:rPr>
          <w:rFonts w:hint="eastAsia" w:ascii="宋体" w:hAnsi="宋体" w:eastAsia="宋体" w:cs="宋体"/>
          <w:b/>
          <w:bCs/>
          <w:color w:val="auto"/>
          <w:sz w:val="24"/>
          <w:szCs w:val="24"/>
        </w:rPr>
      </w:pP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auto"/>
          <w:sz w:val="24"/>
          <w:szCs w:val="24"/>
          <w:lang w:val="en-US" w:eastAsia="zh-CN"/>
        </w:rPr>
        <w:t xml:space="preserve">  技术条款响应</w:t>
      </w:r>
      <w:r>
        <w:rPr>
          <w:rFonts w:hint="eastAsia" w:ascii="宋体" w:hAnsi="宋体" w:eastAsia="宋体" w:cs="宋体"/>
          <w:b/>
          <w:bCs/>
          <w:color w:val="auto"/>
          <w:sz w:val="24"/>
          <w:szCs w:val="24"/>
        </w:rPr>
        <w:t>偏离表</w:t>
      </w:r>
    </w:p>
    <w:p w14:paraId="20FC468E">
      <w:pPr>
        <w:shd w:val="clear"/>
        <w:spacing w:line="360" w:lineRule="auto"/>
        <w:jc w:val="center"/>
        <w:outlineLvl w:val="9"/>
        <w:rPr>
          <w:rFonts w:hint="eastAsia" w:ascii="宋体" w:hAnsi="宋体" w:eastAsia="宋体" w:cs="宋体"/>
          <w:b/>
          <w:bCs/>
          <w:color w:val="auto"/>
          <w:sz w:val="24"/>
          <w:szCs w:val="24"/>
        </w:rPr>
      </w:pPr>
    </w:p>
    <w:tbl>
      <w:tblPr>
        <w:tblStyle w:val="31"/>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796"/>
        <w:gridCol w:w="1233"/>
        <w:gridCol w:w="1438"/>
      </w:tblGrid>
      <w:tr w14:paraId="57024B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26" w:type="dxa"/>
            <w:noWrap w:val="0"/>
            <w:tcMar>
              <w:top w:w="57" w:type="dxa"/>
              <w:left w:w="28" w:type="dxa"/>
              <w:bottom w:w="57" w:type="dxa"/>
              <w:right w:w="28" w:type="dxa"/>
            </w:tcMar>
            <w:vAlign w:val="center"/>
          </w:tcPr>
          <w:p w14:paraId="62BB444C">
            <w:pPr>
              <w:shd w:val="clear" w:color="auto" w:fill="auto"/>
              <w:spacing w:line="320" w:lineRule="exact"/>
              <w:ind w:left="-97" w:leftChars="-46"/>
              <w:jc w:val="center"/>
              <w:rPr>
                <w:rFonts w:hint="eastAsia" w:ascii="宋体" w:hAnsi="宋体" w:cs="宋体"/>
                <w:b/>
                <w:color w:val="auto"/>
                <w:sz w:val="24"/>
                <w:szCs w:val="24"/>
                <w:shd w:val="clear" w:color="auto" w:fill="auto"/>
              </w:rPr>
            </w:pPr>
            <w:r>
              <w:rPr>
                <w:rFonts w:hint="eastAsia" w:ascii="宋体" w:hAnsi="宋体" w:cs="宋体"/>
                <w:b/>
                <w:color w:val="auto"/>
                <w:sz w:val="24"/>
                <w:szCs w:val="24"/>
                <w:shd w:val="clear" w:color="auto" w:fill="auto"/>
              </w:rPr>
              <w:t>序号</w:t>
            </w:r>
          </w:p>
        </w:tc>
        <w:tc>
          <w:tcPr>
            <w:tcW w:w="2950" w:type="dxa"/>
            <w:noWrap w:val="0"/>
            <w:tcMar>
              <w:top w:w="57" w:type="dxa"/>
              <w:left w:w="28" w:type="dxa"/>
              <w:bottom w:w="57" w:type="dxa"/>
              <w:right w:w="28" w:type="dxa"/>
            </w:tcMar>
            <w:vAlign w:val="center"/>
          </w:tcPr>
          <w:p w14:paraId="674C8EC1">
            <w:pPr>
              <w:shd w:val="clear" w:color="auto" w:fill="auto"/>
              <w:spacing w:line="320" w:lineRule="exact"/>
              <w:jc w:val="center"/>
              <w:rPr>
                <w:rFonts w:hint="eastAsia" w:ascii="宋体" w:hAnsi="宋体" w:cs="宋体"/>
                <w:b/>
                <w:color w:val="auto"/>
                <w:sz w:val="24"/>
                <w:szCs w:val="24"/>
                <w:shd w:val="clear" w:color="auto" w:fill="auto"/>
              </w:rPr>
            </w:pPr>
            <w:r>
              <w:rPr>
                <w:rFonts w:hint="eastAsia" w:ascii="宋体" w:hAnsi="宋体" w:cs="宋体"/>
                <w:b/>
                <w:color w:val="auto"/>
                <w:sz w:val="24"/>
                <w:szCs w:val="24"/>
                <w:shd w:val="clear" w:color="auto" w:fill="auto"/>
              </w:rPr>
              <w:t>竞争性磋商文件</w:t>
            </w:r>
            <w:r>
              <w:rPr>
                <w:rFonts w:hint="eastAsia" w:ascii="宋体" w:hAnsi="宋体" w:cs="宋体"/>
                <w:b/>
                <w:color w:val="auto"/>
                <w:sz w:val="24"/>
                <w:szCs w:val="24"/>
                <w:shd w:val="clear" w:color="auto" w:fill="auto"/>
                <w:lang w:val="en-US" w:eastAsia="zh-CN"/>
              </w:rPr>
              <w:t>技术</w:t>
            </w:r>
            <w:r>
              <w:rPr>
                <w:rFonts w:hint="eastAsia" w:ascii="宋体" w:hAnsi="宋体" w:eastAsia="宋体" w:cs="宋体"/>
                <w:b/>
                <w:bCs/>
                <w:color w:val="auto"/>
                <w:sz w:val="24"/>
                <w:szCs w:val="24"/>
                <w:lang w:val="en-US" w:eastAsia="zh-CN"/>
              </w:rPr>
              <w:t>要求</w:t>
            </w:r>
          </w:p>
        </w:tc>
        <w:tc>
          <w:tcPr>
            <w:tcW w:w="2796" w:type="dxa"/>
            <w:noWrap w:val="0"/>
            <w:tcMar>
              <w:top w:w="57" w:type="dxa"/>
              <w:left w:w="28" w:type="dxa"/>
              <w:bottom w:w="57" w:type="dxa"/>
              <w:right w:w="28" w:type="dxa"/>
            </w:tcMar>
            <w:vAlign w:val="center"/>
          </w:tcPr>
          <w:p w14:paraId="54C7C0CD">
            <w:pPr>
              <w:shd w:val="clear" w:color="auto" w:fill="auto"/>
              <w:spacing w:line="320" w:lineRule="exact"/>
              <w:jc w:val="center"/>
              <w:rPr>
                <w:rFonts w:hint="eastAsia" w:ascii="宋体" w:hAnsi="宋体" w:cs="宋体"/>
                <w:b/>
                <w:color w:val="auto"/>
                <w:sz w:val="24"/>
                <w:szCs w:val="24"/>
                <w:shd w:val="clear" w:color="auto" w:fill="auto"/>
              </w:rPr>
            </w:pPr>
            <w:r>
              <w:rPr>
                <w:rFonts w:hint="eastAsia" w:ascii="宋体" w:hAnsi="宋体" w:cs="宋体"/>
                <w:b/>
                <w:color w:val="auto"/>
                <w:sz w:val="24"/>
                <w:szCs w:val="24"/>
                <w:shd w:val="clear" w:color="auto" w:fill="auto"/>
              </w:rPr>
              <w:t>磋商响应文件</w:t>
            </w:r>
            <w:r>
              <w:rPr>
                <w:rFonts w:hint="eastAsia" w:ascii="宋体" w:hAnsi="宋体" w:cs="宋体"/>
                <w:b/>
                <w:color w:val="auto"/>
                <w:sz w:val="24"/>
                <w:szCs w:val="24"/>
                <w:shd w:val="clear" w:color="auto" w:fill="auto"/>
                <w:lang w:val="en-US" w:eastAsia="zh-CN"/>
              </w:rPr>
              <w:t>技术</w:t>
            </w:r>
            <w:r>
              <w:rPr>
                <w:rFonts w:hint="eastAsia" w:ascii="宋体" w:hAnsi="宋体" w:eastAsia="宋体" w:cs="宋体"/>
                <w:b/>
                <w:bCs/>
                <w:color w:val="auto"/>
                <w:sz w:val="24"/>
                <w:szCs w:val="24"/>
                <w:lang w:val="en-US" w:eastAsia="zh-CN"/>
              </w:rPr>
              <w:t>要求</w:t>
            </w:r>
            <w:r>
              <w:rPr>
                <w:rFonts w:hint="eastAsia" w:ascii="宋体" w:hAnsi="宋体" w:cs="宋体"/>
                <w:b/>
                <w:color w:val="auto"/>
                <w:sz w:val="24"/>
                <w:szCs w:val="24"/>
                <w:shd w:val="clear" w:color="auto" w:fill="auto"/>
              </w:rPr>
              <w:t>响应</w:t>
            </w:r>
          </w:p>
        </w:tc>
        <w:tc>
          <w:tcPr>
            <w:tcW w:w="1233" w:type="dxa"/>
            <w:noWrap w:val="0"/>
            <w:tcMar>
              <w:top w:w="57" w:type="dxa"/>
              <w:left w:w="28" w:type="dxa"/>
              <w:bottom w:w="57" w:type="dxa"/>
              <w:right w:w="28" w:type="dxa"/>
            </w:tcMar>
            <w:vAlign w:val="center"/>
          </w:tcPr>
          <w:p w14:paraId="709F53F0">
            <w:pPr>
              <w:shd w:val="clear" w:color="auto" w:fill="auto"/>
              <w:spacing w:line="320" w:lineRule="exact"/>
              <w:jc w:val="center"/>
              <w:rPr>
                <w:rFonts w:hint="eastAsia" w:ascii="宋体" w:hAnsi="宋体" w:cs="宋体"/>
                <w:b/>
                <w:color w:val="auto"/>
                <w:sz w:val="24"/>
                <w:szCs w:val="24"/>
                <w:shd w:val="clear" w:color="auto" w:fill="auto"/>
              </w:rPr>
            </w:pPr>
            <w:r>
              <w:rPr>
                <w:rFonts w:hint="eastAsia" w:ascii="宋体" w:hAnsi="宋体" w:cs="宋体"/>
                <w:b/>
                <w:color w:val="auto"/>
                <w:sz w:val="24"/>
                <w:szCs w:val="24"/>
                <w:shd w:val="clear" w:color="auto" w:fill="auto"/>
              </w:rPr>
              <w:t>偏离情况</w:t>
            </w:r>
          </w:p>
        </w:tc>
        <w:tc>
          <w:tcPr>
            <w:tcW w:w="1438" w:type="dxa"/>
            <w:noWrap w:val="0"/>
            <w:vAlign w:val="center"/>
          </w:tcPr>
          <w:p w14:paraId="30B519BB">
            <w:pPr>
              <w:shd w:val="clear" w:color="auto" w:fill="auto"/>
              <w:spacing w:line="320" w:lineRule="exact"/>
              <w:jc w:val="center"/>
              <w:rPr>
                <w:rFonts w:hint="eastAsia" w:ascii="宋体" w:hAnsi="宋体" w:cs="宋体"/>
                <w:b/>
                <w:color w:val="auto"/>
                <w:sz w:val="24"/>
                <w:szCs w:val="24"/>
                <w:shd w:val="clear" w:color="auto" w:fill="auto"/>
              </w:rPr>
            </w:pPr>
            <w:r>
              <w:rPr>
                <w:rFonts w:hint="eastAsia" w:ascii="宋体" w:hAnsi="宋体"/>
                <w:b/>
                <w:color w:val="auto"/>
                <w:sz w:val="24"/>
                <w:shd w:val="clear" w:color="auto" w:fill="auto"/>
              </w:rPr>
              <w:t>偏离</w:t>
            </w:r>
            <w:r>
              <w:rPr>
                <w:rFonts w:hint="eastAsia" w:ascii="宋体" w:hAnsi="宋体" w:cs="宋体"/>
                <w:b/>
                <w:color w:val="auto"/>
                <w:sz w:val="24"/>
                <w:szCs w:val="24"/>
                <w:shd w:val="clear" w:color="auto" w:fill="auto"/>
              </w:rPr>
              <w:t>说明</w:t>
            </w:r>
          </w:p>
        </w:tc>
      </w:tr>
      <w:tr w14:paraId="34A2F0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14:paraId="0B0E5816">
            <w:pPr>
              <w:shd w:val="clear" w:color="auto" w:fill="auto"/>
              <w:spacing w:line="480" w:lineRule="exact"/>
              <w:ind w:left="210" w:leftChars="100"/>
              <w:rPr>
                <w:rFonts w:hint="eastAsia" w:ascii="宋体" w:hAnsi="宋体" w:cs="宋体"/>
                <w:color w:val="auto"/>
                <w:sz w:val="24"/>
                <w:szCs w:val="24"/>
                <w:shd w:val="clear" w:color="auto" w:fill="auto"/>
              </w:rPr>
            </w:pPr>
          </w:p>
        </w:tc>
        <w:tc>
          <w:tcPr>
            <w:tcW w:w="2950" w:type="dxa"/>
            <w:tcBorders>
              <w:bottom w:val="single" w:color="auto" w:sz="4" w:space="0"/>
            </w:tcBorders>
            <w:noWrap w:val="0"/>
            <w:tcMar>
              <w:top w:w="57" w:type="dxa"/>
              <w:left w:w="28" w:type="dxa"/>
              <w:bottom w:w="57" w:type="dxa"/>
              <w:right w:w="28" w:type="dxa"/>
            </w:tcMar>
            <w:vAlign w:val="center"/>
          </w:tcPr>
          <w:p w14:paraId="3A51E993">
            <w:pPr>
              <w:shd w:val="clear" w:color="auto" w:fill="auto"/>
              <w:spacing w:line="480" w:lineRule="exact"/>
              <w:ind w:left="210" w:leftChars="100"/>
              <w:rPr>
                <w:rFonts w:hint="eastAsia" w:ascii="宋体" w:hAnsi="宋体" w:cs="宋体"/>
                <w:color w:val="auto"/>
                <w:sz w:val="24"/>
                <w:szCs w:val="24"/>
                <w:shd w:val="clear" w:color="auto" w:fill="auto"/>
              </w:rPr>
            </w:pPr>
          </w:p>
        </w:tc>
        <w:tc>
          <w:tcPr>
            <w:tcW w:w="2796" w:type="dxa"/>
            <w:tcBorders>
              <w:bottom w:val="single" w:color="auto" w:sz="4" w:space="0"/>
            </w:tcBorders>
            <w:noWrap w:val="0"/>
            <w:tcMar>
              <w:top w:w="57" w:type="dxa"/>
              <w:left w:w="28" w:type="dxa"/>
              <w:bottom w:w="57" w:type="dxa"/>
              <w:right w:w="28" w:type="dxa"/>
            </w:tcMar>
            <w:vAlign w:val="center"/>
          </w:tcPr>
          <w:p w14:paraId="1C6F16D4">
            <w:pPr>
              <w:shd w:val="clear" w:color="auto" w:fill="auto"/>
              <w:spacing w:line="480" w:lineRule="exact"/>
              <w:ind w:left="210" w:leftChars="100"/>
              <w:rPr>
                <w:rFonts w:hint="eastAsia" w:ascii="宋体" w:hAnsi="宋体" w:cs="宋体"/>
                <w:color w:val="auto"/>
                <w:sz w:val="24"/>
                <w:szCs w:val="24"/>
                <w:shd w:val="clear" w:color="auto" w:fill="auto"/>
              </w:rPr>
            </w:pPr>
          </w:p>
        </w:tc>
        <w:tc>
          <w:tcPr>
            <w:tcW w:w="1233" w:type="dxa"/>
            <w:tcBorders>
              <w:bottom w:val="single" w:color="auto" w:sz="4" w:space="0"/>
            </w:tcBorders>
            <w:noWrap w:val="0"/>
            <w:tcMar>
              <w:top w:w="57" w:type="dxa"/>
              <w:left w:w="28" w:type="dxa"/>
              <w:bottom w:w="57" w:type="dxa"/>
              <w:right w:w="28" w:type="dxa"/>
            </w:tcMar>
            <w:vAlign w:val="center"/>
          </w:tcPr>
          <w:p w14:paraId="42EA089E">
            <w:pPr>
              <w:shd w:val="clear" w:color="auto" w:fill="auto"/>
              <w:spacing w:line="480" w:lineRule="exact"/>
              <w:ind w:left="210" w:leftChars="100"/>
              <w:rPr>
                <w:rFonts w:hint="eastAsia" w:ascii="宋体" w:hAnsi="宋体" w:cs="宋体"/>
                <w:color w:val="auto"/>
                <w:sz w:val="24"/>
                <w:szCs w:val="24"/>
                <w:shd w:val="clear" w:color="auto" w:fill="auto"/>
              </w:rPr>
            </w:pPr>
          </w:p>
        </w:tc>
        <w:tc>
          <w:tcPr>
            <w:tcW w:w="1438" w:type="dxa"/>
            <w:tcBorders>
              <w:bottom w:val="single" w:color="auto" w:sz="4" w:space="0"/>
            </w:tcBorders>
            <w:noWrap w:val="0"/>
            <w:vAlign w:val="center"/>
          </w:tcPr>
          <w:p w14:paraId="0F46F85D">
            <w:pPr>
              <w:shd w:val="clear" w:color="auto" w:fill="auto"/>
              <w:spacing w:line="480" w:lineRule="exact"/>
              <w:ind w:left="210" w:leftChars="100"/>
              <w:rPr>
                <w:rFonts w:hint="eastAsia" w:ascii="宋体" w:hAnsi="宋体" w:cs="宋体"/>
                <w:color w:val="auto"/>
                <w:sz w:val="24"/>
                <w:szCs w:val="24"/>
                <w:shd w:val="clear" w:color="auto" w:fill="auto"/>
              </w:rPr>
            </w:pPr>
          </w:p>
        </w:tc>
      </w:tr>
      <w:tr w14:paraId="6077EA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14:paraId="1D5EEA68">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tcBorders>
              <w:bottom w:val="single" w:color="auto" w:sz="4" w:space="0"/>
            </w:tcBorders>
            <w:noWrap w:val="0"/>
            <w:tcMar>
              <w:top w:w="57" w:type="dxa"/>
              <w:left w:w="28" w:type="dxa"/>
              <w:bottom w:w="57" w:type="dxa"/>
              <w:right w:w="28" w:type="dxa"/>
            </w:tcMar>
            <w:vAlign w:val="center"/>
          </w:tcPr>
          <w:p w14:paraId="79599594">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tcBorders>
              <w:bottom w:val="single" w:color="auto" w:sz="4" w:space="0"/>
            </w:tcBorders>
            <w:noWrap w:val="0"/>
            <w:tcMar>
              <w:top w:w="57" w:type="dxa"/>
              <w:left w:w="28" w:type="dxa"/>
              <w:bottom w:w="57" w:type="dxa"/>
              <w:right w:w="28" w:type="dxa"/>
            </w:tcMar>
            <w:vAlign w:val="center"/>
          </w:tcPr>
          <w:p w14:paraId="3B87253D">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tcBorders>
              <w:bottom w:val="single" w:color="auto" w:sz="4" w:space="0"/>
            </w:tcBorders>
            <w:noWrap w:val="0"/>
            <w:tcMar>
              <w:top w:w="57" w:type="dxa"/>
              <w:left w:w="28" w:type="dxa"/>
              <w:bottom w:w="57" w:type="dxa"/>
              <w:right w:w="28" w:type="dxa"/>
            </w:tcMar>
            <w:vAlign w:val="center"/>
          </w:tcPr>
          <w:p w14:paraId="4DF839D5">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tcBorders>
              <w:bottom w:val="single" w:color="auto" w:sz="4" w:space="0"/>
            </w:tcBorders>
            <w:noWrap w:val="0"/>
            <w:vAlign w:val="center"/>
          </w:tcPr>
          <w:p w14:paraId="4B74EAF9">
            <w:pPr>
              <w:shd w:val="clear" w:color="auto" w:fill="auto"/>
              <w:spacing w:line="480" w:lineRule="exact"/>
              <w:ind w:left="210" w:leftChars="100"/>
              <w:rPr>
                <w:rFonts w:hint="eastAsia" w:ascii="宋体" w:hAnsi="宋体" w:cs="宋体"/>
                <w:color w:val="auto"/>
                <w:sz w:val="28"/>
                <w:szCs w:val="28"/>
                <w:shd w:val="clear" w:color="auto" w:fill="auto"/>
              </w:rPr>
            </w:pPr>
          </w:p>
        </w:tc>
      </w:tr>
      <w:tr w14:paraId="1283DC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C66A18">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2EF1125D">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045D5FCA">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5EE9A573">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0DE70791">
            <w:pPr>
              <w:shd w:val="clear" w:color="auto" w:fill="auto"/>
              <w:spacing w:line="480" w:lineRule="exact"/>
              <w:ind w:left="210" w:leftChars="100"/>
              <w:rPr>
                <w:rFonts w:hint="eastAsia" w:ascii="宋体" w:hAnsi="宋体" w:cs="宋体"/>
                <w:color w:val="auto"/>
                <w:sz w:val="28"/>
                <w:szCs w:val="28"/>
                <w:shd w:val="clear" w:color="auto" w:fill="auto"/>
              </w:rPr>
            </w:pPr>
          </w:p>
        </w:tc>
      </w:tr>
      <w:tr w14:paraId="2D45FC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DB384C7">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5EC9D6C8">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004D0159">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1DEF04BE">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033E16BC">
            <w:pPr>
              <w:shd w:val="clear" w:color="auto" w:fill="auto"/>
              <w:spacing w:line="480" w:lineRule="exact"/>
              <w:ind w:left="210" w:leftChars="100"/>
              <w:rPr>
                <w:rFonts w:hint="eastAsia" w:ascii="宋体" w:hAnsi="宋体" w:cs="宋体"/>
                <w:color w:val="auto"/>
                <w:sz w:val="28"/>
                <w:szCs w:val="28"/>
                <w:shd w:val="clear" w:color="auto" w:fill="auto"/>
              </w:rPr>
            </w:pPr>
          </w:p>
        </w:tc>
      </w:tr>
      <w:tr w14:paraId="2C12AA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186967E">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547824E7">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0F7747BB">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73211E81">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78BE784E">
            <w:pPr>
              <w:shd w:val="clear" w:color="auto" w:fill="auto"/>
              <w:spacing w:line="480" w:lineRule="exact"/>
              <w:ind w:left="210" w:leftChars="100"/>
              <w:rPr>
                <w:rFonts w:hint="eastAsia" w:ascii="宋体" w:hAnsi="宋体" w:cs="宋体"/>
                <w:color w:val="auto"/>
                <w:sz w:val="28"/>
                <w:szCs w:val="28"/>
                <w:shd w:val="clear" w:color="auto" w:fill="auto"/>
              </w:rPr>
            </w:pPr>
          </w:p>
        </w:tc>
      </w:tr>
      <w:tr w14:paraId="5D8B79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958A9E6">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1E58534C">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5A0C9117">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5B8AA9FE">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0EB58227">
            <w:pPr>
              <w:shd w:val="clear" w:color="auto" w:fill="auto"/>
              <w:spacing w:line="480" w:lineRule="exact"/>
              <w:ind w:left="210" w:leftChars="100"/>
              <w:rPr>
                <w:rFonts w:hint="eastAsia" w:ascii="宋体" w:hAnsi="宋体" w:cs="宋体"/>
                <w:color w:val="auto"/>
                <w:sz w:val="28"/>
                <w:szCs w:val="28"/>
                <w:shd w:val="clear" w:color="auto" w:fill="auto"/>
              </w:rPr>
            </w:pPr>
          </w:p>
        </w:tc>
      </w:tr>
      <w:tr w14:paraId="5BF2ED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71DDAD2">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12441AB3">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64E1D498">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27D81B3E">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6EE2C50D">
            <w:pPr>
              <w:shd w:val="clear" w:color="auto" w:fill="auto"/>
              <w:spacing w:line="480" w:lineRule="exact"/>
              <w:ind w:left="210" w:leftChars="100"/>
              <w:rPr>
                <w:rFonts w:hint="eastAsia" w:ascii="宋体" w:hAnsi="宋体" w:cs="宋体"/>
                <w:color w:val="auto"/>
                <w:sz w:val="28"/>
                <w:szCs w:val="28"/>
                <w:shd w:val="clear" w:color="auto" w:fill="auto"/>
              </w:rPr>
            </w:pPr>
          </w:p>
        </w:tc>
      </w:tr>
      <w:tr w14:paraId="5BB77F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76AC06">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14682CA1">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4F600AF8">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4AC47DBD">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1CD4A18A">
            <w:pPr>
              <w:shd w:val="clear" w:color="auto" w:fill="auto"/>
              <w:spacing w:line="480" w:lineRule="exact"/>
              <w:ind w:left="210" w:leftChars="100"/>
              <w:rPr>
                <w:rFonts w:hint="eastAsia" w:ascii="宋体" w:hAnsi="宋体" w:cs="宋体"/>
                <w:color w:val="auto"/>
                <w:sz w:val="28"/>
                <w:szCs w:val="28"/>
                <w:shd w:val="clear" w:color="auto" w:fill="auto"/>
              </w:rPr>
            </w:pPr>
          </w:p>
        </w:tc>
      </w:tr>
      <w:tr w14:paraId="2B9249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37C4D572">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269EAD7B">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61A6EDFF">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650A8BB9">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60B43237">
            <w:pPr>
              <w:shd w:val="clear" w:color="auto" w:fill="auto"/>
              <w:spacing w:line="480" w:lineRule="exact"/>
              <w:ind w:left="210" w:leftChars="100"/>
              <w:rPr>
                <w:rFonts w:hint="eastAsia" w:ascii="宋体" w:hAnsi="宋体" w:cs="宋体"/>
                <w:color w:val="auto"/>
                <w:sz w:val="28"/>
                <w:szCs w:val="28"/>
                <w:shd w:val="clear" w:color="auto" w:fill="auto"/>
              </w:rPr>
            </w:pPr>
          </w:p>
        </w:tc>
      </w:tr>
      <w:tr w14:paraId="6AD298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9A5C70C">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6B430ED6">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62F7D67E">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13258A12">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53AE0C64">
            <w:pPr>
              <w:shd w:val="clear" w:color="auto" w:fill="auto"/>
              <w:spacing w:line="480" w:lineRule="exact"/>
              <w:ind w:left="210" w:leftChars="100"/>
              <w:rPr>
                <w:rFonts w:hint="eastAsia" w:ascii="宋体" w:hAnsi="宋体" w:cs="宋体"/>
                <w:color w:val="auto"/>
                <w:sz w:val="28"/>
                <w:szCs w:val="28"/>
                <w:shd w:val="clear" w:color="auto" w:fill="auto"/>
              </w:rPr>
            </w:pPr>
          </w:p>
        </w:tc>
      </w:tr>
      <w:tr w14:paraId="495543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193F3">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58EA24D2">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3A29E37C">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180C03D1">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131468ED">
            <w:pPr>
              <w:shd w:val="clear" w:color="auto" w:fill="auto"/>
              <w:spacing w:line="480" w:lineRule="exact"/>
              <w:ind w:left="210" w:leftChars="100"/>
              <w:rPr>
                <w:rFonts w:hint="eastAsia" w:ascii="宋体" w:hAnsi="宋体" w:cs="宋体"/>
                <w:color w:val="auto"/>
                <w:sz w:val="28"/>
                <w:szCs w:val="28"/>
                <w:shd w:val="clear" w:color="auto" w:fill="auto"/>
              </w:rPr>
            </w:pPr>
          </w:p>
        </w:tc>
      </w:tr>
      <w:tr w14:paraId="018837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F6696FE">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43BC275A">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10EAC541">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25E75477">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5938217B">
            <w:pPr>
              <w:shd w:val="clear" w:color="auto" w:fill="auto"/>
              <w:spacing w:line="480" w:lineRule="exact"/>
              <w:ind w:left="210" w:leftChars="100"/>
              <w:rPr>
                <w:rFonts w:hint="eastAsia" w:ascii="宋体" w:hAnsi="宋体" w:cs="宋体"/>
                <w:color w:val="auto"/>
                <w:sz w:val="28"/>
                <w:szCs w:val="28"/>
                <w:shd w:val="clear" w:color="auto" w:fill="auto"/>
              </w:rPr>
            </w:pPr>
          </w:p>
        </w:tc>
      </w:tr>
      <w:tr w14:paraId="6D4E5B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ABFD545">
            <w:pPr>
              <w:shd w:val="clear" w:color="auto" w:fill="auto"/>
              <w:spacing w:line="480" w:lineRule="exact"/>
              <w:ind w:left="210" w:leftChars="100"/>
              <w:rPr>
                <w:rFonts w:hint="eastAsia" w:ascii="宋体" w:hAnsi="宋体" w:cs="宋体"/>
                <w:color w:val="auto"/>
                <w:sz w:val="28"/>
                <w:szCs w:val="28"/>
                <w:shd w:val="clear" w:color="auto" w:fill="auto"/>
              </w:rPr>
            </w:pPr>
          </w:p>
        </w:tc>
        <w:tc>
          <w:tcPr>
            <w:tcW w:w="2950" w:type="dxa"/>
            <w:noWrap w:val="0"/>
            <w:tcMar>
              <w:top w:w="57" w:type="dxa"/>
              <w:left w:w="28" w:type="dxa"/>
              <w:bottom w:w="57" w:type="dxa"/>
              <w:right w:w="28" w:type="dxa"/>
            </w:tcMar>
            <w:vAlign w:val="center"/>
          </w:tcPr>
          <w:p w14:paraId="05FA5B33">
            <w:pPr>
              <w:shd w:val="clear" w:color="auto" w:fill="auto"/>
              <w:spacing w:line="480" w:lineRule="exact"/>
              <w:ind w:left="210" w:leftChars="100"/>
              <w:rPr>
                <w:rFonts w:hint="eastAsia" w:ascii="宋体" w:hAnsi="宋体" w:cs="宋体"/>
                <w:color w:val="auto"/>
                <w:sz w:val="28"/>
                <w:szCs w:val="28"/>
                <w:shd w:val="clear" w:color="auto" w:fill="auto"/>
              </w:rPr>
            </w:pPr>
          </w:p>
        </w:tc>
        <w:tc>
          <w:tcPr>
            <w:tcW w:w="2796" w:type="dxa"/>
            <w:noWrap w:val="0"/>
            <w:tcMar>
              <w:top w:w="57" w:type="dxa"/>
              <w:left w:w="28" w:type="dxa"/>
              <w:bottom w:w="57" w:type="dxa"/>
              <w:right w:w="28" w:type="dxa"/>
            </w:tcMar>
            <w:vAlign w:val="center"/>
          </w:tcPr>
          <w:p w14:paraId="06571E27">
            <w:pPr>
              <w:shd w:val="clear" w:color="auto" w:fill="auto"/>
              <w:spacing w:line="480" w:lineRule="exact"/>
              <w:ind w:left="210" w:leftChars="100"/>
              <w:rPr>
                <w:rFonts w:hint="eastAsia" w:ascii="宋体" w:hAnsi="宋体" w:cs="宋体"/>
                <w:color w:val="auto"/>
                <w:sz w:val="28"/>
                <w:szCs w:val="28"/>
                <w:shd w:val="clear" w:color="auto" w:fill="auto"/>
              </w:rPr>
            </w:pPr>
          </w:p>
        </w:tc>
        <w:tc>
          <w:tcPr>
            <w:tcW w:w="1233" w:type="dxa"/>
            <w:noWrap w:val="0"/>
            <w:tcMar>
              <w:top w:w="57" w:type="dxa"/>
              <w:left w:w="28" w:type="dxa"/>
              <w:bottom w:w="57" w:type="dxa"/>
              <w:right w:w="28" w:type="dxa"/>
            </w:tcMar>
            <w:vAlign w:val="center"/>
          </w:tcPr>
          <w:p w14:paraId="30D91EEC">
            <w:pPr>
              <w:shd w:val="clear" w:color="auto" w:fill="auto"/>
              <w:spacing w:line="480" w:lineRule="exact"/>
              <w:ind w:left="210" w:leftChars="100"/>
              <w:rPr>
                <w:rFonts w:hint="eastAsia" w:ascii="宋体" w:hAnsi="宋体" w:cs="宋体"/>
                <w:color w:val="auto"/>
                <w:sz w:val="28"/>
                <w:szCs w:val="28"/>
                <w:shd w:val="clear" w:color="auto" w:fill="auto"/>
              </w:rPr>
            </w:pPr>
          </w:p>
        </w:tc>
        <w:tc>
          <w:tcPr>
            <w:tcW w:w="1438" w:type="dxa"/>
            <w:noWrap w:val="0"/>
            <w:vAlign w:val="center"/>
          </w:tcPr>
          <w:p w14:paraId="12D92A63">
            <w:pPr>
              <w:shd w:val="clear" w:color="auto" w:fill="auto"/>
              <w:spacing w:line="480" w:lineRule="exact"/>
              <w:ind w:left="210" w:leftChars="100"/>
              <w:rPr>
                <w:rFonts w:hint="eastAsia" w:ascii="宋体" w:hAnsi="宋体" w:cs="宋体"/>
                <w:color w:val="auto"/>
                <w:sz w:val="28"/>
                <w:szCs w:val="28"/>
                <w:shd w:val="clear" w:color="auto" w:fill="auto"/>
              </w:rPr>
            </w:pPr>
          </w:p>
        </w:tc>
      </w:tr>
    </w:tbl>
    <w:p w14:paraId="7EEA0B52">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before="164" w:beforeLines="50" w:line="360" w:lineRule="auto"/>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注</w:t>
      </w:r>
      <w:r>
        <w:rPr>
          <w:rFonts w:hint="eastAsia" w:ascii="宋体" w:hAnsi="宋体" w:cs="宋体"/>
          <w:color w:val="auto"/>
          <w:sz w:val="22"/>
          <w:szCs w:val="22"/>
          <w:shd w:val="clear" w:color="auto" w:fill="auto"/>
        </w:rPr>
        <w:t>：</w:t>
      </w:r>
      <w:r>
        <w:rPr>
          <w:rFonts w:hint="eastAsia" w:ascii="宋体" w:hAnsi="宋体" w:eastAsia="宋体" w:cs="宋体"/>
          <w:color w:val="auto"/>
          <w:sz w:val="21"/>
          <w:szCs w:val="21"/>
          <w:shd w:val="clear" w:color="auto" w:fill="auto"/>
          <w:lang w:val="en-US" w:eastAsia="zh-CN"/>
        </w:rPr>
        <w:t>1.本表应按照磋商文件</w:t>
      </w:r>
      <w:r>
        <w:rPr>
          <w:rFonts w:hint="eastAsia" w:ascii="宋体" w:hAnsi="宋体" w:cs="宋体"/>
          <w:color w:val="auto"/>
          <w:sz w:val="21"/>
          <w:szCs w:val="21"/>
          <w:shd w:val="clear" w:color="auto" w:fill="auto"/>
          <w:lang w:val="en-US" w:eastAsia="zh-CN"/>
        </w:rPr>
        <w:t>技术要求</w:t>
      </w:r>
      <w:r>
        <w:rPr>
          <w:rFonts w:hint="eastAsia" w:ascii="宋体" w:hAnsi="宋体" w:eastAsia="宋体" w:cs="宋体"/>
          <w:color w:val="auto"/>
          <w:sz w:val="21"/>
          <w:szCs w:val="21"/>
          <w:shd w:val="clear" w:color="auto" w:fill="auto"/>
          <w:lang w:val="en-US" w:eastAsia="zh-CN"/>
        </w:rPr>
        <w:t>逐条响应，如有漏项视为没有实质性响应磋商文件。</w:t>
      </w:r>
    </w:p>
    <w:p w14:paraId="375F2BB8">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before="164" w:beforeLines="50" w:line="360" w:lineRule="auto"/>
        <w:ind w:firstLine="420" w:firstLineChars="200"/>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2.供应商可根据项目情况自行增加内容项完善表格，表格不够用，可按此表复制。</w:t>
      </w:r>
    </w:p>
    <w:p w14:paraId="7C8194B2">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before="164" w:beforeLines="50" w:line="360" w:lineRule="auto"/>
        <w:ind w:firstLine="420" w:firstLineChars="200"/>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3.供应商须如实填写该表，如有隐瞒，后果由供应商自负。</w:t>
      </w:r>
    </w:p>
    <w:p w14:paraId="29289D35">
      <w:pPr>
        <w:shd w:val="clear" w:color="auto" w:fill="auto"/>
        <w:spacing w:line="480" w:lineRule="auto"/>
        <w:ind w:firstLine="420" w:firstLineChars="200"/>
        <w:jc w:val="left"/>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4.即使微小的偏差也须写出，偏离填写：正偏离、相同、负偏离。</w:t>
      </w:r>
    </w:p>
    <w:p w14:paraId="32DA94F1">
      <w:pPr>
        <w:pStyle w:val="11"/>
        <w:shd w:val="clear"/>
        <w:spacing w:line="360" w:lineRule="auto"/>
        <w:rPr>
          <w:rFonts w:hint="eastAsia" w:ascii="宋体" w:hAnsi="宋体" w:eastAsia="宋体" w:cs="宋体"/>
          <w:b/>
          <w:bCs/>
          <w:color w:val="auto"/>
          <w:sz w:val="24"/>
          <w:szCs w:val="24"/>
        </w:rPr>
      </w:pPr>
    </w:p>
    <w:p w14:paraId="5B527E59">
      <w:pPr>
        <w:pStyle w:val="11"/>
        <w:shd w:val="clear"/>
        <w:spacing w:line="360" w:lineRule="auto"/>
        <w:rPr>
          <w:rFonts w:hint="eastAsia" w:ascii="宋体" w:hAnsi="宋体" w:eastAsia="宋体" w:cs="宋体"/>
          <w:b/>
          <w:bCs/>
          <w:color w:val="auto"/>
          <w:sz w:val="24"/>
          <w:szCs w:val="24"/>
        </w:rPr>
      </w:pPr>
    </w:p>
    <w:p w14:paraId="1745BF3F">
      <w:pPr>
        <w:rPr>
          <w:rFonts w:hint="eastAsia" w:ascii="宋体" w:hAnsi="宋体" w:eastAsia="宋体" w:cs="宋体"/>
          <w:b/>
          <w:bCs/>
          <w:color w:val="auto"/>
          <w:sz w:val="24"/>
          <w:szCs w:val="24"/>
        </w:rPr>
      </w:pPr>
    </w:p>
    <w:p w14:paraId="424780CD">
      <w:pPr>
        <w:pStyle w:val="29"/>
        <w:rPr>
          <w:rFonts w:hint="eastAsia"/>
        </w:rPr>
      </w:pPr>
    </w:p>
    <w:p w14:paraId="768E6E85">
      <w:pPr>
        <w:pStyle w:val="11"/>
        <w:shd w:val="clea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附表</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w:t>
      </w:r>
    </w:p>
    <w:p w14:paraId="04200397">
      <w:pPr>
        <w:pStyle w:val="30"/>
        <w:shd w:val="clear"/>
        <w:ind w:left="0" w:leftChars="0" w:firstLine="0" w:firstLineChars="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类似项目业绩</w:t>
      </w:r>
    </w:p>
    <w:tbl>
      <w:tblPr>
        <w:tblStyle w:val="31"/>
        <w:tblW w:w="92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49"/>
        <w:gridCol w:w="1097"/>
        <w:gridCol w:w="2179"/>
        <w:gridCol w:w="1536"/>
        <w:gridCol w:w="1395"/>
        <w:gridCol w:w="1461"/>
        <w:gridCol w:w="1078"/>
      </w:tblGrid>
      <w:tr w14:paraId="592FD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351" w:hRule="atLeast"/>
          <w:jc w:val="center"/>
        </w:trPr>
        <w:tc>
          <w:tcPr>
            <w:tcW w:w="549" w:type="dxa"/>
            <w:vAlign w:val="center"/>
          </w:tcPr>
          <w:p w14:paraId="2BF9830E">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097" w:type="dxa"/>
            <w:vAlign w:val="center"/>
          </w:tcPr>
          <w:p w14:paraId="15EC36B2">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179" w:type="dxa"/>
            <w:vAlign w:val="center"/>
          </w:tcPr>
          <w:p w14:paraId="00CE4D5F">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项目内容</w:t>
            </w:r>
          </w:p>
        </w:tc>
        <w:tc>
          <w:tcPr>
            <w:tcW w:w="1536" w:type="dxa"/>
            <w:tcBorders>
              <w:left w:val="single" w:color="auto" w:sz="4" w:space="0"/>
              <w:right w:val="single" w:color="auto" w:sz="4" w:space="0"/>
            </w:tcBorders>
            <w:vAlign w:val="center"/>
          </w:tcPr>
          <w:p w14:paraId="1E6291D7">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1395" w:type="dxa"/>
            <w:tcBorders>
              <w:left w:val="single" w:color="auto" w:sz="4" w:space="0"/>
              <w:right w:val="single" w:color="auto" w:sz="4" w:space="0"/>
            </w:tcBorders>
            <w:vAlign w:val="center"/>
          </w:tcPr>
          <w:p w14:paraId="68000EB1">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客户</w:t>
            </w:r>
          </w:p>
        </w:tc>
        <w:tc>
          <w:tcPr>
            <w:tcW w:w="1461" w:type="dxa"/>
            <w:tcBorders>
              <w:left w:val="single" w:color="auto" w:sz="4" w:space="0"/>
              <w:right w:val="single" w:color="auto" w:sz="4" w:space="0"/>
            </w:tcBorders>
            <w:vAlign w:val="center"/>
          </w:tcPr>
          <w:p w14:paraId="2614A1CC">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实施日期</w:t>
            </w:r>
          </w:p>
        </w:tc>
        <w:tc>
          <w:tcPr>
            <w:tcW w:w="1078" w:type="dxa"/>
            <w:vAlign w:val="center"/>
          </w:tcPr>
          <w:p w14:paraId="4C3EFE8A">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2B635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244" w:hRule="atLeast"/>
          <w:jc w:val="center"/>
        </w:trPr>
        <w:tc>
          <w:tcPr>
            <w:tcW w:w="549" w:type="dxa"/>
            <w:vAlign w:val="center"/>
          </w:tcPr>
          <w:p w14:paraId="2E4D2AE6">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097" w:type="dxa"/>
            <w:vAlign w:val="center"/>
          </w:tcPr>
          <w:p w14:paraId="1F0D429A">
            <w:pPr>
              <w:shd w:val="clear"/>
              <w:snapToGrid w:val="0"/>
              <w:spacing w:line="360" w:lineRule="auto"/>
              <w:jc w:val="center"/>
              <w:rPr>
                <w:rFonts w:hint="eastAsia" w:ascii="宋体" w:hAnsi="宋体" w:eastAsia="宋体" w:cs="宋体"/>
                <w:color w:val="auto"/>
                <w:sz w:val="24"/>
                <w:szCs w:val="24"/>
              </w:rPr>
            </w:pPr>
          </w:p>
        </w:tc>
        <w:tc>
          <w:tcPr>
            <w:tcW w:w="2179" w:type="dxa"/>
            <w:vAlign w:val="center"/>
          </w:tcPr>
          <w:p w14:paraId="2CA019C0">
            <w:pPr>
              <w:shd w:val="clear"/>
              <w:snapToGrid w:val="0"/>
              <w:spacing w:line="360" w:lineRule="auto"/>
              <w:jc w:val="center"/>
              <w:rPr>
                <w:rFonts w:hint="eastAsia" w:ascii="宋体" w:hAnsi="宋体" w:eastAsia="宋体" w:cs="宋体"/>
                <w:color w:val="auto"/>
                <w:sz w:val="24"/>
                <w:szCs w:val="24"/>
              </w:rPr>
            </w:pPr>
          </w:p>
        </w:tc>
        <w:tc>
          <w:tcPr>
            <w:tcW w:w="1536" w:type="dxa"/>
            <w:tcBorders>
              <w:left w:val="single" w:color="auto" w:sz="4" w:space="0"/>
              <w:right w:val="single" w:color="auto" w:sz="4" w:space="0"/>
            </w:tcBorders>
            <w:vAlign w:val="center"/>
          </w:tcPr>
          <w:p w14:paraId="0F9C43B8">
            <w:pPr>
              <w:shd w:val="clear"/>
              <w:snapToGrid w:val="0"/>
              <w:spacing w:line="360" w:lineRule="auto"/>
              <w:jc w:val="center"/>
              <w:rPr>
                <w:rFonts w:hint="eastAsia" w:ascii="宋体" w:hAnsi="宋体" w:eastAsia="宋体" w:cs="宋体"/>
                <w:color w:val="auto"/>
                <w:sz w:val="24"/>
                <w:szCs w:val="24"/>
              </w:rPr>
            </w:pPr>
          </w:p>
        </w:tc>
        <w:tc>
          <w:tcPr>
            <w:tcW w:w="1395" w:type="dxa"/>
            <w:tcBorders>
              <w:left w:val="single" w:color="auto" w:sz="4" w:space="0"/>
              <w:right w:val="single" w:color="auto" w:sz="4" w:space="0"/>
            </w:tcBorders>
            <w:vAlign w:val="center"/>
          </w:tcPr>
          <w:p w14:paraId="377B284D">
            <w:pPr>
              <w:shd w:val="clear"/>
              <w:snapToGrid w:val="0"/>
              <w:spacing w:line="360" w:lineRule="auto"/>
              <w:jc w:val="center"/>
              <w:rPr>
                <w:rFonts w:hint="eastAsia" w:ascii="宋体" w:hAnsi="宋体" w:eastAsia="宋体" w:cs="宋体"/>
                <w:color w:val="auto"/>
                <w:sz w:val="24"/>
                <w:szCs w:val="24"/>
              </w:rPr>
            </w:pPr>
          </w:p>
        </w:tc>
        <w:tc>
          <w:tcPr>
            <w:tcW w:w="1461" w:type="dxa"/>
            <w:tcBorders>
              <w:left w:val="single" w:color="auto" w:sz="4" w:space="0"/>
              <w:right w:val="single" w:color="auto" w:sz="4" w:space="0"/>
            </w:tcBorders>
            <w:vAlign w:val="center"/>
          </w:tcPr>
          <w:p w14:paraId="086B87F6">
            <w:pPr>
              <w:shd w:val="clear"/>
              <w:snapToGrid w:val="0"/>
              <w:spacing w:line="360" w:lineRule="auto"/>
              <w:jc w:val="center"/>
              <w:rPr>
                <w:rFonts w:hint="eastAsia" w:ascii="宋体" w:hAnsi="宋体" w:eastAsia="宋体" w:cs="宋体"/>
                <w:color w:val="auto"/>
                <w:sz w:val="24"/>
                <w:szCs w:val="24"/>
              </w:rPr>
            </w:pPr>
          </w:p>
        </w:tc>
        <w:tc>
          <w:tcPr>
            <w:tcW w:w="1078" w:type="dxa"/>
          </w:tcPr>
          <w:p w14:paraId="34C81E74">
            <w:pPr>
              <w:shd w:val="clear"/>
              <w:snapToGrid w:val="0"/>
              <w:spacing w:line="360" w:lineRule="auto"/>
              <w:jc w:val="center"/>
              <w:rPr>
                <w:rFonts w:hint="eastAsia" w:ascii="宋体" w:hAnsi="宋体" w:eastAsia="宋体" w:cs="宋体"/>
                <w:color w:val="auto"/>
                <w:sz w:val="24"/>
                <w:szCs w:val="24"/>
              </w:rPr>
            </w:pPr>
          </w:p>
        </w:tc>
      </w:tr>
      <w:tr w14:paraId="69A7E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17" w:hRule="atLeast"/>
          <w:jc w:val="center"/>
        </w:trPr>
        <w:tc>
          <w:tcPr>
            <w:tcW w:w="549" w:type="dxa"/>
            <w:vAlign w:val="center"/>
          </w:tcPr>
          <w:p w14:paraId="5C1C3195">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097" w:type="dxa"/>
            <w:vAlign w:val="center"/>
          </w:tcPr>
          <w:p w14:paraId="16F6FF90">
            <w:pPr>
              <w:shd w:val="clear"/>
              <w:snapToGrid w:val="0"/>
              <w:spacing w:line="360" w:lineRule="auto"/>
              <w:jc w:val="center"/>
              <w:rPr>
                <w:rFonts w:hint="eastAsia" w:ascii="宋体" w:hAnsi="宋体" w:eastAsia="宋体" w:cs="宋体"/>
                <w:color w:val="auto"/>
                <w:sz w:val="24"/>
                <w:szCs w:val="24"/>
              </w:rPr>
            </w:pPr>
          </w:p>
        </w:tc>
        <w:tc>
          <w:tcPr>
            <w:tcW w:w="2179" w:type="dxa"/>
            <w:vAlign w:val="center"/>
          </w:tcPr>
          <w:p w14:paraId="3FBBB044">
            <w:pPr>
              <w:shd w:val="clear"/>
              <w:snapToGrid w:val="0"/>
              <w:spacing w:line="360" w:lineRule="auto"/>
              <w:jc w:val="center"/>
              <w:rPr>
                <w:rFonts w:hint="eastAsia" w:ascii="宋体" w:hAnsi="宋体" w:eastAsia="宋体" w:cs="宋体"/>
                <w:color w:val="auto"/>
                <w:sz w:val="24"/>
                <w:szCs w:val="24"/>
              </w:rPr>
            </w:pPr>
          </w:p>
        </w:tc>
        <w:tc>
          <w:tcPr>
            <w:tcW w:w="1536" w:type="dxa"/>
            <w:tcBorders>
              <w:left w:val="single" w:color="auto" w:sz="4" w:space="0"/>
              <w:right w:val="single" w:color="auto" w:sz="4" w:space="0"/>
            </w:tcBorders>
            <w:vAlign w:val="center"/>
          </w:tcPr>
          <w:p w14:paraId="22E779C9">
            <w:pPr>
              <w:shd w:val="clear"/>
              <w:snapToGrid w:val="0"/>
              <w:spacing w:line="360" w:lineRule="auto"/>
              <w:jc w:val="center"/>
              <w:rPr>
                <w:rFonts w:hint="eastAsia" w:ascii="宋体" w:hAnsi="宋体" w:eastAsia="宋体" w:cs="宋体"/>
                <w:color w:val="auto"/>
                <w:sz w:val="24"/>
                <w:szCs w:val="24"/>
              </w:rPr>
            </w:pPr>
          </w:p>
        </w:tc>
        <w:tc>
          <w:tcPr>
            <w:tcW w:w="1395" w:type="dxa"/>
            <w:tcBorders>
              <w:left w:val="single" w:color="auto" w:sz="4" w:space="0"/>
              <w:right w:val="single" w:color="auto" w:sz="4" w:space="0"/>
            </w:tcBorders>
            <w:vAlign w:val="center"/>
          </w:tcPr>
          <w:p w14:paraId="6E6B3F79">
            <w:pPr>
              <w:shd w:val="clear"/>
              <w:snapToGrid w:val="0"/>
              <w:spacing w:line="360" w:lineRule="auto"/>
              <w:jc w:val="center"/>
              <w:rPr>
                <w:rFonts w:hint="eastAsia" w:ascii="宋体" w:hAnsi="宋体" w:eastAsia="宋体" w:cs="宋体"/>
                <w:color w:val="auto"/>
                <w:sz w:val="24"/>
                <w:szCs w:val="24"/>
              </w:rPr>
            </w:pPr>
          </w:p>
        </w:tc>
        <w:tc>
          <w:tcPr>
            <w:tcW w:w="1461" w:type="dxa"/>
            <w:tcBorders>
              <w:left w:val="single" w:color="auto" w:sz="4" w:space="0"/>
              <w:right w:val="single" w:color="auto" w:sz="4" w:space="0"/>
            </w:tcBorders>
            <w:vAlign w:val="center"/>
          </w:tcPr>
          <w:p w14:paraId="61D6327D">
            <w:pPr>
              <w:shd w:val="clear"/>
              <w:snapToGrid w:val="0"/>
              <w:spacing w:line="360" w:lineRule="auto"/>
              <w:jc w:val="center"/>
              <w:rPr>
                <w:rFonts w:hint="eastAsia" w:ascii="宋体" w:hAnsi="宋体" w:eastAsia="宋体" w:cs="宋体"/>
                <w:color w:val="auto"/>
                <w:sz w:val="24"/>
                <w:szCs w:val="24"/>
              </w:rPr>
            </w:pPr>
          </w:p>
        </w:tc>
        <w:tc>
          <w:tcPr>
            <w:tcW w:w="1078" w:type="dxa"/>
          </w:tcPr>
          <w:p w14:paraId="793A4645">
            <w:pPr>
              <w:shd w:val="clear"/>
              <w:snapToGrid w:val="0"/>
              <w:spacing w:line="360" w:lineRule="auto"/>
              <w:jc w:val="center"/>
              <w:rPr>
                <w:rFonts w:hint="eastAsia" w:ascii="宋体" w:hAnsi="宋体" w:eastAsia="宋体" w:cs="宋体"/>
                <w:color w:val="auto"/>
                <w:sz w:val="24"/>
                <w:szCs w:val="24"/>
              </w:rPr>
            </w:pPr>
          </w:p>
        </w:tc>
      </w:tr>
      <w:tr w14:paraId="1B56F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17" w:hRule="atLeast"/>
          <w:jc w:val="center"/>
        </w:trPr>
        <w:tc>
          <w:tcPr>
            <w:tcW w:w="549" w:type="dxa"/>
            <w:vAlign w:val="center"/>
          </w:tcPr>
          <w:p w14:paraId="2E91F58C">
            <w:pPr>
              <w:shd w:val="clear"/>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97" w:type="dxa"/>
            <w:vAlign w:val="center"/>
          </w:tcPr>
          <w:p w14:paraId="5274D646">
            <w:pPr>
              <w:shd w:val="clear"/>
              <w:snapToGrid w:val="0"/>
              <w:spacing w:line="360" w:lineRule="auto"/>
              <w:jc w:val="center"/>
              <w:rPr>
                <w:rFonts w:hint="eastAsia" w:ascii="宋体" w:hAnsi="宋体" w:eastAsia="宋体" w:cs="宋体"/>
                <w:color w:val="auto"/>
                <w:sz w:val="24"/>
                <w:szCs w:val="24"/>
              </w:rPr>
            </w:pPr>
          </w:p>
        </w:tc>
        <w:tc>
          <w:tcPr>
            <w:tcW w:w="2179" w:type="dxa"/>
            <w:vAlign w:val="center"/>
          </w:tcPr>
          <w:p w14:paraId="0E2A425E">
            <w:pPr>
              <w:shd w:val="clear"/>
              <w:snapToGrid w:val="0"/>
              <w:spacing w:line="360" w:lineRule="auto"/>
              <w:jc w:val="center"/>
              <w:rPr>
                <w:rFonts w:hint="eastAsia" w:ascii="宋体" w:hAnsi="宋体" w:eastAsia="宋体" w:cs="宋体"/>
                <w:color w:val="auto"/>
                <w:sz w:val="24"/>
                <w:szCs w:val="24"/>
              </w:rPr>
            </w:pPr>
          </w:p>
        </w:tc>
        <w:tc>
          <w:tcPr>
            <w:tcW w:w="1536" w:type="dxa"/>
            <w:tcBorders>
              <w:left w:val="single" w:color="auto" w:sz="4" w:space="0"/>
              <w:right w:val="single" w:color="auto" w:sz="4" w:space="0"/>
            </w:tcBorders>
            <w:vAlign w:val="center"/>
          </w:tcPr>
          <w:p w14:paraId="34188A6B">
            <w:pPr>
              <w:shd w:val="clear"/>
              <w:snapToGrid w:val="0"/>
              <w:spacing w:line="360" w:lineRule="auto"/>
              <w:jc w:val="center"/>
              <w:rPr>
                <w:rFonts w:hint="eastAsia" w:ascii="宋体" w:hAnsi="宋体" w:eastAsia="宋体" w:cs="宋体"/>
                <w:color w:val="auto"/>
                <w:sz w:val="24"/>
                <w:szCs w:val="24"/>
              </w:rPr>
            </w:pPr>
          </w:p>
        </w:tc>
        <w:tc>
          <w:tcPr>
            <w:tcW w:w="1395" w:type="dxa"/>
            <w:tcBorders>
              <w:left w:val="single" w:color="auto" w:sz="4" w:space="0"/>
              <w:right w:val="single" w:color="auto" w:sz="4" w:space="0"/>
            </w:tcBorders>
            <w:vAlign w:val="center"/>
          </w:tcPr>
          <w:p w14:paraId="3E5624F7">
            <w:pPr>
              <w:shd w:val="clear"/>
              <w:snapToGrid w:val="0"/>
              <w:spacing w:line="360" w:lineRule="auto"/>
              <w:jc w:val="center"/>
              <w:rPr>
                <w:rFonts w:hint="eastAsia" w:ascii="宋体" w:hAnsi="宋体" w:eastAsia="宋体" w:cs="宋体"/>
                <w:color w:val="auto"/>
                <w:sz w:val="24"/>
                <w:szCs w:val="24"/>
              </w:rPr>
            </w:pPr>
          </w:p>
        </w:tc>
        <w:tc>
          <w:tcPr>
            <w:tcW w:w="1461" w:type="dxa"/>
            <w:tcBorders>
              <w:left w:val="single" w:color="auto" w:sz="4" w:space="0"/>
              <w:right w:val="single" w:color="auto" w:sz="4" w:space="0"/>
            </w:tcBorders>
            <w:vAlign w:val="center"/>
          </w:tcPr>
          <w:p w14:paraId="5D31DB68">
            <w:pPr>
              <w:shd w:val="clear"/>
              <w:snapToGrid w:val="0"/>
              <w:spacing w:line="360" w:lineRule="auto"/>
              <w:jc w:val="center"/>
              <w:rPr>
                <w:rFonts w:hint="eastAsia" w:ascii="宋体" w:hAnsi="宋体" w:eastAsia="宋体" w:cs="宋体"/>
                <w:color w:val="auto"/>
                <w:sz w:val="24"/>
                <w:szCs w:val="24"/>
              </w:rPr>
            </w:pPr>
          </w:p>
        </w:tc>
        <w:tc>
          <w:tcPr>
            <w:tcW w:w="1078" w:type="dxa"/>
          </w:tcPr>
          <w:p w14:paraId="385E1CA5">
            <w:pPr>
              <w:shd w:val="clear"/>
              <w:snapToGrid w:val="0"/>
              <w:spacing w:line="360" w:lineRule="auto"/>
              <w:jc w:val="center"/>
              <w:rPr>
                <w:rFonts w:hint="eastAsia" w:ascii="宋体" w:hAnsi="宋体" w:eastAsia="宋体" w:cs="宋体"/>
                <w:color w:val="auto"/>
                <w:sz w:val="24"/>
                <w:szCs w:val="24"/>
              </w:rPr>
            </w:pPr>
          </w:p>
        </w:tc>
      </w:tr>
    </w:tbl>
    <w:p w14:paraId="465F45F6">
      <w:pPr>
        <w:shd w:val="clear"/>
        <w:snapToGrid w:val="0"/>
        <w:spacing w:line="360" w:lineRule="auto"/>
        <w:rPr>
          <w:rFonts w:hint="eastAsia" w:ascii="宋体" w:hAnsi="宋体" w:eastAsia="宋体" w:cs="宋体"/>
          <w:b/>
          <w:bCs/>
          <w:color w:val="auto"/>
          <w:sz w:val="24"/>
          <w:szCs w:val="24"/>
        </w:rPr>
      </w:pPr>
    </w:p>
    <w:p w14:paraId="6B347637">
      <w:pPr>
        <w:shd w:val="clear"/>
        <w:snapToGrid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注：表后按填报的业绩顺序附证明材料。</w:t>
      </w:r>
    </w:p>
    <w:p w14:paraId="1A17E0DA">
      <w:pPr>
        <w:shd w:val="clear"/>
        <w:spacing w:line="360" w:lineRule="auto"/>
        <w:rPr>
          <w:rFonts w:hint="eastAsia" w:ascii="宋体" w:hAnsi="宋体" w:eastAsia="宋体" w:cs="宋体"/>
          <w:b/>
          <w:bCs/>
          <w:color w:val="auto"/>
          <w:sz w:val="24"/>
          <w:szCs w:val="24"/>
        </w:rPr>
      </w:pPr>
    </w:p>
    <w:p w14:paraId="12519F49">
      <w:pPr>
        <w:shd w:val="clear"/>
        <w:spacing w:line="360" w:lineRule="auto"/>
        <w:rPr>
          <w:rFonts w:hint="eastAsia" w:ascii="宋体" w:hAnsi="宋体" w:eastAsia="宋体" w:cs="宋体"/>
          <w:b/>
          <w:bCs/>
          <w:color w:val="auto"/>
          <w:sz w:val="24"/>
          <w:szCs w:val="24"/>
        </w:rPr>
      </w:pPr>
    </w:p>
    <w:p w14:paraId="20B852AE">
      <w:pPr>
        <w:shd w:val="clear"/>
        <w:spacing w:line="360" w:lineRule="auto"/>
        <w:rPr>
          <w:rFonts w:hint="eastAsia" w:ascii="宋体" w:hAnsi="宋体" w:eastAsia="宋体" w:cs="宋体"/>
          <w:b/>
          <w:bCs/>
          <w:color w:val="auto"/>
          <w:sz w:val="24"/>
          <w:szCs w:val="24"/>
        </w:rPr>
      </w:pPr>
    </w:p>
    <w:p w14:paraId="5BB7A1C4">
      <w:pPr>
        <w:shd w:val="clear"/>
        <w:spacing w:line="360" w:lineRule="auto"/>
        <w:rPr>
          <w:rFonts w:hint="eastAsia" w:ascii="宋体" w:hAnsi="宋体" w:eastAsia="宋体" w:cs="宋体"/>
          <w:b/>
          <w:bCs/>
          <w:color w:val="auto"/>
          <w:sz w:val="24"/>
          <w:szCs w:val="24"/>
        </w:rPr>
      </w:pPr>
    </w:p>
    <w:p w14:paraId="4FF22213">
      <w:pPr>
        <w:shd w:val="clear"/>
        <w:spacing w:line="360" w:lineRule="auto"/>
        <w:rPr>
          <w:rFonts w:hint="eastAsia" w:ascii="宋体" w:hAnsi="宋体" w:eastAsia="宋体" w:cs="宋体"/>
          <w:b/>
          <w:bCs/>
          <w:color w:val="auto"/>
          <w:sz w:val="24"/>
          <w:szCs w:val="24"/>
        </w:rPr>
      </w:pPr>
    </w:p>
    <w:p w14:paraId="62C3BBEA">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(填写全称并加盖公章)</w:t>
      </w:r>
    </w:p>
    <w:p w14:paraId="44612AB6">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bCs/>
          <w:color w:val="auto"/>
          <w:sz w:val="24"/>
          <w:szCs w:val="24"/>
        </w:rPr>
        <w:t>法定代表人或其授权委托人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（签字或盖章）</w:t>
      </w:r>
    </w:p>
    <w:p w14:paraId="364ED6D6">
      <w:pPr>
        <w:shd w:val="clear"/>
        <w:spacing w:line="360" w:lineRule="auto"/>
        <w:ind w:firstLine="3600" w:firstLineChars="1500"/>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5E1B78D3">
      <w:pPr>
        <w:shd w:val="clear"/>
        <w:spacing w:line="360" w:lineRule="auto"/>
        <w:rPr>
          <w:rFonts w:hint="eastAsia" w:ascii="宋体" w:hAnsi="宋体" w:eastAsia="宋体" w:cs="宋体"/>
          <w:b/>
          <w:bCs/>
          <w:color w:val="auto"/>
          <w:sz w:val="24"/>
          <w:szCs w:val="24"/>
        </w:rPr>
      </w:pPr>
    </w:p>
    <w:p w14:paraId="0FD9B22B">
      <w:pPr>
        <w:shd w:val="clear"/>
        <w:spacing w:line="360" w:lineRule="auto"/>
        <w:rPr>
          <w:rFonts w:hint="eastAsia" w:ascii="宋体" w:hAnsi="宋体" w:eastAsia="宋体" w:cs="宋体"/>
          <w:b/>
          <w:bCs/>
          <w:color w:val="auto"/>
          <w:sz w:val="24"/>
          <w:szCs w:val="24"/>
        </w:rPr>
      </w:pPr>
    </w:p>
    <w:p w14:paraId="3BE180CF">
      <w:pPr>
        <w:shd w:val="clear"/>
        <w:spacing w:line="360" w:lineRule="auto"/>
        <w:rPr>
          <w:rFonts w:hint="eastAsia" w:ascii="宋体" w:hAnsi="宋体" w:eastAsia="宋体" w:cs="宋体"/>
          <w:b/>
          <w:bCs/>
          <w:color w:val="auto"/>
          <w:sz w:val="24"/>
          <w:szCs w:val="24"/>
        </w:rPr>
      </w:pPr>
    </w:p>
    <w:p w14:paraId="74CA3AEB">
      <w:pPr>
        <w:shd w:val="clear"/>
        <w:spacing w:line="360" w:lineRule="auto"/>
        <w:outlineLvl w:val="0"/>
        <w:rPr>
          <w:rFonts w:hint="eastAsia" w:ascii="宋体" w:hAnsi="宋体" w:eastAsia="宋体" w:cs="宋体"/>
          <w:b/>
          <w:color w:val="auto"/>
          <w:sz w:val="24"/>
          <w:szCs w:val="24"/>
        </w:rPr>
      </w:pPr>
    </w:p>
    <w:p w14:paraId="0A81065F">
      <w:pPr>
        <w:shd w:val="clear"/>
        <w:spacing w:line="360" w:lineRule="auto"/>
        <w:outlineLvl w:val="0"/>
        <w:rPr>
          <w:rFonts w:hint="eastAsia" w:ascii="宋体" w:hAnsi="宋体" w:eastAsia="宋体" w:cs="宋体"/>
          <w:b/>
          <w:color w:val="auto"/>
          <w:sz w:val="24"/>
          <w:szCs w:val="24"/>
        </w:rPr>
      </w:pPr>
    </w:p>
    <w:p w14:paraId="6BCA3CCD">
      <w:pPr>
        <w:shd w:val="clear"/>
        <w:spacing w:line="360" w:lineRule="auto"/>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附表</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 xml:space="preserve">： </w:t>
      </w:r>
    </w:p>
    <w:p w14:paraId="11A654AE">
      <w:pPr>
        <w:pStyle w:val="44"/>
        <w:shd w:val="clear"/>
        <w:jc w:val="center"/>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人员配备一览表</w:t>
      </w:r>
    </w:p>
    <w:p w14:paraId="6A59D315">
      <w:pPr>
        <w:pStyle w:val="44"/>
        <w:shd w:val="clear"/>
        <w:jc w:val="center"/>
        <w:rPr>
          <w:rFonts w:hint="eastAsia" w:ascii="宋体" w:hAnsi="宋体" w:eastAsia="宋体" w:cs="宋体"/>
          <w:b/>
          <w:color w:val="auto"/>
          <w:kern w:val="2"/>
          <w:sz w:val="24"/>
          <w:szCs w:val="24"/>
        </w:rPr>
      </w:pPr>
    </w:p>
    <w:tbl>
      <w:tblPr>
        <w:tblStyle w:val="31"/>
        <w:tblW w:w="9060"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975"/>
        <w:gridCol w:w="795"/>
        <w:gridCol w:w="810"/>
        <w:gridCol w:w="1140"/>
        <w:gridCol w:w="1005"/>
        <w:gridCol w:w="1800"/>
        <w:gridCol w:w="1770"/>
      </w:tblGrid>
      <w:tr w14:paraId="4358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765" w:type="dxa"/>
            <w:vAlign w:val="center"/>
          </w:tcPr>
          <w:p w14:paraId="1DCC450D">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975" w:type="dxa"/>
            <w:vAlign w:val="center"/>
          </w:tcPr>
          <w:p w14:paraId="50AA6CFF">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795" w:type="dxa"/>
            <w:vAlign w:val="center"/>
          </w:tcPr>
          <w:p w14:paraId="7E1DA662">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性别</w:t>
            </w:r>
          </w:p>
        </w:tc>
        <w:tc>
          <w:tcPr>
            <w:tcW w:w="810" w:type="dxa"/>
            <w:vAlign w:val="center"/>
          </w:tcPr>
          <w:p w14:paraId="563F31C0">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年龄</w:t>
            </w:r>
          </w:p>
        </w:tc>
        <w:tc>
          <w:tcPr>
            <w:tcW w:w="1140" w:type="dxa"/>
            <w:vAlign w:val="center"/>
          </w:tcPr>
          <w:p w14:paraId="66451798">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工作</w:t>
            </w:r>
          </w:p>
          <w:p w14:paraId="0C5E7923">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年限</w:t>
            </w:r>
          </w:p>
        </w:tc>
        <w:tc>
          <w:tcPr>
            <w:tcW w:w="1005" w:type="dxa"/>
            <w:vAlign w:val="center"/>
          </w:tcPr>
          <w:p w14:paraId="1CB079E7">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1800" w:type="dxa"/>
            <w:vAlign w:val="center"/>
          </w:tcPr>
          <w:p w14:paraId="233B1B6C">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拟在本项目中担任的职务</w:t>
            </w:r>
          </w:p>
        </w:tc>
        <w:tc>
          <w:tcPr>
            <w:tcW w:w="1770" w:type="dxa"/>
            <w:vAlign w:val="center"/>
          </w:tcPr>
          <w:p w14:paraId="0C73195E">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取得的相关</w:t>
            </w:r>
          </w:p>
          <w:p w14:paraId="242AF10F">
            <w:pPr>
              <w:shd w:val="clear"/>
              <w:jc w:val="center"/>
              <w:rPr>
                <w:rFonts w:hint="eastAsia" w:ascii="宋体" w:hAnsi="宋体" w:eastAsia="宋体" w:cs="宋体"/>
                <w:color w:val="auto"/>
                <w:sz w:val="24"/>
                <w:szCs w:val="24"/>
              </w:rPr>
            </w:pPr>
            <w:r>
              <w:rPr>
                <w:rFonts w:hint="eastAsia" w:ascii="宋体" w:hAnsi="宋体" w:eastAsia="宋体" w:cs="宋体"/>
                <w:color w:val="auto"/>
                <w:sz w:val="24"/>
                <w:szCs w:val="24"/>
              </w:rPr>
              <w:t>证书</w:t>
            </w:r>
          </w:p>
        </w:tc>
      </w:tr>
      <w:tr w14:paraId="140B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035B855F">
            <w:pPr>
              <w:shd w:val="clear"/>
              <w:spacing w:line="360" w:lineRule="auto"/>
              <w:rPr>
                <w:rFonts w:hint="eastAsia" w:ascii="宋体" w:hAnsi="宋体" w:eastAsia="宋体" w:cs="宋体"/>
                <w:color w:val="auto"/>
                <w:sz w:val="24"/>
                <w:szCs w:val="24"/>
              </w:rPr>
            </w:pPr>
          </w:p>
        </w:tc>
        <w:tc>
          <w:tcPr>
            <w:tcW w:w="975" w:type="dxa"/>
          </w:tcPr>
          <w:p w14:paraId="586CDAFD">
            <w:pPr>
              <w:shd w:val="clear"/>
              <w:spacing w:line="360" w:lineRule="auto"/>
              <w:rPr>
                <w:rFonts w:hint="eastAsia" w:ascii="宋体" w:hAnsi="宋体" w:eastAsia="宋体" w:cs="宋体"/>
                <w:color w:val="auto"/>
                <w:sz w:val="24"/>
                <w:szCs w:val="24"/>
              </w:rPr>
            </w:pPr>
          </w:p>
        </w:tc>
        <w:tc>
          <w:tcPr>
            <w:tcW w:w="795" w:type="dxa"/>
          </w:tcPr>
          <w:p w14:paraId="0BB7C6D9">
            <w:pPr>
              <w:shd w:val="clear"/>
              <w:spacing w:line="360" w:lineRule="auto"/>
              <w:rPr>
                <w:rFonts w:hint="eastAsia" w:ascii="宋体" w:hAnsi="宋体" w:eastAsia="宋体" w:cs="宋体"/>
                <w:color w:val="auto"/>
                <w:sz w:val="24"/>
                <w:szCs w:val="24"/>
              </w:rPr>
            </w:pPr>
          </w:p>
        </w:tc>
        <w:tc>
          <w:tcPr>
            <w:tcW w:w="810" w:type="dxa"/>
          </w:tcPr>
          <w:p w14:paraId="334B0B18">
            <w:pPr>
              <w:shd w:val="clear"/>
              <w:spacing w:line="360" w:lineRule="auto"/>
              <w:rPr>
                <w:rFonts w:hint="eastAsia" w:ascii="宋体" w:hAnsi="宋体" w:eastAsia="宋体" w:cs="宋体"/>
                <w:color w:val="auto"/>
                <w:sz w:val="24"/>
                <w:szCs w:val="24"/>
              </w:rPr>
            </w:pPr>
          </w:p>
        </w:tc>
        <w:tc>
          <w:tcPr>
            <w:tcW w:w="1140" w:type="dxa"/>
          </w:tcPr>
          <w:p w14:paraId="10D21E88">
            <w:pPr>
              <w:shd w:val="clear"/>
              <w:spacing w:line="360" w:lineRule="auto"/>
              <w:rPr>
                <w:rFonts w:hint="eastAsia" w:ascii="宋体" w:hAnsi="宋体" w:eastAsia="宋体" w:cs="宋体"/>
                <w:color w:val="auto"/>
                <w:sz w:val="24"/>
                <w:szCs w:val="24"/>
              </w:rPr>
            </w:pPr>
          </w:p>
        </w:tc>
        <w:tc>
          <w:tcPr>
            <w:tcW w:w="1005" w:type="dxa"/>
          </w:tcPr>
          <w:p w14:paraId="73B94AD3">
            <w:pPr>
              <w:shd w:val="clear"/>
              <w:spacing w:line="360" w:lineRule="auto"/>
              <w:rPr>
                <w:rFonts w:hint="eastAsia" w:ascii="宋体" w:hAnsi="宋体" w:eastAsia="宋体" w:cs="宋体"/>
                <w:color w:val="auto"/>
                <w:sz w:val="24"/>
                <w:szCs w:val="24"/>
              </w:rPr>
            </w:pPr>
          </w:p>
        </w:tc>
        <w:tc>
          <w:tcPr>
            <w:tcW w:w="1800" w:type="dxa"/>
          </w:tcPr>
          <w:p w14:paraId="175E6E5F">
            <w:pPr>
              <w:shd w:val="clear"/>
              <w:spacing w:line="360" w:lineRule="auto"/>
              <w:rPr>
                <w:rFonts w:hint="eastAsia" w:ascii="宋体" w:hAnsi="宋体" w:eastAsia="宋体" w:cs="宋体"/>
                <w:color w:val="auto"/>
                <w:sz w:val="24"/>
                <w:szCs w:val="24"/>
              </w:rPr>
            </w:pPr>
          </w:p>
        </w:tc>
        <w:tc>
          <w:tcPr>
            <w:tcW w:w="1770" w:type="dxa"/>
          </w:tcPr>
          <w:p w14:paraId="0DE11A37">
            <w:pPr>
              <w:shd w:val="clear"/>
              <w:spacing w:line="360" w:lineRule="auto"/>
              <w:rPr>
                <w:rFonts w:hint="eastAsia" w:ascii="宋体" w:hAnsi="宋体" w:eastAsia="宋体" w:cs="宋体"/>
                <w:color w:val="auto"/>
                <w:sz w:val="24"/>
                <w:szCs w:val="24"/>
              </w:rPr>
            </w:pPr>
          </w:p>
        </w:tc>
      </w:tr>
      <w:tr w14:paraId="1489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12EA236A">
            <w:pPr>
              <w:shd w:val="clear"/>
              <w:spacing w:line="360" w:lineRule="auto"/>
              <w:rPr>
                <w:rFonts w:hint="eastAsia" w:ascii="宋体" w:hAnsi="宋体" w:eastAsia="宋体" w:cs="宋体"/>
                <w:color w:val="auto"/>
                <w:sz w:val="24"/>
                <w:szCs w:val="24"/>
              </w:rPr>
            </w:pPr>
          </w:p>
        </w:tc>
        <w:tc>
          <w:tcPr>
            <w:tcW w:w="975" w:type="dxa"/>
          </w:tcPr>
          <w:p w14:paraId="5184D163">
            <w:pPr>
              <w:shd w:val="clear"/>
              <w:spacing w:line="360" w:lineRule="auto"/>
              <w:rPr>
                <w:rFonts w:hint="eastAsia" w:ascii="宋体" w:hAnsi="宋体" w:eastAsia="宋体" w:cs="宋体"/>
                <w:color w:val="auto"/>
                <w:sz w:val="24"/>
                <w:szCs w:val="24"/>
              </w:rPr>
            </w:pPr>
          </w:p>
        </w:tc>
        <w:tc>
          <w:tcPr>
            <w:tcW w:w="795" w:type="dxa"/>
          </w:tcPr>
          <w:p w14:paraId="52E0B565">
            <w:pPr>
              <w:shd w:val="clear"/>
              <w:spacing w:line="360" w:lineRule="auto"/>
              <w:rPr>
                <w:rFonts w:hint="eastAsia" w:ascii="宋体" w:hAnsi="宋体" w:eastAsia="宋体" w:cs="宋体"/>
                <w:color w:val="auto"/>
                <w:sz w:val="24"/>
                <w:szCs w:val="24"/>
              </w:rPr>
            </w:pPr>
          </w:p>
        </w:tc>
        <w:tc>
          <w:tcPr>
            <w:tcW w:w="810" w:type="dxa"/>
          </w:tcPr>
          <w:p w14:paraId="16721B93">
            <w:pPr>
              <w:shd w:val="clear"/>
              <w:spacing w:line="360" w:lineRule="auto"/>
              <w:rPr>
                <w:rFonts w:hint="eastAsia" w:ascii="宋体" w:hAnsi="宋体" w:eastAsia="宋体" w:cs="宋体"/>
                <w:color w:val="auto"/>
                <w:sz w:val="24"/>
                <w:szCs w:val="24"/>
              </w:rPr>
            </w:pPr>
          </w:p>
        </w:tc>
        <w:tc>
          <w:tcPr>
            <w:tcW w:w="1140" w:type="dxa"/>
          </w:tcPr>
          <w:p w14:paraId="0A6A926F">
            <w:pPr>
              <w:shd w:val="clear"/>
              <w:spacing w:line="360" w:lineRule="auto"/>
              <w:rPr>
                <w:rFonts w:hint="eastAsia" w:ascii="宋体" w:hAnsi="宋体" w:eastAsia="宋体" w:cs="宋体"/>
                <w:color w:val="auto"/>
                <w:sz w:val="24"/>
                <w:szCs w:val="24"/>
              </w:rPr>
            </w:pPr>
          </w:p>
        </w:tc>
        <w:tc>
          <w:tcPr>
            <w:tcW w:w="1005" w:type="dxa"/>
          </w:tcPr>
          <w:p w14:paraId="06057928">
            <w:pPr>
              <w:shd w:val="clear"/>
              <w:spacing w:line="360" w:lineRule="auto"/>
              <w:rPr>
                <w:rFonts w:hint="eastAsia" w:ascii="宋体" w:hAnsi="宋体" w:eastAsia="宋体" w:cs="宋体"/>
                <w:color w:val="auto"/>
                <w:sz w:val="24"/>
                <w:szCs w:val="24"/>
              </w:rPr>
            </w:pPr>
          </w:p>
        </w:tc>
        <w:tc>
          <w:tcPr>
            <w:tcW w:w="1800" w:type="dxa"/>
          </w:tcPr>
          <w:p w14:paraId="1B3BE9A3">
            <w:pPr>
              <w:shd w:val="clear"/>
              <w:spacing w:line="360" w:lineRule="auto"/>
              <w:rPr>
                <w:rFonts w:hint="eastAsia" w:ascii="宋体" w:hAnsi="宋体" w:eastAsia="宋体" w:cs="宋体"/>
                <w:color w:val="auto"/>
                <w:sz w:val="24"/>
                <w:szCs w:val="24"/>
              </w:rPr>
            </w:pPr>
          </w:p>
        </w:tc>
        <w:tc>
          <w:tcPr>
            <w:tcW w:w="1770" w:type="dxa"/>
          </w:tcPr>
          <w:p w14:paraId="17E85B1D">
            <w:pPr>
              <w:shd w:val="clear"/>
              <w:spacing w:line="360" w:lineRule="auto"/>
              <w:rPr>
                <w:rFonts w:hint="eastAsia" w:ascii="宋体" w:hAnsi="宋体" w:eastAsia="宋体" w:cs="宋体"/>
                <w:color w:val="auto"/>
                <w:sz w:val="24"/>
                <w:szCs w:val="24"/>
              </w:rPr>
            </w:pPr>
          </w:p>
        </w:tc>
      </w:tr>
      <w:tr w14:paraId="0BC0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3E55BAC0">
            <w:pPr>
              <w:shd w:val="clear"/>
              <w:spacing w:line="360" w:lineRule="auto"/>
              <w:rPr>
                <w:rFonts w:hint="eastAsia" w:ascii="宋体" w:hAnsi="宋体" w:eastAsia="宋体" w:cs="宋体"/>
                <w:color w:val="auto"/>
                <w:sz w:val="24"/>
                <w:szCs w:val="24"/>
              </w:rPr>
            </w:pPr>
          </w:p>
        </w:tc>
        <w:tc>
          <w:tcPr>
            <w:tcW w:w="975" w:type="dxa"/>
          </w:tcPr>
          <w:p w14:paraId="16696F0B">
            <w:pPr>
              <w:shd w:val="clear"/>
              <w:spacing w:line="360" w:lineRule="auto"/>
              <w:rPr>
                <w:rFonts w:hint="eastAsia" w:ascii="宋体" w:hAnsi="宋体" w:eastAsia="宋体" w:cs="宋体"/>
                <w:color w:val="auto"/>
                <w:sz w:val="24"/>
                <w:szCs w:val="24"/>
              </w:rPr>
            </w:pPr>
          </w:p>
        </w:tc>
        <w:tc>
          <w:tcPr>
            <w:tcW w:w="795" w:type="dxa"/>
          </w:tcPr>
          <w:p w14:paraId="08A2C43D">
            <w:pPr>
              <w:shd w:val="clear"/>
              <w:spacing w:line="360" w:lineRule="auto"/>
              <w:rPr>
                <w:rFonts w:hint="eastAsia" w:ascii="宋体" w:hAnsi="宋体" w:eastAsia="宋体" w:cs="宋体"/>
                <w:color w:val="auto"/>
                <w:sz w:val="24"/>
                <w:szCs w:val="24"/>
              </w:rPr>
            </w:pPr>
          </w:p>
        </w:tc>
        <w:tc>
          <w:tcPr>
            <w:tcW w:w="810" w:type="dxa"/>
          </w:tcPr>
          <w:p w14:paraId="4AC12D73">
            <w:pPr>
              <w:shd w:val="clear"/>
              <w:spacing w:line="360" w:lineRule="auto"/>
              <w:rPr>
                <w:rFonts w:hint="eastAsia" w:ascii="宋体" w:hAnsi="宋体" w:eastAsia="宋体" w:cs="宋体"/>
                <w:color w:val="auto"/>
                <w:sz w:val="24"/>
                <w:szCs w:val="24"/>
              </w:rPr>
            </w:pPr>
          </w:p>
        </w:tc>
        <w:tc>
          <w:tcPr>
            <w:tcW w:w="1140" w:type="dxa"/>
          </w:tcPr>
          <w:p w14:paraId="45CCC147">
            <w:pPr>
              <w:shd w:val="clear"/>
              <w:spacing w:line="360" w:lineRule="auto"/>
              <w:rPr>
                <w:rFonts w:hint="eastAsia" w:ascii="宋体" w:hAnsi="宋体" w:eastAsia="宋体" w:cs="宋体"/>
                <w:color w:val="auto"/>
                <w:sz w:val="24"/>
                <w:szCs w:val="24"/>
              </w:rPr>
            </w:pPr>
          </w:p>
        </w:tc>
        <w:tc>
          <w:tcPr>
            <w:tcW w:w="1005" w:type="dxa"/>
          </w:tcPr>
          <w:p w14:paraId="4D2EA00F">
            <w:pPr>
              <w:shd w:val="clear"/>
              <w:spacing w:line="360" w:lineRule="auto"/>
              <w:rPr>
                <w:rFonts w:hint="eastAsia" w:ascii="宋体" w:hAnsi="宋体" w:eastAsia="宋体" w:cs="宋体"/>
                <w:color w:val="auto"/>
                <w:sz w:val="24"/>
                <w:szCs w:val="24"/>
              </w:rPr>
            </w:pPr>
          </w:p>
        </w:tc>
        <w:tc>
          <w:tcPr>
            <w:tcW w:w="1800" w:type="dxa"/>
          </w:tcPr>
          <w:p w14:paraId="2A6C91AD">
            <w:pPr>
              <w:shd w:val="clear"/>
              <w:spacing w:line="360" w:lineRule="auto"/>
              <w:rPr>
                <w:rFonts w:hint="eastAsia" w:ascii="宋体" w:hAnsi="宋体" w:eastAsia="宋体" w:cs="宋体"/>
                <w:color w:val="auto"/>
                <w:sz w:val="24"/>
                <w:szCs w:val="24"/>
              </w:rPr>
            </w:pPr>
          </w:p>
        </w:tc>
        <w:tc>
          <w:tcPr>
            <w:tcW w:w="1770" w:type="dxa"/>
          </w:tcPr>
          <w:p w14:paraId="430D0E49">
            <w:pPr>
              <w:shd w:val="clear"/>
              <w:spacing w:line="360" w:lineRule="auto"/>
              <w:rPr>
                <w:rFonts w:hint="eastAsia" w:ascii="宋体" w:hAnsi="宋体" w:eastAsia="宋体" w:cs="宋体"/>
                <w:color w:val="auto"/>
                <w:sz w:val="24"/>
                <w:szCs w:val="24"/>
              </w:rPr>
            </w:pPr>
          </w:p>
        </w:tc>
      </w:tr>
      <w:tr w14:paraId="4280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1CDCD5D2">
            <w:pPr>
              <w:shd w:val="clear"/>
              <w:spacing w:line="360" w:lineRule="auto"/>
              <w:rPr>
                <w:rFonts w:hint="eastAsia" w:ascii="宋体" w:hAnsi="宋体" w:eastAsia="宋体" w:cs="宋体"/>
                <w:color w:val="auto"/>
                <w:sz w:val="24"/>
                <w:szCs w:val="24"/>
              </w:rPr>
            </w:pPr>
          </w:p>
        </w:tc>
        <w:tc>
          <w:tcPr>
            <w:tcW w:w="975" w:type="dxa"/>
          </w:tcPr>
          <w:p w14:paraId="3C18D835">
            <w:pPr>
              <w:shd w:val="clear"/>
              <w:spacing w:line="360" w:lineRule="auto"/>
              <w:rPr>
                <w:rFonts w:hint="eastAsia" w:ascii="宋体" w:hAnsi="宋体" w:eastAsia="宋体" w:cs="宋体"/>
                <w:color w:val="auto"/>
                <w:sz w:val="24"/>
                <w:szCs w:val="24"/>
              </w:rPr>
            </w:pPr>
          </w:p>
        </w:tc>
        <w:tc>
          <w:tcPr>
            <w:tcW w:w="795" w:type="dxa"/>
          </w:tcPr>
          <w:p w14:paraId="152096D7">
            <w:pPr>
              <w:shd w:val="clear"/>
              <w:spacing w:line="360" w:lineRule="auto"/>
              <w:rPr>
                <w:rFonts w:hint="eastAsia" w:ascii="宋体" w:hAnsi="宋体" w:eastAsia="宋体" w:cs="宋体"/>
                <w:color w:val="auto"/>
                <w:sz w:val="24"/>
                <w:szCs w:val="24"/>
              </w:rPr>
            </w:pPr>
          </w:p>
        </w:tc>
        <w:tc>
          <w:tcPr>
            <w:tcW w:w="810" w:type="dxa"/>
          </w:tcPr>
          <w:p w14:paraId="399BBA5A">
            <w:pPr>
              <w:shd w:val="clear"/>
              <w:spacing w:line="360" w:lineRule="auto"/>
              <w:rPr>
                <w:rFonts w:hint="eastAsia" w:ascii="宋体" w:hAnsi="宋体" w:eastAsia="宋体" w:cs="宋体"/>
                <w:color w:val="auto"/>
                <w:sz w:val="24"/>
                <w:szCs w:val="24"/>
              </w:rPr>
            </w:pPr>
          </w:p>
        </w:tc>
        <w:tc>
          <w:tcPr>
            <w:tcW w:w="1140" w:type="dxa"/>
          </w:tcPr>
          <w:p w14:paraId="7E528A1F">
            <w:pPr>
              <w:shd w:val="clear"/>
              <w:spacing w:line="360" w:lineRule="auto"/>
              <w:rPr>
                <w:rFonts w:hint="eastAsia" w:ascii="宋体" w:hAnsi="宋体" w:eastAsia="宋体" w:cs="宋体"/>
                <w:color w:val="auto"/>
                <w:sz w:val="24"/>
                <w:szCs w:val="24"/>
              </w:rPr>
            </w:pPr>
          </w:p>
        </w:tc>
        <w:tc>
          <w:tcPr>
            <w:tcW w:w="1005" w:type="dxa"/>
          </w:tcPr>
          <w:p w14:paraId="5B8356FA">
            <w:pPr>
              <w:shd w:val="clear"/>
              <w:spacing w:line="360" w:lineRule="auto"/>
              <w:rPr>
                <w:rFonts w:hint="eastAsia" w:ascii="宋体" w:hAnsi="宋体" w:eastAsia="宋体" w:cs="宋体"/>
                <w:color w:val="auto"/>
                <w:sz w:val="24"/>
                <w:szCs w:val="24"/>
              </w:rPr>
            </w:pPr>
          </w:p>
        </w:tc>
        <w:tc>
          <w:tcPr>
            <w:tcW w:w="1800" w:type="dxa"/>
          </w:tcPr>
          <w:p w14:paraId="018EA474">
            <w:pPr>
              <w:shd w:val="clear"/>
              <w:spacing w:line="360" w:lineRule="auto"/>
              <w:rPr>
                <w:rFonts w:hint="eastAsia" w:ascii="宋体" w:hAnsi="宋体" w:eastAsia="宋体" w:cs="宋体"/>
                <w:color w:val="auto"/>
                <w:sz w:val="24"/>
                <w:szCs w:val="24"/>
              </w:rPr>
            </w:pPr>
          </w:p>
        </w:tc>
        <w:tc>
          <w:tcPr>
            <w:tcW w:w="1770" w:type="dxa"/>
          </w:tcPr>
          <w:p w14:paraId="5C926FC2">
            <w:pPr>
              <w:shd w:val="clear"/>
              <w:spacing w:line="360" w:lineRule="auto"/>
              <w:rPr>
                <w:rFonts w:hint="eastAsia" w:ascii="宋体" w:hAnsi="宋体" w:eastAsia="宋体" w:cs="宋体"/>
                <w:color w:val="auto"/>
                <w:sz w:val="24"/>
                <w:szCs w:val="24"/>
              </w:rPr>
            </w:pPr>
          </w:p>
        </w:tc>
      </w:tr>
      <w:tr w14:paraId="38A98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5FE88F56">
            <w:pPr>
              <w:shd w:val="clear"/>
              <w:spacing w:line="360" w:lineRule="auto"/>
              <w:rPr>
                <w:rFonts w:hint="eastAsia" w:ascii="宋体" w:hAnsi="宋体" w:eastAsia="宋体" w:cs="宋体"/>
                <w:color w:val="auto"/>
                <w:sz w:val="24"/>
                <w:szCs w:val="24"/>
              </w:rPr>
            </w:pPr>
          </w:p>
        </w:tc>
        <w:tc>
          <w:tcPr>
            <w:tcW w:w="975" w:type="dxa"/>
          </w:tcPr>
          <w:p w14:paraId="0AFB0F9E">
            <w:pPr>
              <w:shd w:val="clear"/>
              <w:spacing w:line="360" w:lineRule="auto"/>
              <w:rPr>
                <w:rFonts w:hint="eastAsia" w:ascii="宋体" w:hAnsi="宋体" w:eastAsia="宋体" w:cs="宋体"/>
                <w:color w:val="auto"/>
                <w:sz w:val="24"/>
                <w:szCs w:val="24"/>
              </w:rPr>
            </w:pPr>
          </w:p>
        </w:tc>
        <w:tc>
          <w:tcPr>
            <w:tcW w:w="795" w:type="dxa"/>
          </w:tcPr>
          <w:p w14:paraId="4AF1A38F">
            <w:pPr>
              <w:shd w:val="clear"/>
              <w:spacing w:line="360" w:lineRule="auto"/>
              <w:rPr>
                <w:rFonts w:hint="eastAsia" w:ascii="宋体" w:hAnsi="宋体" w:eastAsia="宋体" w:cs="宋体"/>
                <w:color w:val="auto"/>
                <w:sz w:val="24"/>
                <w:szCs w:val="24"/>
              </w:rPr>
            </w:pPr>
          </w:p>
        </w:tc>
        <w:tc>
          <w:tcPr>
            <w:tcW w:w="810" w:type="dxa"/>
          </w:tcPr>
          <w:p w14:paraId="5A68F30B">
            <w:pPr>
              <w:shd w:val="clear"/>
              <w:spacing w:line="360" w:lineRule="auto"/>
              <w:rPr>
                <w:rFonts w:hint="eastAsia" w:ascii="宋体" w:hAnsi="宋体" w:eastAsia="宋体" w:cs="宋体"/>
                <w:color w:val="auto"/>
                <w:sz w:val="24"/>
                <w:szCs w:val="24"/>
              </w:rPr>
            </w:pPr>
          </w:p>
        </w:tc>
        <w:tc>
          <w:tcPr>
            <w:tcW w:w="1140" w:type="dxa"/>
          </w:tcPr>
          <w:p w14:paraId="5034B8F5">
            <w:pPr>
              <w:shd w:val="clear"/>
              <w:spacing w:line="360" w:lineRule="auto"/>
              <w:rPr>
                <w:rFonts w:hint="eastAsia" w:ascii="宋体" w:hAnsi="宋体" w:eastAsia="宋体" w:cs="宋体"/>
                <w:color w:val="auto"/>
                <w:sz w:val="24"/>
                <w:szCs w:val="24"/>
              </w:rPr>
            </w:pPr>
          </w:p>
        </w:tc>
        <w:tc>
          <w:tcPr>
            <w:tcW w:w="1005" w:type="dxa"/>
          </w:tcPr>
          <w:p w14:paraId="656435BC">
            <w:pPr>
              <w:shd w:val="clear"/>
              <w:spacing w:line="360" w:lineRule="auto"/>
              <w:rPr>
                <w:rFonts w:hint="eastAsia" w:ascii="宋体" w:hAnsi="宋体" w:eastAsia="宋体" w:cs="宋体"/>
                <w:color w:val="auto"/>
                <w:sz w:val="24"/>
                <w:szCs w:val="24"/>
              </w:rPr>
            </w:pPr>
          </w:p>
        </w:tc>
        <w:tc>
          <w:tcPr>
            <w:tcW w:w="1800" w:type="dxa"/>
          </w:tcPr>
          <w:p w14:paraId="50D90D66">
            <w:pPr>
              <w:shd w:val="clear"/>
              <w:spacing w:line="360" w:lineRule="auto"/>
              <w:rPr>
                <w:rFonts w:hint="eastAsia" w:ascii="宋体" w:hAnsi="宋体" w:eastAsia="宋体" w:cs="宋体"/>
                <w:color w:val="auto"/>
                <w:sz w:val="24"/>
                <w:szCs w:val="24"/>
              </w:rPr>
            </w:pPr>
          </w:p>
        </w:tc>
        <w:tc>
          <w:tcPr>
            <w:tcW w:w="1770" w:type="dxa"/>
          </w:tcPr>
          <w:p w14:paraId="34CDF9A7">
            <w:pPr>
              <w:shd w:val="clear"/>
              <w:spacing w:line="360" w:lineRule="auto"/>
              <w:rPr>
                <w:rFonts w:hint="eastAsia" w:ascii="宋体" w:hAnsi="宋体" w:eastAsia="宋体" w:cs="宋体"/>
                <w:color w:val="auto"/>
                <w:sz w:val="24"/>
                <w:szCs w:val="24"/>
              </w:rPr>
            </w:pPr>
          </w:p>
        </w:tc>
      </w:tr>
      <w:tr w14:paraId="3FEB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64600DB7">
            <w:pPr>
              <w:shd w:val="clear"/>
              <w:spacing w:line="360" w:lineRule="auto"/>
              <w:rPr>
                <w:rFonts w:hint="eastAsia" w:ascii="宋体" w:hAnsi="宋体" w:eastAsia="宋体" w:cs="宋体"/>
                <w:color w:val="auto"/>
                <w:sz w:val="24"/>
                <w:szCs w:val="24"/>
              </w:rPr>
            </w:pPr>
          </w:p>
        </w:tc>
        <w:tc>
          <w:tcPr>
            <w:tcW w:w="975" w:type="dxa"/>
          </w:tcPr>
          <w:p w14:paraId="5D720E18">
            <w:pPr>
              <w:shd w:val="clear"/>
              <w:spacing w:line="360" w:lineRule="auto"/>
              <w:rPr>
                <w:rFonts w:hint="eastAsia" w:ascii="宋体" w:hAnsi="宋体" w:eastAsia="宋体" w:cs="宋体"/>
                <w:color w:val="auto"/>
                <w:sz w:val="24"/>
                <w:szCs w:val="24"/>
              </w:rPr>
            </w:pPr>
          </w:p>
        </w:tc>
        <w:tc>
          <w:tcPr>
            <w:tcW w:w="795" w:type="dxa"/>
          </w:tcPr>
          <w:p w14:paraId="7175E99F">
            <w:pPr>
              <w:shd w:val="clear"/>
              <w:spacing w:line="360" w:lineRule="auto"/>
              <w:rPr>
                <w:rFonts w:hint="eastAsia" w:ascii="宋体" w:hAnsi="宋体" w:eastAsia="宋体" w:cs="宋体"/>
                <w:color w:val="auto"/>
                <w:sz w:val="24"/>
                <w:szCs w:val="24"/>
              </w:rPr>
            </w:pPr>
          </w:p>
        </w:tc>
        <w:tc>
          <w:tcPr>
            <w:tcW w:w="810" w:type="dxa"/>
          </w:tcPr>
          <w:p w14:paraId="7157912F">
            <w:pPr>
              <w:shd w:val="clear"/>
              <w:spacing w:line="360" w:lineRule="auto"/>
              <w:rPr>
                <w:rFonts w:hint="eastAsia" w:ascii="宋体" w:hAnsi="宋体" w:eastAsia="宋体" w:cs="宋体"/>
                <w:color w:val="auto"/>
                <w:sz w:val="24"/>
                <w:szCs w:val="24"/>
              </w:rPr>
            </w:pPr>
          </w:p>
        </w:tc>
        <w:tc>
          <w:tcPr>
            <w:tcW w:w="1140" w:type="dxa"/>
          </w:tcPr>
          <w:p w14:paraId="101230C3">
            <w:pPr>
              <w:shd w:val="clear"/>
              <w:spacing w:line="360" w:lineRule="auto"/>
              <w:rPr>
                <w:rFonts w:hint="eastAsia" w:ascii="宋体" w:hAnsi="宋体" w:eastAsia="宋体" w:cs="宋体"/>
                <w:color w:val="auto"/>
                <w:sz w:val="24"/>
                <w:szCs w:val="24"/>
              </w:rPr>
            </w:pPr>
          </w:p>
        </w:tc>
        <w:tc>
          <w:tcPr>
            <w:tcW w:w="1005" w:type="dxa"/>
          </w:tcPr>
          <w:p w14:paraId="22195801">
            <w:pPr>
              <w:shd w:val="clear"/>
              <w:spacing w:line="360" w:lineRule="auto"/>
              <w:rPr>
                <w:rFonts w:hint="eastAsia" w:ascii="宋体" w:hAnsi="宋体" w:eastAsia="宋体" w:cs="宋体"/>
                <w:color w:val="auto"/>
                <w:sz w:val="24"/>
                <w:szCs w:val="24"/>
              </w:rPr>
            </w:pPr>
          </w:p>
        </w:tc>
        <w:tc>
          <w:tcPr>
            <w:tcW w:w="1800" w:type="dxa"/>
          </w:tcPr>
          <w:p w14:paraId="6BABF054">
            <w:pPr>
              <w:shd w:val="clear"/>
              <w:spacing w:line="360" w:lineRule="auto"/>
              <w:rPr>
                <w:rFonts w:hint="eastAsia" w:ascii="宋体" w:hAnsi="宋体" w:eastAsia="宋体" w:cs="宋体"/>
                <w:color w:val="auto"/>
                <w:sz w:val="24"/>
                <w:szCs w:val="24"/>
              </w:rPr>
            </w:pPr>
          </w:p>
        </w:tc>
        <w:tc>
          <w:tcPr>
            <w:tcW w:w="1770" w:type="dxa"/>
          </w:tcPr>
          <w:p w14:paraId="135EBE32">
            <w:pPr>
              <w:shd w:val="clear"/>
              <w:spacing w:line="360" w:lineRule="auto"/>
              <w:rPr>
                <w:rFonts w:hint="eastAsia" w:ascii="宋体" w:hAnsi="宋体" w:eastAsia="宋体" w:cs="宋体"/>
                <w:color w:val="auto"/>
                <w:sz w:val="24"/>
                <w:szCs w:val="24"/>
              </w:rPr>
            </w:pPr>
          </w:p>
        </w:tc>
      </w:tr>
      <w:tr w14:paraId="44E8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14F6001A">
            <w:pPr>
              <w:shd w:val="clear"/>
              <w:spacing w:line="360" w:lineRule="auto"/>
              <w:rPr>
                <w:rFonts w:hint="eastAsia" w:ascii="宋体" w:hAnsi="宋体" w:eastAsia="宋体" w:cs="宋体"/>
                <w:color w:val="auto"/>
                <w:sz w:val="24"/>
                <w:szCs w:val="24"/>
              </w:rPr>
            </w:pPr>
          </w:p>
        </w:tc>
        <w:tc>
          <w:tcPr>
            <w:tcW w:w="975" w:type="dxa"/>
          </w:tcPr>
          <w:p w14:paraId="369DBC84">
            <w:pPr>
              <w:shd w:val="clear"/>
              <w:spacing w:line="360" w:lineRule="auto"/>
              <w:rPr>
                <w:rFonts w:hint="eastAsia" w:ascii="宋体" w:hAnsi="宋体" w:eastAsia="宋体" w:cs="宋体"/>
                <w:color w:val="auto"/>
                <w:sz w:val="24"/>
                <w:szCs w:val="24"/>
              </w:rPr>
            </w:pPr>
          </w:p>
        </w:tc>
        <w:tc>
          <w:tcPr>
            <w:tcW w:w="795" w:type="dxa"/>
          </w:tcPr>
          <w:p w14:paraId="73932313">
            <w:pPr>
              <w:shd w:val="clear"/>
              <w:spacing w:line="360" w:lineRule="auto"/>
              <w:rPr>
                <w:rFonts w:hint="eastAsia" w:ascii="宋体" w:hAnsi="宋体" w:eastAsia="宋体" w:cs="宋体"/>
                <w:color w:val="auto"/>
                <w:sz w:val="24"/>
                <w:szCs w:val="24"/>
              </w:rPr>
            </w:pPr>
          </w:p>
        </w:tc>
        <w:tc>
          <w:tcPr>
            <w:tcW w:w="810" w:type="dxa"/>
          </w:tcPr>
          <w:p w14:paraId="7244AF2E">
            <w:pPr>
              <w:shd w:val="clear"/>
              <w:spacing w:line="360" w:lineRule="auto"/>
              <w:rPr>
                <w:rFonts w:hint="eastAsia" w:ascii="宋体" w:hAnsi="宋体" w:eastAsia="宋体" w:cs="宋体"/>
                <w:color w:val="auto"/>
                <w:sz w:val="24"/>
                <w:szCs w:val="24"/>
              </w:rPr>
            </w:pPr>
          </w:p>
        </w:tc>
        <w:tc>
          <w:tcPr>
            <w:tcW w:w="1140" w:type="dxa"/>
          </w:tcPr>
          <w:p w14:paraId="658A903D">
            <w:pPr>
              <w:shd w:val="clear"/>
              <w:spacing w:line="360" w:lineRule="auto"/>
              <w:rPr>
                <w:rFonts w:hint="eastAsia" w:ascii="宋体" w:hAnsi="宋体" w:eastAsia="宋体" w:cs="宋体"/>
                <w:color w:val="auto"/>
                <w:sz w:val="24"/>
                <w:szCs w:val="24"/>
              </w:rPr>
            </w:pPr>
          </w:p>
        </w:tc>
        <w:tc>
          <w:tcPr>
            <w:tcW w:w="1005" w:type="dxa"/>
          </w:tcPr>
          <w:p w14:paraId="512E8200">
            <w:pPr>
              <w:shd w:val="clear"/>
              <w:spacing w:line="360" w:lineRule="auto"/>
              <w:rPr>
                <w:rFonts w:hint="eastAsia" w:ascii="宋体" w:hAnsi="宋体" w:eastAsia="宋体" w:cs="宋体"/>
                <w:color w:val="auto"/>
                <w:sz w:val="24"/>
                <w:szCs w:val="24"/>
              </w:rPr>
            </w:pPr>
          </w:p>
        </w:tc>
        <w:tc>
          <w:tcPr>
            <w:tcW w:w="1800" w:type="dxa"/>
          </w:tcPr>
          <w:p w14:paraId="38895943">
            <w:pPr>
              <w:shd w:val="clear"/>
              <w:spacing w:line="360" w:lineRule="auto"/>
              <w:rPr>
                <w:rFonts w:hint="eastAsia" w:ascii="宋体" w:hAnsi="宋体" w:eastAsia="宋体" w:cs="宋体"/>
                <w:color w:val="auto"/>
                <w:sz w:val="24"/>
                <w:szCs w:val="24"/>
              </w:rPr>
            </w:pPr>
          </w:p>
        </w:tc>
        <w:tc>
          <w:tcPr>
            <w:tcW w:w="1770" w:type="dxa"/>
          </w:tcPr>
          <w:p w14:paraId="5CD2D7FC">
            <w:pPr>
              <w:shd w:val="clear"/>
              <w:spacing w:line="360" w:lineRule="auto"/>
              <w:rPr>
                <w:rFonts w:hint="eastAsia" w:ascii="宋体" w:hAnsi="宋体" w:eastAsia="宋体" w:cs="宋体"/>
                <w:color w:val="auto"/>
                <w:sz w:val="24"/>
                <w:szCs w:val="24"/>
              </w:rPr>
            </w:pPr>
          </w:p>
        </w:tc>
      </w:tr>
      <w:tr w14:paraId="4862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74793BEF">
            <w:pPr>
              <w:shd w:val="clear"/>
              <w:spacing w:line="360" w:lineRule="auto"/>
              <w:rPr>
                <w:rFonts w:hint="eastAsia" w:ascii="宋体" w:hAnsi="宋体" w:eastAsia="宋体" w:cs="宋体"/>
                <w:color w:val="auto"/>
                <w:sz w:val="24"/>
                <w:szCs w:val="24"/>
              </w:rPr>
            </w:pPr>
          </w:p>
        </w:tc>
        <w:tc>
          <w:tcPr>
            <w:tcW w:w="975" w:type="dxa"/>
          </w:tcPr>
          <w:p w14:paraId="106EED27">
            <w:pPr>
              <w:shd w:val="clear"/>
              <w:spacing w:line="360" w:lineRule="auto"/>
              <w:rPr>
                <w:rFonts w:hint="eastAsia" w:ascii="宋体" w:hAnsi="宋体" w:eastAsia="宋体" w:cs="宋体"/>
                <w:color w:val="auto"/>
                <w:sz w:val="24"/>
                <w:szCs w:val="24"/>
              </w:rPr>
            </w:pPr>
          </w:p>
        </w:tc>
        <w:tc>
          <w:tcPr>
            <w:tcW w:w="795" w:type="dxa"/>
          </w:tcPr>
          <w:p w14:paraId="389C14FC">
            <w:pPr>
              <w:shd w:val="clear"/>
              <w:spacing w:line="360" w:lineRule="auto"/>
              <w:rPr>
                <w:rFonts w:hint="eastAsia" w:ascii="宋体" w:hAnsi="宋体" w:eastAsia="宋体" w:cs="宋体"/>
                <w:color w:val="auto"/>
                <w:sz w:val="24"/>
                <w:szCs w:val="24"/>
              </w:rPr>
            </w:pPr>
          </w:p>
        </w:tc>
        <w:tc>
          <w:tcPr>
            <w:tcW w:w="810" w:type="dxa"/>
          </w:tcPr>
          <w:p w14:paraId="4F7B92BE">
            <w:pPr>
              <w:shd w:val="clear"/>
              <w:spacing w:line="360" w:lineRule="auto"/>
              <w:rPr>
                <w:rFonts w:hint="eastAsia" w:ascii="宋体" w:hAnsi="宋体" w:eastAsia="宋体" w:cs="宋体"/>
                <w:color w:val="auto"/>
                <w:sz w:val="24"/>
                <w:szCs w:val="24"/>
              </w:rPr>
            </w:pPr>
          </w:p>
        </w:tc>
        <w:tc>
          <w:tcPr>
            <w:tcW w:w="1140" w:type="dxa"/>
          </w:tcPr>
          <w:p w14:paraId="34E06642">
            <w:pPr>
              <w:shd w:val="clear"/>
              <w:spacing w:line="360" w:lineRule="auto"/>
              <w:rPr>
                <w:rFonts w:hint="eastAsia" w:ascii="宋体" w:hAnsi="宋体" w:eastAsia="宋体" w:cs="宋体"/>
                <w:color w:val="auto"/>
                <w:sz w:val="24"/>
                <w:szCs w:val="24"/>
              </w:rPr>
            </w:pPr>
          </w:p>
        </w:tc>
        <w:tc>
          <w:tcPr>
            <w:tcW w:w="1005" w:type="dxa"/>
          </w:tcPr>
          <w:p w14:paraId="424C81CF">
            <w:pPr>
              <w:shd w:val="clear"/>
              <w:spacing w:line="360" w:lineRule="auto"/>
              <w:rPr>
                <w:rFonts w:hint="eastAsia" w:ascii="宋体" w:hAnsi="宋体" w:eastAsia="宋体" w:cs="宋体"/>
                <w:color w:val="auto"/>
                <w:sz w:val="24"/>
                <w:szCs w:val="24"/>
              </w:rPr>
            </w:pPr>
          </w:p>
        </w:tc>
        <w:tc>
          <w:tcPr>
            <w:tcW w:w="1800" w:type="dxa"/>
          </w:tcPr>
          <w:p w14:paraId="47EA89A0">
            <w:pPr>
              <w:shd w:val="clear"/>
              <w:spacing w:line="360" w:lineRule="auto"/>
              <w:rPr>
                <w:rFonts w:hint="eastAsia" w:ascii="宋体" w:hAnsi="宋体" w:eastAsia="宋体" w:cs="宋体"/>
                <w:color w:val="auto"/>
                <w:sz w:val="24"/>
                <w:szCs w:val="24"/>
              </w:rPr>
            </w:pPr>
          </w:p>
        </w:tc>
        <w:tc>
          <w:tcPr>
            <w:tcW w:w="1770" w:type="dxa"/>
          </w:tcPr>
          <w:p w14:paraId="13B2DAB9">
            <w:pPr>
              <w:shd w:val="clear"/>
              <w:spacing w:line="360" w:lineRule="auto"/>
              <w:rPr>
                <w:rFonts w:hint="eastAsia" w:ascii="宋体" w:hAnsi="宋体" w:eastAsia="宋体" w:cs="宋体"/>
                <w:color w:val="auto"/>
                <w:sz w:val="24"/>
                <w:szCs w:val="24"/>
              </w:rPr>
            </w:pPr>
          </w:p>
        </w:tc>
      </w:tr>
      <w:tr w14:paraId="4CC5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66683DC0">
            <w:pPr>
              <w:shd w:val="clear"/>
              <w:spacing w:line="360" w:lineRule="auto"/>
              <w:rPr>
                <w:rFonts w:hint="eastAsia" w:ascii="宋体" w:hAnsi="宋体" w:eastAsia="宋体" w:cs="宋体"/>
                <w:color w:val="auto"/>
                <w:sz w:val="24"/>
                <w:szCs w:val="24"/>
              </w:rPr>
            </w:pPr>
          </w:p>
        </w:tc>
        <w:tc>
          <w:tcPr>
            <w:tcW w:w="975" w:type="dxa"/>
          </w:tcPr>
          <w:p w14:paraId="53EB1C8F">
            <w:pPr>
              <w:shd w:val="clear"/>
              <w:spacing w:line="360" w:lineRule="auto"/>
              <w:rPr>
                <w:rFonts w:hint="eastAsia" w:ascii="宋体" w:hAnsi="宋体" w:eastAsia="宋体" w:cs="宋体"/>
                <w:color w:val="auto"/>
                <w:sz w:val="24"/>
                <w:szCs w:val="24"/>
              </w:rPr>
            </w:pPr>
          </w:p>
        </w:tc>
        <w:tc>
          <w:tcPr>
            <w:tcW w:w="795" w:type="dxa"/>
          </w:tcPr>
          <w:p w14:paraId="75F83A9E">
            <w:pPr>
              <w:shd w:val="clear"/>
              <w:spacing w:line="360" w:lineRule="auto"/>
              <w:rPr>
                <w:rFonts w:hint="eastAsia" w:ascii="宋体" w:hAnsi="宋体" w:eastAsia="宋体" w:cs="宋体"/>
                <w:color w:val="auto"/>
                <w:sz w:val="24"/>
                <w:szCs w:val="24"/>
              </w:rPr>
            </w:pPr>
          </w:p>
        </w:tc>
        <w:tc>
          <w:tcPr>
            <w:tcW w:w="810" w:type="dxa"/>
          </w:tcPr>
          <w:p w14:paraId="2561C6BB">
            <w:pPr>
              <w:shd w:val="clear"/>
              <w:spacing w:line="360" w:lineRule="auto"/>
              <w:rPr>
                <w:rFonts w:hint="eastAsia" w:ascii="宋体" w:hAnsi="宋体" w:eastAsia="宋体" w:cs="宋体"/>
                <w:color w:val="auto"/>
                <w:sz w:val="24"/>
                <w:szCs w:val="24"/>
              </w:rPr>
            </w:pPr>
          </w:p>
        </w:tc>
        <w:tc>
          <w:tcPr>
            <w:tcW w:w="1140" w:type="dxa"/>
          </w:tcPr>
          <w:p w14:paraId="5381F340">
            <w:pPr>
              <w:shd w:val="clear"/>
              <w:spacing w:line="360" w:lineRule="auto"/>
              <w:rPr>
                <w:rFonts w:hint="eastAsia" w:ascii="宋体" w:hAnsi="宋体" w:eastAsia="宋体" w:cs="宋体"/>
                <w:color w:val="auto"/>
                <w:sz w:val="24"/>
                <w:szCs w:val="24"/>
              </w:rPr>
            </w:pPr>
          </w:p>
        </w:tc>
        <w:tc>
          <w:tcPr>
            <w:tcW w:w="1005" w:type="dxa"/>
          </w:tcPr>
          <w:p w14:paraId="05530DBE">
            <w:pPr>
              <w:shd w:val="clear"/>
              <w:spacing w:line="360" w:lineRule="auto"/>
              <w:rPr>
                <w:rFonts w:hint="eastAsia" w:ascii="宋体" w:hAnsi="宋体" w:eastAsia="宋体" w:cs="宋体"/>
                <w:color w:val="auto"/>
                <w:sz w:val="24"/>
                <w:szCs w:val="24"/>
              </w:rPr>
            </w:pPr>
          </w:p>
        </w:tc>
        <w:tc>
          <w:tcPr>
            <w:tcW w:w="1800" w:type="dxa"/>
          </w:tcPr>
          <w:p w14:paraId="59AB19E6">
            <w:pPr>
              <w:shd w:val="clear"/>
              <w:spacing w:line="360" w:lineRule="auto"/>
              <w:rPr>
                <w:rFonts w:hint="eastAsia" w:ascii="宋体" w:hAnsi="宋体" w:eastAsia="宋体" w:cs="宋体"/>
                <w:color w:val="auto"/>
                <w:sz w:val="24"/>
                <w:szCs w:val="24"/>
              </w:rPr>
            </w:pPr>
          </w:p>
        </w:tc>
        <w:tc>
          <w:tcPr>
            <w:tcW w:w="1770" w:type="dxa"/>
          </w:tcPr>
          <w:p w14:paraId="2C80FB6D">
            <w:pPr>
              <w:shd w:val="clear"/>
              <w:spacing w:line="360" w:lineRule="auto"/>
              <w:rPr>
                <w:rFonts w:hint="eastAsia" w:ascii="宋体" w:hAnsi="宋体" w:eastAsia="宋体" w:cs="宋体"/>
                <w:color w:val="auto"/>
                <w:sz w:val="24"/>
                <w:szCs w:val="24"/>
              </w:rPr>
            </w:pPr>
          </w:p>
        </w:tc>
      </w:tr>
      <w:tr w14:paraId="4A0F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6FA31340">
            <w:pPr>
              <w:shd w:val="clear"/>
              <w:spacing w:line="360" w:lineRule="auto"/>
              <w:rPr>
                <w:rFonts w:hint="eastAsia" w:ascii="宋体" w:hAnsi="宋体" w:eastAsia="宋体" w:cs="宋体"/>
                <w:color w:val="auto"/>
                <w:sz w:val="24"/>
                <w:szCs w:val="24"/>
              </w:rPr>
            </w:pPr>
          </w:p>
        </w:tc>
        <w:tc>
          <w:tcPr>
            <w:tcW w:w="975" w:type="dxa"/>
          </w:tcPr>
          <w:p w14:paraId="68639F50">
            <w:pPr>
              <w:shd w:val="clear"/>
              <w:spacing w:line="360" w:lineRule="auto"/>
              <w:rPr>
                <w:rFonts w:hint="eastAsia" w:ascii="宋体" w:hAnsi="宋体" w:eastAsia="宋体" w:cs="宋体"/>
                <w:color w:val="auto"/>
                <w:sz w:val="24"/>
                <w:szCs w:val="24"/>
              </w:rPr>
            </w:pPr>
          </w:p>
        </w:tc>
        <w:tc>
          <w:tcPr>
            <w:tcW w:w="795" w:type="dxa"/>
          </w:tcPr>
          <w:p w14:paraId="3F4BA8DF">
            <w:pPr>
              <w:shd w:val="clear"/>
              <w:spacing w:line="360" w:lineRule="auto"/>
              <w:rPr>
                <w:rFonts w:hint="eastAsia" w:ascii="宋体" w:hAnsi="宋体" w:eastAsia="宋体" w:cs="宋体"/>
                <w:color w:val="auto"/>
                <w:sz w:val="24"/>
                <w:szCs w:val="24"/>
              </w:rPr>
            </w:pPr>
          </w:p>
        </w:tc>
        <w:tc>
          <w:tcPr>
            <w:tcW w:w="810" w:type="dxa"/>
          </w:tcPr>
          <w:p w14:paraId="57E9C4A0">
            <w:pPr>
              <w:shd w:val="clear"/>
              <w:spacing w:line="360" w:lineRule="auto"/>
              <w:rPr>
                <w:rFonts w:hint="eastAsia" w:ascii="宋体" w:hAnsi="宋体" w:eastAsia="宋体" w:cs="宋体"/>
                <w:color w:val="auto"/>
                <w:sz w:val="24"/>
                <w:szCs w:val="24"/>
              </w:rPr>
            </w:pPr>
          </w:p>
        </w:tc>
        <w:tc>
          <w:tcPr>
            <w:tcW w:w="1140" w:type="dxa"/>
          </w:tcPr>
          <w:p w14:paraId="69CDEF20">
            <w:pPr>
              <w:shd w:val="clear"/>
              <w:spacing w:line="360" w:lineRule="auto"/>
              <w:rPr>
                <w:rFonts w:hint="eastAsia" w:ascii="宋体" w:hAnsi="宋体" w:eastAsia="宋体" w:cs="宋体"/>
                <w:color w:val="auto"/>
                <w:sz w:val="24"/>
                <w:szCs w:val="24"/>
              </w:rPr>
            </w:pPr>
          </w:p>
        </w:tc>
        <w:tc>
          <w:tcPr>
            <w:tcW w:w="1005" w:type="dxa"/>
          </w:tcPr>
          <w:p w14:paraId="068997C4">
            <w:pPr>
              <w:shd w:val="clear"/>
              <w:spacing w:line="360" w:lineRule="auto"/>
              <w:rPr>
                <w:rFonts w:hint="eastAsia" w:ascii="宋体" w:hAnsi="宋体" w:eastAsia="宋体" w:cs="宋体"/>
                <w:color w:val="auto"/>
                <w:sz w:val="24"/>
                <w:szCs w:val="24"/>
              </w:rPr>
            </w:pPr>
          </w:p>
        </w:tc>
        <w:tc>
          <w:tcPr>
            <w:tcW w:w="1800" w:type="dxa"/>
          </w:tcPr>
          <w:p w14:paraId="58D3FA70">
            <w:pPr>
              <w:shd w:val="clear"/>
              <w:spacing w:line="360" w:lineRule="auto"/>
              <w:rPr>
                <w:rFonts w:hint="eastAsia" w:ascii="宋体" w:hAnsi="宋体" w:eastAsia="宋体" w:cs="宋体"/>
                <w:color w:val="auto"/>
                <w:sz w:val="24"/>
                <w:szCs w:val="24"/>
              </w:rPr>
            </w:pPr>
          </w:p>
        </w:tc>
        <w:tc>
          <w:tcPr>
            <w:tcW w:w="1770" w:type="dxa"/>
          </w:tcPr>
          <w:p w14:paraId="49CCCC81">
            <w:pPr>
              <w:shd w:val="clear"/>
              <w:spacing w:line="360" w:lineRule="auto"/>
              <w:rPr>
                <w:rFonts w:hint="eastAsia" w:ascii="宋体" w:hAnsi="宋体" w:eastAsia="宋体" w:cs="宋体"/>
                <w:color w:val="auto"/>
                <w:sz w:val="24"/>
                <w:szCs w:val="24"/>
              </w:rPr>
            </w:pPr>
          </w:p>
        </w:tc>
      </w:tr>
      <w:tr w14:paraId="6DAF9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5D90A6CD">
            <w:pPr>
              <w:shd w:val="clear"/>
              <w:spacing w:line="360" w:lineRule="auto"/>
              <w:rPr>
                <w:rFonts w:hint="eastAsia" w:ascii="宋体" w:hAnsi="宋体" w:eastAsia="宋体" w:cs="宋体"/>
                <w:color w:val="auto"/>
                <w:sz w:val="24"/>
                <w:szCs w:val="24"/>
              </w:rPr>
            </w:pPr>
          </w:p>
        </w:tc>
        <w:tc>
          <w:tcPr>
            <w:tcW w:w="975" w:type="dxa"/>
          </w:tcPr>
          <w:p w14:paraId="4791650B">
            <w:pPr>
              <w:shd w:val="clear"/>
              <w:spacing w:line="360" w:lineRule="auto"/>
              <w:rPr>
                <w:rFonts w:hint="eastAsia" w:ascii="宋体" w:hAnsi="宋体" w:eastAsia="宋体" w:cs="宋体"/>
                <w:color w:val="auto"/>
                <w:sz w:val="24"/>
                <w:szCs w:val="24"/>
              </w:rPr>
            </w:pPr>
          </w:p>
        </w:tc>
        <w:tc>
          <w:tcPr>
            <w:tcW w:w="795" w:type="dxa"/>
          </w:tcPr>
          <w:p w14:paraId="6CED174B">
            <w:pPr>
              <w:shd w:val="clear"/>
              <w:spacing w:line="360" w:lineRule="auto"/>
              <w:rPr>
                <w:rFonts w:hint="eastAsia" w:ascii="宋体" w:hAnsi="宋体" w:eastAsia="宋体" w:cs="宋体"/>
                <w:color w:val="auto"/>
                <w:sz w:val="24"/>
                <w:szCs w:val="24"/>
              </w:rPr>
            </w:pPr>
          </w:p>
        </w:tc>
        <w:tc>
          <w:tcPr>
            <w:tcW w:w="810" w:type="dxa"/>
          </w:tcPr>
          <w:p w14:paraId="08712897">
            <w:pPr>
              <w:shd w:val="clear"/>
              <w:spacing w:line="360" w:lineRule="auto"/>
              <w:rPr>
                <w:rFonts w:hint="eastAsia" w:ascii="宋体" w:hAnsi="宋体" w:eastAsia="宋体" w:cs="宋体"/>
                <w:color w:val="auto"/>
                <w:sz w:val="24"/>
                <w:szCs w:val="24"/>
              </w:rPr>
            </w:pPr>
          </w:p>
        </w:tc>
        <w:tc>
          <w:tcPr>
            <w:tcW w:w="1140" w:type="dxa"/>
          </w:tcPr>
          <w:p w14:paraId="05FDD8A8">
            <w:pPr>
              <w:shd w:val="clear"/>
              <w:spacing w:line="360" w:lineRule="auto"/>
              <w:rPr>
                <w:rFonts w:hint="eastAsia" w:ascii="宋体" w:hAnsi="宋体" w:eastAsia="宋体" w:cs="宋体"/>
                <w:color w:val="auto"/>
                <w:sz w:val="24"/>
                <w:szCs w:val="24"/>
              </w:rPr>
            </w:pPr>
          </w:p>
        </w:tc>
        <w:tc>
          <w:tcPr>
            <w:tcW w:w="1005" w:type="dxa"/>
          </w:tcPr>
          <w:p w14:paraId="65F65DE3">
            <w:pPr>
              <w:shd w:val="clear"/>
              <w:spacing w:line="360" w:lineRule="auto"/>
              <w:rPr>
                <w:rFonts w:hint="eastAsia" w:ascii="宋体" w:hAnsi="宋体" w:eastAsia="宋体" w:cs="宋体"/>
                <w:color w:val="auto"/>
                <w:sz w:val="24"/>
                <w:szCs w:val="24"/>
              </w:rPr>
            </w:pPr>
          </w:p>
        </w:tc>
        <w:tc>
          <w:tcPr>
            <w:tcW w:w="1800" w:type="dxa"/>
          </w:tcPr>
          <w:p w14:paraId="6E57B170">
            <w:pPr>
              <w:shd w:val="clear"/>
              <w:spacing w:line="360" w:lineRule="auto"/>
              <w:rPr>
                <w:rFonts w:hint="eastAsia" w:ascii="宋体" w:hAnsi="宋体" w:eastAsia="宋体" w:cs="宋体"/>
                <w:color w:val="auto"/>
                <w:sz w:val="24"/>
                <w:szCs w:val="24"/>
              </w:rPr>
            </w:pPr>
          </w:p>
        </w:tc>
        <w:tc>
          <w:tcPr>
            <w:tcW w:w="1770" w:type="dxa"/>
          </w:tcPr>
          <w:p w14:paraId="319D1E26">
            <w:pPr>
              <w:shd w:val="clear"/>
              <w:spacing w:line="360" w:lineRule="auto"/>
              <w:rPr>
                <w:rFonts w:hint="eastAsia" w:ascii="宋体" w:hAnsi="宋体" w:eastAsia="宋体" w:cs="宋体"/>
                <w:color w:val="auto"/>
                <w:sz w:val="24"/>
                <w:szCs w:val="24"/>
              </w:rPr>
            </w:pPr>
          </w:p>
        </w:tc>
      </w:tr>
      <w:tr w14:paraId="202FA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6DC68B14">
            <w:pPr>
              <w:shd w:val="clear"/>
              <w:spacing w:line="360" w:lineRule="auto"/>
              <w:rPr>
                <w:rFonts w:hint="eastAsia" w:ascii="宋体" w:hAnsi="宋体" w:eastAsia="宋体" w:cs="宋体"/>
                <w:color w:val="auto"/>
                <w:sz w:val="24"/>
                <w:szCs w:val="24"/>
              </w:rPr>
            </w:pPr>
          </w:p>
        </w:tc>
        <w:tc>
          <w:tcPr>
            <w:tcW w:w="975" w:type="dxa"/>
          </w:tcPr>
          <w:p w14:paraId="1C84825E">
            <w:pPr>
              <w:shd w:val="clear"/>
              <w:spacing w:line="360" w:lineRule="auto"/>
              <w:rPr>
                <w:rFonts w:hint="eastAsia" w:ascii="宋体" w:hAnsi="宋体" w:eastAsia="宋体" w:cs="宋体"/>
                <w:color w:val="auto"/>
                <w:sz w:val="24"/>
                <w:szCs w:val="24"/>
              </w:rPr>
            </w:pPr>
          </w:p>
        </w:tc>
        <w:tc>
          <w:tcPr>
            <w:tcW w:w="795" w:type="dxa"/>
          </w:tcPr>
          <w:p w14:paraId="7199C4B0">
            <w:pPr>
              <w:shd w:val="clear"/>
              <w:spacing w:line="360" w:lineRule="auto"/>
              <w:rPr>
                <w:rFonts w:hint="eastAsia" w:ascii="宋体" w:hAnsi="宋体" w:eastAsia="宋体" w:cs="宋体"/>
                <w:color w:val="auto"/>
                <w:sz w:val="24"/>
                <w:szCs w:val="24"/>
              </w:rPr>
            </w:pPr>
          </w:p>
        </w:tc>
        <w:tc>
          <w:tcPr>
            <w:tcW w:w="810" w:type="dxa"/>
          </w:tcPr>
          <w:p w14:paraId="444832AC">
            <w:pPr>
              <w:shd w:val="clear"/>
              <w:spacing w:line="360" w:lineRule="auto"/>
              <w:rPr>
                <w:rFonts w:hint="eastAsia" w:ascii="宋体" w:hAnsi="宋体" w:eastAsia="宋体" w:cs="宋体"/>
                <w:color w:val="auto"/>
                <w:sz w:val="24"/>
                <w:szCs w:val="24"/>
              </w:rPr>
            </w:pPr>
          </w:p>
        </w:tc>
        <w:tc>
          <w:tcPr>
            <w:tcW w:w="1140" w:type="dxa"/>
          </w:tcPr>
          <w:p w14:paraId="660568F0">
            <w:pPr>
              <w:shd w:val="clear"/>
              <w:spacing w:line="360" w:lineRule="auto"/>
              <w:rPr>
                <w:rFonts w:hint="eastAsia" w:ascii="宋体" w:hAnsi="宋体" w:eastAsia="宋体" w:cs="宋体"/>
                <w:color w:val="auto"/>
                <w:sz w:val="24"/>
                <w:szCs w:val="24"/>
              </w:rPr>
            </w:pPr>
          </w:p>
        </w:tc>
        <w:tc>
          <w:tcPr>
            <w:tcW w:w="1005" w:type="dxa"/>
          </w:tcPr>
          <w:p w14:paraId="00CC5151">
            <w:pPr>
              <w:shd w:val="clear"/>
              <w:spacing w:line="360" w:lineRule="auto"/>
              <w:rPr>
                <w:rFonts w:hint="eastAsia" w:ascii="宋体" w:hAnsi="宋体" w:eastAsia="宋体" w:cs="宋体"/>
                <w:color w:val="auto"/>
                <w:sz w:val="24"/>
                <w:szCs w:val="24"/>
              </w:rPr>
            </w:pPr>
          </w:p>
        </w:tc>
        <w:tc>
          <w:tcPr>
            <w:tcW w:w="1800" w:type="dxa"/>
          </w:tcPr>
          <w:p w14:paraId="1FF7FE50">
            <w:pPr>
              <w:shd w:val="clear"/>
              <w:spacing w:line="360" w:lineRule="auto"/>
              <w:rPr>
                <w:rFonts w:hint="eastAsia" w:ascii="宋体" w:hAnsi="宋体" w:eastAsia="宋体" w:cs="宋体"/>
                <w:color w:val="auto"/>
                <w:sz w:val="24"/>
                <w:szCs w:val="24"/>
              </w:rPr>
            </w:pPr>
          </w:p>
        </w:tc>
        <w:tc>
          <w:tcPr>
            <w:tcW w:w="1770" w:type="dxa"/>
          </w:tcPr>
          <w:p w14:paraId="36FFED7E">
            <w:pPr>
              <w:shd w:val="clear"/>
              <w:spacing w:line="360" w:lineRule="auto"/>
              <w:rPr>
                <w:rFonts w:hint="eastAsia" w:ascii="宋体" w:hAnsi="宋体" w:eastAsia="宋体" w:cs="宋体"/>
                <w:color w:val="auto"/>
                <w:sz w:val="24"/>
                <w:szCs w:val="24"/>
              </w:rPr>
            </w:pPr>
          </w:p>
        </w:tc>
      </w:tr>
      <w:tr w14:paraId="634EF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5EB6A80E">
            <w:pPr>
              <w:shd w:val="clear"/>
              <w:spacing w:line="360" w:lineRule="auto"/>
              <w:rPr>
                <w:rFonts w:hint="eastAsia" w:ascii="宋体" w:hAnsi="宋体" w:eastAsia="宋体" w:cs="宋体"/>
                <w:color w:val="auto"/>
                <w:sz w:val="24"/>
                <w:szCs w:val="24"/>
              </w:rPr>
            </w:pPr>
          </w:p>
        </w:tc>
        <w:tc>
          <w:tcPr>
            <w:tcW w:w="975" w:type="dxa"/>
          </w:tcPr>
          <w:p w14:paraId="758303BE">
            <w:pPr>
              <w:shd w:val="clear"/>
              <w:spacing w:line="360" w:lineRule="auto"/>
              <w:rPr>
                <w:rFonts w:hint="eastAsia" w:ascii="宋体" w:hAnsi="宋体" w:eastAsia="宋体" w:cs="宋体"/>
                <w:color w:val="auto"/>
                <w:sz w:val="24"/>
                <w:szCs w:val="24"/>
              </w:rPr>
            </w:pPr>
          </w:p>
        </w:tc>
        <w:tc>
          <w:tcPr>
            <w:tcW w:w="795" w:type="dxa"/>
          </w:tcPr>
          <w:p w14:paraId="22B89FEE">
            <w:pPr>
              <w:shd w:val="clear"/>
              <w:spacing w:line="360" w:lineRule="auto"/>
              <w:rPr>
                <w:rFonts w:hint="eastAsia" w:ascii="宋体" w:hAnsi="宋体" w:eastAsia="宋体" w:cs="宋体"/>
                <w:color w:val="auto"/>
                <w:sz w:val="24"/>
                <w:szCs w:val="24"/>
              </w:rPr>
            </w:pPr>
          </w:p>
        </w:tc>
        <w:tc>
          <w:tcPr>
            <w:tcW w:w="810" w:type="dxa"/>
          </w:tcPr>
          <w:p w14:paraId="2F066219">
            <w:pPr>
              <w:shd w:val="clear"/>
              <w:spacing w:line="360" w:lineRule="auto"/>
              <w:rPr>
                <w:rFonts w:hint="eastAsia" w:ascii="宋体" w:hAnsi="宋体" w:eastAsia="宋体" w:cs="宋体"/>
                <w:color w:val="auto"/>
                <w:sz w:val="24"/>
                <w:szCs w:val="24"/>
              </w:rPr>
            </w:pPr>
          </w:p>
        </w:tc>
        <w:tc>
          <w:tcPr>
            <w:tcW w:w="1140" w:type="dxa"/>
          </w:tcPr>
          <w:p w14:paraId="1CA6A3F0">
            <w:pPr>
              <w:shd w:val="clear"/>
              <w:spacing w:line="360" w:lineRule="auto"/>
              <w:rPr>
                <w:rFonts w:hint="eastAsia" w:ascii="宋体" w:hAnsi="宋体" w:eastAsia="宋体" w:cs="宋体"/>
                <w:color w:val="auto"/>
                <w:sz w:val="24"/>
                <w:szCs w:val="24"/>
              </w:rPr>
            </w:pPr>
          </w:p>
        </w:tc>
        <w:tc>
          <w:tcPr>
            <w:tcW w:w="1005" w:type="dxa"/>
          </w:tcPr>
          <w:p w14:paraId="05FEAF0E">
            <w:pPr>
              <w:shd w:val="clear"/>
              <w:spacing w:line="360" w:lineRule="auto"/>
              <w:rPr>
                <w:rFonts w:hint="eastAsia" w:ascii="宋体" w:hAnsi="宋体" w:eastAsia="宋体" w:cs="宋体"/>
                <w:color w:val="auto"/>
                <w:sz w:val="24"/>
                <w:szCs w:val="24"/>
              </w:rPr>
            </w:pPr>
          </w:p>
        </w:tc>
        <w:tc>
          <w:tcPr>
            <w:tcW w:w="1800" w:type="dxa"/>
          </w:tcPr>
          <w:p w14:paraId="04A7E2A5">
            <w:pPr>
              <w:shd w:val="clear"/>
              <w:spacing w:line="360" w:lineRule="auto"/>
              <w:rPr>
                <w:rFonts w:hint="eastAsia" w:ascii="宋体" w:hAnsi="宋体" w:eastAsia="宋体" w:cs="宋体"/>
                <w:color w:val="auto"/>
                <w:sz w:val="24"/>
                <w:szCs w:val="24"/>
              </w:rPr>
            </w:pPr>
          </w:p>
        </w:tc>
        <w:tc>
          <w:tcPr>
            <w:tcW w:w="1770" w:type="dxa"/>
          </w:tcPr>
          <w:p w14:paraId="0EB6E68A">
            <w:pPr>
              <w:shd w:val="clear"/>
              <w:spacing w:line="360" w:lineRule="auto"/>
              <w:rPr>
                <w:rFonts w:hint="eastAsia" w:ascii="宋体" w:hAnsi="宋体" w:eastAsia="宋体" w:cs="宋体"/>
                <w:color w:val="auto"/>
                <w:sz w:val="24"/>
                <w:szCs w:val="24"/>
              </w:rPr>
            </w:pPr>
          </w:p>
        </w:tc>
      </w:tr>
      <w:tr w14:paraId="0FB65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 w:type="dxa"/>
          </w:tcPr>
          <w:p w14:paraId="2324D4C1">
            <w:pPr>
              <w:shd w:val="clear"/>
              <w:spacing w:line="360" w:lineRule="auto"/>
              <w:rPr>
                <w:rFonts w:hint="eastAsia" w:ascii="宋体" w:hAnsi="宋体" w:eastAsia="宋体" w:cs="宋体"/>
                <w:color w:val="auto"/>
                <w:sz w:val="24"/>
                <w:szCs w:val="24"/>
              </w:rPr>
            </w:pPr>
          </w:p>
        </w:tc>
        <w:tc>
          <w:tcPr>
            <w:tcW w:w="975" w:type="dxa"/>
          </w:tcPr>
          <w:p w14:paraId="5A58719A">
            <w:pPr>
              <w:shd w:val="clear"/>
              <w:spacing w:line="360" w:lineRule="auto"/>
              <w:rPr>
                <w:rFonts w:hint="eastAsia" w:ascii="宋体" w:hAnsi="宋体" w:eastAsia="宋体" w:cs="宋体"/>
                <w:color w:val="auto"/>
                <w:sz w:val="24"/>
                <w:szCs w:val="24"/>
              </w:rPr>
            </w:pPr>
          </w:p>
        </w:tc>
        <w:tc>
          <w:tcPr>
            <w:tcW w:w="795" w:type="dxa"/>
          </w:tcPr>
          <w:p w14:paraId="662A3B07">
            <w:pPr>
              <w:shd w:val="clear"/>
              <w:spacing w:line="360" w:lineRule="auto"/>
              <w:rPr>
                <w:rFonts w:hint="eastAsia" w:ascii="宋体" w:hAnsi="宋体" w:eastAsia="宋体" w:cs="宋体"/>
                <w:color w:val="auto"/>
                <w:sz w:val="24"/>
                <w:szCs w:val="24"/>
              </w:rPr>
            </w:pPr>
          </w:p>
        </w:tc>
        <w:tc>
          <w:tcPr>
            <w:tcW w:w="810" w:type="dxa"/>
          </w:tcPr>
          <w:p w14:paraId="1C74A90A">
            <w:pPr>
              <w:shd w:val="clear"/>
              <w:spacing w:line="360" w:lineRule="auto"/>
              <w:rPr>
                <w:rFonts w:hint="eastAsia" w:ascii="宋体" w:hAnsi="宋体" w:eastAsia="宋体" w:cs="宋体"/>
                <w:color w:val="auto"/>
                <w:sz w:val="24"/>
                <w:szCs w:val="24"/>
              </w:rPr>
            </w:pPr>
          </w:p>
        </w:tc>
        <w:tc>
          <w:tcPr>
            <w:tcW w:w="1140" w:type="dxa"/>
          </w:tcPr>
          <w:p w14:paraId="1647B892">
            <w:pPr>
              <w:shd w:val="clear"/>
              <w:spacing w:line="360" w:lineRule="auto"/>
              <w:rPr>
                <w:rFonts w:hint="eastAsia" w:ascii="宋体" w:hAnsi="宋体" w:eastAsia="宋体" w:cs="宋体"/>
                <w:color w:val="auto"/>
                <w:sz w:val="24"/>
                <w:szCs w:val="24"/>
              </w:rPr>
            </w:pPr>
          </w:p>
        </w:tc>
        <w:tc>
          <w:tcPr>
            <w:tcW w:w="1005" w:type="dxa"/>
          </w:tcPr>
          <w:p w14:paraId="3C88D1C9">
            <w:pPr>
              <w:shd w:val="clear"/>
              <w:spacing w:line="360" w:lineRule="auto"/>
              <w:rPr>
                <w:rFonts w:hint="eastAsia" w:ascii="宋体" w:hAnsi="宋体" w:eastAsia="宋体" w:cs="宋体"/>
                <w:color w:val="auto"/>
                <w:sz w:val="24"/>
                <w:szCs w:val="24"/>
              </w:rPr>
            </w:pPr>
          </w:p>
        </w:tc>
        <w:tc>
          <w:tcPr>
            <w:tcW w:w="1800" w:type="dxa"/>
          </w:tcPr>
          <w:p w14:paraId="2F8260BE">
            <w:pPr>
              <w:shd w:val="clear"/>
              <w:spacing w:line="360" w:lineRule="auto"/>
              <w:rPr>
                <w:rFonts w:hint="eastAsia" w:ascii="宋体" w:hAnsi="宋体" w:eastAsia="宋体" w:cs="宋体"/>
                <w:color w:val="auto"/>
                <w:sz w:val="24"/>
                <w:szCs w:val="24"/>
              </w:rPr>
            </w:pPr>
          </w:p>
        </w:tc>
        <w:tc>
          <w:tcPr>
            <w:tcW w:w="1770" w:type="dxa"/>
          </w:tcPr>
          <w:p w14:paraId="00CC7C89">
            <w:pPr>
              <w:shd w:val="clear"/>
              <w:spacing w:line="360" w:lineRule="auto"/>
              <w:rPr>
                <w:rFonts w:hint="eastAsia" w:ascii="宋体" w:hAnsi="宋体" w:eastAsia="宋体" w:cs="宋体"/>
                <w:color w:val="auto"/>
                <w:sz w:val="24"/>
                <w:szCs w:val="24"/>
              </w:rPr>
            </w:pPr>
          </w:p>
        </w:tc>
      </w:tr>
    </w:tbl>
    <w:p w14:paraId="5E9E2FDD">
      <w:pPr>
        <w:shd w:val="clear"/>
        <w:spacing w:before="66" w:line="360" w:lineRule="auto"/>
        <w:jc w:val="left"/>
        <w:rPr>
          <w:rFonts w:hint="eastAsia" w:ascii="宋体" w:hAnsi="宋体" w:eastAsia="宋体" w:cs="宋体"/>
          <w:b/>
          <w:color w:val="auto"/>
          <w:sz w:val="24"/>
          <w:szCs w:val="24"/>
        </w:rPr>
      </w:pPr>
    </w:p>
    <w:p w14:paraId="04288D83">
      <w:pPr>
        <w:pStyle w:val="11"/>
        <w:shd w:val="clear"/>
        <w:rPr>
          <w:rFonts w:hint="eastAsia" w:ascii="宋体" w:hAnsi="宋体" w:eastAsia="宋体" w:cs="宋体"/>
          <w:color w:val="auto"/>
          <w:sz w:val="24"/>
          <w:szCs w:val="24"/>
        </w:rPr>
      </w:pPr>
    </w:p>
    <w:p w14:paraId="4DE33BA0">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(填写全称并加盖公章)</w:t>
      </w:r>
    </w:p>
    <w:p w14:paraId="501ACD7B">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bCs/>
          <w:color w:val="auto"/>
          <w:sz w:val="24"/>
          <w:szCs w:val="24"/>
        </w:rPr>
        <w:t>法定代表人或其授权委托人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（签字或盖章）</w:t>
      </w:r>
    </w:p>
    <w:p w14:paraId="4A5B814F">
      <w:pPr>
        <w:shd w:val="clear"/>
        <w:spacing w:before="66" w:line="360" w:lineRule="auto"/>
        <w:ind w:firstLine="3600" w:firstLineChars="1500"/>
        <w:jc w:val="left"/>
        <w:rPr>
          <w:rFonts w:hint="eastAsia" w:ascii="宋体" w:hAnsi="宋体" w:eastAsia="宋体" w:cs="宋体"/>
          <w:b/>
          <w:color w:val="auto"/>
          <w:sz w:val="24"/>
          <w:szCs w:val="24"/>
          <w:lang w:val="en-US" w:eastAsia="zh-CN"/>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54DBFF3F">
      <w:pPr>
        <w:shd w:val="clear"/>
        <w:spacing w:before="66" w:line="360" w:lineRule="auto"/>
        <w:jc w:val="left"/>
        <w:rPr>
          <w:rFonts w:hint="eastAsia" w:ascii="宋体" w:hAnsi="宋体" w:eastAsia="宋体" w:cs="宋体"/>
          <w:b/>
          <w:color w:val="auto"/>
          <w:sz w:val="24"/>
          <w:szCs w:val="24"/>
        </w:rPr>
      </w:pPr>
    </w:p>
    <w:p w14:paraId="3DDD87E9">
      <w:pPr>
        <w:shd w:val="clear"/>
        <w:spacing w:line="360" w:lineRule="auto"/>
        <w:rPr>
          <w:rFonts w:hint="eastAsia" w:ascii="宋体" w:hAnsi="宋体" w:eastAsia="宋体" w:cs="宋体"/>
          <w:b/>
          <w:bCs/>
          <w:color w:val="auto"/>
          <w:sz w:val="24"/>
          <w:szCs w:val="24"/>
        </w:rPr>
      </w:pPr>
    </w:p>
    <w:p w14:paraId="5741BC01">
      <w:pPr>
        <w:shd w:val="clear"/>
        <w:spacing w:line="480" w:lineRule="exact"/>
        <w:jc w:val="center"/>
        <w:outlineLvl w:val="0"/>
        <w:rPr>
          <w:rFonts w:hint="eastAsia" w:ascii="宋体" w:hAnsi="宋体" w:eastAsia="宋体" w:cs="宋体"/>
          <w:b/>
          <w:bCs/>
          <w:color w:val="auto"/>
          <w:sz w:val="24"/>
          <w:szCs w:val="24"/>
        </w:rPr>
      </w:pPr>
    </w:p>
    <w:p w14:paraId="4E1B7591">
      <w:pPr>
        <w:shd w:val="clear"/>
        <w:spacing w:line="480" w:lineRule="exact"/>
        <w:jc w:val="center"/>
        <w:outlineLvl w:val="0"/>
        <w:rPr>
          <w:rFonts w:hint="eastAsia" w:ascii="宋体" w:hAnsi="宋体" w:eastAsia="宋体" w:cs="宋体"/>
          <w:b/>
          <w:bCs/>
          <w:color w:val="auto"/>
          <w:sz w:val="28"/>
          <w:szCs w:val="28"/>
        </w:rPr>
      </w:pPr>
      <w:r>
        <w:rPr>
          <w:rFonts w:hint="eastAsia" w:ascii="宋体" w:hAnsi="宋体" w:eastAsia="宋体" w:cs="宋体"/>
          <w:b/>
          <w:bCs/>
          <w:color w:val="auto"/>
          <w:sz w:val="28"/>
          <w:szCs w:val="28"/>
        </w:rPr>
        <w:t>第</w:t>
      </w: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 xml:space="preserve">部分 </w:t>
      </w:r>
      <w:bookmarkStart w:id="201" w:name="_Toc2637"/>
      <w:bookmarkStart w:id="202" w:name="_Toc18010"/>
      <w:r>
        <w:rPr>
          <w:rFonts w:hint="eastAsia" w:ascii="宋体" w:hAnsi="宋体" w:eastAsia="宋体" w:cs="宋体"/>
          <w:b/>
          <w:bCs/>
          <w:color w:val="auto"/>
          <w:sz w:val="28"/>
          <w:szCs w:val="28"/>
        </w:rPr>
        <w:t>供应商认为有必要补充说明的事项</w:t>
      </w:r>
      <w:bookmarkEnd w:id="201"/>
      <w:bookmarkEnd w:id="202"/>
    </w:p>
    <w:p w14:paraId="38E95D50">
      <w:pPr>
        <w:pStyle w:val="30"/>
        <w:shd w:val="clear"/>
        <w:ind w:firstLine="480"/>
        <w:rPr>
          <w:rFonts w:hint="eastAsia" w:ascii="宋体" w:hAnsi="宋体" w:eastAsia="宋体" w:cs="宋体"/>
          <w:color w:val="auto"/>
          <w:sz w:val="24"/>
          <w:szCs w:val="24"/>
        </w:rPr>
      </w:pPr>
    </w:p>
    <w:p w14:paraId="633CBAC0">
      <w:pPr>
        <w:shd w:val="clear"/>
        <w:spacing w:line="440" w:lineRule="exact"/>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格式自定，供应商认为有必要提供而增加其竞争性的其它资料</w:t>
      </w:r>
    </w:p>
    <w:p w14:paraId="3E56597E">
      <w:pPr>
        <w:shd w:val="clear"/>
        <w:spacing w:line="440" w:lineRule="exact"/>
        <w:ind w:firstLine="410" w:firstLineChars="170"/>
        <w:rPr>
          <w:rFonts w:hint="eastAsia" w:ascii="宋体" w:hAnsi="宋体" w:eastAsia="宋体" w:cs="宋体"/>
          <w:b/>
          <w:bCs/>
          <w:color w:val="auto"/>
          <w:sz w:val="24"/>
          <w:szCs w:val="24"/>
        </w:rPr>
      </w:pPr>
    </w:p>
    <w:p w14:paraId="5458CB65">
      <w:pPr>
        <w:shd w:val="clear"/>
        <w:spacing w:line="400" w:lineRule="exact"/>
        <w:rPr>
          <w:rFonts w:hint="eastAsia" w:ascii="宋体" w:hAnsi="宋体" w:eastAsia="宋体" w:cs="宋体"/>
          <w:color w:val="auto"/>
          <w:sz w:val="24"/>
          <w:szCs w:val="24"/>
          <w:u w:val="single"/>
        </w:rPr>
      </w:pPr>
    </w:p>
    <w:p w14:paraId="407A7D9E">
      <w:pPr>
        <w:shd w:val="clear"/>
        <w:spacing w:line="400" w:lineRule="exact"/>
        <w:ind w:firstLine="120" w:firstLineChars="50"/>
        <w:jc w:val="center"/>
        <w:rPr>
          <w:rFonts w:hint="eastAsia" w:ascii="宋体" w:hAnsi="宋体" w:eastAsia="宋体" w:cs="宋体"/>
          <w:color w:val="auto"/>
          <w:sz w:val="24"/>
          <w:szCs w:val="24"/>
          <w:u w:val="single"/>
        </w:rPr>
      </w:pPr>
    </w:p>
    <w:p w14:paraId="4DBB8AF5">
      <w:pPr>
        <w:pStyle w:val="30"/>
        <w:shd w:val="clear"/>
        <w:ind w:firstLine="480"/>
        <w:rPr>
          <w:rFonts w:hint="eastAsia" w:ascii="宋体" w:hAnsi="宋体" w:eastAsia="宋体" w:cs="宋体"/>
          <w:color w:val="auto"/>
          <w:sz w:val="24"/>
          <w:szCs w:val="24"/>
          <w:u w:val="single"/>
        </w:rPr>
      </w:pPr>
    </w:p>
    <w:p w14:paraId="71B91376">
      <w:pPr>
        <w:shd w:val="clear"/>
        <w:rPr>
          <w:rFonts w:hint="eastAsia" w:ascii="宋体" w:hAnsi="宋体" w:eastAsia="宋体" w:cs="宋体"/>
          <w:color w:val="auto"/>
          <w:sz w:val="24"/>
          <w:szCs w:val="24"/>
          <w:u w:val="single"/>
        </w:rPr>
      </w:pPr>
    </w:p>
    <w:p w14:paraId="4D2A0EF1">
      <w:pPr>
        <w:pStyle w:val="30"/>
        <w:shd w:val="clear"/>
        <w:ind w:firstLine="480"/>
        <w:rPr>
          <w:rFonts w:hint="eastAsia" w:ascii="宋体" w:hAnsi="宋体" w:eastAsia="宋体" w:cs="宋体"/>
          <w:color w:val="auto"/>
          <w:sz w:val="24"/>
          <w:szCs w:val="24"/>
          <w:u w:val="single"/>
        </w:rPr>
      </w:pPr>
    </w:p>
    <w:p w14:paraId="29123ECF">
      <w:pPr>
        <w:shd w:val="clear"/>
        <w:rPr>
          <w:rFonts w:hint="eastAsia" w:ascii="宋体" w:hAnsi="宋体" w:eastAsia="宋体" w:cs="宋体"/>
          <w:color w:val="auto"/>
          <w:sz w:val="24"/>
          <w:szCs w:val="24"/>
          <w:u w:val="single"/>
        </w:rPr>
      </w:pPr>
    </w:p>
    <w:p w14:paraId="4BDA2037">
      <w:pPr>
        <w:pStyle w:val="30"/>
        <w:shd w:val="clear"/>
        <w:ind w:firstLine="480"/>
        <w:rPr>
          <w:rFonts w:hint="eastAsia" w:ascii="宋体" w:hAnsi="宋体" w:eastAsia="宋体" w:cs="宋体"/>
          <w:color w:val="auto"/>
          <w:sz w:val="24"/>
          <w:szCs w:val="24"/>
          <w:u w:val="single"/>
        </w:rPr>
      </w:pPr>
    </w:p>
    <w:p w14:paraId="40956E4E">
      <w:pPr>
        <w:shd w:val="clear"/>
        <w:rPr>
          <w:rFonts w:hint="eastAsia" w:ascii="宋体" w:hAnsi="宋体" w:eastAsia="宋体" w:cs="宋体"/>
          <w:color w:val="auto"/>
          <w:sz w:val="24"/>
          <w:szCs w:val="24"/>
          <w:u w:val="single"/>
        </w:rPr>
      </w:pPr>
    </w:p>
    <w:p w14:paraId="4C0D79FB">
      <w:pPr>
        <w:pStyle w:val="30"/>
        <w:shd w:val="clear"/>
        <w:ind w:firstLine="480"/>
        <w:rPr>
          <w:rFonts w:hint="eastAsia" w:ascii="宋体" w:hAnsi="宋体" w:eastAsia="宋体" w:cs="宋体"/>
          <w:color w:val="auto"/>
          <w:sz w:val="24"/>
          <w:szCs w:val="24"/>
          <w:u w:val="single"/>
        </w:rPr>
      </w:pPr>
    </w:p>
    <w:p w14:paraId="156C6FB6">
      <w:pPr>
        <w:shd w:val="clear"/>
        <w:rPr>
          <w:rFonts w:hint="eastAsia" w:ascii="宋体" w:hAnsi="宋体" w:eastAsia="宋体" w:cs="宋体"/>
          <w:color w:val="auto"/>
          <w:sz w:val="24"/>
          <w:szCs w:val="24"/>
          <w:u w:val="single"/>
        </w:rPr>
      </w:pPr>
    </w:p>
    <w:p w14:paraId="2BD82B59">
      <w:pPr>
        <w:pStyle w:val="30"/>
        <w:shd w:val="clear"/>
        <w:ind w:firstLine="480"/>
        <w:rPr>
          <w:rFonts w:hint="eastAsia" w:ascii="宋体" w:hAnsi="宋体" w:eastAsia="宋体" w:cs="宋体"/>
          <w:color w:val="auto"/>
          <w:sz w:val="24"/>
          <w:szCs w:val="24"/>
          <w:u w:val="single"/>
        </w:rPr>
      </w:pPr>
    </w:p>
    <w:p w14:paraId="2906D235">
      <w:pPr>
        <w:shd w:val="clear"/>
        <w:rPr>
          <w:rFonts w:hint="eastAsia" w:ascii="宋体" w:hAnsi="宋体" w:eastAsia="宋体" w:cs="宋体"/>
          <w:color w:val="auto"/>
          <w:sz w:val="24"/>
          <w:szCs w:val="24"/>
          <w:u w:val="single"/>
        </w:rPr>
      </w:pPr>
    </w:p>
    <w:p w14:paraId="1E75B7B4">
      <w:pPr>
        <w:pStyle w:val="30"/>
        <w:shd w:val="clear"/>
        <w:ind w:firstLine="480"/>
        <w:rPr>
          <w:rFonts w:hint="eastAsia" w:ascii="宋体" w:hAnsi="宋体" w:eastAsia="宋体" w:cs="宋体"/>
          <w:color w:val="auto"/>
          <w:sz w:val="24"/>
          <w:szCs w:val="24"/>
          <w:u w:val="single"/>
        </w:rPr>
      </w:pPr>
    </w:p>
    <w:p w14:paraId="7CE01F87">
      <w:pPr>
        <w:shd w:val="clear"/>
        <w:rPr>
          <w:rFonts w:hint="eastAsia" w:ascii="宋体" w:hAnsi="宋体" w:eastAsia="宋体" w:cs="宋体"/>
          <w:color w:val="auto"/>
          <w:sz w:val="24"/>
          <w:szCs w:val="24"/>
          <w:u w:val="single"/>
        </w:rPr>
      </w:pPr>
    </w:p>
    <w:p w14:paraId="0FA6C7BF">
      <w:pPr>
        <w:pStyle w:val="30"/>
        <w:shd w:val="clear"/>
        <w:ind w:firstLine="480"/>
        <w:rPr>
          <w:rFonts w:hint="eastAsia" w:ascii="宋体" w:hAnsi="宋体" w:eastAsia="宋体" w:cs="宋体"/>
          <w:color w:val="auto"/>
          <w:sz w:val="24"/>
          <w:szCs w:val="24"/>
          <w:u w:val="single"/>
        </w:rPr>
      </w:pPr>
    </w:p>
    <w:p w14:paraId="590D988F">
      <w:pPr>
        <w:shd w:val="clear"/>
        <w:rPr>
          <w:rFonts w:hint="eastAsia" w:ascii="宋体" w:hAnsi="宋体" w:eastAsia="宋体" w:cs="宋体"/>
          <w:color w:val="auto"/>
          <w:sz w:val="24"/>
          <w:szCs w:val="24"/>
          <w:u w:val="single"/>
        </w:rPr>
      </w:pPr>
    </w:p>
    <w:p w14:paraId="22C65AE7">
      <w:pPr>
        <w:pStyle w:val="30"/>
        <w:shd w:val="clear"/>
        <w:ind w:firstLine="480"/>
        <w:rPr>
          <w:rFonts w:hint="eastAsia" w:ascii="宋体" w:hAnsi="宋体" w:eastAsia="宋体" w:cs="宋体"/>
          <w:color w:val="auto"/>
          <w:sz w:val="24"/>
          <w:szCs w:val="24"/>
          <w:u w:val="single"/>
        </w:rPr>
      </w:pPr>
    </w:p>
    <w:p w14:paraId="6CF25E2C">
      <w:pPr>
        <w:shd w:val="clear"/>
        <w:rPr>
          <w:rFonts w:hint="eastAsia" w:ascii="宋体" w:hAnsi="宋体" w:eastAsia="宋体" w:cs="宋体"/>
          <w:color w:val="auto"/>
          <w:sz w:val="24"/>
          <w:szCs w:val="24"/>
          <w:u w:val="single"/>
        </w:rPr>
      </w:pPr>
    </w:p>
    <w:p w14:paraId="6C5CF5FF">
      <w:pPr>
        <w:pStyle w:val="30"/>
        <w:shd w:val="clear"/>
        <w:ind w:firstLine="480"/>
        <w:rPr>
          <w:rFonts w:hint="eastAsia" w:ascii="宋体" w:hAnsi="宋体" w:eastAsia="宋体" w:cs="宋体"/>
          <w:color w:val="auto"/>
          <w:sz w:val="24"/>
          <w:szCs w:val="24"/>
          <w:u w:val="single"/>
        </w:rPr>
      </w:pPr>
    </w:p>
    <w:p w14:paraId="47A7C013">
      <w:pPr>
        <w:shd w:val="clear"/>
        <w:rPr>
          <w:rFonts w:hint="eastAsia" w:ascii="宋体" w:hAnsi="宋体" w:eastAsia="宋体" w:cs="宋体"/>
          <w:color w:val="auto"/>
          <w:sz w:val="24"/>
          <w:szCs w:val="24"/>
          <w:u w:val="single"/>
        </w:rPr>
      </w:pPr>
    </w:p>
    <w:p w14:paraId="75F0CD5C">
      <w:pPr>
        <w:pStyle w:val="30"/>
        <w:shd w:val="clear"/>
        <w:ind w:firstLine="480"/>
        <w:rPr>
          <w:rFonts w:hint="eastAsia" w:ascii="宋体" w:hAnsi="宋体" w:eastAsia="宋体" w:cs="宋体"/>
          <w:color w:val="auto"/>
          <w:sz w:val="24"/>
          <w:szCs w:val="24"/>
          <w:u w:val="single"/>
        </w:rPr>
      </w:pPr>
    </w:p>
    <w:p w14:paraId="34450521">
      <w:pPr>
        <w:shd w:val="clear"/>
        <w:rPr>
          <w:rFonts w:hint="eastAsia" w:ascii="宋体" w:hAnsi="宋体" w:eastAsia="宋体" w:cs="宋体"/>
          <w:color w:val="auto"/>
          <w:sz w:val="24"/>
          <w:szCs w:val="24"/>
          <w:u w:val="single"/>
        </w:rPr>
      </w:pPr>
    </w:p>
    <w:p w14:paraId="08BA8A3A">
      <w:pPr>
        <w:pStyle w:val="30"/>
        <w:shd w:val="clear"/>
        <w:ind w:firstLine="480"/>
        <w:rPr>
          <w:rFonts w:hint="eastAsia" w:ascii="宋体" w:hAnsi="宋体" w:eastAsia="宋体" w:cs="宋体"/>
          <w:color w:val="auto"/>
          <w:sz w:val="24"/>
          <w:szCs w:val="24"/>
          <w:u w:val="single"/>
        </w:rPr>
      </w:pPr>
    </w:p>
    <w:p w14:paraId="3D2858B6">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(填写全称并加盖公章)   </w:t>
      </w:r>
    </w:p>
    <w:p w14:paraId="1612F16A">
      <w:pPr>
        <w:shd w:val="clear"/>
        <w:spacing w:line="360" w:lineRule="auto"/>
        <w:ind w:left="3352" w:leftChars="1596" w:right="-161"/>
        <w:rPr>
          <w:rFonts w:hint="eastAsia" w:ascii="宋体" w:hAnsi="宋体" w:eastAsia="宋体" w:cs="宋体"/>
          <w:color w:val="auto"/>
          <w:sz w:val="24"/>
          <w:szCs w:val="24"/>
          <w:u w:val="single"/>
        </w:rPr>
      </w:pPr>
      <w:r>
        <w:rPr>
          <w:rFonts w:hint="eastAsia" w:ascii="宋体" w:hAnsi="宋体" w:eastAsia="宋体" w:cs="宋体"/>
          <w:bCs/>
          <w:color w:val="auto"/>
          <w:sz w:val="24"/>
          <w:szCs w:val="24"/>
        </w:rPr>
        <w:t>法定代表人或委托代理人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（签字或盖章） </w:t>
      </w:r>
    </w:p>
    <w:p w14:paraId="3A90DC8E">
      <w:pPr>
        <w:pStyle w:val="11"/>
        <w:shd w:val="clear"/>
        <w:spacing w:line="360" w:lineRule="auto"/>
        <w:ind w:firstLine="3840" w:firstLineChars="1600"/>
        <w:rPr>
          <w:rFonts w:hint="eastAsia" w:ascii="宋体" w:hAnsi="宋体" w:eastAsia="宋体" w:cs="宋体"/>
          <w:b/>
          <w:bCs/>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7E93337E">
      <w:pPr>
        <w:pStyle w:val="30"/>
        <w:shd w:val="clear"/>
        <w:ind w:left="0" w:leftChars="0" w:firstLine="0" w:firstLineChars="0"/>
        <w:rPr>
          <w:rFonts w:hint="eastAsia" w:ascii="宋体" w:hAnsi="宋体" w:eastAsia="宋体" w:cs="宋体"/>
          <w:color w:val="auto"/>
          <w:sz w:val="24"/>
          <w:szCs w:val="24"/>
          <w:u w:val="single"/>
        </w:rPr>
      </w:pPr>
    </w:p>
    <w:p w14:paraId="6D779CE3">
      <w:pPr>
        <w:shd w:val="clear"/>
        <w:spacing w:line="400" w:lineRule="exact"/>
        <w:rPr>
          <w:rFonts w:hint="eastAsia" w:ascii="宋体" w:hAnsi="宋体" w:eastAsia="宋体" w:cs="宋体"/>
          <w:b/>
          <w:bCs/>
          <w:color w:val="auto"/>
          <w:sz w:val="24"/>
          <w:szCs w:val="24"/>
          <w:u w:val="single"/>
        </w:rPr>
      </w:pPr>
    </w:p>
    <w:p w14:paraId="1FEEBF44">
      <w:pPr>
        <w:shd w:val="clear"/>
        <w:spacing w:line="400" w:lineRule="exact"/>
        <w:ind w:firstLine="120" w:firstLineChars="50"/>
        <w:jc w:val="center"/>
        <w:rPr>
          <w:rFonts w:hint="eastAsia" w:ascii="宋体" w:hAnsi="宋体" w:eastAsia="宋体" w:cs="宋体"/>
          <w:b/>
          <w:bCs/>
          <w:color w:val="auto"/>
          <w:sz w:val="24"/>
          <w:szCs w:val="24"/>
        </w:rPr>
      </w:pPr>
    </w:p>
    <w:p w14:paraId="02AE81CD">
      <w:pPr>
        <w:shd w:val="clear"/>
        <w:spacing w:line="400" w:lineRule="exact"/>
        <w:ind w:firstLine="120" w:firstLineChars="50"/>
        <w:jc w:val="center"/>
        <w:rPr>
          <w:rFonts w:hint="eastAsia" w:ascii="宋体" w:hAnsi="宋体" w:eastAsia="宋体" w:cs="宋体"/>
          <w:b/>
          <w:bCs/>
          <w:color w:val="auto"/>
          <w:sz w:val="24"/>
          <w:szCs w:val="24"/>
        </w:rPr>
      </w:pPr>
    </w:p>
    <w:p w14:paraId="26148536">
      <w:pPr>
        <w:shd w:val="clear"/>
        <w:spacing w:line="400" w:lineRule="exact"/>
        <w:ind w:firstLine="120" w:firstLineChars="50"/>
        <w:jc w:val="center"/>
        <w:rPr>
          <w:rFonts w:hint="eastAsia" w:ascii="宋体" w:hAnsi="宋体" w:eastAsia="宋体" w:cs="宋体"/>
          <w:bCs/>
          <w:color w:val="auto"/>
          <w:sz w:val="24"/>
          <w:szCs w:val="24"/>
        </w:rPr>
      </w:pPr>
      <w:r>
        <w:rPr>
          <w:rFonts w:hint="eastAsia" w:ascii="宋体" w:hAnsi="宋体" w:eastAsia="宋体" w:cs="宋体"/>
          <w:b/>
          <w:bCs/>
          <w:color w:val="auto"/>
          <w:sz w:val="24"/>
          <w:szCs w:val="24"/>
        </w:rPr>
        <w:t>承诺书</w:t>
      </w:r>
    </w:p>
    <w:p w14:paraId="21B311F9">
      <w:pPr>
        <w:widowControl/>
        <w:shd w:val="clear"/>
        <w:spacing w:line="48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陕西省政府采购供应商</w:t>
      </w:r>
    </w:p>
    <w:p w14:paraId="3AC19B02">
      <w:pPr>
        <w:widowControl/>
        <w:shd w:val="clear"/>
        <w:spacing w:line="48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拒绝政府采购领域商业贿赂承诺书</w:t>
      </w:r>
    </w:p>
    <w:p w14:paraId="3707F063">
      <w:pPr>
        <w:shd w:val="clea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（执行陕财办采管[2006]21号文件）</w:t>
      </w:r>
    </w:p>
    <w:p w14:paraId="6CE8B8FE">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6CE2CF">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2F79454C">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7EEAF45F">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3、不向政府采购代理机构和采购人提供虚假资格文件或采用虚假应标方式参与政府采购市场竞争并谋取成交。</w:t>
      </w:r>
    </w:p>
    <w:p w14:paraId="3C210944">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2063A6D3">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0EC1139A">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68EB99D2">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7、不与采购人、采购代理机构政府采购评审专家或其它供应商恶意串通，进行质疑和投诉，维护政府采购市场秩序。</w:t>
      </w:r>
    </w:p>
    <w:p w14:paraId="49CA9494">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8、尊重和接受政府采购监督管理部门的监督和政府采购代理机构磋商采购要求，承担因违约行为给采购人造成的损失。</w:t>
      </w:r>
    </w:p>
    <w:p w14:paraId="1304FC85">
      <w:pPr>
        <w:widowControl/>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43F5FFB">
      <w:pPr>
        <w:widowControl/>
        <w:shd w:val="clear"/>
        <w:spacing w:line="480" w:lineRule="exact"/>
        <w:ind w:firstLine="480" w:firstLineChars="200"/>
        <w:rPr>
          <w:rFonts w:hint="eastAsia" w:ascii="宋体" w:hAnsi="宋体" w:eastAsia="宋体" w:cs="宋体"/>
          <w:color w:val="auto"/>
          <w:sz w:val="24"/>
          <w:szCs w:val="24"/>
        </w:rPr>
      </w:pPr>
    </w:p>
    <w:p w14:paraId="6B9BFD8D">
      <w:pPr>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承诺供应商：（全称、盖章）</w:t>
      </w:r>
    </w:p>
    <w:p w14:paraId="0115C24E">
      <w:pPr>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法定代表人或委托代理人：（签字或盖章）</w:t>
      </w:r>
    </w:p>
    <w:p w14:paraId="500198F1">
      <w:pPr>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                      </w:t>
      </w:r>
    </w:p>
    <w:p w14:paraId="05DEE0A9">
      <w:pPr>
        <w:shd w:val="clea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 xml:space="preserve">  邮  编：</w:t>
      </w:r>
    </w:p>
    <w:p w14:paraId="478F1554">
      <w:pPr>
        <w:shd w:val="clea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                        </w:t>
      </w:r>
    </w:p>
    <w:p w14:paraId="50E167C7">
      <w:pPr>
        <w:shd w:val="clear"/>
        <w:spacing w:line="480" w:lineRule="exact"/>
        <w:ind w:firstLine="5040" w:firstLineChars="210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14:paraId="5838845B">
      <w:pPr>
        <w:shd w:val="clear"/>
        <w:spacing w:line="480" w:lineRule="exact"/>
        <w:rPr>
          <w:rFonts w:hint="eastAsia" w:ascii="宋体" w:hAnsi="宋体" w:eastAsia="宋体" w:cs="宋体"/>
          <w:b/>
          <w:bCs/>
          <w:color w:val="auto"/>
          <w:sz w:val="24"/>
          <w:szCs w:val="24"/>
        </w:rPr>
      </w:pPr>
    </w:p>
    <w:p w14:paraId="3CA6B584">
      <w:pPr>
        <w:pStyle w:val="44"/>
        <w:shd w:val="clear"/>
        <w:ind w:firstLine="0"/>
        <w:rPr>
          <w:rFonts w:hint="eastAsia" w:ascii="宋体" w:hAnsi="宋体" w:eastAsia="宋体" w:cs="宋体"/>
          <w:color w:val="auto"/>
          <w:sz w:val="24"/>
          <w:szCs w:val="24"/>
        </w:rPr>
      </w:pPr>
    </w:p>
    <w:p w14:paraId="2478D5EE">
      <w:pPr>
        <w:pStyle w:val="44"/>
        <w:shd w:val="clear"/>
        <w:ind w:firstLine="0"/>
        <w:rPr>
          <w:rFonts w:hint="eastAsia" w:ascii="宋体" w:hAnsi="宋体" w:eastAsia="宋体" w:cs="宋体"/>
          <w:color w:val="auto"/>
          <w:sz w:val="24"/>
          <w:szCs w:val="24"/>
        </w:rPr>
      </w:pPr>
    </w:p>
    <w:p w14:paraId="74C3A0FA">
      <w:pPr>
        <w:numPr>
          <w:ilvl w:val="0"/>
          <w:numId w:val="0"/>
        </w:numPr>
        <w:shd w:val="clear"/>
        <w:spacing w:line="480" w:lineRule="exact"/>
        <w:ind w:left="0" w:leftChars="0" w:firstLine="0" w:firstLineChars="0"/>
        <w:jc w:val="center"/>
        <w:outlineLvl w:val="0"/>
        <w:rPr>
          <w:rFonts w:hint="eastAsia" w:ascii="宋体" w:hAnsi="宋体" w:eastAsia="宋体" w:cs="宋体"/>
          <w:b/>
          <w:bCs/>
          <w:color w:val="auto"/>
          <w:sz w:val="28"/>
          <w:szCs w:val="28"/>
        </w:rPr>
      </w:pPr>
      <w:bookmarkStart w:id="203" w:name="_Toc22560"/>
      <w:r>
        <w:rPr>
          <w:rFonts w:hint="eastAsia" w:ascii="宋体" w:hAnsi="宋体" w:eastAsia="宋体" w:cs="宋体"/>
          <w:b/>
          <w:bCs/>
          <w:color w:val="auto"/>
          <w:kern w:val="2"/>
          <w:sz w:val="28"/>
          <w:szCs w:val="28"/>
          <w:lang w:val="en-US" w:eastAsia="zh-CN" w:bidi="ar-SA"/>
        </w:rPr>
        <w:t>第5部分</w:t>
      </w:r>
      <w:r>
        <w:rPr>
          <w:rFonts w:hint="eastAsia" w:ascii="宋体" w:hAnsi="宋体" w:eastAsia="宋体" w:cs="宋体"/>
          <w:b/>
          <w:bCs/>
          <w:color w:val="auto"/>
          <w:sz w:val="28"/>
          <w:szCs w:val="28"/>
        </w:rPr>
        <w:t xml:space="preserve"> </w:t>
      </w:r>
      <w:bookmarkStart w:id="204" w:name="_Toc27753"/>
      <w:bookmarkStart w:id="205" w:name="_Toc27627"/>
      <w:r>
        <w:rPr>
          <w:rFonts w:hint="eastAsia" w:ascii="宋体" w:hAnsi="宋体" w:eastAsia="宋体" w:cs="宋体"/>
          <w:b/>
          <w:bCs/>
          <w:color w:val="auto"/>
          <w:sz w:val="28"/>
          <w:szCs w:val="28"/>
        </w:rPr>
        <w:t>资格证明</w:t>
      </w:r>
      <w:bookmarkEnd w:id="203"/>
      <w:bookmarkEnd w:id="204"/>
      <w:bookmarkEnd w:id="205"/>
    </w:p>
    <w:p w14:paraId="53134EE2">
      <w:pPr>
        <w:shd w:val="clear"/>
        <w:ind w:firstLine="241" w:firstLineChars="100"/>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供应商资格证明材料</w:t>
      </w:r>
    </w:p>
    <w:p w14:paraId="1EC2BDB5">
      <w:pPr>
        <w:pStyle w:val="30"/>
        <w:shd w:val="clear"/>
        <w:spacing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 xml:space="preserve">  提供相关格式如下</w:t>
      </w:r>
    </w:p>
    <w:p w14:paraId="185475D5">
      <w:pPr>
        <w:shd w:val="clear"/>
        <w:rPr>
          <w:rFonts w:hint="eastAsia" w:ascii="宋体" w:hAnsi="宋体" w:eastAsia="宋体" w:cs="宋体"/>
          <w:b/>
          <w:bCs/>
          <w:color w:val="auto"/>
          <w:sz w:val="24"/>
          <w:szCs w:val="24"/>
        </w:rPr>
      </w:pPr>
    </w:p>
    <w:p w14:paraId="2F56CA7D">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（1）供应商具有独立承担民事责任能力的法人、其他组织，提供合法有效的统一社会信用代码证营业执照等国家规定的相关证明； </w:t>
      </w:r>
    </w:p>
    <w:p w14:paraId="204D2BD0">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2）财务状况报告：提供2024年度或2025年度经审计的财务审计报告（成立时间至磋商截止时间不足一年的可提供成立后任意时段的资产负债表）或磋商截止时间前六个月内其基本账户银行出具的资信证明或政府采购信用担保机构出具的担保函；(以上三种形式的资料提供任何一种即可)； </w:t>
      </w:r>
    </w:p>
    <w:p w14:paraId="43812B99">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（3）社保缴纳证明：提供磋商截止时间前六个月内任意一个月已缴纳的社会保障资金的凭据（专用收据或社会保险缴纳清单）；依法不需要缴纳社会保障资金的供应商应提供相关文件证明； </w:t>
      </w:r>
    </w:p>
    <w:p w14:paraId="2A33FACB">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（4）税收缴纳证明：提供磋商截止时间前六个月内任意一个月的纳税证明或完税证明，凭据应有税务机关或代收机关的公章或业务专用章。依法免税或无须缴纳税收的供应商，应提供相应证明文件； </w:t>
      </w:r>
    </w:p>
    <w:p w14:paraId="3A08BCA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（5）无重大违法记录声明：供应商提供在递交竞争性磋商响应文件截止时间前参加政府采购活动前三年内在经营活动中没有重大违法记录的书面声明； </w:t>
      </w:r>
    </w:p>
    <w:p w14:paraId="236E8E3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（6）书面声明：提供书面声明，包括声明具有履行合同所必需的人员、设备和专业技术能力；</w:t>
      </w:r>
    </w:p>
    <w:p w14:paraId="0425A34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（7）法定代表人参与投标的,提供法定代表人身份证明及本人身份证；法定代表人授权代表参与投标的，提供法定代表人授权委托书及被授权人身份证；</w:t>
      </w:r>
    </w:p>
    <w:p w14:paraId="326D8486">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8）供应商不得在“信用中国”网站（www.creditchina.gov.cn）被列入重大税收违法失信主体、不得在“中国执行信息公开网”网站被列为失信被执行人、不得在“中国政府采购网”（http://www.ccgp.gov.cn/）被列入政府采购严重失信行为记录名单； </w:t>
      </w:r>
    </w:p>
    <w:p w14:paraId="4CAE836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9）单位负责人为同一人或者存在直接控股、管理关系的不同供应商（承包商），不得参加同一合同项下的政府采购活动；与大企业的负责人为同一人，或者与大企业存在直接控股、管理关系的不得参加本项目政府采购活动；</w:t>
      </w:r>
    </w:p>
    <w:p w14:paraId="4779A6F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w:t>
      </w:r>
      <w:r>
        <w:rPr>
          <w:rFonts w:hint="eastAsia" w:cs="宋体"/>
          <w:color w:val="auto"/>
          <w:sz w:val="24"/>
          <w:szCs w:val="24"/>
          <w:shd w:val="clear" w:color="auto" w:fill="FFFFFF"/>
          <w:lang w:val="en-US" w:eastAsia="zh-CN"/>
        </w:rPr>
        <w:t>10</w:t>
      </w:r>
      <w:r>
        <w:rPr>
          <w:rFonts w:hint="eastAsia" w:ascii="宋体" w:hAnsi="宋体" w:eastAsia="宋体" w:cs="宋体"/>
          <w:color w:val="auto"/>
          <w:sz w:val="24"/>
          <w:szCs w:val="24"/>
          <w:shd w:val="clear" w:color="auto" w:fill="FFFFFF"/>
          <w:lang w:val="en-US" w:eastAsia="zh-CN"/>
        </w:rPr>
        <w:t>）供应商为经销商须提供有效期内的农药经营许可证及生产厂家的农药“三证 ” (农药生产许可证或农药生产批准文件、农药登记证、农药标准证)；供应商为生产厂家须提供有效期内的农药“三证 ”(农药生产许可证或农药生产批准文件、农药登记证、农药标准证)。</w:t>
      </w:r>
    </w:p>
    <w:p w14:paraId="56E5F68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p>
    <w:p w14:paraId="20093315">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本项目不接受联合体投标。</w:t>
      </w:r>
    </w:p>
    <w:p w14:paraId="7327496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p>
    <w:p w14:paraId="409B97BC">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218" w:leftChars="104" w:right="0" w:firstLine="213" w:firstLineChars="89"/>
        <w:jc w:val="both"/>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 xml:space="preserve">    注：以上资格证明材料未提供统一格式的，格式自拟。</w:t>
      </w:r>
    </w:p>
    <w:p w14:paraId="6B0FBB13">
      <w:pPr>
        <w:pStyle w:val="11"/>
        <w:shd w:val="clear"/>
        <w:jc w:val="center"/>
        <w:rPr>
          <w:rFonts w:hint="eastAsia" w:ascii="宋体" w:hAnsi="宋体" w:eastAsia="宋体" w:cs="宋体"/>
          <w:b/>
          <w:bCs/>
          <w:color w:val="auto"/>
          <w:sz w:val="24"/>
          <w:szCs w:val="24"/>
        </w:rPr>
      </w:pPr>
    </w:p>
    <w:p w14:paraId="5BE06329">
      <w:pPr>
        <w:pStyle w:val="11"/>
        <w:shd w:val="clear"/>
        <w:jc w:val="center"/>
        <w:rPr>
          <w:rFonts w:hint="eastAsia" w:ascii="宋体" w:hAnsi="宋体" w:eastAsia="宋体" w:cs="宋体"/>
          <w:b/>
          <w:bCs/>
          <w:color w:val="auto"/>
          <w:sz w:val="24"/>
          <w:szCs w:val="24"/>
        </w:rPr>
      </w:pPr>
    </w:p>
    <w:p w14:paraId="640FCD9A">
      <w:pPr>
        <w:pStyle w:val="11"/>
        <w:shd w:val="clear"/>
        <w:jc w:val="center"/>
        <w:rPr>
          <w:rFonts w:hint="eastAsia" w:ascii="宋体" w:hAnsi="宋体" w:eastAsia="宋体" w:cs="宋体"/>
          <w:b/>
          <w:bCs/>
          <w:color w:val="auto"/>
          <w:sz w:val="24"/>
          <w:szCs w:val="24"/>
        </w:rPr>
      </w:pPr>
    </w:p>
    <w:p w14:paraId="2A33AAAE">
      <w:pPr>
        <w:pStyle w:val="30"/>
        <w:shd w:val="clear"/>
        <w:ind w:firstLine="440"/>
        <w:rPr>
          <w:rFonts w:hint="eastAsia" w:ascii="宋体" w:hAnsi="宋体" w:eastAsia="宋体" w:cs="宋体"/>
          <w:color w:val="auto"/>
          <w:sz w:val="24"/>
          <w:szCs w:val="24"/>
        </w:rPr>
      </w:pPr>
    </w:p>
    <w:p w14:paraId="53C1441C">
      <w:pPr>
        <w:shd w:val="clear"/>
        <w:rPr>
          <w:rFonts w:hint="eastAsia" w:ascii="宋体" w:hAnsi="宋体" w:eastAsia="宋体" w:cs="宋体"/>
          <w:color w:val="auto"/>
          <w:sz w:val="24"/>
          <w:szCs w:val="24"/>
        </w:rPr>
      </w:pPr>
    </w:p>
    <w:p w14:paraId="317A86A0">
      <w:pPr>
        <w:shd w:val="clear"/>
        <w:spacing w:line="600" w:lineRule="auto"/>
        <w:ind w:firstLine="426" w:firstLineChars="177"/>
        <w:rPr>
          <w:rFonts w:hint="eastAsia" w:ascii="宋体" w:hAnsi="宋体" w:eastAsia="宋体" w:cs="宋体"/>
          <w:b/>
          <w:bCs/>
          <w:color w:val="auto"/>
          <w:sz w:val="24"/>
          <w:szCs w:val="24"/>
          <w:u w:val="single"/>
          <w:lang w:val="en-US" w:eastAsia="zh-CN"/>
        </w:rPr>
      </w:pPr>
      <w:bookmarkStart w:id="206" w:name="_Toc21591"/>
      <w:r>
        <w:rPr>
          <w:rFonts w:hint="eastAsia" w:ascii="宋体" w:hAnsi="宋体" w:eastAsia="宋体" w:cs="宋体"/>
          <w:b/>
          <w:bCs/>
          <w:color w:val="auto"/>
          <w:sz w:val="24"/>
          <w:szCs w:val="24"/>
        </w:rPr>
        <w:t>供 应 商：</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bookmarkEnd w:id="206"/>
      <w:r>
        <w:rPr>
          <w:rFonts w:hint="eastAsia" w:ascii="宋体" w:hAnsi="宋体" w:eastAsia="宋体" w:cs="宋体"/>
          <w:b/>
          <w:bCs/>
          <w:color w:val="auto"/>
          <w:sz w:val="24"/>
          <w:szCs w:val="24"/>
          <w:u w:val="single"/>
        </w:rPr>
        <w:t>(填写全称并加盖公章)</w:t>
      </w:r>
      <w:r>
        <w:rPr>
          <w:rFonts w:hint="eastAsia" w:ascii="宋体" w:hAnsi="宋体" w:eastAsia="宋体" w:cs="宋体"/>
          <w:b/>
          <w:bCs/>
          <w:color w:val="auto"/>
          <w:sz w:val="24"/>
          <w:szCs w:val="24"/>
          <w:u w:val="single"/>
          <w:lang w:val="en-US" w:eastAsia="zh-CN"/>
        </w:rPr>
        <w:t xml:space="preserve"> </w:t>
      </w:r>
    </w:p>
    <w:p w14:paraId="22202FD0">
      <w:pPr>
        <w:shd w:val="clear"/>
        <w:spacing w:line="600" w:lineRule="auto"/>
        <w:ind w:firstLine="426" w:firstLineChars="177"/>
        <w:rPr>
          <w:rFonts w:hint="eastAsia" w:ascii="宋体" w:hAnsi="宋体" w:eastAsia="宋体" w:cs="宋体"/>
          <w:b/>
          <w:bCs/>
          <w:color w:val="auto"/>
          <w:sz w:val="24"/>
          <w:szCs w:val="24"/>
          <w:u w:val="single"/>
        </w:rPr>
      </w:pPr>
      <w:bookmarkStart w:id="207" w:name="_Toc8681"/>
      <w:r>
        <w:rPr>
          <w:rFonts w:hint="eastAsia" w:ascii="宋体" w:hAnsi="宋体" w:eastAsia="宋体" w:cs="宋体"/>
          <w:b/>
          <w:bCs/>
          <w:color w:val="auto"/>
          <w:sz w:val="24"/>
          <w:szCs w:val="24"/>
        </w:rPr>
        <w:t>法定代表人或委托代理人：</w:t>
      </w:r>
      <w:r>
        <w:rPr>
          <w:rFonts w:hint="eastAsia" w:ascii="宋体" w:hAnsi="宋体" w:eastAsia="宋体" w:cs="宋体"/>
          <w:b/>
          <w:bCs/>
          <w:color w:val="auto"/>
          <w:sz w:val="24"/>
          <w:szCs w:val="24"/>
          <w:u w:val="single"/>
        </w:rPr>
        <w:t xml:space="preserve">         （签字</w:t>
      </w:r>
      <w:r>
        <w:rPr>
          <w:rFonts w:hint="eastAsia" w:ascii="宋体" w:hAnsi="宋体" w:eastAsia="宋体" w:cs="宋体"/>
          <w:b/>
          <w:bCs/>
          <w:color w:val="auto"/>
          <w:sz w:val="24"/>
          <w:szCs w:val="24"/>
          <w:u w:val="single"/>
          <w:lang w:val="en-US" w:eastAsia="zh-CN"/>
        </w:rPr>
        <w:t>或盖章</w:t>
      </w:r>
      <w:r>
        <w:rPr>
          <w:rFonts w:hint="eastAsia" w:ascii="宋体" w:hAnsi="宋体" w:eastAsia="宋体" w:cs="宋体"/>
          <w:b/>
          <w:bCs/>
          <w:color w:val="auto"/>
          <w:sz w:val="24"/>
          <w:szCs w:val="24"/>
          <w:u w:val="single"/>
        </w:rPr>
        <w:t>）</w:t>
      </w:r>
      <w:bookmarkEnd w:id="207"/>
    </w:p>
    <w:p w14:paraId="24B6C0B7">
      <w:pPr>
        <w:shd w:val="clear"/>
        <w:spacing w:line="600" w:lineRule="auto"/>
        <w:ind w:firstLine="426" w:firstLineChars="177"/>
        <w:rPr>
          <w:rFonts w:hint="eastAsia" w:ascii="宋体" w:hAnsi="宋体" w:eastAsia="宋体" w:cs="宋体"/>
          <w:b/>
          <w:bCs/>
          <w:color w:val="auto"/>
          <w:sz w:val="24"/>
          <w:szCs w:val="24"/>
          <w:u w:val="single"/>
        </w:rPr>
      </w:pPr>
      <w:bookmarkStart w:id="208" w:name="_Toc11815"/>
      <w:r>
        <w:rPr>
          <w:rFonts w:hint="eastAsia" w:ascii="宋体" w:hAnsi="宋体" w:eastAsia="宋体" w:cs="宋体"/>
          <w:b/>
          <w:bCs/>
          <w:color w:val="auto"/>
          <w:sz w:val="24"/>
          <w:szCs w:val="24"/>
        </w:rPr>
        <w:t>日    期：</w:t>
      </w:r>
      <w:bookmarkEnd w:id="208"/>
      <w:r>
        <w:rPr>
          <w:rFonts w:hint="eastAsia" w:ascii="宋体" w:hAnsi="宋体" w:eastAsia="宋体" w:cs="宋体"/>
          <w:b/>
          <w:bCs/>
          <w:color w:val="auto"/>
          <w:sz w:val="24"/>
          <w:szCs w:val="24"/>
          <w:u w:val="single"/>
        </w:rPr>
        <w:t xml:space="preserve">                                        </w:t>
      </w:r>
    </w:p>
    <w:p w14:paraId="106CCA37">
      <w:pPr>
        <w:pStyle w:val="11"/>
        <w:shd w:val="clear"/>
        <w:jc w:val="center"/>
        <w:rPr>
          <w:rFonts w:hint="eastAsia" w:ascii="宋体" w:hAnsi="宋体" w:eastAsia="宋体" w:cs="宋体"/>
          <w:b/>
          <w:bCs/>
          <w:color w:val="auto"/>
          <w:sz w:val="24"/>
          <w:szCs w:val="24"/>
        </w:rPr>
      </w:pPr>
    </w:p>
    <w:p w14:paraId="7C6FA2A5">
      <w:pPr>
        <w:pStyle w:val="11"/>
        <w:shd w:val="clear"/>
        <w:jc w:val="center"/>
        <w:rPr>
          <w:rFonts w:hint="eastAsia" w:ascii="宋体" w:hAnsi="宋体" w:eastAsia="宋体" w:cs="宋体"/>
          <w:b/>
          <w:bCs/>
          <w:color w:val="auto"/>
          <w:sz w:val="24"/>
          <w:szCs w:val="24"/>
        </w:rPr>
      </w:pPr>
    </w:p>
    <w:p w14:paraId="49C0D0E3">
      <w:pPr>
        <w:pStyle w:val="11"/>
        <w:shd w:val="clear"/>
        <w:jc w:val="center"/>
        <w:rPr>
          <w:rFonts w:hint="eastAsia" w:ascii="宋体" w:hAnsi="宋体" w:eastAsia="宋体" w:cs="宋体"/>
          <w:b/>
          <w:bCs/>
          <w:color w:val="auto"/>
          <w:sz w:val="24"/>
          <w:szCs w:val="24"/>
        </w:rPr>
      </w:pPr>
    </w:p>
    <w:p w14:paraId="1AAD1292">
      <w:pPr>
        <w:pStyle w:val="11"/>
        <w:shd w:val="clear"/>
        <w:jc w:val="center"/>
        <w:rPr>
          <w:rFonts w:hint="eastAsia" w:ascii="宋体" w:hAnsi="宋体" w:eastAsia="宋体" w:cs="宋体"/>
          <w:b/>
          <w:bCs/>
          <w:color w:val="auto"/>
          <w:sz w:val="24"/>
          <w:szCs w:val="24"/>
        </w:rPr>
      </w:pPr>
    </w:p>
    <w:p w14:paraId="27722FDE">
      <w:pPr>
        <w:pStyle w:val="11"/>
        <w:shd w:val="clear"/>
        <w:jc w:val="center"/>
        <w:rPr>
          <w:rFonts w:hint="eastAsia" w:ascii="宋体" w:hAnsi="宋体" w:eastAsia="宋体" w:cs="宋体"/>
          <w:b/>
          <w:bCs/>
          <w:color w:val="auto"/>
          <w:sz w:val="24"/>
          <w:szCs w:val="24"/>
        </w:rPr>
      </w:pPr>
    </w:p>
    <w:p w14:paraId="0078AE0C">
      <w:pPr>
        <w:pStyle w:val="11"/>
        <w:shd w:val="clear"/>
        <w:jc w:val="center"/>
        <w:rPr>
          <w:rFonts w:hint="eastAsia" w:ascii="宋体" w:hAnsi="宋体" w:eastAsia="宋体" w:cs="宋体"/>
          <w:b/>
          <w:bCs/>
          <w:color w:val="auto"/>
          <w:sz w:val="24"/>
          <w:szCs w:val="24"/>
        </w:rPr>
      </w:pPr>
    </w:p>
    <w:p w14:paraId="72A7559F">
      <w:pPr>
        <w:rPr>
          <w:rFonts w:hint="eastAsia" w:ascii="宋体" w:hAnsi="宋体" w:eastAsia="宋体" w:cs="宋体"/>
          <w:b/>
          <w:bCs/>
          <w:color w:val="auto"/>
          <w:sz w:val="24"/>
          <w:szCs w:val="24"/>
        </w:rPr>
      </w:pPr>
    </w:p>
    <w:p w14:paraId="6CDA97E8">
      <w:pPr>
        <w:pStyle w:val="29"/>
        <w:rPr>
          <w:rFonts w:hint="eastAsia" w:ascii="宋体" w:hAnsi="宋体" w:eastAsia="宋体" w:cs="宋体"/>
          <w:b/>
          <w:bCs/>
          <w:color w:val="auto"/>
          <w:sz w:val="24"/>
          <w:szCs w:val="24"/>
        </w:rPr>
      </w:pPr>
    </w:p>
    <w:p w14:paraId="4657FF8D">
      <w:pPr>
        <w:pStyle w:val="30"/>
        <w:rPr>
          <w:rFonts w:hint="eastAsia" w:ascii="宋体" w:hAnsi="宋体" w:eastAsia="宋体" w:cs="宋体"/>
          <w:b/>
          <w:bCs/>
          <w:color w:val="auto"/>
          <w:sz w:val="24"/>
          <w:szCs w:val="24"/>
        </w:rPr>
      </w:pPr>
    </w:p>
    <w:p w14:paraId="53AA454A">
      <w:pPr>
        <w:rPr>
          <w:rFonts w:hint="eastAsia"/>
        </w:rPr>
      </w:pPr>
    </w:p>
    <w:p w14:paraId="28460D6F">
      <w:pPr>
        <w:rPr>
          <w:rFonts w:hint="eastAsia" w:ascii="宋体" w:hAnsi="宋体" w:eastAsia="宋体" w:cs="宋体"/>
          <w:b/>
          <w:bCs/>
          <w:color w:val="auto"/>
          <w:sz w:val="24"/>
          <w:szCs w:val="24"/>
        </w:rPr>
      </w:pPr>
    </w:p>
    <w:p w14:paraId="1BF71771">
      <w:pPr>
        <w:pStyle w:val="29"/>
        <w:rPr>
          <w:rFonts w:hint="eastAsia" w:ascii="宋体" w:hAnsi="宋体" w:eastAsia="宋体" w:cs="宋体"/>
          <w:b/>
          <w:bCs/>
          <w:color w:val="auto"/>
          <w:sz w:val="24"/>
          <w:szCs w:val="24"/>
        </w:rPr>
      </w:pPr>
    </w:p>
    <w:p w14:paraId="2F2053A1">
      <w:pPr>
        <w:pStyle w:val="30"/>
        <w:rPr>
          <w:rFonts w:hint="eastAsia"/>
        </w:rPr>
      </w:pPr>
    </w:p>
    <w:p w14:paraId="18079D80">
      <w:pPr>
        <w:pStyle w:val="11"/>
        <w:shd w:val="clear"/>
        <w:jc w:val="center"/>
        <w:rPr>
          <w:rFonts w:hint="eastAsia" w:ascii="宋体" w:hAnsi="宋体" w:eastAsia="宋体" w:cs="宋体"/>
          <w:b/>
          <w:bCs/>
          <w:color w:val="auto"/>
          <w:sz w:val="24"/>
          <w:szCs w:val="24"/>
        </w:rPr>
      </w:pPr>
    </w:p>
    <w:p w14:paraId="33341AB9">
      <w:pPr>
        <w:pStyle w:val="11"/>
        <w:shd w:val="clea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1.供应商基本情况表</w:t>
      </w:r>
    </w:p>
    <w:tbl>
      <w:tblPr>
        <w:tblStyle w:val="31"/>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4"/>
        <w:gridCol w:w="1416"/>
        <w:gridCol w:w="208"/>
        <w:gridCol w:w="1068"/>
        <w:gridCol w:w="143"/>
        <w:gridCol w:w="1418"/>
        <w:gridCol w:w="140"/>
        <w:gridCol w:w="427"/>
        <w:gridCol w:w="814"/>
        <w:gridCol w:w="1382"/>
      </w:tblGrid>
      <w:tr w14:paraId="34391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rPr>
        <w:tc>
          <w:tcPr>
            <w:tcW w:w="1984" w:type="dxa"/>
            <w:vAlign w:val="center"/>
          </w:tcPr>
          <w:p w14:paraId="0F5F39E5">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c>
        <w:tc>
          <w:tcPr>
            <w:tcW w:w="7016" w:type="dxa"/>
            <w:gridSpan w:val="9"/>
            <w:vAlign w:val="center"/>
          </w:tcPr>
          <w:p w14:paraId="3AE6E232">
            <w:pPr>
              <w:shd w:val="clear"/>
              <w:topLinePunct/>
              <w:spacing w:line="440" w:lineRule="exact"/>
              <w:jc w:val="center"/>
              <w:rPr>
                <w:rFonts w:hint="eastAsia" w:ascii="宋体" w:hAnsi="宋体" w:eastAsia="宋体" w:cs="宋体"/>
                <w:color w:val="auto"/>
                <w:sz w:val="24"/>
                <w:szCs w:val="24"/>
              </w:rPr>
            </w:pPr>
          </w:p>
        </w:tc>
      </w:tr>
      <w:tr w14:paraId="007E6B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1984" w:type="dxa"/>
            <w:vAlign w:val="center"/>
          </w:tcPr>
          <w:p w14:paraId="0BCC6878">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1416" w:type="dxa"/>
            <w:vAlign w:val="center"/>
          </w:tcPr>
          <w:p w14:paraId="49AAF78C">
            <w:pPr>
              <w:shd w:val="clear"/>
              <w:topLinePunct/>
              <w:spacing w:line="440" w:lineRule="exact"/>
              <w:jc w:val="center"/>
              <w:rPr>
                <w:rFonts w:hint="eastAsia" w:ascii="宋体" w:hAnsi="宋体" w:eastAsia="宋体" w:cs="宋体"/>
                <w:color w:val="auto"/>
                <w:sz w:val="24"/>
                <w:szCs w:val="24"/>
              </w:rPr>
            </w:pPr>
          </w:p>
        </w:tc>
        <w:tc>
          <w:tcPr>
            <w:tcW w:w="1419" w:type="dxa"/>
            <w:gridSpan w:val="3"/>
            <w:vAlign w:val="center"/>
          </w:tcPr>
          <w:p w14:paraId="775BD9A9">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注册资金</w:t>
            </w:r>
          </w:p>
        </w:tc>
        <w:tc>
          <w:tcPr>
            <w:tcW w:w="1418" w:type="dxa"/>
            <w:vAlign w:val="center"/>
          </w:tcPr>
          <w:p w14:paraId="0559A8DB">
            <w:pPr>
              <w:shd w:val="clear"/>
              <w:topLinePunct/>
              <w:jc w:val="center"/>
              <w:rPr>
                <w:rFonts w:hint="eastAsia" w:ascii="宋体" w:hAnsi="宋体" w:eastAsia="宋体" w:cs="宋体"/>
                <w:color w:val="auto"/>
                <w:sz w:val="24"/>
                <w:szCs w:val="24"/>
              </w:rPr>
            </w:pPr>
          </w:p>
        </w:tc>
        <w:tc>
          <w:tcPr>
            <w:tcW w:w="1381" w:type="dxa"/>
            <w:gridSpan w:val="3"/>
            <w:vAlign w:val="center"/>
          </w:tcPr>
          <w:p w14:paraId="31500068">
            <w:pPr>
              <w:shd w:val="clear"/>
              <w:topLinePunct/>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成立时间</w:t>
            </w:r>
          </w:p>
        </w:tc>
        <w:tc>
          <w:tcPr>
            <w:tcW w:w="1382" w:type="dxa"/>
            <w:vAlign w:val="center"/>
          </w:tcPr>
          <w:p w14:paraId="113B821C">
            <w:pPr>
              <w:shd w:val="clear"/>
              <w:topLinePunct/>
              <w:spacing w:line="440" w:lineRule="exact"/>
              <w:jc w:val="center"/>
              <w:rPr>
                <w:rFonts w:hint="eastAsia" w:ascii="宋体" w:hAnsi="宋体" w:eastAsia="宋体" w:cs="宋体"/>
                <w:color w:val="auto"/>
                <w:sz w:val="24"/>
                <w:szCs w:val="24"/>
              </w:rPr>
            </w:pPr>
          </w:p>
        </w:tc>
      </w:tr>
      <w:tr w14:paraId="1086A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984" w:type="dxa"/>
            <w:vAlign w:val="center"/>
          </w:tcPr>
          <w:p w14:paraId="1A721F6C">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注册地址</w:t>
            </w:r>
          </w:p>
        </w:tc>
        <w:tc>
          <w:tcPr>
            <w:tcW w:w="4253" w:type="dxa"/>
            <w:gridSpan w:val="5"/>
            <w:vAlign w:val="center"/>
          </w:tcPr>
          <w:p w14:paraId="22BED517">
            <w:pPr>
              <w:shd w:val="clear"/>
              <w:topLinePunct/>
              <w:spacing w:line="440" w:lineRule="exact"/>
              <w:jc w:val="center"/>
              <w:rPr>
                <w:rFonts w:hint="eastAsia" w:ascii="宋体" w:hAnsi="宋体" w:eastAsia="宋体" w:cs="宋体"/>
                <w:color w:val="auto"/>
                <w:sz w:val="24"/>
                <w:szCs w:val="24"/>
              </w:rPr>
            </w:pPr>
          </w:p>
        </w:tc>
        <w:tc>
          <w:tcPr>
            <w:tcW w:w="1381" w:type="dxa"/>
            <w:gridSpan w:val="3"/>
            <w:vAlign w:val="center"/>
          </w:tcPr>
          <w:p w14:paraId="59C22B98">
            <w:pPr>
              <w:shd w:val="clear"/>
              <w:topLinePunct/>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资产总额</w:t>
            </w:r>
          </w:p>
        </w:tc>
        <w:tc>
          <w:tcPr>
            <w:tcW w:w="1382" w:type="dxa"/>
            <w:vAlign w:val="center"/>
          </w:tcPr>
          <w:p w14:paraId="5BE3FEEC">
            <w:pPr>
              <w:shd w:val="clear"/>
              <w:topLinePunct/>
              <w:spacing w:line="440" w:lineRule="exact"/>
              <w:jc w:val="center"/>
              <w:rPr>
                <w:rFonts w:hint="eastAsia" w:ascii="宋体" w:hAnsi="宋体" w:eastAsia="宋体" w:cs="宋体"/>
                <w:color w:val="auto"/>
                <w:sz w:val="24"/>
                <w:szCs w:val="24"/>
              </w:rPr>
            </w:pPr>
          </w:p>
        </w:tc>
      </w:tr>
      <w:tr w14:paraId="3D82A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Align w:val="center"/>
          </w:tcPr>
          <w:p w14:paraId="65C9666C">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上年营业额</w:t>
            </w:r>
          </w:p>
        </w:tc>
        <w:tc>
          <w:tcPr>
            <w:tcW w:w="1416" w:type="dxa"/>
            <w:vAlign w:val="center"/>
          </w:tcPr>
          <w:p w14:paraId="05BFF3B6">
            <w:pPr>
              <w:shd w:val="clear"/>
              <w:topLinePunct/>
              <w:jc w:val="center"/>
              <w:rPr>
                <w:rFonts w:hint="eastAsia" w:ascii="宋体" w:hAnsi="宋体" w:eastAsia="宋体" w:cs="宋体"/>
                <w:color w:val="auto"/>
                <w:sz w:val="24"/>
                <w:szCs w:val="24"/>
              </w:rPr>
            </w:pPr>
          </w:p>
        </w:tc>
        <w:tc>
          <w:tcPr>
            <w:tcW w:w="1419" w:type="dxa"/>
            <w:gridSpan w:val="3"/>
            <w:vAlign w:val="center"/>
          </w:tcPr>
          <w:p w14:paraId="2096AD14">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员工总人数</w:t>
            </w:r>
          </w:p>
        </w:tc>
        <w:tc>
          <w:tcPr>
            <w:tcW w:w="1418" w:type="dxa"/>
            <w:vAlign w:val="center"/>
          </w:tcPr>
          <w:p w14:paraId="73F3A719">
            <w:pPr>
              <w:shd w:val="clear"/>
              <w:topLinePunct/>
              <w:jc w:val="center"/>
              <w:rPr>
                <w:rFonts w:hint="eastAsia" w:ascii="宋体" w:hAnsi="宋体" w:eastAsia="宋体" w:cs="宋体"/>
                <w:color w:val="auto"/>
                <w:sz w:val="24"/>
                <w:szCs w:val="24"/>
              </w:rPr>
            </w:pPr>
          </w:p>
        </w:tc>
        <w:tc>
          <w:tcPr>
            <w:tcW w:w="1381" w:type="dxa"/>
            <w:gridSpan w:val="3"/>
            <w:vAlign w:val="center"/>
          </w:tcPr>
          <w:p w14:paraId="4EA0F6EC">
            <w:pPr>
              <w:shd w:val="clear"/>
              <w:topLinePunct/>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企业类型</w:t>
            </w:r>
          </w:p>
        </w:tc>
        <w:tc>
          <w:tcPr>
            <w:tcW w:w="1382" w:type="dxa"/>
            <w:vAlign w:val="center"/>
          </w:tcPr>
          <w:p w14:paraId="66F6BCD6">
            <w:pPr>
              <w:shd w:val="clear"/>
              <w:topLinePunct/>
              <w:spacing w:line="440" w:lineRule="exact"/>
              <w:jc w:val="center"/>
              <w:rPr>
                <w:rFonts w:hint="eastAsia" w:ascii="宋体" w:hAnsi="宋体" w:eastAsia="宋体" w:cs="宋体"/>
                <w:color w:val="auto"/>
                <w:sz w:val="24"/>
                <w:szCs w:val="24"/>
              </w:rPr>
            </w:pPr>
          </w:p>
        </w:tc>
      </w:tr>
      <w:tr w14:paraId="04FE68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restart"/>
            <w:vAlign w:val="center"/>
          </w:tcPr>
          <w:p w14:paraId="68513954">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14:paraId="193F170C">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（单位负责人）</w:t>
            </w:r>
          </w:p>
        </w:tc>
        <w:tc>
          <w:tcPr>
            <w:tcW w:w="1416" w:type="dxa"/>
            <w:vMerge w:val="restart"/>
            <w:vAlign w:val="center"/>
          </w:tcPr>
          <w:p w14:paraId="0D1E2E0E">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1419" w:type="dxa"/>
            <w:gridSpan w:val="3"/>
            <w:vMerge w:val="restart"/>
            <w:vAlign w:val="center"/>
          </w:tcPr>
          <w:p w14:paraId="0BF01BF3">
            <w:pPr>
              <w:shd w:val="clear"/>
              <w:topLinePunct/>
              <w:jc w:val="center"/>
              <w:rPr>
                <w:rFonts w:hint="eastAsia" w:ascii="宋体" w:hAnsi="宋体" w:eastAsia="宋体" w:cs="宋体"/>
                <w:color w:val="auto"/>
                <w:sz w:val="24"/>
                <w:szCs w:val="24"/>
              </w:rPr>
            </w:pPr>
          </w:p>
        </w:tc>
        <w:tc>
          <w:tcPr>
            <w:tcW w:w="1418" w:type="dxa"/>
            <w:vMerge w:val="restart"/>
            <w:vAlign w:val="center"/>
          </w:tcPr>
          <w:p w14:paraId="7EA07E16">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电话</w:t>
            </w:r>
          </w:p>
        </w:tc>
        <w:tc>
          <w:tcPr>
            <w:tcW w:w="1381" w:type="dxa"/>
            <w:gridSpan w:val="3"/>
            <w:vAlign w:val="center"/>
          </w:tcPr>
          <w:p w14:paraId="62FB062B">
            <w:pPr>
              <w:shd w:val="clear"/>
              <w:topLinePunct/>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手机</w:t>
            </w:r>
          </w:p>
        </w:tc>
        <w:tc>
          <w:tcPr>
            <w:tcW w:w="1382" w:type="dxa"/>
            <w:vAlign w:val="center"/>
          </w:tcPr>
          <w:p w14:paraId="5DA2803F">
            <w:pPr>
              <w:shd w:val="clear"/>
              <w:topLinePunct/>
              <w:spacing w:line="440" w:lineRule="exact"/>
              <w:jc w:val="center"/>
              <w:rPr>
                <w:rFonts w:hint="eastAsia" w:ascii="宋体" w:hAnsi="宋体" w:eastAsia="宋体" w:cs="宋体"/>
                <w:color w:val="auto"/>
                <w:sz w:val="24"/>
                <w:szCs w:val="24"/>
              </w:rPr>
            </w:pPr>
          </w:p>
        </w:tc>
      </w:tr>
      <w:tr w14:paraId="0F367D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continue"/>
            <w:vAlign w:val="center"/>
          </w:tcPr>
          <w:p w14:paraId="7648C497">
            <w:pPr>
              <w:shd w:val="clear"/>
              <w:topLinePunct/>
              <w:jc w:val="center"/>
              <w:rPr>
                <w:rFonts w:hint="eastAsia" w:ascii="宋体" w:hAnsi="宋体" w:eastAsia="宋体" w:cs="宋体"/>
                <w:color w:val="auto"/>
                <w:sz w:val="24"/>
                <w:szCs w:val="24"/>
              </w:rPr>
            </w:pPr>
          </w:p>
        </w:tc>
        <w:tc>
          <w:tcPr>
            <w:tcW w:w="1416" w:type="dxa"/>
            <w:vMerge w:val="continue"/>
            <w:vAlign w:val="center"/>
          </w:tcPr>
          <w:p w14:paraId="0055CAC8">
            <w:pPr>
              <w:shd w:val="clear"/>
              <w:topLinePunct/>
              <w:jc w:val="center"/>
              <w:rPr>
                <w:rFonts w:hint="eastAsia" w:ascii="宋体" w:hAnsi="宋体" w:eastAsia="宋体" w:cs="宋体"/>
                <w:color w:val="auto"/>
                <w:sz w:val="24"/>
                <w:szCs w:val="24"/>
              </w:rPr>
            </w:pPr>
          </w:p>
        </w:tc>
        <w:tc>
          <w:tcPr>
            <w:tcW w:w="1419" w:type="dxa"/>
            <w:gridSpan w:val="3"/>
            <w:vMerge w:val="continue"/>
            <w:vAlign w:val="center"/>
          </w:tcPr>
          <w:p w14:paraId="653E5BBB">
            <w:pPr>
              <w:shd w:val="clear"/>
              <w:topLinePunct/>
              <w:jc w:val="center"/>
              <w:rPr>
                <w:rFonts w:hint="eastAsia" w:ascii="宋体" w:hAnsi="宋体" w:eastAsia="宋体" w:cs="宋体"/>
                <w:color w:val="auto"/>
                <w:sz w:val="24"/>
                <w:szCs w:val="24"/>
              </w:rPr>
            </w:pPr>
          </w:p>
        </w:tc>
        <w:tc>
          <w:tcPr>
            <w:tcW w:w="1418" w:type="dxa"/>
            <w:vMerge w:val="continue"/>
            <w:vAlign w:val="center"/>
          </w:tcPr>
          <w:p w14:paraId="5A9C178E">
            <w:pPr>
              <w:shd w:val="clear"/>
              <w:topLinePunct/>
              <w:jc w:val="center"/>
              <w:rPr>
                <w:rFonts w:hint="eastAsia" w:ascii="宋体" w:hAnsi="宋体" w:eastAsia="宋体" w:cs="宋体"/>
                <w:color w:val="auto"/>
                <w:sz w:val="24"/>
                <w:szCs w:val="24"/>
              </w:rPr>
            </w:pPr>
          </w:p>
        </w:tc>
        <w:tc>
          <w:tcPr>
            <w:tcW w:w="1381" w:type="dxa"/>
            <w:gridSpan w:val="3"/>
            <w:vAlign w:val="center"/>
          </w:tcPr>
          <w:p w14:paraId="163FB46D">
            <w:pPr>
              <w:shd w:val="clear"/>
              <w:topLinePunct/>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办公</w:t>
            </w:r>
          </w:p>
        </w:tc>
        <w:tc>
          <w:tcPr>
            <w:tcW w:w="1382" w:type="dxa"/>
            <w:vAlign w:val="center"/>
          </w:tcPr>
          <w:p w14:paraId="02CCA33C">
            <w:pPr>
              <w:shd w:val="clear"/>
              <w:topLinePunct/>
              <w:spacing w:line="440" w:lineRule="exact"/>
              <w:jc w:val="center"/>
              <w:rPr>
                <w:rFonts w:hint="eastAsia" w:ascii="宋体" w:hAnsi="宋体" w:eastAsia="宋体" w:cs="宋体"/>
                <w:color w:val="auto"/>
                <w:sz w:val="24"/>
                <w:szCs w:val="24"/>
              </w:rPr>
            </w:pPr>
          </w:p>
        </w:tc>
      </w:tr>
      <w:tr w14:paraId="06335A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restart"/>
            <w:vAlign w:val="center"/>
          </w:tcPr>
          <w:p w14:paraId="4588B3BA">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联系方式</w:t>
            </w:r>
          </w:p>
        </w:tc>
        <w:tc>
          <w:tcPr>
            <w:tcW w:w="1416" w:type="dxa"/>
            <w:vMerge w:val="restart"/>
            <w:vAlign w:val="center"/>
          </w:tcPr>
          <w:p w14:paraId="2A841418">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联系人</w:t>
            </w:r>
          </w:p>
        </w:tc>
        <w:tc>
          <w:tcPr>
            <w:tcW w:w="1419" w:type="dxa"/>
            <w:gridSpan w:val="3"/>
            <w:vMerge w:val="restart"/>
            <w:vAlign w:val="center"/>
          </w:tcPr>
          <w:p w14:paraId="3DED7077">
            <w:pPr>
              <w:shd w:val="clear"/>
              <w:topLinePunct/>
              <w:jc w:val="center"/>
              <w:rPr>
                <w:rFonts w:hint="eastAsia" w:ascii="宋体" w:hAnsi="宋体" w:eastAsia="宋体" w:cs="宋体"/>
                <w:color w:val="auto"/>
                <w:sz w:val="24"/>
                <w:szCs w:val="24"/>
              </w:rPr>
            </w:pPr>
          </w:p>
        </w:tc>
        <w:tc>
          <w:tcPr>
            <w:tcW w:w="1418" w:type="dxa"/>
            <w:vAlign w:val="center"/>
          </w:tcPr>
          <w:p w14:paraId="4C93916B">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电话</w:t>
            </w:r>
          </w:p>
        </w:tc>
        <w:tc>
          <w:tcPr>
            <w:tcW w:w="2763" w:type="dxa"/>
            <w:gridSpan w:val="4"/>
            <w:vAlign w:val="center"/>
          </w:tcPr>
          <w:p w14:paraId="42BE3C0C">
            <w:pPr>
              <w:shd w:val="clear"/>
              <w:topLinePunct/>
              <w:spacing w:line="440" w:lineRule="exact"/>
              <w:jc w:val="center"/>
              <w:rPr>
                <w:rFonts w:hint="eastAsia" w:ascii="宋体" w:hAnsi="宋体" w:eastAsia="宋体" w:cs="宋体"/>
                <w:color w:val="auto"/>
                <w:sz w:val="24"/>
                <w:szCs w:val="24"/>
              </w:rPr>
            </w:pPr>
          </w:p>
        </w:tc>
      </w:tr>
      <w:tr w14:paraId="141586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continue"/>
            <w:vAlign w:val="center"/>
          </w:tcPr>
          <w:p w14:paraId="6DB9B032">
            <w:pPr>
              <w:shd w:val="clear"/>
              <w:topLinePunct/>
              <w:jc w:val="center"/>
              <w:rPr>
                <w:rFonts w:hint="eastAsia" w:ascii="宋体" w:hAnsi="宋体" w:eastAsia="宋体" w:cs="宋体"/>
                <w:color w:val="auto"/>
                <w:sz w:val="24"/>
                <w:szCs w:val="24"/>
              </w:rPr>
            </w:pPr>
          </w:p>
        </w:tc>
        <w:tc>
          <w:tcPr>
            <w:tcW w:w="1416" w:type="dxa"/>
            <w:vMerge w:val="continue"/>
            <w:vAlign w:val="center"/>
          </w:tcPr>
          <w:p w14:paraId="78E91CB6">
            <w:pPr>
              <w:shd w:val="clear"/>
              <w:topLinePunct/>
              <w:jc w:val="center"/>
              <w:rPr>
                <w:rFonts w:hint="eastAsia" w:ascii="宋体" w:hAnsi="宋体" w:eastAsia="宋体" w:cs="宋体"/>
                <w:color w:val="auto"/>
                <w:sz w:val="24"/>
                <w:szCs w:val="24"/>
              </w:rPr>
            </w:pPr>
          </w:p>
        </w:tc>
        <w:tc>
          <w:tcPr>
            <w:tcW w:w="1419" w:type="dxa"/>
            <w:gridSpan w:val="3"/>
            <w:vMerge w:val="continue"/>
            <w:vAlign w:val="center"/>
          </w:tcPr>
          <w:p w14:paraId="0EC38726">
            <w:pPr>
              <w:shd w:val="clear"/>
              <w:topLinePunct/>
              <w:jc w:val="center"/>
              <w:rPr>
                <w:rFonts w:hint="eastAsia" w:ascii="宋体" w:hAnsi="宋体" w:eastAsia="宋体" w:cs="宋体"/>
                <w:color w:val="auto"/>
                <w:sz w:val="24"/>
                <w:szCs w:val="24"/>
              </w:rPr>
            </w:pPr>
          </w:p>
        </w:tc>
        <w:tc>
          <w:tcPr>
            <w:tcW w:w="1418" w:type="dxa"/>
            <w:vAlign w:val="center"/>
          </w:tcPr>
          <w:p w14:paraId="307B0246">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邮箱</w:t>
            </w:r>
          </w:p>
        </w:tc>
        <w:tc>
          <w:tcPr>
            <w:tcW w:w="2763" w:type="dxa"/>
            <w:gridSpan w:val="4"/>
            <w:vAlign w:val="center"/>
          </w:tcPr>
          <w:p w14:paraId="2985F2BF">
            <w:pPr>
              <w:shd w:val="clear"/>
              <w:topLinePunct/>
              <w:spacing w:line="440" w:lineRule="exact"/>
              <w:jc w:val="center"/>
              <w:rPr>
                <w:rFonts w:hint="eastAsia" w:ascii="宋体" w:hAnsi="宋体" w:eastAsia="宋体" w:cs="宋体"/>
                <w:color w:val="auto"/>
                <w:sz w:val="24"/>
                <w:szCs w:val="24"/>
              </w:rPr>
            </w:pPr>
          </w:p>
        </w:tc>
      </w:tr>
      <w:tr w14:paraId="12B4B3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Align w:val="center"/>
          </w:tcPr>
          <w:p w14:paraId="304AADCC">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基本账户开户银行</w:t>
            </w:r>
          </w:p>
        </w:tc>
        <w:tc>
          <w:tcPr>
            <w:tcW w:w="2835" w:type="dxa"/>
            <w:gridSpan w:val="4"/>
            <w:vAlign w:val="center"/>
          </w:tcPr>
          <w:p w14:paraId="22382EBF">
            <w:pPr>
              <w:shd w:val="clear"/>
              <w:topLinePunct/>
              <w:spacing w:line="440" w:lineRule="exact"/>
              <w:jc w:val="center"/>
              <w:rPr>
                <w:rFonts w:hint="eastAsia" w:ascii="宋体" w:hAnsi="宋体" w:eastAsia="宋体" w:cs="宋体"/>
                <w:color w:val="auto"/>
                <w:sz w:val="24"/>
                <w:szCs w:val="24"/>
              </w:rPr>
            </w:pPr>
          </w:p>
        </w:tc>
        <w:tc>
          <w:tcPr>
            <w:tcW w:w="1985" w:type="dxa"/>
            <w:gridSpan w:val="3"/>
            <w:vAlign w:val="center"/>
          </w:tcPr>
          <w:p w14:paraId="34CD29D3">
            <w:pPr>
              <w:shd w:val="clear"/>
              <w:topLinePunct/>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基本账户银行账号</w:t>
            </w:r>
          </w:p>
        </w:tc>
        <w:tc>
          <w:tcPr>
            <w:tcW w:w="2196" w:type="dxa"/>
            <w:gridSpan w:val="2"/>
            <w:vAlign w:val="center"/>
          </w:tcPr>
          <w:p w14:paraId="6A3E5BC6">
            <w:pPr>
              <w:shd w:val="clear"/>
              <w:topLinePunct/>
              <w:spacing w:line="440" w:lineRule="exact"/>
              <w:jc w:val="center"/>
              <w:rPr>
                <w:rFonts w:hint="eastAsia" w:ascii="宋体" w:hAnsi="宋体" w:eastAsia="宋体" w:cs="宋体"/>
                <w:color w:val="auto"/>
                <w:sz w:val="24"/>
                <w:szCs w:val="24"/>
              </w:rPr>
            </w:pPr>
          </w:p>
        </w:tc>
      </w:tr>
      <w:tr w14:paraId="4A7AF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888" w:hRule="atLeast"/>
        </w:trPr>
        <w:tc>
          <w:tcPr>
            <w:tcW w:w="1984" w:type="dxa"/>
            <w:vAlign w:val="center"/>
          </w:tcPr>
          <w:p w14:paraId="5E189217">
            <w:pPr>
              <w:shd w:val="clear"/>
              <w:topLinePunc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供应商关联企业情况（包括但不限于与供应商法定代表人为同一人或者存在控股、管理关系的不同单位）</w:t>
            </w:r>
          </w:p>
        </w:tc>
        <w:tc>
          <w:tcPr>
            <w:tcW w:w="7016" w:type="dxa"/>
            <w:gridSpan w:val="9"/>
            <w:vAlign w:val="center"/>
          </w:tcPr>
          <w:p w14:paraId="09BCBF6F">
            <w:pPr>
              <w:shd w:val="clear"/>
              <w:topLinePunct/>
              <w:spacing w:line="440" w:lineRule="exact"/>
              <w:jc w:val="center"/>
              <w:rPr>
                <w:rFonts w:hint="eastAsia" w:ascii="宋体" w:hAnsi="宋体" w:eastAsia="宋体" w:cs="宋体"/>
                <w:color w:val="auto"/>
                <w:sz w:val="24"/>
                <w:szCs w:val="24"/>
              </w:rPr>
            </w:pPr>
          </w:p>
        </w:tc>
      </w:tr>
      <w:tr w14:paraId="4F65FE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41394DBB">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供应商取得的相关资质</w:t>
            </w:r>
          </w:p>
        </w:tc>
        <w:tc>
          <w:tcPr>
            <w:tcW w:w="1068" w:type="dxa"/>
            <w:vAlign w:val="center"/>
          </w:tcPr>
          <w:p w14:paraId="3E052343">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等级</w:t>
            </w:r>
          </w:p>
        </w:tc>
        <w:tc>
          <w:tcPr>
            <w:tcW w:w="1701" w:type="dxa"/>
            <w:gridSpan w:val="3"/>
            <w:vAlign w:val="center"/>
          </w:tcPr>
          <w:p w14:paraId="22486F2A">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类型</w:t>
            </w:r>
          </w:p>
        </w:tc>
        <w:tc>
          <w:tcPr>
            <w:tcW w:w="2623" w:type="dxa"/>
            <w:gridSpan w:val="3"/>
            <w:vAlign w:val="center"/>
          </w:tcPr>
          <w:p w14:paraId="7B951DC7">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证书号</w:t>
            </w:r>
          </w:p>
        </w:tc>
      </w:tr>
      <w:tr w14:paraId="2B04C1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7ADB45ED">
            <w:pPr>
              <w:shd w:val="clear"/>
              <w:topLinePunct/>
              <w:jc w:val="center"/>
              <w:rPr>
                <w:rFonts w:hint="eastAsia" w:ascii="宋体" w:hAnsi="宋体" w:eastAsia="宋体" w:cs="宋体"/>
                <w:color w:val="auto"/>
                <w:sz w:val="24"/>
                <w:szCs w:val="24"/>
              </w:rPr>
            </w:pPr>
          </w:p>
        </w:tc>
        <w:tc>
          <w:tcPr>
            <w:tcW w:w="1068" w:type="dxa"/>
            <w:vAlign w:val="center"/>
          </w:tcPr>
          <w:p w14:paraId="4E43E64E">
            <w:pPr>
              <w:shd w:val="clear"/>
              <w:topLinePunct/>
              <w:jc w:val="center"/>
              <w:rPr>
                <w:rFonts w:hint="eastAsia" w:ascii="宋体" w:hAnsi="宋体" w:eastAsia="宋体" w:cs="宋体"/>
                <w:color w:val="auto"/>
                <w:sz w:val="24"/>
                <w:szCs w:val="24"/>
              </w:rPr>
            </w:pPr>
          </w:p>
        </w:tc>
        <w:tc>
          <w:tcPr>
            <w:tcW w:w="1701" w:type="dxa"/>
            <w:gridSpan w:val="3"/>
            <w:vAlign w:val="center"/>
          </w:tcPr>
          <w:p w14:paraId="2D1C5006">
            <w:pPr>
              <w:shd w:val="clear"/>
              <w:topLinePunct/>
              <w:jc w:val="center"/>
              <w:rPr>
                <w:rFonts w:hint="eastAsia" w:ascii="宋体" w:hAnsi="宋体" w:eastAsia="宋体" w:cs="宋体"/>
                <w:color w:val="auto"/>
                <w:sz w:val="24"/>
                <w:szCs w:val="24"/>
              </w:rPr>
            </w:pPr>
          </w:p>
        </w:tc>
        <w:tc>
          <w:tcPr>
            <w:tcW w:w="2623" w:type="dxa"/>
            <w:gridSpan w:val="3"/>
            <w:vAlign w:val="center"/>
          </w:tcPr>
          <w:p w14:paraId="2F5F6378">
            <w:pPr>
              <w:shd w:val="clear"/>
              <w:topLinePunct/>
              <w:jc w:val="center"/>
              <w:rPr>
                <w:rFonts w:hint="eastAsia" w:ascii="宋体" w:hAnsi="宋体" w:eastAsia="宋体" w:cs="宋体"/>
                <w:color w:val="auto"/>
                <w:sz w:val="24"/>
                <w:szCs w:val="24"/>
              </w:rPr>
            </w:pPr>
          </w:p>
        </w:tc>
      </w:tr>
      <w:tr w14:paraId="3B3B0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0474FE98">
            <w:pPr>
              <w:shd w:val="clear"/>
              <w:topLinePunct/>
              <w:jc w:val="center"/>
              <w:rPr>
                <w:rFonts w:hint="eastAsia" w:ascii="宋体" w:hAnsi="宋体" w:eastAsia="宋体" w:cs="宋体"/>
                <w:color w:val="auto"/>
                <w:sz w:val="24"/>
                <w:szCs w:val="24"/>
              </w:rPr>
            </w:pPr>
          </w:p>
        </w:tc>
        <w:tc>
          <w:tcPr>
            <w:tcW w:w="1068" w:type="dxa"/>
            <w:vAlign w:val="center"/>
          </w:tcPr>
          <w:p w14:paraId="3B3A93C0">
            <w:pPr>
              <w:shd w:val="clear"/>
              <w:topLinePunct/>
              <w:jc w:val="center"/>
              <w:rPr>
                <w:rFonts w:hint="eastAsia" w:ascii="宋体" w:hAnsi="宋体" w:eastAsia="宋体" w:cs="宋体"/>
                <w:color w:val="auto"/>
                <w:sz w:val="24"/>
                <w:szCs w:val="24"/>
              </w:rPr>
            </w:pPr>
          </w:p>
        </w:tc>
        <w:tc>
          <w:tcPr>
            <w:tcW w:w="1701" w:type="dxa"/>
            <w:gridSpan w:val="3"/>
            <w:vAlign w:val="center"/>
          </w:tcPr>
          <w:p w14:paraId="2975D2C7">
            <w:pPr>
              <w:shd w:val="clear"/>
              <w:topLinePunct/>
              <w:jc w:val="center"/>
              <w:rPr>
                <w:rFonts w:hint="eastAsia" w:ascii="宋体" w:hAnsi="宋体" w:eastAsia="宋体" w:cs="宋体"/>
                <w:color w:val="auto"/>
                <w:sz w:val="24"/>
                <w:szCs w:val="24"/>
              </w:rPr>
            </w:pPr>
          </w:p>
        </w:tc>
        <w:tc>
          <w:tcPr>
            <w:tcW w:w="2623" w:type="dxa"/>
            <w:gridSpan w:val="3"/>
            <w:vAlign w:val="center"/>
          </w:tcPr>
          <w:p w14:paraId="4BCA6C81">
            <w:pPr>
              <w:shd w:val="clear"/>
              <w:topLinePunct/>
              <w:jc w:val="center"/>
              <w:rPr>
                <w:rFonts w:hint="eastAsia" w:ascii="宋体" w:hAnsi="宋体" w:eastAsia="宋体" w:cs="宋体"/>
                <w:color w:val="auto"/>
                <w:sz w:val="24"/>
                <w:szCs w:val="24"/>
              </w:rPr>
            </w:pPr>
          </w:p>
        </w:tc>
      </w:tr>
      <w:tr w14:paraId="333CD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0CDDA240">
            <w:pPr>
              <w:shd w:val="clear"/>
              <w:topLinePunct/>
              <w:jc w:val="center"/>
              <w:rPr>
                <w:rFonts w:hint="eastAsia" w:ascii="宋体" w:hAnsi="宋体" w:eastAsia="宋体" w:cs="宋体"/>
                <w:color w:val="auto"/>
                <w:sz w:val="24"/>
                <w:szCs w:val="24"/>
              </w:rPr>
            </w:pPr>
          </w:p>
        </w:tc>
        <w:tc>
          <w:tcPr>
            <w:tcW w:w="1068" w:type="dxa"/>
            <w:vAlign w:val="center"/>
          </w:tcPr>
          <w:p w14:paraId="6FF34051">
            <w:pPr>
              <w:shd w:val="clear"/>
              <w:topLinePunct/>
              <w:jc w:val="center"/>
              <w:rPr>
                <w:rFonts w:hint="eastAsia" w:ascii="宋体" w:hAnsi="宋体" w:eastAsia="宋体" w:cs="宋体"/>
                <w:color w:val="auto"/>
                <w:sz w:val="24"/>
                <w:szCs w:val="24"/>
              </w:rPr>
            </w:pPr>
          </w:p>
        </w:tc>
        <w:tc>
          <w:tcPr>
            <w:tcW w:w="1701" w:type="dxa"/>
            <w:gridSpan w:val="3"/>
            <w:vAlign w:val="center"/>
          </w:tcPr>
          <w:p w14:paraId="02903F88">
            <w:pPr>
              <w:shd w:val="clear"/>
              <w:topLinePunct/>
              <w:jc w:val="center"/>
              <w:rPr>
                <w:rFonts w:hint="eastAsia" w:ascii="宋体" w:hAnsi="宋体" w:eastAsia="宋体" w:cs="宋体"/>
                <w:color w:val="auto"/>
                <w:sz w:val="24"/>
                <w:szCs w:val="24"/>
              </w:rPr>
            </w:pPr>
          </w:p>
        </w:tc>
        <w:tc>
          <w:tcPr>
            <w:tcW w:w="2623" w:type="dxa"/>
            <w:gridSpan w:val="3"/>
            <w:vAlign w:val="center"/>
          </w:tcPr>
          <w:p w14:paraId="7CC4EAB9">
            <w:pPr>
              <w:shd w:val="clear"/>
              <w:topLinePunct/>
              <w:jc w:val="center"/>
              <w:rPr>
                <w:rFonts w:hint="eastAsia" w:ascii="宋体" w:hAnsi="宋体" w:eastAsia="宋体" w:cs="宋体"/>
                <w:color w:val="auto"/>
                <w:sz w:val="24"/>
                <w:szCs w:val="24"/>
              </w:rPr>
            </w:pPr>
          </w:p>
        </w:tc>
      </w:tr>
      <w:tr w14:paraId="585B4F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1FA40A24">
            <w:pPr>
              <w:shd w:val="clear"/>
              <w:topLinePunct/>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供应商取得的相关证书</w:t>
            </w:r>
          </w:p>
        </w:tc>
        <w:tc>
          <w:tcPr>
            <w:tcW w:w="1068" w:type="dxa"/>
            <w:vAlign w:val="center"/>
          </w:tcPr>
          <w:p w14:paraId="7014E6A7">
            <w:pPr>
              <w:shd w:val="clear"/>
              <w:topLinePunct/>
              <w:jc w:val="center"/>
              <w:rPr>
                <w:rFonts w:hint="eastAsia" w:ascii="宋体" w:hAnsi="宋体" w:eastAsia="宋体" w:cs="宋体"/>
                <w:color w:val="auto"/>
                <w:sz w:val="24"/>
                <w:szCs w:val="24"/>
              </w:rPr>
            </w:pPr>
          </w:p>
        </w:tc>
        <w:tc>
          <w:tcPr>
            <w:tcW w:w="1701" w:type="dxa"/>
            <w:gridSpan w:val="3"/>
            <w:vAlign w:val="center"/>
          </w:tcPr>
          <w:p w14:paraId="533A3674">
            <w:pPr>
              <w:shd w:val="clear"/>
              <w:topLinePunct/>
              <w:jc w:val="center"/>
              <w:rPr>
                <w:rFonts w:hint="eastAsia" w:ascii="宋体" w:hAnsi="宋体" w:eastAsia="宋体" w:cs="宋体"/>
                <w:color w:val="auto"/>
                <w:sz w:val="24"/>
                <w:szCs w:val="24"/>
              </w:rPr>
            </w:pPr>
          </w:p>
        </w:tc>
        <w:tc>
          <w:tcPr>
            <w:tcW w:w="2623" w:type="dxa"/>
            <w:gridSpan w:val="3"/>
            <w:vAlign w:val="center"/>
          </w:tcPr>
          <w:p w14:paraId="45095B05">
            <w:pPr>
              <w:shd w:val="clear"/>
              <w:topLinePunct/>
              <w:jc w:val="center"/>
              <w:rPr>
                <w:rFonts w:hint="eastAsia" w:ascii="宋体" w:hAnsi="宋体" w:eastAsia="宋体" w:cs="宋体"/>
                <w:color w:val="auto"/>
                <w:sz w:val="24"/>
                <w:szCs w:val="24"/>
              </w:rPr>
            </w:pPr>
          </w:p>
        </w:tc>
      </w:tr>
      <w:tr w14:paraId="5B7E9B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60F31B07">
            <w:pPr>
              <w:shd w:val="clear"/>
              <w:topLinePunct/>
              <w:jc w:val="center"/>
              <w:rPr>
                <w:rFonts w:hint="eastAsia" w:ascii="宋体" w:hAnsi="宋体" w:eastAsia="宋体" w:cs="宋体"/>
                <w:color w:val="auto"/>
                <w:sz w:val="24"/>
                <w:szCs w:val="24"/>
              </w:rPr>
            </w:pPr>
          </w:p>
        </w:tc>
        <w:tc>
          <w:tcPr>
            <w:tcW w:w="1068" w:type="dxa"/>
            <w:vAlign w:val="center"/>
          </w:tcPr>
          <w:p w14:paraId="7A8F3396">
            <w:pPr>
              <w:shd w:val="clear"/>
              <w:topLinePunct/>
              <w:jc w:val="center"/>
              <w:rPr>
                <w:rFonts w:hint="eastAsia" w:ascii="宋体" w:hAnsi="宋体" w:eastAsia="宋体" w:cs="宋体"/>
                <w:color w:val="auto"/>
                <w:sz w:val="24"/>
                <w:szCs w:val="24"/>
              </w:rPr>
            </w:pPr>
          </w:p>
        </w:tc>
        <w:tc>
          <w:tcPr>
            <w:tcW w:w="1701" w:type="dxa"/>
            <w:gridSpan w:val="3"/>
            <w:vAlign w:val="center"/>
          </w:tcPr>
          <w:p w14:paraId="255BD949">
            <w:pPr>
              <w:shd w:val="clear"/>
              <w:topLinePunct/>
              <w:jc w:val="center"/>
              <w:rPr>
                <w:rFonts w:hint="eastAsia" w:ascii="宋体" w:hAnsi="宋体" w:eastAsia="宋体" w:cs="宋体"/>
                <w:color w:val="auto"/>
                <w:sz w:val="24"/>
                <w:szCs w:val="24"/>
              </w:rPr>
            </w:pPr>
          </w:p>
        </w:tc>
        <w:tc>
          <w:tcPr>
            <w:tcW w:w="2623" w:type="dxa"/>
            <w:gridSpan w:val="3"/>
            <w:vAlign w:val="center"/>
          </w:tcPr>
          <w:p w14:paraId="44FB3669">
            <w:pPr>
              <w:shd w:val="clear"/>
              <w:topLinePunct/>
              <w:jc w:val="center"/>
              <w:rPr>
                <w:rFonts w:hint="eastAsia" w:ascii="宋体" w:hAnsi="宋体" w:eastAsia="宋体" w:cs="宋体"/>
                <w:color w:val="auto"/>
                <w:sz w:val="24"/>
                <w:szCs w:val="24"/>
              </w:rPr>
            </w:pPr>
          </w:p>
        </w:tc>
      </w:tr>
      <w:tr w14:paraId="6CF61C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2C11272E">
            <w:pPr>
              <w:shd w:val="clear"/>
              <w:topLinePunct/>
              <w:jc w:val="center"/>
              <w:rPr>
                <w:rFonts w:hint="eastAsia" w:ascii="宋体" w:hAnsi="宋体" w:eastAsia="宋体" w:cs="宋体"/>
                <w:color w:val="auto"/>
                <w:sz w:val="24"/>
                <w:szCs w:val="24"/>
              </w:rPr>
            </w:pPr>
          </w:p>
        </w:tc>
        <w:tc>
          <w:tcPr>
            <w:tcW w:w="1068" w:type="dxa"/>
            <w:vAlign w:val="center"/>
          </w:tcPr>
          <w:p w14:paraId="08AFC536">
            <w:pPr>
              <w:shd w:val="clear"/>
              <w:topLinePunct/>
              <w:jc w:val="center"/>
              <w:rPr>
                <w:rFonts w:hint="eastAsia" w:ascii="宋体" w:hAnsi="宋体" w:eastAsia="宋体" w:cs="宋体"/>
                <w:color w:val="auto"/>
                <w:sz w:val="24"/>
                <w:szCs w:val="24"/>
              </w:rPr>
            </w:pPr>
          </w:p>
        </w:tc>
        <w:tc>
          <w:tcPr>
            <w:tcW w:w="1701" w:type="dxa"/>
            <w:gridSpan w:val="3"/>
            <w:vAlign w:val="center"/>
          </w:tcPr>
          <w:p w14:paraId="30D117E3">
            <w:pPr>
              <w:shd w:val="clear"/>
              <w:topLinePunct/>
              <w:jc w:val="center"/>
              <w:rPr>
                <w:rFonts w:hint="eastAsia" w:ascii="宋体" w:hAnsi="宋体" w:eastAsia="宋体" w:cs="宋体"/>
                <w:color w:val="auto"/>
                <w:sz w:val="24"/>
                <w:szCs w:val="24"/>
              </w:rPr>
            </w:pPr>
          </w:p>
        </w:tc>
        <w:tc>
          <w:tcPr>
            <w:tcW w:w="2623" w:type="dxa"/>
            <w:gridSpan w:val="3"/>
            <w:vAlign w:val="center"/>
          </w:tcPr>
          <w:p w14:paraId="300B9633">
            <w:pPr>
              <w:shd w:val="clear"/>
              <w:topLinePunct/>
              <w:jc w:val="center"/>
              <w:rPr>
                <w:rFonts w:hint="eastAsia" w:ascii="宋体" w:hAnsi="宋体" w:eastAsia="宋体" w:cs="宋体"/>
                <w:color w:val="auto"/>
                <w:sz w:val="24"/>
                <w:szCs w:val="24"/>
              </w:rPr>
            </w:pPr>
          </w:p>
        </w:tc>
      </w:tr>
      <w:tr w14:paraId="71248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608" w:type="dxa"/>
            <w:gridSpan w:val="3"/>
            <w:vAlign w:val="center"/>
          </w:tcPr>
          <w:p w14:paraId="3F3A2AA2">
            <w:pPr>
              <w:shd w:val="clear"/>
              <w:topLinePunct/>
              <w:jc w:val="center"/>
              <w:rPr>
                <w:rFonts w:hint="eastAsia" w:ascii="宋体" w:hAnsi="宋体" w:eastAsia="宋体" w:cs="宋体"/>
                <w:color w:val="auto"/>
                <w:sz w:val="24"/>
                <w:szCs w:val="24"/>
              </w:rPr>
            </w:pPr>
          </w:p>
        </w:tc>
        <w:tc>
          <w:tcPr>
            <w:tcW w:w="1068" w:type="dxa"/>
            <w:vAlign w:val="center"/>
          </w:tcPr>
          <w:p w14:paraId="552C9082">
            <w:pPr>
              <w:shd w:val="clear"/>
              <w:topLinePunct/>
              <w:jc w:val="center"/>
              <w:rPr>
                <w:rFonts w:hint="eastAsia" w:ascii="宋体" w:hAnsi="宋体" w:eastAsia="宋体" w:cs="宋体"/>
                <w:color w:val="auto"/>
                <w:sz w:val="24"/>
                <w:szCs w:val="24"/>
              </w:rPr>
            </w:pPr>
          </w:p>
        </w:tc>
        <w:tc>
          <w:tcPr>
            <w:tcW w:w="1701" w:type="dxa"/>
            <w:gridSpan w:val="3"/>
            <w:vAlign w:val="center"/>
          </w:tcPr>
          <w:p w14:paraId="0885C656">
            <w:pPr>
              <w:shd w:val="clear"/>
              <w:topLinePunct/>
              <w:jc w:val="center"/>
              <w:rPr>
                <w:rFonts w:hint="eastAsia" w:ascii="宋体" w:hAnsi="宋体" w:eastAsia="宋体" w:cs="宋体"/>
                <w:color w:val="auto"/>
                <w:sz w:val="24"/>
                <w:szCs w:val="24"/>
              </w:rPr>
            </w:pPr>
          </w:p>
        </w:tc>
        <w:tc>
          <w:tcPr>
            <w:tcW w:w="2623" w:type="dxa"/>
            <w:gridSpan w:val="3"/>
            <w:vAlign w:val="center"/>
          </w:tcPr>
          <w:p w14:paraId="00010EE0">
            <w:pPr>
              <w:shd w:val="clear"/>
              <w:topLinePunct/>
              <w:jc w:val="center"/>
              <w:rPr>
                <w:rFonts w:hint="eastAsia" w:ascii="宋体" w:hAnsi="宋体" w:eastAsia="宋体" w:cs="宋体"/>
                <w:color w:val="auto"/>
                <w:sz w:val="24"/>
                <w:szCs w:val="24"/>
              </w:rPr>
            </w:pPr>
          </w:p>
        </w:tc>
      </w:tr>
    </w:tbl>
    <w:p w14:paraId="12EB4719">
      <w:pPr>
        <w:shd w:val="clear"/>
        <w:adjustRightInd w:val="0"/>
        <w:snapToGrid w:val="0"/>
        <w:spacing w:before="156" w:beforeLines="50" w:line="360" w:lineRule="auto"/>
        <w:ind w:left="660" w:hanging="720" w:hangingChars="300"/>
        <w:rPr>
          <w:rFonts w:hint="eastAsia" w:ascii="宋体" w:hAnsi="宋体" w:eastAsia="宋体" w:cs="宋体"/>
          <w:color w:val="auto"/>
          <w:sz w:val="24"/>
          <w:szCs w:val="24"/>
        </w:rPr>
      </w:pPr>
      <w:r>
        <w:rPr>
          <w:rFonts w:hint="eastAsia" w:ascii="宋体" w:hAnsi="宋体" w:eastAsia="宋体" w:cs="宋体"/>
          <w:color w:val="auto"/>
          <w:sz w:val="24"/>
          <w:szCs w:val="24"/>
        </w:rPr>
        <w:t>说明：企业类型指中型、小型、微型；上年营业收入、资产总额应与财务报表中的数据一致， 金额单位为万元。</w:t>
      </w:r>
    </w:p>
    <w:p w14:paraId="68569293">
      <w:pPr>
        <w:pStyle w:val="11"/>
        <w:shd w:val="clear"/>
        <w:spacing w:line="360" w:lineRule="auto"/>
        <w:jc w:val="left"/>
        <w:rPr>
          <w:rFonts w:hint="eastAsia" w:ascii="宋体" w:hAnsi="宋体" w:eastAsia="宋体" w:cs="宋体"/>
          <w:b/>
          <w:color w:val="auto"/>
          <w:sz w:val="24"/>
          <w:szCs w:val="24"/>
        </w:rPr>
      </w:pPr>
    </w:p>
    <w:p w14:paraId="74599A7D">
      <w:pPr>
        <w:shd w:val="clear"/>
        <w:rPr>
          <w:rFonts w:hint="eastAsia" w:ascii="宋体" w:hAnsi="宋体" w:eastAsia="宋体" w:cs="宋体"/>
          <w:color w:val="auto"/>
          <w:sz w:val="24"/>
          <w:szCs w:val="24"/>
        </w:rPr>
      </w:pPr>
    </w:p>
    <w:p w14:paraId="7809C09C">
      <w:pPr>
        <w:shd w:val="clear"/>
        <w:adjustRightInd w:val="0"/>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2.法定代表人（单位负责人）身份证明</w:t>
      </w:r>
    </w:p>
    <w:p w14:paraId="587B0092">
      <w:pPr>
        <w:shd w:val="clear"/>
        <w:adjustRightInd w:val="0"/>
        <w:snapToGrid w:val="0"/>
        <w:spacing w:line="360" w:lineRule="auto"/>
        <w:rPr>
          <w:rFonts w:hint="eastAsia" w:ascii="宋体" w:hAnsi="宋体" w:eastAsia="宋体" w:cs="宋体"/>
          <w:b/>
          <w:bCs/>
          <w:color w:val="auto"/>
          <w:sz w:val="24"/>
          <w:szCs w:val="24"/>
        </w:rPr>
      </w:pPr>
    </w:p>
    <w:p w14:paraId="5930E2A4">
      <w:pPr>
        <w:shd w:val="clear"/>
        <w:autoSpaceDE w:val="0"/>
        <w:autoSpaceDN w:val="0"/>
        <w:adjustRightInd w:val="0"/>
        <w:snapToGrid w:val="0"/>
        <w:spacing w:before="156" w:beforeLines="50" w:line="360" w:lineRule="auto"/>
        <w:jc w:val="left"/>
        <w:rPr>
          <w:rFonts w:hint="eastAsia" w:ascii="宋体" w:hAnsi="宋体" w:eastAsia="宋体" w:cs="宋体"/>
          <w:color w:val="auto"/>
          <w:kern w:val="0"/>
          <w:sz w:val="24"/>
          <w:szCs w:val="24"/>
        </w:rPr>
      </w:pPr>
      <w:r>
        <w:rPr>
          <w:rFonts w:hint="eastAsia" w:ascii="宋体" w:hAnsi="宋体" w:eastAsia="宋体" w:cs="宋体"/>
          <w:color w:val="auto"/>
          <w:sz w:val="24"/>
          <w:szCs w:val="24"/>
        </w:rPr>
        <w:t>供应商</w:t>
      </w:r>
      <w:r>
        <w:rPr>
          <w:rFonts w:hint="eastAsia" w:ascii="宋体" w:hAnsi="宋体" w:eastAsia="宋体" w:cs="宋体"/>
          <w:color w:val="auto"/>
          <w:kern w:val="0"/>
          <w:sz w:val="24"/>
          <w:szCs w:val="24"/>
        </w:rPr>
        <w:t>名称：</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 </w:t>
      </w:r>
    </w:p>
    <w:p w14:paraId="04E340E5">
      <w:pPr>
        <w:shd w:val="clear"/>
        <w:autoSpaceDE w:val="0"/>
        <w:autoSpaceDN w:val="0"/>
        <w:adjustRightInd w:val="0"/>
        <w:snapToGrid w:val="0"/>
        <w:spacing w:before="156" w:beforeLines="50"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统一社会信用代码：</w:t>
      </w:r>
      <w:r>
        <w:rPr>
          <w:rFonts w:hint="eastAsia" w:ascii="宋体" w:hAnsi="宋体" w:eastAsia="宋体" w:cs="宋体"/>
          <w:color w:val="auto"/>
          <w:kern w:val="0"/>
          <w:sz w:val="24"/>
          <w:szCs w:val="24"/>
          <w:u w:val="single"/>
        </w:rPr>
        <w:t xml:space="preserve">                </w:t>
      </w:r>
    </w:p>
    <w:p w14:paraId="250A0402">
      <w:pPr>
        <w:shd w:val="clear"/>
        <w:autoSpaceDE w:val="0"/>
        <w:autoSpaceDN w:val="0"/>
        <w:adjustRightInd w:val="0"/>
        <w:snapToGrid w:val="0"/>
        <w:spacing w:before="156" w:beforeLines="50"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姓名：</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 性别：</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 年龄：</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 职务：</w:t>
      </w:r>
      <w:r>
        <w:rPr>
          <w:rFonts w:hint="eastAsia" w:ascii="宋体" w:hAnsi="宋体" w:eastAsia="宋体" w:cs="宋体"/>
          <w:color w:val="auto"/>
          <w:kern w:val="0"/>
          <w:sz w:val="24"/>
          <w:szCs w:val="24"/>
          <w:u w:val="single"/>
        </w:rPr>
        <w:t xml:space="preserve">             </w:t>
      </w:r>
    </w:p>
    <w:p w14:paraId="6F4BBEE7">
      <w:pPr>
        <w:shd w:val="clear"/>
        <w:autoSpaceDE w:val="0"/>
        <w:autoSpaceDN w:val="0"/>
        <w:adjustRightInd w:val="0"/>
        <w:snapToGrid w:val="0"/>
        <w:spacing w:before="156" w:beforeLines="50"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系</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（供应商名称）的法定代表人（单位负责人）。</w:t>
      </w:r>
    </w:p>
    <w:p w14:paraId="424E6360">
      <w:pPr>
        <w:shd w:val="clear"/>
        <w:autoSpaceDE w:val="0"/>
        <w:autoSpaceDN w:val="0"/>
        <w:adjustRightInd w:val="0"/>
        <w:snapToGrid w:val="0"/>
        <w:spacing w:before="156" w:beforeLines="50"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特此证明。</w:t>
      </w:r>
    </w:p>
    <w:p w14:paraId="6406802E">
      <w:pPr>
        <w:shd w:val="clear"/>
        <w:autoSpaceDE w:val="0"/>
        <w:autoSpaceDN w:val="0"/>
        <w:adjustRightInd w:val="0"/>
        <w:snapToGrid w:val="0"/>
        <w:spacing w:before="156" w:beforeLines="50" w:line="360" w:lineRule="auto"/>
        <w:jc w:val="left"/>
        <w:rPr>
          <w:rFonts w:hint="eastAsia" w:ascii="宋体" w:hAnsi="宋体" w:eastAsia="宋体" w:cs="宋体"/>
          <w:color w:val="auto"/>
          <w:sz w:val="24"/>
          <w:szCs w:val="24"/>
        </w:rPr>
      </w:pPr>
    </w:p>
    <w:p w14:paraId="09C957F8">
      <w:pPr>
        <w:shd w:val="clear"/>
        <w:autoSpaceDE w:val="0"/>
        <w:autoSpaceDN w:val="0"/>
        <w:adjustRightInd w:val="0"/>
        <w:snapToGrid w:val="0"/>
        <w:spacing w:before="156" w:beforeLines="50" w:line="360" w:lineRule="auto"/>
        <w:jc w:val="left"/>
        <w:outlineLvl w:val="0"/>
        <w:rPr>
          <w:rFonts w:hint="eastAsia" w:ascii="宋体" w:hAnsi="宋体" w:eastAsia="宋体" w:cs="宋体"/>
          <w:color w:val="auto"/>
          <w:kern w:val="0"/>
          <w:sz w:val="24"/>
          <w:szCs w:val="24"/>
        </w:rPr>
      </w:pPr>
      <w:bookmarkStart w:id="209" w:name="_Toc32559"/>
      <w:r>
        <w:rPr>
          <w:rFonts w:hint="eastAsia" w:ascii="宋体" w:hAnsi="宋体" w:eastAsia="宋体" w:cs="宋体"/>
          <w:color w:val="auto"/>
          <w:sz w:val="24"/>
          <w:szCs w:val="24"/>
        </w:rPr>
        <w:t>附：法定代表人（单位负责人）身份证复印件</w:t>
      </w:r>
      <w:bookmarkEnd w:id="209"/>
    </w:p>
    <w:p w14:paraId="743A44AE">
      <w:pPr>
        <w:shd w:val="clear"/>
        <w:snapToGrid w:val="0"/>
        <w:spacing w:line="480" w:lineRule="auto"/>
        <w:rPr>
          <w:rFonts w:hint="eastAsia" w:ascii="宋体" w:hAnsi="宋体" w:eastAsia="宋体" w:cs="宋体"/>
          <w:color w:val="auto"/>
          <w:sz w:val="24"/>
          <w:szCs w:val="24"/>
        </w:rPr>
      </w:pPr>
    </w:p>
    <w:tbl>
      <w:tblPr>
        <w:tblStyle w:val="31"/>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D7E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8" w:hRule="atLeast"/>
        </w:trPr>
        <w:tc>
          <w:tcPr>
            <w:tcW w:w="5868" w:type="dxa"/>
            <w:vAlign w:val="center"/>
          </w:tcPr>
          <w:p w14:paraId="341017C9">
            <w:pPr>
              <w:shd w:val="clear"/>
              <w:snapToGrid w:val="0"/>
              <w:spacing w:line="480" w:lineRule="auto"/>
              <w:jc w:val="center"/>
              <w:rPr>
                <w:rFonts w:hint="eastAsia" w:ascii="宋体" w:hAnsi="宋体" w:eastAsia="宋体" w:cs="宋体"/>
                <w:color w:val="auto"/>
                <w:sz w:val="24"/>
                <w:szCs w:val="24"/>
              </w:rPr>
            </w:pPr>
          </w:p>
          <w:p w14:paraId="7AC0FD6D">
            <w:pPr>
              <w:shd w:val="clear"/>
              <w:snapToGrid w:val="0"/>
              <w:spacing w:line="480" w:lineRule="auto"/>
              <w:jc w:val="center"/>
              <w:rPr>
                <w:rFonts w:hint="eastAsia" w:ascii="宋体" w:hAnsi="宋体" w:eastAsia="宋体" w:cs="宋体"/>
                <w:color w:val="auto"/>
                <w:sz w:val="24"/>
                <w:szCs w:val="24"/>
              </w:rPr>
            </w:pPr>
          </w:p>
          <w:p w14:paraId="13AA35BD">
            <w:pPr>
              <w:shd w:val="clear"/>
              <w:autoSpaceDE w:val="0"/>
              <w:autoSpaceDN w:val="0"/>
              <w:adjustRightInd w:val="0"/>
              <w:snapToGrid w:val="0"/>
              <w:spacing w:before="156" w:beforeLines="50" w:line="360" w:lineRule="auto"/>
              <w:jc w:val="center"/>
              <w:rPr>
                <w:rFonts w:hint="eastAsia" w:ascii="宋体" w:hAnsi="宋体" w:eastAsia="宋体" w:cs="宋体"/>
                <w:color w:val="auto"/>
                <w:kern w:val="0"/>
                <w:sz w:val="24"/>
                <w:szCs w:val="24"/>
              </w:rPr>
            </w:pPr>
            <w:r>
              <w:rPr>
                <w:rFonts w:hint="eastAsia" w:ascii="宋体" w:hAnsi="宋体" w:eastAsia="宋体" w:cs="宋体"/>
                <w:color w:val="auto"/>
                <w:sz w:val="24"/>
                <w:szCs w:val="24"/>
              </w:rPr>
              <w:t>法定代表人（单位负责人）身份证复印件粘贴处</w:t>
            </w:r>
          </w:p>
          <w:p w14:paraId="14E37FB1">
            <w:pPr>
              <w:shd w:val="clear"/>
              <w:snapToGrid w:val="0"/>
              <w:spacing w:line="480" w:lineRule="auto"/>
              <w:jc w:val="center"/>
              <w:rPr>
                <w:rFonts w:hint="eastAsia" w:ascii="宋体" w:hAnsi="宋体" w:eastAsia="宋体" w:cs="宋体"/>
                <w:color w:val="auto"/>
                <w:sz w:val="24"/>
                <w:szCs w:val="24"/>
              </w:rPr>
            </w:pPr>
          </w:p>
          <w:p w14:paraId="569FA702">
            <w:pPr>
              <w:shd w:val="clear"/>
              <w:snapToGrid w:val="0"/>
              <w:spacing w:line="480" w:lineRule="auto"/>
              <w:jc w:val="center"/>
              <w:rPr>
                <w:rFonts w:hint="eastAsia" w:ascii="宋体" w:hAnsi="宋体" w:eastAsia="宋体" w:cs="宋体"/>
                <w:color w:val="auto"/>
                <w:sz w:val="24"/>
                <w:szCs w:val="24"/>
              </w:rPr>
            </w:pPr>
          </w:p>
        </w:tc>
      </w:tr>
    </w:tbl>
    <w:p w14:paraId="59FD3BB8">
      <w:pPr>
        <w:shd w:val="clear"/>
        <w:snapToGrid w:val="0"/>
        <w:spacing w:line="480" w:lineRule="auto"/>
        <w:rPr>
          <w:rFonts w:hint="eastAsia" w:ascii="宋体" w:hAnsi="宋体" w:eastAsia="宋体" w:cs="宋体"/>
          <w:color w:val="auto"/>
          <w:sz w:val="24"/>
          <w:szCs w:val="24"/>
        </w:rPr>
      </w:pPr>
    </w:p>
    <w:p w14:paraId="20818176">
      <w:pPr>
        <w:shd w:val="clear"/>
        <w:snapToGrid w:val="0"/>
        <w:rPr>
          <w:rFonts w:hint="eastAsia" w:ascii="宋体" w:hAnsi="宋体" w:eastAsia="宋体" w:cs="宋体"/>
          <w:color w:val="auto"/>
          <w:sz w:val="24"/>
          <w:szCs w:val="24"/>
        </w:rPr>
      </w:pPr>
    </w:p>
    <w:p w14:paraId="2F5A0967">
      <w:pPr>
        <w:shd w:val="clear"/>
        <w:snapToGrid w:val="0"/>
        <w:rPr>
          <w:rFonts w:hint="eastAsia" w:ascii="宋体" w:hAnsi="宋体" w:eastAsia="宋体" w:cs="宋体"/>
          <w:color w:val="auto"/>
          <w:sz w:val="24"/>
          <w:szCs w:val="24"/>
        </w:rPr>
      </w:pPr>
    </w:p>
    <w:p w14:paraId="26F25D3D">
      <w:pPr>
        <w:shd w:val="clear"/>
        <w:snapToGrid w:val="0"/>
        <w:rPr>
          <w:rFonts w:hint="eastAsia" w:ascii="宋体" w:hAnsi="宋体" w:eastAsia="宋体" w:cs="宋体"/>
          <w:color w:val="auto"/>
          <w:sz w:val="24"/>
          <w:szCs w:val="24"/>
        </w:rPr>
      </w:pPr>
    </w:p>
    <w:p w14:paraId="4E7441E4">
      <w:pPr>
        <w:shd w:val="clear"/>
        <w:snapToGrid w:val="0"/>
        <w:rPr>
          <w:rFonts w:hint="eastAsia" w:ascii="宋体" w:hAnsi="宋体" w:eastAsia="宋体" w:cs="宋体"/>
          <w:color w:val="auto"/>
          <w:sz w:val="24"/>
          <w:szCs w:val="24"/>
        </w:rPr>
      </w:pPr>
    </w:p>
    <w:p w14:paraId="27D4DD99">
      <w:pPr>
        <w:shd w:val="clear"/>
        <w:adjustRightInd w:val="0"/>
        <w:snapToGrid w:val="0"/>
        <w:spacing w:line="360" w:lineRule="auto"/>
        <w:rPr>
          <w:rFonts w:hint="eastAsia" w:ascii="宋体" w:hAnsi="宋体" w:eastAsia="宋体" w:cs="宋体"/>
          <w:color w:val="auto"/>
          <w:sz w:val="24"/>
          <w:szCs w:val="24"/>
        </w:rPr>
      </w:pPr>
    </w:p>
    <w:p w14:paraId="69E02182">
      <w:pPr>
        <w:shd w:val="clear"/>
        <w:adjustRightInd w:val="0"/>
        <w:snapToGrid w:val="0"/>
        <w:spacing w:line="360" w:lineRule="auto"/>
        <w:ind w:right="420"/>
        <w:rPr>
          <w:rFonts w:hint="eastAsia" w:ascii="宋体" w:hAnsi="宋体" w:eastAsia="宋体" w:cs="宋体"/>
          <w:color w:val="auto"/>
          <w:sz w:val="24"/>
          <w:szCs w:val="24"/>
        </w:rPr>
      </w:pPr>
    </w:p>
    <w:p w14:paraId="5D9F556E">
      <w:pPr>
        <w:shd w:val="clear"/>
        <w:adjustRightInd w:val="0"/>
        <w:snapToGrid w:val="0"/>
        <w:spacing w:line="360" w:lineRule="auto"/>
        <w:ind w:right="420"/>
        <w:rPr>
          <w:rFonts w:hint="eastAsia" w:ascii="宋体" w:hAnsi="宋体" w:eastAsia="宋体" w:cs="宋体"/>
          <w:color w:val="auto"/>
          <w:sz w:val="24"/>
          <w:szCs w:val="24"/>
        </w:rPr>
      </w:pPr>
    </w:p>
    <w:p w14:paraId="1B095600">
      <w:pPr>
        <w:shd w:val="clear"/>
        <w:adjustRightInd w:val="0"/>
        <w:snapToGrid w:val="0"/>
        <w:spacing w:line="360" w:lineRule="auto"/>
        <w:ind w:right="420"/>
        <w:rPr>
          <w:rFonts w:hint="eastAsia" w:ascii="宋体" w:hAnsi="宋体" w:eastAsia="宋体" w:cs="宋体"/>
          <w:color w:val="auto"/>
          <w:sz w:val="24"/>
          <w:szCs w:val="24"/>
        </w:rPr>
      </w:pPr>
    </w:p>
    <w:p w14:paraId="77F9F204">
      <w:pPr>
        <w:shd w:val="clear"/>
        <w:adjustRightInd w:val="0"/>
        <w:snapToGrid w:val="0"/>
        <w:spacing w:line="360" w:lineRule="auto"/>
        <w:ind w:right="420" w:firstLine="240" w:firstLineChars="100"/>
        <w:rPr>
          <w:rFonts w:hint="eastAsia" w:ascii="宋体" w:hAnsi="宋体" w:eastAsia="宋体" w:cs="宋体"/>
          <w:color w:val="auto"/>
          <w:sz w:val="24"/>
          <w:szCs w:val="24"/>
        </w:rPr>
      </w:pPr>
    </w:p>
    <w:p w14:paraId="465F7E9F">
      <w:pPr>
        <w:shd w:val="clear"/>
        <w:adjustRightInd w:val="0"/>
        <w:snapToGrid w:val="0"/>
        <w:spacing w:line="360" w:lineRule="auto"/>
        <w:ind w:right="420" w:firstLine="1440" w:firstLineChars="600"/>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361079A7">
      <w:pPr>
        <w:shd w:val="clear"/>
        <w:adjustRightInd w:val="0"/>
        <w:snapToGrid w:val="0"/>
        <w:spacing w:line="360" w:lineRule="auto"/>
        <w:ind w:right="420" w:firstLine="5520" w:firstLineChars="2300"/>
        <w:rPr>
          <w:rFonts w:hint="eastAsia" w:ascii="宋体" w:hAnsi="宋体" w:eastAsia="宋体" w:cs="宋体"/>
          <w:color w:val="auto"/>
          <w:sz w:val="24"/>
          <w:szCs w:val="24"/>
        </w:rPr>
      </w:pPr>
    </w:p>
    <w:p w14:paraId="74CB10A8">
      <w:pPr>
        <w:shd w:val="clear"/>
        <w:adjustRightInd w:val="0"/>
        <w:snapToGrid w:val="0"/>
        <w:spacing w:line="360" w:lineRule="auto"/>
        <w:ind w:right="420" w:firstLine="4860" w:firstLineChars="2025"/>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5A6F7608">
      <w:pPr>
        <w:shd w:val="clear"/>
        <w:adjustRightInd w:val="0"/>
        <w:snapToGrid w:val="0"/>
        <w:spacing w:line="360" w:lineRule="auto"/>
        <w:ind w:right="420" w:firstLine="240" w:firstLineChars="100"/>
        <w:rPr>
          <w:rFonts w:hint="eastAsia" w:ascii="宋体" w:hAnsi="宋体" w:eastAsia="宋体" w:cs="宋体"/>
          <w:color w:val="auto"/>
          <w:sz w:val="24"/>
          <w:szCs w:val="24"/>
        </w:rPr>
      </w:pPr>
    </w:p>
    <w:p w14:paraId="035BF4BE">
      <w:pPr>
        <w:shd w:val="clear"/>
        <w:adjustRightInd w:val="0"/>
        <w:snapToGrid w:val="0"/>
        <w:spacing w:line="360" w:lineRule="auto"/>
        <w:ind w:right="420" w:firstLine="240" w:firstLineChars="100"/>
        <w:rPr>
          <w:rFonts w:hint="eastAsia" w:ascii="宋体" w:hAnsi="宋体" w:eastAsia="宋体" w:cs="宋体"/>
          <w:b/>
          <w:bCs/>
          <w:color w:val="auto"/>
          <w:sz w:val="24"/>
          <w:szCs w:val="24"/>
        </w:rPr>
      </w:pPr>
      <w:r>
        <w:rPr>
          <w:rFonts w:hint="eastAsia" w:ascii="宋体" w:hAnsi="宋体" w:eastAsia="宋体" w:cs="宋体"/>
          <w:color w:val="auto"/>
          <w:sz w:val="24"/>
          <w:szCs w:val="24"/>
        </w:rPr>
        <w:t>说明：仅限法定代表人（单位负责人）参加磋商时提供</w:t>
      </w:r>
    </w:p>
    <w:p w14:paraId="58109DCF">
      <w:pPr>
        <w:shd w:val="clear"/>
        <w:adjustRightInd w:val="0"/>
        <w:snapToGrid w:val="0"/>
        <w:spacing w:line="360" w:lineRule="auto"/>
        <w:ind w:right="420"/>
        <w:rPr>
          <w:rFonts w:hint="eastAsia" w:ascii="宋体" w:hAnsi="宋体" w:eastAsia="宋体" w:cs="宋体"/>
          <w:b/>
          <w:bCs/>
          <w:color w:val="auto"/>
          <w:sz w:val="24"/>
          <w:szCs w:val="24"/>
        </w:rPr>
      </w:pPr>
    </w:p>
    <w:p w14:paraId="62530323">
      <w:pPr>
        <w:shd w:val="clear"/>
        <w:adjustRightInd w:val="0"/>
        <w:snapToGrid w:val="0"/>
        <w:spacing w:line="360" w:lineRule="auto"/>
        <w:ind w:right="420" w:rightChars="0"/>
        <w:jc w:val="center"/>
        <w:outlineLvl w:val="0"/>
        <w:rPr>
          <w:rFonts w:hint="eastAsia" w:ascii="宋体" w:hAnsi="宋体" w:eastAsia="宋体" w:cs="宋体"/>
          <w:b/>
          <w:bCs/>
          <w:color w:val="auto"/>
          <w:sz w:val="24"/>
          <w:szCs w:val="24"/>
        </w:rPr>
      </w:pPr>
    </w:p>
    <w:p w14:paraId="29747865">
      <w:pPr>
        <w:shd w:val="clear"/>
        <w:adjustRightInd w:val="0"/>
        <w:snapToGrid w:val="0"/>
        <w:spacing w:line="360" w:lineRule="auto"/>
        <w:ind w:right="420" w:rightChars="0"/>
        <w:jc w:val="center"/>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3.法定代表人授权委托书</w:t>
      </w:r>
    </w:p>
    <w:p w14:paraId="7E3FA295">
      <w:pPr>
        <w:shd w:val="clear"/>
        <w:spacing w:line="400" w:lineRule="exact"/>
        <w:ind w:firstLine="480" w:firstLineChars="200"/>
        <w:rPr>
          <w:rFonts w:hint="eastAsia" w:ascii="宋体" w:hAnsi="宋体" w:eastAsia="宋体" w:cs="宋体"/>
          <w:color w:val="auto"/>
          <w:sz w:val="24"/>
          <w:szCs w:val="24"/>
        </w:rPr>
      </w:pPr>
    </w:p>
    <w:p w14:paraId="66248A60">
      <w:pPr>
        <w:shd w:val="clea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zh-CN"/>
        </w:rPr>
        <w:t>本人</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（姓名）系</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（供应商名称）的法定代表人（单位负责人），现委托</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（姓名）为我方代理人。代理人根据授权，以我方的名义签署、澄清确认、递交、撤回、修改</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（采购项目）</w:t>
      </w:r>
      <w:r>
        <w:rPr>
          <w:rFonts w:hint="eastAsia" w:ascii="宋体" w:hAnsi="宋体" w:eastAsia="宋体" w:cs="宋体"/>
          <w:color w:val="auto"/>
          <w:sz w:val="24"/>
          <w:szCs w:val="24"/>
        </w:rPr>
        <w:t>响应</w:t>
      </w:r>
      <w:r>
        <w:rPr>
          <w:rFonts w:hint="eastAsia" w:ascii="宋体" w:hAnsi="宋体" w:eastAsia="宋体" w:cs="宋体"/>
          <w:color w:val="auto"/>
          <w:sz w:val="24"/>
          <w:szCs w:val="24"/>
          <w:lang w:val="zh-CN"/>
        </w:rPr>
        <w:t>文件、签订合同和全权处理一切与之有关的事宜，</w:t>
      </w:r>
      <w:r>
        <w:rPr>
          <w:rFonts w:hint="eastAsia" w:ascii="宋体" w:hAnsi="宋体" w:eastAsia="宋体" w:cs="宋体"/>
          <w:color w:val="auto"/>
          <w:kern w:val="0"/>
          <w:sz w:val="24"/>
          <w:szCs w:val="24"/>
        </w:rPr>
        <w:t>其法律后果由我方承担。</w:t>
      </w:r>
    </w:p>
    <w:p w14:paraId="2DDCA6C9">
      <w:pPr>
        <w:shd w:val="clea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zh-CN"/>
        </w:rPr>
        <w:t>委托期限</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年</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日至</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年</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日。</w:t>
      </w:r>
    </w:p>
    <w:p w14:paraId="658C4C98">
      <w:pPr>
        <w:shd w:val="clear"/>
        <w:spacing w:line="480" w:lineRule="auto"/>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代理人无转委托权。</w:t>
      </w:r>
    </w:p>
    <w:p w14:paraId="7D660BD0">
      <w:pPr>
        <w:shd w:val="clear"/>
        <w:spacing w:line="360" w:lineRule="auto"/>
        <w:ind w:firstLine="480" w:firstLineChars="200"/>
        <w:rPr>
          <w:rFonts w:hint="eastAsia" w:ascii="宋体" w:hAnsi="宋体" w:eastAsia="宋体" w:cs="宋体"/>
          <w:color w:val="auto"/>
          <w:sz w:val="24"/>
          <w:szCs w:val="24"/>
        </w:rPr>
      </w:pPr>
    </w:p>
    <w:p w14:paraId="0DE939C3">
      <w:pPr>
        <w:shd w:val="clear"/>
        <w:spacing w:line="360" w:lineRule="auto"/>
        <w:ind w:firstLine="480" w:firstLineChars="200"/>
        <w:outlineLvl w:val="0"/>
        <w:rPr>
          <w:rFonts w:hint="eastAsia" w:ascii="宋体" w:hAnsi="宋体" w:eastAsia="宋体" w:cs="宋体"/>
          <w:color w:val="auto"/>
          <w:sz w:val="24"/>
          <w:szCs w:val="24"/>
          <w:u w:val="single"/>
        </w:rPr>
      </w:pPr>
      <w:bookmarkStart w:id="210" w:name="_Toc26337"/>
      <w:r>
        <w:rPr>
          <w:rFonts w:hint="eastAsia" w:ascii="宋体" w:hAnsi="宋体" w:eastAsia="宋体" w:cs="宋体"/>
          <w:color w:val="auto"/>
          <w:sz w:val="24"/>
          <w:szCs w:val="24"/>
          <w:lang w:val="zh-CN"/>
        </w:rPr>
        <w:t>附：法定代表人（单位负责人）身份证复印件</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委托代理人身份证复印件</w:t>
      </w:r>
      <w:bookmarkEnd w:id="210"/>
    </w:p>
    <w:tbl>
      <w:tblPr>
        <w:tblStyle w:val="31"/>
        <w:tblW w:w="7996" w:type="dxa"/>
        <w:tblInd w:w="540" w:type="dxa"/>
        <w:tblLayout w:type="fixed"/>
        <w:tblCellMar>
          <w:top w:w="0" w:type="dxa"/>
          <w:left w:w="108" w:type="dxa"/>
          <w:bottom w:w="0" w:type="dxa"/>
          <w:right w:w="108" w:type="dxa"/>
        </w:tblCellMar>
      </w:tblPr>
      <w:tblGrid>
        <w:gridCol w:w="4081"/>
        <w:gridCol w:w="3915"/>
      </w:tblGrid>
      <w:tr w14:paraId="4B4ACF54">
        <w:tblPrEx>
          <w:tblCellMar>
            <w:top w:w="0" w:type="dxa"/>
            <w:left w:w="108" w:type="dxa"/>
            <w:bottom w:w="0" w:type="dxa"/>
            <w:right w:w="108" w:type="dxa"/>
          </w:tblCellMar>
        </w:tblPrEx>
        <w:trPr>
          <w:trHeight w:val="3045" w:hRule="atLeast"/>
        </w:trPr>
        <w:tc>
          <w:tcPr>
            <w:tcW w:w="4081" w:type="dxa"/>
            <w:tcBorders>
              <w:top w:val="single" w:color="auto" w:sz="6" w:space="0"/>
              <w:left w:val="single" w:color="auto" w:sz="6" w:space="0"/>
              <w:bottom w:val="single" w:color="auto" w:sz="6" w:space="0"/>
              <w:right w:val="single" w:color="auto" w:sz="6" w:space="0"/>
            </w:tcBorders>
            <w:vAlign w:val="center"/>
          </w:tcPr>
          <w:p w14:paraId="70EF21D2">
            <w:pPr>
              <w:shd w:val="clear"/>
              <w:spacing w:line="360" w:lineRule="auto"/>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法定代表人（单位负责人）身份证复印件</w:t>
            </w:r>
          </w:p>
        </w:tc>
        <w:tc>
          <w:tcPr>
            <w:tcW w:w="3915" w:type="dxa"/>
            <w:tcBorders>
              <w:top w:val="single" w:color="auto" w:sz="6" w:space="0"/>
              <w:left w:val="single" w:color="auto" w:sz="6" w:space="0"/>
              <w:bottom w:val="single" w:color="auto" w:sz="6" w:space="0"/>
              <w:right w:val="single" w:color="auto" w:sz="6" w:space="0"/>
            </w:tcBorders>
            <w:vAlign w:val="center"/>
          </w:tcPr>
          <w:p w14:paraId="53B73689">
            <w:pPr>
              <w:shd w:val="clear"/>
              <w:spacing w:line="360" w:lineRule="auto"/>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委托代理人身份证复印件</w:t>
            </w:r>
          </w:p>
        </w:tc>
      </w:tr>
    </w:tbl>
    <w:p w14:paraId="29F36540">
      <w:pPr>
        <w:shd w:val="clear"/>
        <w:ind w:firstLine="480" w:firstLineChars="200"/>
        <w:rPr>
          <w:rFonts w:hint="eastAsia" w:ascii="宋体" w:hAnsi="宋体" w:eastAsia="宋体" w:cs="宋体"/>
          <w:color w:val="auto"/>
          <w:sz w:val="24"/>
          <w:szCs w:val="24"/>
        </w:rPr>
      </w:pPr>
    </w:p>
    <w:p w14:paraId="7DC3565E">
      <w:pPr>
        <w:shd w:val="clear"/>
        <w:ind w:firstLine="480" w:firstLineChars="200"/>
        <w:rPr>
          <w:rFonts w:hint="eastAsia" w:ascii="宋体" w:hAnsi="宋体" w:eastAsia="宋体" w:cs="宋体"/>
          <w:color w:val="auto"/>
          <w:sz w:val="24"/>
          <w:szCs w:val="24"/>
        </w:rPr>
      </w:pPr>
    </w:p>
    <w:p w14:paraId="1760B1BF">
      <w:pPr>
        <w:shd w:val="clear"/>
        <w:ind w:firstLine="480" w:firstLineChars="200"/>
        <w:rPr>
          <w:rFonts w:hint="eastAsia" w:ascii="宋体" w:hAnsi="宋体" w:eastAsia="宋体" w:cs="宋体"/>
          <w:color w:val="auto"/>
          <w:sz w:val="24"/>
          <w:szCs w:val="24"/>
        </w:rPr>
      </w:pPr>
    </w:p>
    <w:p w14:paraId="7514FD76">
      <w:pPr>
        <w:shd w:val="clear"/>
        <w:ind w:firstLine="3240" w:firstLineChars="1350"/>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（盖单位章） </w:t>
      </w:r>
    </w:p>
    <w:p w14:paraId="4AA62EDF">
      <w:pPr>
        <w:shd w:val="clear"/>
        <w:ind w:firstLine="480" w:firstLineChars="200"/>
        <w:rPr>
          <w:rFonts w:hint="eastAsia" w:ascii="宋体" w:hAnsi="宋体" w:eastAsia="宋体" w:cs="宋体"/>
          <w:color w:val="auto"/>
          <w:sz w:val="24"/>
          <w:szCs w:val="24"/>
        </w:rPr>
      </w:pPr>
    </w:p>
    <w:p w14:paraId="71E366B9">
      <w:pPr>
        <w:shd w:val="clear"/>
        <w:ind w:firstLine="2880" w:firstLineChars="1200"/>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p>
    <w:p w14:paraId="214E1EF8">
      <w:pPr>
        <w:shd w:val="clear"/>
        <w:ind w:firstLine="3960" w:firstLineChars="1650"/>
        <w:rPr>
          <w:rFonts w:hint="eastAsia" w:ascii="宋体" w:hAnsi="宋体" w:eastAsia="宋体" w:cs="宋体"/>
          <w:color w:val="auto"/>
          <w:sz w:val="24"/>
          <w:szCs w:val="24"/>
        </w:rPr>
      </w:pPr>
    </w:p>
    <w:p w14:paraId="1E7D0001">
      <w:pPr>
        <w:shd w:val="clear"/>
        <w:ind w:firstLine="3240" w:firstLineChars="135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身 份 证 号：</w:t>
      </w:r>
      <w:r>
        <w:rPr>
          <w:rFonts w:hint="eastAsia" w:ascii="宋体" w:hAnsi="宋体" w:eastAsia="宋体" w:cs="宋体"/>
          <w:color w:val="auto"/>
          <w:sz w:val="24"/>
          <w:szCs w:val="24"/>
          <w:u w:val="single"/>
        </w:rPr>
        <w:t xml:space="preserve">                               </w:t>
      </w:r>
    </w:p>
    <w:p w14:paraId="4003B359">
      <w:pPr>
        <w:shd w:val="clear"/>
        <w:ind w:firstLine="3960" w:firstLineChars="1650"/>
        <w:rPr>
          <w:rFonts w:hint="eastAsia" w:ascii="宋体" w:hAnsi="宋体" w:eastAsia="宋体" w:cs="宋体"/>
          <w:color w:val="auto"/>
          <w:sz w:val="24"/>
          <w:szCs w:val="24"/>
        </w:rPr>
      </w:pPr>
    </w:p>
    <w:p w14:paraId="406A5519">
      <w:pPr>
        <w:shd w:val="clear"/>
        <w:ind w:firstLine="2640" w:firstLineChars="1100"/>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 xml:space="preserve">）     </w:t>
      </w:r>
    </w:p>
    <w:p w14:paraId="526CE5D9">
      <w:pPr>
        <w:shd w:val="clear"/>
        <w:ind w:firstLine="3240" w:firstLineChars="1350"/>
        <w:jc w:val="left"/>
        <w:rPr>
          <w:rFonts w:hint="eastAsia" w:ascii="宋体" w:hAnsi="宋体" w:eastAsia="宋体" w:cs="宋体"/>
          <w:color w:val="auto"/>
          <w:sz w:val="24"/>
          <w:szCs w:val="24"/>
        </w:rPr>
      </w:pPr>
    </w:p>
    <w:p w14:paraId="6026ED85">
      <w:pPr>
        <w:shd w:val="clear"/>
        <w:ind w:firstLine="3240" w:firstLineChars="135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身 份 证 号：</w:t>
      </w:r>
      <w:r>
        <w:rPr>
          <w:rFonts w:hint="eastAsia" w:ascii="宋体" w:hAnsi="宋体" w:eastAsia="宋体" w:cs="宋体"/>
          <w:color w:val="auto"/>
          <w:sz w:val="24"/>
          <w:szCs w:val="24"/>
          <w:u w:val="single"/>
        </w:rPr>
        <w:t xml:space="preserve">                               </w:t>
      </w:r>
    </w:p>
    <w:p w14:paraId="4B73D8AF">
      <w:pPr>
        <w:shd w:val="clear"/>
        <w:ind w:firstLine="480" w:firstLineChars="200"/>
        <w:rPr>
          <w:rFonts w:hint="eastAsia" w:ascii="宋体" w:hAnsi="宋体" w:eastAsia="宋体" w:cs="宋体"/>
          <w:color w:val="auto"/>
          <w:sz w:val="24"/>
          <w:szCs w:val="24"/>
        </w:rPr>
      </w:pPr>
    </w:p>
    <w:p w14:paraId="1AFE3EF5">
      <w:pPr>
        <w:shd w:val="clear"/>
        <w:ind w:firstLine="3120" w:firstLineChars="13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 授权委托日期：</w:t>
      </w:r>
      <w:r>
        <w:rPr>
          <w:rFonts w:hint="eastAsia" w:ascii="宋体" w:hAnsi="宋体" w:eastAsia="宋体" w:cs="宋体"/>
          <w:color w:val="auto"/>
          <w:sz w:val="24"/>
          <w:szCs w:val="24"/>
          <w:u w:val="single"/>
        </w:rPr>
        <w:t xml:space="preserve">20    </w:t>
      </w:r>
      <w:r>
        <w:rPr>
          <w:rFonts w:hint="eastAsia" w:ascii="宋体" w:hAnsi="宋体" w:eastAsia="宋体" w:cs="宋体"/>
          <w:color w:val="auto"/>
          <w:sz w:val="24"/>
          <w:szCs w:val="24"/>
        </w:rPr>
        <w:t xml:space="preserve"> 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2C94CB6B">
      <w:pPr>
        <w:shd w:val="clear"/>
        <w:ind w:firstLine="480" w:firstLineChars="200"/>
        <w:rPr>
          <w:rFonts w:hint="eastAsia" w:ascii="宋体" w:hAnsi="宋体" w:eastAsia="宋体" w:cs="宋体"/>
          <w:color w:val="auto"/>
          <w:sz w:val="24"/>
          <w:szCs w:val="24"/>
          <w:lang w:val="zh-CN"/>
        </w:rPr>
      </w:pPr>
    </w:p>
    <w:p w14:paraId="28013C1D">
      <w:pPr>
        <w:shd w:val="clea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说明：仅限委托代理人参加</w:t>
      </w:r>
      <w:r>
        <w:rPr>
          <w:rFonts w:hint="eastAsia" w:ascii="宋体" w:hAnsi="宋体" w:eastAsia="宋体" w:cs="宋体"/>
          <w:color w:val="auto"/>
          <w:sz w:val="24"/>
          <w:szCs w:val="24"/>
        </w:rPr>
        <w:t>磋商</w:t>
      </w:r>
      <w:r>
        <w:rPr>
          <w:rFonts w:hint="eastAsia" w:ascii="宋体" w:hAnsi="宋体" w:eastAsia="宋体" w:cs="宋体"/>
          <w:color w:val="auto"/>
          <w:sz w:val="24"/>
          <w:szCs w:val="24"/>
          <w:lang w:val="zh-CN"/>
        </w:rPr>
        <w:t>时提供。</w:t>
      </w:r>
    </w:p>
    <w:p w14:paraId="304259DF">
      <w:pPr>
        <w:pStyle w:val="113"/>
        <w:shd w:val="clear"/>
        <w:ind w:firstLine="0" w:firstLineChars="0"/>
        <w:rPr>
          <w:rFonts w:hint="eastAsia" w:ascii="宋体" w:hAnsi="宋体" w:eastAsia="宋体" w:cs="宋体"/>
          <w:color w:val="auto"/>
          <w:sz w:val="24"/>
          <w:szCs w:val="24"/>
        </w:rPr>
      </w:pPr>
    </w:p>
    <w:p w14:paraId="1436AA76">
      <w:pPr>
        <w:shd w:val="clear"/>
        <w:spacing w:line="360" w:lineRule="auto"/>
        <w:ind w:firstLine="240" w:firstLineChars="100"/>
        <w:rPr>
          <w:rFonts w:hint="eastAsia" w:ascii="宋体" w:hAnsi="宋体" w:eastAsia="宋体" w:cs="宋体"/>
          <w:bCs/>
          <w:color w:val="auto"/>
          <w:sz w:val="24"/>
          <w:szCs w:val="24"/>
        </w:rPr>
      </w:pPr>
    </w:p>
    <w:p w14:paraId="79ABC7DB">
      <w:pPr>
        <w:shd w:val="clear"/>
        <w:tabs>
          <w:tab w:val="left" w:pos="3600"/>
        </w:tabs>
        <w:adjustRightInd w:val="0"/>
        <w:snapToGrid w:val="0"/>
        <w:jc w:val="center"/>
        <w:outlineLvl w:val="9"/>
        <w:rPr>
          <w:rFonts w:hint="eastAsia" w:ascii="宋体" w:hAnsi="宋体" w:eastAsia="宋体" w:cs="宋体"/>
          <w:b/>
          <w:bCs/>
          <w:color w:val="auto"/>
          <w:sz w:val="28"/>
          <w:szCs w:val="28"/>
        </w:rPr>
      </w:pPr>
    </w:p>
    <w:p w14:paraId="3EA2E1AA">
      <w:pPr>
        <w:bidi w:val="0"/>
        <w:jc w:val="center"/>
        <w:outlineLvl w:val="0"/>
        <w:rPr>
          <w:rFonts w:hint="eastAsia" w:ascii="宋体" w:hAnsi="宋体" w:eastAsia="宋体" w:cs="宋体"/>
          <w:b/>
          <w:bCs/>
          <w:color w:val="auto"/>
          <w:sz w:val="28"/>
          <w:szCs w:val="28"/>
        </w:rPr>
      </w:pPr>
      <w:bookmarkStart w:id="211" w:name="_Toc13423"/>
      <w:bookmarkStart w:id="212" w:name="_Toc28023"/>
      <w:r>
        <w:rPr>
          <w:rFonts w:hint="eastAsia" w:ascii="宋体" w:hAnsi="宋体" w:eastAsia="宋体" w:cs="宋体"/>
          <w:b/>
          <w:bCs/>
          <w:color w:val="auto"/>
          <w:sz w:val="28"/>
          <w:szCs w:val="28"/>
        </w:rPr>
        <w:t>第</w:t>
      </w:r>
      <w:r>
        <w:rPr>
          <w:rFonts w:hint="eastAsia" w:ascii="宋体" w:hAnsi="宋体" w:eastAsia="宋体" w:cs="宋体"/>
          <w:b/>
          <w:bCs/>
          <w:color w:val="auto"/>
          <w:sz w:val="28"/>
          <w:szCs w:val="28"/>
          <w:lang w:val="en-US" w:eastAsia="zh-CN"/>
        </w:rPr>
        <w:t>6</w:t>
      </w:r>
      <w:r>
        <w:rPr>
          <w:rFonts w:hint="eastAsia" w:ascii="宋体" w:hAnsi="宋体" w:eastAsia="宋体" w:cs="宋体"/>
          <w:b/>
          <w:bCs/>
          <w:color w:val="auto"/>
          <w:sz w:val="28"/>
          <w:szCs w:val="28"/>
        </w:rPr>
        <w:t>部分   落实政府采购政策需满足的资格要求</w:t>
      </w:r>
      <w:bookmarkEnd w:id="211"/>
      <w:bookmarkEnd w:id="212"/>
    </w:p>
    <w:p w14:paraId="5BC50A71">
      <w:pPr>
        <w:shd w:val="clear"/>
        <w:tabs>
          <w:tab w:val="left" w:pos="3600"/>
        </w:tabs>
        <w:adjustRightInd w:val="0"/>
        <w:snapToGrid w:val="0"/>
        <w:jc w:val="center"/>
        <w:outlineLvl w:val="9"/>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格式一：中小企业声明函</w:t>
      </w:r>
    </w:p>
    <w:p w14:paraId="60665A6B">
      <w:pPr>
        <w:shd w:val="clear"/>
        <w:adjustRightInd w:val="0"/>
        <w:snapToGrid w:val="0"/>
        <w:spacing w:line="360" w:lineRule="auto"/>
        <w:ind w:firstLine="480" w:firstLineChars="200"/>
        <w:rPr>
          <w:rFonts w:hint="eastAsia" w:ascii="宋体" w:hAnsi="宋体" w:eastAsia="宋体" w:cs="宋体"/>
          <w:color w:val="auto"/>
          <w:sz w:val="24"/>
          <w:szCs w:val="24"/>
        </w:rPr>
      </w:pPr>
    </w:p>
    <w:p w14:paraId="1D8EB4A6">
      <w:pPr>
        <w:snapToGrid w:val="0"/>
        <w:spacing w:before="0" w:beforeAutospacing="0" w:after="0" w:afterAutospacing="0" w:line="360" w:lineRule="auto"/>
        <w:jc w:val="center"/>
        <w:rPr>
          <w:rStyle w:val="119"/>
          <w:rFonts w:hint="eastAsia" w:ascii="宋体" w:hAnsi="宋体" w:eastAsia="宋体" w:cs="宋体"/>
          <w:b w:val="0"/>
          <w:i w:val="0"/>
          <w:color w:val="000000"/>
          <w:spacing w:val="0"/>
          <w:w w:val="100"/>
          <w:kern w:val="2"/>
          <w:sz w:val="21"/>
          <w:szCs w:val="21"/>
          <w:lang w:val="zh-CN" w:eastAsia="zh-CN" w:bidi="ar-SA"/>
        </w:rPr>
      </w:pPr>
      <w:r>
        <w:rPr>
          <w:rStyle w:val="119"/>
          <w:rFonts w:hint="eastAsia" w:ascii="宋体" w:hAnsi="宋体" w:eastAsia="宋体" w:cs="宋体"/>
          <w:b/>
          <w:i w:val="0"/>
          <w:color w:val="000000"/>
          <w:spacing w:val="0"/>
          <w:w w:val="100"/>
          <w:kern w:val="2"/>
          <w:sz w:val="28"/>
          <w:szCs w:val="28"/>
          <w:lang w:val="zh-CN" w:eastAsia="zh-CN" w:bidi="ar-SA"/>
        </w:rPr>
        <w:t>中小企业声明函（货物）</w:t>
      </w:r>
    </w:p>
    <w:p w14:paraId="18020A77">
      <w:pPr>
        <w:snapToGrid w:val="0"/>
        <w:spacing w:before="0" w:beforeAutospacing="0" w:after="0" w:afterAutospacing="0" w:line="480" w:lineRule="auto"/>
        <w:ind w:firstLine="480" w:firstLineChars="200"/>
        <w:jc w:val="left"/>
        <w:rPr>
          <w:rStyle w:val="119"/>
          <w:rFonts w:hint="eastAsia" w:ascii="宋体" w:hAnsi="宋体" w:eastAsia="宋体" w:cs="宋体"/>
          <w:b w:val="0"/>
          <w:i w:val="0"/>
          <w:color w:val="000000"/>
          <w:spacing w:val="0"/>
          <w:w w:val="100"/>
          <w:kern w:val="2"/>
          <w:sz w:val="24"/>
          <w:szCs w:val="24"/>
          <w:lang w:val="zh-CN" w:eastAsia="zh-CN" w:bidi="ar-SA"/>
        </w:rPr>
      </w:pPr>
      <w:r>
        <w:rPr>
          <w:rStyle w:val="119"/>
          <w:rFonts w:hint="eastAsia" w:ascii="宋体" w:hAnsi="宋体" w:eastAsia="宋体" w:cs="宋体"/>
          <w:b w:val="0"/>
          <w:i w:val="0"/>
          <w:color w:val="000000"/>
          <w:spacing w:val="0"/>
          <w:w w:val="100"/>
          <w:kern w:val="2"/>
          <w:sz w:val="24"/>
          <w:szCs w:val="24"/>
          <w:lang w:val="zh-CN" w:eastAsia="zh-CN" w:bidi="ar-SA"/>
        </w:rPr>
        <w:t>本公司(联合体)郑重声明，根据《政府采购促进中小企业发展管理办法》(财库〔2020〕46 号)的规定，本公司 (联合体)参加</w:t>
      </w:r>
      <w:r>
        <w:rPr>
          <w:rStyle w:val="119"/>
          <w:rFonts w:hint="eastAsia" w:ascii="宋体" w:hAnsi="宋体" w:eastAsia="宋体" w:cs="宋体"/>
          <w:b/>
          <w:bCs/>
          <w:i w:val="0"/>
          <w:color w:val="000000"/>
          <w:spacing w:val="0"/>
          <w:w w:val="100"/>
          <w:kern w:val="2"/>
          <w:sz w:val="24"/>
          <w:szCs w:val="24"/>
          <w:u w:val="single" w:color="000000"/>
          <w:lang w:val="zh-CN" w:eastAsia="zh-CN" w:bidi="ar-SA"/>
        </w:rPr>
        <w:t xml:space="preserve"> </w:t>
      </w:r>
      <w:r>
        <w:rPr>
          <w:rStyle w:val="119"/>
          <w:rFonts w:hint="eastAsia" w:ascii="宋体" w:hAnsi="宋体" w:eastAsia="宋体" w:cs="宋体"/>
          <w:b/>
          <w:bCs/>
          <w:i w:val="0"/>
          <w:color w:val="000000"/>
          <w:spacing w:val="0"/>
          <w:w w:val="100"/>
          <w:kern w:val="2"/>
          <w:sz w:val="24"/>
          <w:szCs w:val="24"/>
          <w:u w:val="single" w:color="000000"/>
          <w:lang w:val="en-US" w:eastAsia="zh-CN" w:bidi="ar-SA"/>
        </w:rPr>
        <w:t xml:space="preserve">    （采购人名称）</w:t>
      </w:r>
      <w:r>
        <w:rPr>
          <w:rStyle w:val="119"/>
          <w:rFonts w:hint="eastAsia" w:ascii="宋体" w:hAnsi="宋体" w:eastAsia="宋体" w:cs="宋体"/>
          <w:b w:val="0"/>
          <w:i w:val="0"/>
          <w:color w:val="000000"/>
          <w:spacing w:val="0"/>
          <w:w w:val="100"/>
          <w:kern w:val="2"/>
          <w:sz w:val="24"/>
          <w:szCs w:val="24"/>
          <w:lang w:val="zh-CN" w:eastAsia="zh-CN" w:bidi="ar-SA"/>
        </w:rPr>
        <w:t>的</w:t>
      </w:r>
      <w:r>
        <w:rPr>
          <w:rStyle w:val="119"/>
          <w:rFonts w:hint="eastAsia" w:ascii="宋体" w:hAnsi="宋体" w:eastAsia="宋体" w:cs="宋体"/>
          <w:b/>
          <w:bCs/>
          <w:i w:val="0"/>
          <w:color w:val="000000"/>
          <w:spacing w:val="0"/>
          <w:w w:val="100"/>
          <w:kern w:val="2"/>
          <w:sz w:val="24"/>
          <w:szCs w:val="24"/>
          <w:u w:val="single" w:color="000000"/>
          <w:lang w:val="en-US" w:eastAsia="zh-CN" w:bidi="ar-SA"/>
        </w:rPr>
        <w:t xml:space="preserve">     （项目名称）（合同包名称）</w:t>
      </w:r>
      <w:r>
        <w:rPr>
          <w:rStyle w:val="119"/>
          <w:rFonts w:hint="eastAsia" w:ascii="宋体" w:hAnsi="宋体" w:eastAsia="宋体" w:cs="宋体"/>
          <w:b w:val="0"/>
          <w:i w:val="0"/>
          <w:color w:val="000000"/>
          <w:spacing w:val="0"/>
          <w:w w:val="100"/>
          <w:kern w:val="2"/>
          <w:sz w:val="24"/>
          <w:szCs w:val="24"/>
          <w:lang w:val="zh-CN" w:eastAsia="zh-CN" w:bidi="ar-SA"/>
        </w:rPr>
        <w:t>，提供的货物全部由符合政策要求的中小企业制造。相关企业 (含联合体中的中小企业、签订分包意向协议的中小企业) 的具体情况如下:</w:t>
      </w:r>
    </w:p>
    <w:p w14:paraId="3F45232F">
      <w:pPr>
        <w:numPr>
          <w:ilvl w:val="0"/>
          <w:numId w:val="8"/>
        </w:numPr>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rPr>
        <w:t>（</w:t>
      </w:r>
      <w:r>
        <w:rPr>
          <w:rStyle w:val="119"/>
          <w:rFonts w:hint="eastAsia" w:ascii="宋体" w:hAnsi="宋体" w:eastAsia="宋体" w:cs="宋体"/>
          <w:b w:val="0"/>
          <w:bCs w:val="0"/>
          <w:i w:val="0"/>
          <w:color w:val="000000"/>
          <w:spacing w:val="0"/>
          <w:w w:val="100"/>
          <w:kern w:val="2"/>
          <w:sz w:val="24"/>
          <w:szCs w:val="24"/>
          <w:u w:val="single"/>
          <w:vertAlign w:val="baseline"/>
          <w:lang w:val="en-US" w:eastAsia="zh-CN" w:bidi="ar-SA"/>
        </w:rPr>
        <w:t>15%噻虫·高氯氟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（采购文件中明确的所属行业）行业</w:t>
      </w:r>
      <w:r>
        <w:rPr>
          <w:rFonts w:hint="eastAsia" w:ascii="宋体" w:hAnsi="宋体" w:eastAsia="宋体" w:cs="宋体"/>
          <w:color w:val="000000"/>
          <w:sz w:val="24"/>
          <w:szCs w:val="24"/>
        </w:rPr>
        <w:t>；制造商为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lang w:val="en-US" w:eastAsia="zh-CN"/>
        </w:rPr>
        <w:t>¹</w:t>
      </w:r>
      <w:r>
        <w:rPr>
          <w:rFonts w:hint="eastAsia" w:ascii="宋体" w:hAnsi="宋体" w:eastAsia="宋体" w:cs="宋体"/>
          <w:color w:val="000000"/>
          <w:sz w:val="24"/>
          <w:szCs w:val="24"/>
        </w:rPr>
        <w:t>，属于</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（中型企业、小 型企业、微型企业）</w:t>
      </w:r>
      <w:r>
        <w:rPr>
          <w:rFonts w:hint="eastAsia" w:ascii="宋体" w:hAnsi="宋体" w:eastAsia="宋体" w:cs="宋体"/>
          <w:color w:val="000000"/>
          <w:sz w:val="24"/>
          <w:szCs w:val="24"/>
        </w:rPr>
        <w:t xml:space="preserve">； </w:t>
      </w:r>
    </w:p>
    <w:p w14:paraId="745D5D51">
      <w:pPr>
        <w:numPr>
          <w:ilvl w:val="0"/>
          <w:numId w:val="8"/>
        </w:numPr>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rPr>
        <w:t>（</w:t>
      </w:r>
      <w:r>
        <w:rPr>
          <w:rFonts w:hint="eastAsia" w:ascii="宋体" w:hAnsi="宋体"/>
          <w:kern w:val="0"/>
          <w:sz w:val="24"/>
          <w:u w:val="single"/>
          <w:lang w:val="en-US" w:eastAsia="zh-CN"/>
        </w:rPr>
        <w:t>430g/L 戊唑醇</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（采购文件中明确的所属行业）行业</w:t>
      </w:r>
      <w:r>
        <w:rPr>
          <w:rFonts w:hint="eastAsia" w:ascii="宋体" w:hAnsi="宋体" w:eastAsia="宋体" w:cs="宋体"/>
          <w:color w:val="000000"/>
          <w:sz w:val="24"/>
          <w:szCs w:val="24"/>
        </w:rPr>
        <w:t>；制造商为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lang w:val="en-US" w:eastAsia="zh-CN"/>
        </w:rPr>
        <w:t>¹</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（中型企业、小 型企业、微型企业）</w:t>
      </w:r>
      <w:r>
        <w:rPr>
          <w:rFonts w:hint="eastAsia" w:ascii="宋体" w:hAnsi="宋体" w:eastAsia="宋体" w:cs="宋体"/>
          <w:color w:val="000000"/>
          <w:sz w:val="24"/>
          <w:szCs w:val="24"/>
        </w:rPr>
        <w:t xml:space="preserve">；  </w:t>
      </w:r>
    </w:p>
    <w:p w14:paraId="75653D96">
      <w:pPr>
        <w:snapToGrid w:val="0"/>
        <w:spacing w:before="0" w:beforeAutospacing="0" w:after="0" w:afterAutospacing="0" w:line="480" w:lineRule="auto"/>
        <w:ind w:firstLine="480" w:firstLineChars="200"/>
        <w:jc w:val="left"/>
        <w:rPr>
          <w:rStyle w:val="119"/>
          <w:rFonts w:hint="eastAsia" w:ascii="宋体" w:hAnsi="宋体" w:eastAsia="宋体" w:cs="宋体"/>
          <w:b w:val="0"/>
          <w:i w:val="0"/>
          <w:color w:val="000000"/>
          <w:spacing w:val="0"/>
          <w:w w:val="100"/>
          <w:kern w:val="2"/>
          <w:sz w:val="24"/>
          <w:szCs w:val="24"/>
          <w:lang w:val="zh-CN" w:eastAsia="zh-CN" w:bidi="ar-SA"/>
        </w:rPr>
      </w:pPr>
      <w:r>
        <w:rPr>
          <w:rStyle w:val="119"/>
          <w:rFonts w:hint="eastAsia" w:ascii="宋体" w:hAnsi="宋体" w:eastAsia="宋体" w:cs="宋体"/>
          <w:b w:val="0"/>
          <w:i w:val="0"/>
          <w:color w:val="000000"/>
          <w:spacing w:val="0"/>
          <w:w w:val="100"/>
          <w:kern w:val="2"/>
          <w:sz w:val="24"/>
          <w:szCs w:val="24"/>
          <w:lang w:val="zh-CN" w:eastAsia="zh-CN" w:bidi="ar-SA"/>
        </w:rPr>
        <w:t>以上企业，不属于大企业的分支机构，不存在控股股东为大企业的情形，也不存在与大企业的负责人为同一人的情形。</w:t>
      </w:r>
    </w:p>
    <w:p w14:paraId="78EF896C">
      <w:pPr>
        <w:snapToGrid w:val="0"/>
        <w:spacing w:before="0" w:beforeAutospacing="0" w:after="0" w:afterAutospacing="0" w:line="480" w:lineRule="auto"/>
        <w:ind w:firstLine="480" w:firstLineChars="200"/>
        <w:jc w:val="left"/>
        <w:rPr>
          <w:rStyle w:val="119"/>
          <w:rFonts w:hint="eastAsia" w:ascii="宋体" w:hAnsi="宋体" w:eastAsia="宋体" w:cs="宋体"/>
          <w:b w:val="0"/>
          <w:i w:val="0"/>
          <w:color w:val="000000"/>
          <w:spacing w:val="0"/>
          <w:w w:val="100"/>
          <w:kern w:val="2"/>
          <w:sz w:val="24"/>
          <w:szCs w:val="24"/>
          <w:lang w:val="zh-CN" w:eastAsia="zh-CN" w:bidi="ar-SA"/>
        </w:rPr>
      </w:pPr>
      <w:r>
        <w:rPr>
          <w:rStyle w:val="119"/>
          <w:rFonts w:hint="eastAsia" w:ascii="宋体" w:hAnsi="宋体" w:eastAsia="宋体" w:cs="宋体"/>
          <w:b w:val="0"/>
          <w:i w:val="0"/>
          <w:color w:val="000000"/>
          <w:spacing w:val="0"/>
          <w:w w:val="100"/>
          <w:kern w:val="2"/>
          <w:sz w:val="24"/>
          <w:szCs w:val="24"/>
          <w:lang w:val="zh-CN" w:eastAsia="zh-CN" w:bidi="ar-SA"/>
        </w:rPr>
        <w:t>本企业对上述声明内容的真实性负责。如有虚假，将依法承担相应责任。</w:t>
      </w:r>
    </w:p>
    <w:p w14:paraId="0917EDF7">
      <w:pPr>
        <w:pStyle w:val="44"/>
        <w:shd w:val="clear"/>
        <w:rPr>
          <w:rFonts w:hint="eastAsia" w:ascii="宋体" w:hAnsi="宋体" w:eastAsia="宋体" w:cs="宋体"/>
          <w:bCs/>
          <w:color w:val="auto"/>
          <w:kern w:val="0"/>
          <w:sz w:val="24"/>
          <w:szCs w:val="24"/>
          <w:shd w:val="clear" w:color="auto" w:fill="FFFFFF"/>
        </w:rPr>
      </w:pPr>
    </w:p>
    <w:p w14:paraId="3D44239E">
      <w:pPr>
        <w:shd w:val="clear"/>
        <w:spacing w:line="360" w:lineRule="auto"/>
        <w:jc w:val="left"/>
        <w:rPr>
          <w:rFonts w:hint="eastAsia" w:ascii="宋体" w:hAnsi="宋体" w:eastAsia="宋体" w:cs="宋体"/>
          <w:bCs/>
          <w:color w:val="auto"/>
          <w:kern w:val="0"/>
          <w:sz w:val="24"/>
          <w:szCs w:val="24"/>
          <w:shd w:val="clear" w:color="auto" w:fill="FFFFFF"/>
        </w:rPr>
      </w:pPr>
      <w:r>
        <w:rPr>
          <w:rFonts w:hint="eastAsia" w:ascii="宋体" w:hAnsi="宋体" w:eastAsia="宋体" w:cs="宋体"/>
          <w:bCs/>
          <w:color w:val="auto"/>
          <w:kern w:val="0"/>
          <w:sz w:val="24"/>
          <w:szCs w:val="24"/>
          <w:shd w:val="clear" w:color="auto" w:fill="FFFFFF"/>
        </w:rPr>
        <w:t>说明：</w:t>
      </w:r>
    </w:p>
    <w:p w14:paraId="19240333">
      <w:pPr>
        <w:pStyle w:val="44"/>
        <w:shd w:val="clear"/>
        <w:ind w:firstLine="480" w:firstLineChars="200"/>
        <w:rPr>
          <w:rFonts w:hint="eastAsia" w:ascii="宋体" w:hAnsi="宋体" w:eastAsia="宋体" w:cs="宋体"/>
          <w:b/>
          <w:bCs/>
          <w:color w:val="auto"/>
          <w:sz w:val="24"/>
          <w:szCs w:val="24"/>
        </w:rPr>
      </w:pPr>
      <w:r>
        <w:rPr>
          <w:rFonts w:hint="eastAsia" w:ascii="宋体" w:hAnsi="宋体" w:eastAsia="宋体" w:cs="宋体"/>
          <w:bCs/>
          <w:color w:val="auto"/>
          <w:kern w:val="0"/>
          <w:sz w:val="24"/>
          <w:szCs w:val="24"/>
          <w:shd w:val="clear" w:color="auto" w:fill="FFFFFF"/>
        </w:rPr>
        <w:t>填写前请认真阅读《工业和信息化部、国家统计局、国家发展和改革委员会、财政部关于印发中小企业划型标准规定的通知》（工信部联企业[2011]300号）和《政府采购促进中小企业发展管理办法》(财库〔2020〕46号相关规定。</w:t>
      </w:r>
    </w:p>
    <w:p w14:paraId="5BE89B74">
      <w:pPr>
        <w:pStyle w:val="30"/>
        <w:shd w:val="clear"/>
        <w:ind w:firstLine="44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w:t>
      </w:r>
    </w:p>
    <w:p w14:paraId="121AEB66">
      <w:pPr>
        <w:rPr>
          <w:rFonts w:hint="eastAsia" w:ascii="宋体" w:hAnsi="宋体" w:eastAsia="宋体" w:cs="宋体"/>
          <w:color w:val="auto"/>
          <w:sz w:val="24"/>
          <w:szCs w:val="24"/>
          <w:shd w:val="clear" w:color="auto" w:fill="FFFFFF"/>
        </w:rPr>
      </w:pPr>
    </w:p>
    <w:p w14:paraId="74FE16F1">
      <w:pPr>
        <w:shd w:val="clear"/>
        <w:tabs>
          <w:tab w:val="left" w:pos="3600"/>
        </w:tabs>
        <w:adjustRightInd w:val="0"/>
        <w:snapToGrid w:val="0"/>
        <w:jc w:val="center"/>
        <w:outlineLvl w:val="9"/>
        <w:rPr>
          <w:rFonts w:hint="eastAsia" w:ascii="宋体" w:hAnsi="宋体" w:eastAsia="宋体" w:cs="宋体"/>
          <w:b/>
          <w:bCs/>
          <w:color w:val="auto"/>
          <w:sz w:val="24"/>
          <w:szCs w:val="24"/>
        </w:rPr>
      </w:pPr>
    </w:p>
    <w:p w14:paraId="7292D0E1">
      <w:pPr>
        <w:pStyle w:val="141"/>
        <w:rPr>
          <w:rFonts w:hint="eastAsia" w:ascii="宋体" w:hAnsi="宋体" w:eastAsia="宋体" w:cs="宋体"/>
          <w:sz w:val="24"/>
          <w:szCs w:val="24"/>
        </w:rPr>
      </w:pPr>
    </w:p>
    <w:p w14:paraId="2E080A2F">
      <w:pPr>
        <w:shd w:val="clear"/>
        <w:tabs>
          <w:tab w:val="left" w:pos="3600"/>
        </w:tabs>
        <w:adjustRightInd w:val="0"/>
        <w:snapToGrid w:val="0"/>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格式二： 残疾人福利性单位声明函</w:t>
      </w:r>
    </w:p>
    <w:p w14:paraId="1E8B2340">
      <w:pPr>
        <w:shd w:val="clear"/>
        <w:spacing w:line="360" w:lineRule="auto"/>
        <w:rPr>
          <w:rFonts w:hint="eastAsia" w:ascii="宋体" w:hAnsi="宋体" w:eastAsia="宋体" w:cs="宋体"/>
          <w:color w:val="auto"/>
          <w:spacing w:val="6"/>
          <w:sz w:val="24"/>
          <w:szCs w:val="24"/>
        </w:rPr>
      </w:pPr>
    </w:p>
    <w:p w14:paraId="08DC4174">
      <w:pPr>
        <w:shd w:val="clear"/>
        <w:spacing w:line="360" w:lineRule="auto"/>
        <w:ind w:firstLine="504" w:firstLineChars="200"/>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p>
    <w:p w14:paraId="61D7167E">
      <w:pPr>
        <w:shd w:val="clear"/>
        <w:spacing w:line="360" w:lineRule="auto"/>
        <w:ind w:firstLine="504" w:firstLineChars="200"/>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本单位对上述声明的真实性负责。如有虚假，将依法承担相应责任</w:t>
      </w:r>
    </w:p>
    <w:p w14:paraId="59FEF1C1">
      <w:pPr>
        <w:shd w:val="clear"/>
        <w:spacing w:line="360" w:lineRule="auto"/>
        <w:ind w:firstLine="504" w:firstLineChars="200"/>
        <w:rPr>
          <w:rFonts w:hint="eastAsia" w:ascii="宋体" w:hAnsi="宋体" w:eastAsia="宋体" w:cs="宋体"/>
          <w:color w:val="auto"/>
          <w:spacing w:val="6"/>
          <w:sz w:val="24"/>
          <w:szCs w:val="24"/>
        </w:rPr>
      </w:pPr>
    </w:p>
    <w:p w14:paraId="49033FAC">
      <w:pPr>
        <w:pStyle w:val="8"/>
        <w:shd w:val="clear"/>
        <w:spacing w:line="360" w:lineRule="auto"/>
        <w:ind w:firstLine="3276" w:firstLineChars="1300"/>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单位名称(盖章):</w:t>
      </w:r>
    </w:p>
    <w:p w14:paraId="2BE5B511">
      <w:pPr>
        <w:pStyle w:val="8"/>
        <w:shd w:val="clear"/>
        <w:spacing w:line="360" w:lineRule="auto"/>
        <w:ind w:firstLine="0"/>
        <w:rPr>
          <w:rFonts w:hint="eastAsia" w:ascii="宋体" w:hAnsi="宋体" w:eastAsia="宋体" w:cs="宋体"/>
          <w:color w:val="auto"/>
          <w:sz w:val="24"/>
          <w:szCs w:val="24"/>
        </w:rPr>
      </w:pPr>
    </w:p>
    <w:p w14:paraId="05F43FED">
      <w:pPr>
        <w:pStyle w:val="8"/>
        <w:shd w:val="clear"/>
        <w:spacing w:line="360" w:lineRule="auto"/>
        <w:ind w:firstLine="3600" w:firstLineChars="1500"/>
        <w:rPr>
          <w:rFonts w:hint="eastAsia" w:ascii="宋体" w:hAnsi="宋体" w:eastAsia="宋体" w:cs="宋体"/>
          <w:color w:val="auto"/>
          <w:sz w:val="24"/>
          <w:szCs w:val="24"/>
        </w:rPr>
      </w:pPr>
      <w:r>
        <w:rPr>
          <w:rFonts w:hint="eastAsia" w:ascii="宋体" w:hAnsi="宋体" w:eastAsia="宋体" w:cs="宋体"/>
          <w:color w:val="auto"/>
          <w:sz w:val="24"/>
          <w:szCs w:val="24"/>
        </w:rPr>
        <w:t>日   期：</w:t>
      </w:r>
    </w:p>
    <w:p w14:paraId="781FA35B">
      <w:pPr>
        <w:shd w:val="clear"/>
        <w:adjustRightInd w:val="0"/>
        <w:snapToGrid w:val="0"/>
        <w:spacing w:before="50" w:line="360" w:lineRule="auto"/>
        <w:jc w:val="left"/>
        <w:rPr>
          <w:rFonts w:hint="eastAsia" w:ascii="宋体" w:hAnsi="宋体" w:eastAsia="宋体" w:cs="宋体"/>
          <w:b/>
          <w:color w:val="auto"/>
          <w:sz w:val="24"/>
          <w:szCs w:val="24"/>
        </w:rPr>
      </w:pPr>
    </w:p>
    <w:p w14:paraId="4FDD3474">
      <w:pPr>
        <w:shd w:val="clear"/>
        <w:adjustRightInd w:val="0"/>
        <w:snapToGrid w:val="0"/>
        <w:spacing w:before="50" w:line="360" w:lineRule="auto"/>
        <w:jc w:val="left"/>
        <w:rPr>
          <w:rFonts w:hint="eastAsia" w:ascii="宋体" w:hAnsi="宋体" w:eastAsia="宋体" w:cs="宋体"/>
          <w:b/>
          <w:color w:val="auto"/>
          <w:sz w:val="24"/>
          <w:szCs w:val="24"/>
        </w:rPr>
      </w:pPr>
    </w:p>
    <w:p w14:paraId="6B4D4CD2">
      <w:pPr>
        <w:shd w:val="clear"/>
        <w:adjustRightInd w:val="0"/>
        <w:snapToGrid w:val="0"/>
        <w:spacing w:before="50" w:line="360" w:lineRule="auto"/>
        <w:jc w:val="left"/>
        <w:rPr>
          <w:rFonts w:hint="eastAsia" w:ascii="宋体" w:hAnsi="宋体" w:eastAsia="宋体" w:cs="宋体"/>
          <w:b/>
          <w:color w:val="auto"/>
          <w:sz w:val="24"/>
          <w:szCs w:val="24"/>
        </w:rPr>
      </w:pPr>
    </w:p>
    <w:p w14:paraId="0E140C3B">
      <w:pPr>
        <w:shd w:val="clear"/>
        <w:adjustRightInd w:val="0"/>
        <w:snapToGrid w:val="0"/>
        <w:spacing w:before="50" w:line="360" w:lineRule="auto"/>
        <w:jc w:val="left"/>
        <w:rPr>
          <w:rFonts w:hint="eastAsia" w:ascii="宋体" w:hAnsi="宋体" w:eastAsia="宋体" w:cs="宋体"/>
          <w:b/>
          <w:color w:val="auto"/>
          <w:sz w:val="24"/>
          <w:szCs w:val="24"/>
        </w:rPr>
      </w:pPr>
    </w:p>
    <w:p w14:paraId="0CA3111F">
      <w:pPr>
        <w:shd w:val="clear"/>
        <w:adjustRightInd w:val="0"/>
        <w:snapToGrid w:val="0"/>
        <w:spacing w:before="50" w:line="360" w:lineRule="auto"/>
        <w:jc w:val="left"/>
        <w:rPr>
          <w:rFonts w:hint="eastAsia" w:ascii="宋体" w:hAnsi="宋体" w:eastAsia="宋体" w:cs="宋体"/>
          <w:b/>
          <w:color w:val="auto"/>
          <w:sz w:val="24"/>
          <w:szCs w:val="24"/>
        </w:rPr>
      </w:pPr>
    </w:p>
    <w:p w14:paraId="0426A77C">
      <w:pPr>
        <w:shd w:val="clear"/>
        <w:adjustRightInd w:val="0"/>
        <w:snapToGrid w:val="0"/>
        <w:spacing w:before="50" w:line="360" w:lineRule="auto"/>
        <w:jc w:val="left"/>
        <w:rPr>
          <w:rFonts w:hint="eastAsia" w:ascii="宋体" w:hAnsi="宋体" w:eastAsia="宋体" w:cs="宋体"/>
          <w:b/>
          <w:color w:val="auto"/>
          <w:sz w:val="24"/>
          <w:szCs w:val="24"/>
        </w:rPr>
      </w:pPr>
    </w:p>
    <w:p w14:paraId="13D76C1C">
      <w:pPr>
        <w:shd w:val="clear"/>
        <w:adjustRightInd w:val="0"/>
        <w:snapToGrid w:val="0"/>
        <w:spacing w:before="50" w:line="360" w:lineRule="auto"/>
        <w:jc w:val="left"/>
        <w:rPr>
          <w:rFonts w:hint="eastAsia" w:ascii="宋体" w:hAnsi="宋体" w:eastAsia="宋体" w:cs="宋体"/>
          <w:b/>
          <w:color w:val="auto"/>
          <w:sz w:val="24"/>
          <w:szCs w:val="24"/>
        </w:rPr>
      </w:pPr>
    </w:p>
    <w:p w14:paraId="2634A665">
      <w:pPr>
        <w:keepNext/>
        <w:keepLines/>
        <w:widowControl w:val="0"/>
        <w:shd w:val="clear"/>
        <w:spacing w:line="360" w:lineRule="auto"/>
        <w:jc w:val="both"/>
        <w:outlineLvl w:val="9"/>
        <w:rPr>
          <w:rFonts w:hint="eastAsia" w:ascii="宋体" w:hAnsi="宋体" w:eastAsia="宋体" w:cs="宋体"/>
          <w:b/>
          <w:color w:val="auto"/>
          <w:kern w:val="2"/>
          <w:sz w:val="24"/>
          <w:szCs w:val="24"/>
          <w:lang w:val="en-US" w:eastAsia="zh-CN" w:bidi="ar-SA"/>
        </w:rPr>
      </w:pPr>
    </w:p>
    <w:p w14:paraId="10C2A989">
      <w:pPr>
        <w:pStyle w:val="19"/>
        <w:shd w:val="clear"/>
        <w:rPr>
          <w:rFonts w:hint="eastAsia" w:ascii="宋体" w:hAnsi="宋体" w:eastAsia="宋体" w:cs="宋体"/>
          <w:b/>
          <w:color w:val="auto"/>
          <w:sz w:val="24"/>
          <w:szCs w:val="24"/>
        </w:rPr>
      </w:pPr>
    </w:p>
    <w:p w14:paraId="39A34B9C">
      <w:pPr>
        <w:pStyle w:val="19"/>
        <w:shd w:val="clear"/>
        <w:rPr>
          <w:rFonts w:hint="eastAsia" w:ascii="宋体" w:hAnsi="宋体" w:eastAsia="宋体" w:cs="宋体"/>
          <w:b/>
          <w:color w:val="auto"/>
          <w:sz w:val="24"/>
          <w:szCs w:val="24"/>
        </w:rPr>
      </w:pPr>
    </w:p>
    <w:p w14:paraId="483F1EEB">
      <w:pPr>
        <w:pStyle w:val="19"/>
        <w:shd w:val="clear"/>
        <w:rPr>
          <w:rFonts w:hint="eastAsia" w:ascii="宋体" w:hAnsi="宋体" w:eastAsia="宋体" w:cs="宋体"/>
          <w:b/>
          <w:color w:val="auto"/>
          <w:sz w:val="24"/>
          <w:szCs w:val="24"/>
        </w:rPr>
      </w:pPr>
    </w:p>
    <w:p w14:paraId="7B66193E">
      <w:pPr>
        <w:pStyle w:val="19"/>
        <w:shd w:val="clear"/>
        <w:rPr>
          <w:rFonts w:hint="eastAsia" w:ascii="宋体" w:hAnsi="宋体" w:eastAsia="宋体" w:cs="宋体"/>
          <w:b/>
          <w:color w:val="auto"/>
          <w:sz w:val="24"/>
          <w:szCs w:val="24"/>
        </w:rPr>
      </w:pPr>
    </w:p>
    <w:p w14:paraId="69AE1E37">
      <w:pPr>
        <w:pStyle w:val="19"/>
        <w:shd w:val="clear"/>
        <w:rPr>
          <w:rFonts w:hint="eastAsia" w:ascii="宋体" w:hAnsi="宋体" w:eastAsia="宋体" w:cs="宋体"/>
          <w:b/>
          <w:color w:val="auto"/>
          <w:sz w:val="24"/>
          <w:szCs w:val="24"/>
        </w:rPr>
      </w:pPr>
    </w:p>
    <w:p w14:paraId="62FB3087">
      <w:pPr>
        <w:pStyle w:val="19"/>
        <w:shd w:val="clear"/>
        <w:rPr>
          <w:rFonts w:hint="eastAsia" w:ascii="宋体" w:hAnsi="宋体" w:eastAsia="宋体" w:cs="宋体"/>
          <w:b/>
          <w:color w:val="auto"/>
          <w:sz w:val="24"/>
          <w:szCs w:val="24"/>
        </w:rPr>
      </w:pPr>
    </w:p>
    <w:p w14:paraId="73B95D89">
      <w:pPr>
        <w:shd w:val="clear"/>
        <w:adjustRightInd w:val="0"/>
        <w:snapToGrid w:val="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说明：供应商不属于残疾人福利单位的，无须提供；</w:t>
      </w:r>
    </w:p>
    <w:p w14:paraId="4C631200">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1EE2FDF7">
      <w:pPr>
        <w:keepNext/>
        <w:keepLines/>
        <w:widowControl w:val="0"/>
        <w:shd w:val="clear"/>
        <w:spacing w:line="360" w:lineRule="auto"/>
        <w:jc w:val="both"/>
        <w:outlineLvl w:val="9"/>
        <w:rPr>
          <w:rFonts w:hint="eastAsia" w:ascii="宋体" w:hAnsi="宋体" w:eastAsia="宋体" w:cs="宋体"/>
          <w:b/>
          <w:color w:val="auto"/>
          <w:kern w:val="2"/>
          <w:sz w:val="24"/>
          <w:szCs w:val="24"/>
          <w:lang w:val="en-US" w:eastAsia="zh-CN" w:bidi="ar-SA"/>
        </w:rPr>
      </w:pPr>
    </w:p>
    <w:p w14:paraId="6F0A1177">
      <w:pPr>
        <w:shd w:val="clear"/>
        <w:rPr>
          <w:rFonts w:hint="eastAsia" w:ascii="宋体" w:hAnsi="宋体" w:eastAsia="宋体" w:cs="宋体"/>
          <w:color w:val="auto"/>
          <w:sz w:val="24"/>
          <w:szCs w:val="24"/>
        </w:rPr>
      </w:pPr>
    </w:p>
    <w:p w14:paraId="0360E94F">
      <w:pPr>
        <w:shd w:val="clear"/>
        <w:rPr>
          <w:rFonts w:hint="eastAsia" w:ascii="宋体" w:hAnsi="宋体" w:eastAsia="宋体" w:cs="宋体"/>
          <w:color w:val="auto"/>
          <w:sz w:val="24"/>
          <w:szCs w:val="24"/>
        </w:rPr>
      </w:pPr>
    </w:p>
    <w:p w14:paraId="7C305D84">
      <w:pPr>
        <w:shd w:val="clear"/>
        <w:adjustRightInd w:val="0"/>
        <w:snapToGrid w:val="0"/>
        <w:spacing w:before="50"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格式三：监狱企业证明</w:t>
      </w:r>
    </w:p>
    <w:p w14:paraId="6DB4EB80">
      <w:pPr>
        <w:shd w:val="clear"/>
        <w:adjustRightInd w:val="0"/>
        <w:snapToGrid w:val="0"/>
        <w:spacing w:before="50"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根据财政部、司法部《关于政府采购支持监狱企业发展有关问题的通知》（财库〔2014〕68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3FA0F7">
      <w:pPr>
        <w:shd w:val="clear"/>
        <w:adjustRightInd w:val="0"/>
        <w:snapToGrid w:val="0"/>
        <w:spacing w:before="50" w:line="360" w:lineRule="auto"/>
        <w:ind w:firstLine="480" w:firstLineChars="200"/>
        <w:jc w:val="left"/>
        <w:outlineLvl w:val="9"/>
        <w:rPr>
          <w:rFonts w:hint="eastAsia" w:ascii="宋体" w:hAnsi="宋体" w:eastAsia="宋体" w:cs="宋体"/>
          <w:b/>
          <w:bCs/>
          <w:color w:val="auto"/>
          <w:sz w:val="24"/>
          <w:szCs w:val="24"/>
        </w:rPr>
      </w:pPr>
      <w:r>
        <w:rPr>
          <w:rFonts w:hint="eastAsia" w:ascii="宋体" w:hAnsi="宋体" w:eastAsia="宋体" w:cs="宋体"/>
          <w:color w:val="auto"/>
          <w:sz w:val="24"/>
          <w:szCs w:val="24"/>
        </w:rPr>
        <w:t>监狱企业参加政府采购活动时，应当提供由省级以上监狱管理局、戒毒管理局（含新疆生产建设兵团）出具的属于监狱企业的证明文件，非监狱企业无需提供。</w:t>
      </w:r>
    </w:p>
    <w:p w14:paraId="20AC4473">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1DC2774E">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5FD5BF17">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3926D5CD">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368CBD7A">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5745D996">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2C533907">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31BA054A">
      <w:pPr>
        <w:shd w:val="clear"/>
        <w:adjustRightInd w:val="0"/>
        <w:snapToGrid w:val="0"/>
        <w:spacing w:before="50" w:line="360" w:lineRule="auto"/>
        <w:jc w:val="center"/>
        <w:outlineLvl w:val="9"/>
        <w:rPr>
          <w:rFonts w:hint="eastAsia" w:ascii="宋体" w:hAnsi="宋体" w:eastAsia="宋体" w:cs="宋体"/>
          <w:b/>
          <w:bCs/>
          <w:color w:val="auto"/>
          <w:sz w:val="24"/>
          <w:szCs w:val="24"/>
        </w:rPr>
      </w:pPr>
    </w:p>
    <w:p w14:paraId="6FE03181">
      <w:pPr>
        <w:shd w:val="clear"/>
        <w:adjustRightInd w:val="0"/>
        <w:snapToGrid w:val="0"/>
        <w:spacing w:before="312" w:beforeLines="100"/>
        <w:ind w:left="660" w:hanging="720" w:hangingChars="300"/>
        <w:rPr>
          <w:rFonts w:hint="eastAsia" w:ascii="宋体" w:hAnsi="宋体" w:eastAsia="宋体" w:cs="宋体"/>
          <w:color w:val="auto"/>
          <w:sz w:val="24"/>
          <w:szCs w:val="24"/>
        </w:rPr>
      </w:pPr>
    </w:p>
    <w:p w14:paraId="48D03063">
      <w:pPr>
        <w:shd w:val="clear"/>
        <w:adjustRightInd w:val="0"/>
        <w:snapToGrid w:val="0"/>
        <w:spacing w:before="312" w:beforeLines="100"/>
        <w:ind w:left="660" w:hanging="720" w:hangingChars="300"/>
        <w:rPr>
          <w:rFonts w:hint="eastAsia" w:ascii="宋体" w:hAnsi="宋体" w:eastAsia="宋体" w:cs="宋体"/>
          <w:color w:val="auto"/>
          <w:sz w:val="24"/>
          <w:szCs w:val="24"/>
        </w:rPr>
      </w:pPr>
    </w:p>
    <w:p w14:paraId="07F1BDE8">
      <w:pPr>
        <w:shd w:val="clear"/>
        <w:adjustRightInd w:val="0"/>
        <w:snapToGrid w:val="0"/>
        <w:spacing w:before="312" w:beforeLines="100"/>
        <w:ind w:left="660" w:hanging="720" w:hangingChars="300"/>
        <w:rPr>
          <w:rFonts w:hint="eastAsia" w:ascii="宋体" w:hAnsi="宋体" w:eastAsia="宋体" w:cs="宋体"/>
          <w:color w:val="auto"/>
          <w:sz w:val="24"/>
          <w:szCs w:val="24"/>
        </w:rPr>
      </w:pPr>
    </w:p>
    <w:p w14:paraId="2FC496A3">
      <w:pPr>
        <w:shd w:val="clear"/>
        <w:adjustRightInd w:val="0"/>
        <w:snapToGrid w:val="0"/>
        <w:spacing w:before="312" w:beforeLines="100"/>
        <w:ind w:left="660" w:hanging="720" w:hangingChars="300"/>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D2579DE">
      <w:pPr>
        <w:shd w:val="clear"/>
        <w:adjustRightInd w:val="0"/>
        <w:snapToGrid w:val="0"/>
        <w:spacing w:before="312" w:beforeLines="100"/>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w:t>
      </w:r>
      <w:r>
        <w:rPr>
          <w:rFonts w:hint="eastAsia" w:ascii="宋体" w:hAnsi="宋体" w:eastAsia="宋体" w:cs="宋体"/>
          <w:bCs/>
          <w:color w:val="auto"/>
          <w:sz w:val="24"/>
          <w:szCs w:val="24"/>
        </w:rPr>
        <w:t>证明无格式要求，由出具监狱企业证明的单位自行拟定；</w:t>
      </w:r>
    </w:p>
    <w:p w14:paraId="12225D1D">
      <w:pPr>
        <w:shd w:val="clear"/>
        <w:adjustRightInd w:val="0"/>
        <w:snapToGrid w:val="0"/>
        <w:spacing w:line="360" w:lineRule="exact"/>
        <w:ind w:left="630" w:leftChars="300"/>
        <w:rPr>
          <w:rFonts w:hint="eastAsia" w:ascii="宋体" w:hAnsi="宋体" w:eastAsia="宋体" w:cs="宋体"/>
          <w:color w:val="auto"/>
          <w:sz w:val="24"/>
          <w:szCs w:val="24"/>
        </w:rPr>
      </w:pPr>
    </w:p>
    <w:p w14:paraId="370EDBD0">
      <w:pPr>
        <w:shd w:val="clear"/>
        <w:adjustRightInd w:val="0"/>
        <w:snapToGrid w:val="0"/>
        <w:spacing w:line="3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（2）供应商不属于监狱企业的，无须提供</w:t>
      </w:r>
      <w:r>
        <w:rPr>
          <w:rFonts w:hint="eastAsia" w:ascii="宋体" w:hAnsi="宋体" w:eastAsia="宋体" w:cs="宋体"/>
          <w:bCs/>
          <w:color w:val="auto"/>
          <w:sz w:val="24"/>
          <w:szCs w:val="24"/>
        </w:rPr>
        <w:t>。</w:t>
      </w:r>
    </w:p>
    <w:p w14:paraId="6399C2D5">
      <w:pPr>
        <w:shd w:val="clear"/>
        <w:adjustRightInd w:val="0"/>
        <w:snapToGrid w:val="0"/>
        <w:spacing w:line="360" w:lineRule="exact"/>
        <w:ind w:left="630" w:leftChars="300"/>
        <w:rPr>
          <w:rFonts w:hint="eastAsia" w:ascii="宋体" w:hAnsi="宋体" w:eastAsia="宋体" w:cs="宋体"/>
          <w:color w:val="auto"/>
          <w:sz w:val="24"/>
          <w:szCs w:val="24"/>
        </w:rPr>
      </w:pPr>
    </w:p>
    <w:p w14:paraId="393CC53F">
      <w:pPr>
        <w:shd w:val="clear"/>
        <w:adjustRightInd w:val="0"/>
        <w:snapToGrid w:val="0"/>
        <w:spacing w:line="360" w:lineRule="exact"/>
        <w:ind w:left="630" w:leftChars="300"/>
        <w:rPr>
          <w:rFonts w:hint="eastAsia" w:ascii="宋体" w:hAnsi="宋体" w:eastAsia="宋体" w:cs="宋体"/>
          <w:color w:val="auto"/>
          <w:sz w:val="24"/>
          <w:szCs w:val="24"/>
        </w:rPr>
      </w:pPr>
    </w:p>
    <w:p w14:paraId="6D38A6BD">
      <w:pPr>
        <w:pStyle w:val="30"/>
        <w:shd w:val="clear"/>
        <w:ind w:left="0" w:leftChars="0" w:firstLine="0" w:firstLineChars="0"/>
        <w:rPr>
          <w:rFonts w:hint="eastAsia" w:ascii="宋体" w:hAnsi="宋体" w:eastAsia="宋体" w:cs="宋体"/>
          <w:color w:val="auto"/>
          <w:sz w:val="24"/>
          <w:szCs w:val="24"/>
          <w:shd w:val="clear" w:color="auto" w:fill="FFFFFF"/>
        </w:rPr>
      </w:pPr>
    </w:p>
    <w:p w14:paraId="0AA678D1">
      <w:pPr>
        <w:pStyle w:val="11"/>
        <w:shd w:val="clear"/>
        <w:rPr>
          <w:rFonts w:hint="eastAsia" w:ascii="宋体" w:hAnsi="宋体" w:eastAsia="宋体" w:cs="宋体"/>
          <w:b/>
          <w:bCs/>
          <w:color w:val="auto"/>
          <w:sz w:val="24"/>
          <w:szCs w:val="24"/>
        </w:rPr>
      </w:pPr>
      <w:r>
        <w:rPr>
          <w:rFonts w:hint="eastAsia" w:ascii="宋体" w:hAnsi="宋体" w:eastAsia="宋体" w:cs="宋体"/>
          <w:b/>
          <w:bCs/>
          <w:color w:val="auto"/>
          <w:sz w:val="24"/>
          <w:szCs w:val="24"/>
        </w:rPr>
        <w:t>格式A</w:t>
      </w:r>
    </w:p>
    <w:p w14:paraId="253028F1">
      <w:pPr>
        <w:pStyle w:val="11"/>
        <w:shd w:val="clear"/>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磋商响应文件正面标识式样</w:t>
      </w:r>
    </w:p>
    <w:p w14:paraId="729D9522">
      <w:pPr>
        <w:shd w:val="clear"/>
        <w:rPr>
          <w:rFonts w:hint="eastAsia" w:ascii="宋体" w:hAnsi="宋体" w:eastAsia="宋体" w:cs="宋体"/>
          <w:b/>
          <w:color w:val="auto"/>
          <w:sz w:val="24"/>
          <w:szCs w:val="24"/>
        </w:rPr>
      </w:pPr>
      <w:r>
        <w:rPr>
          <w:rFonts w:hint="eastAsia" w:ascii="宋体" w:hAnsi="宋体" w:eastAsia="宋体" w:cs="宋体"/>
          <w:color w:val="auto"/>
          <w:sz w:val="24"/>
          <w:szCs w:val="24"/>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45720</wp:posOffset>
                </wp:positionV>
                <wp:extent cx="5335905" cy="2845435"/>
                <wp:effectExtent l="19050" t="19050" r="24765" b="31115"/>
                <wp:wrapNone/>
                <wp:docPr id="2" name="文本框 5"/>
                <wp:cNvGraphicFramePr/>
                <a:graphic xmlns:a="http://schemas.openxmlformats.org/drawingml/2006/main">
                  <a:graphicData uri="http://schemas.microsoft.com/office/word/2010/wordprocessingShape">
                    <wps:wsp>
                      <wps:cNvSpPr txBox="1"/>
                      <wps:spPr>
                        <a:xfrm>
                          <a:off x="0" y="0"/>
                          <a:ext cx="5335905" cy="3230880"/>
                        </a:xfrm>
                        <a:prstGeom prst="rect">
                          <a:avLst/>
                        </a:prstGeom>
                        <a:solidFill>
                          <a:srgbClr val="FFFFFF"/>
                        </a:solidFill>
                        <a:ln w="38100" cap="flat" cmpd="dbl">
                          <a:solidFill>
                            <a:srgbClr val="000000"/>
                          </a:solidFill>
                          <a:prstDash val="solid"/>
                          <a:miter lim="0"/>
                          <a:headEnd type="none" w="med" len="med"/>
                          <a:tailEnd type="none" w="med" len="med"/>
                        </a:ln>
                        <a:effectLst/>
                      </wps:spPr>
                      <wps:txbx>
                        <w:txbxContent>
                          <w:p w14:paraId="44A0355E">
                            <w:pPr>
                              <w:spacing w:line="440" w:lineRule="exact"/>
                              <w:rPr>
                                <w:rFonts w:ascii="仿宋" w:hAnsi="仿宋" w:eastAsia="仿宋" w:cs="仿宋"/>
                              </w:rPr>
                            </w:pPr>
                            <w:r>
                              <w:rPr>
                                <w:rFonts w:hint="eastAsia" w:ascii="仿宋" w:hAnsi="仿宋" w:eastAsia="仿宋" w:cs="仿宋"/>
                              </w:rPr>
                              <w:t>致：</w:t>
                            </w:r>
                            <w:r>
                              <w:rPr>
                                <w:rFonts w:hint="eastAsia" w:ascii="仿宋" w:hAnsi="仿宋" w:eastAsia="仿宋" w:cs="仿宋"/>
                                <w:lang w:eastAsia="zh-CN"/>
                              </w:rPr>
                              <w:t>中瑞达项目管理有限公司</w:t>
                            </w:r>
                            <w:r>
                              <w:rPr>
                                <w:rFonts w:hint="eastAsia" w:ascii="仿宋" w:hAnsi="仿宋" w:eastAsia="仿宋" w:cs="仿宋"/>
                              </w:rPr>
                              <w:t xml:space="preserve">         项目编号：</w:t>
                            </w:r>
                          </w:p>
                          <w:p w14:paraId="361E1082">
                            <w:pPr>
                              <w:spacing w:line="440" w:lineRule="exact"/>
                              <w:rPr>
                                <w:rFonts w:ascii="仿宋" w:hAnsi="仿宋" w:eastAsia="仿宋" w:cs="仿宋"/>
                              </w:rPr>
                            </w:pPr>
                            <w:r>
                              <w:rPr>
                                <w:rFonts w:hint="eastAsia" w:ascii="仿宋" w:hAnsi="仿宋" w:eastAsia="仿宋" w:cs="仿宋"/>
                                <w:lang w:val="en-US" w:eastAsia="zh-CN"/>
                              </w:rPr>
                              <w:t>合同包</w:t>
                            </w:r>
                            <w:r>
                              <w:rPr>
                                <w:rFonts w:hint="eastAsia" w:ascii="仿宋" w:hAnsi="仿宋" w:eastAsia="仿宋" w:cs="仿宋"/>
                              </w:rPr>
                              <w:t>名称：</w:t>
                            </w:r>
                          </w:p>
                          <w:p w14:paraId="18A74560">
                            <w:pPr>
                              <w:spacing w:line="440" w:lineRule="exact"/>
                              <w:jc w:val="center"/>
                              <w:rPr>
                                <w:rFonts w:ascii="仿宋" w:hAnsi="仿宋" w:eastAsia="仿宋" w:cs="仿宋"/>
                                <w:sz w:val="36"/>
                                <w:szCs w:val="36"/>
                              </w:rPr>
                            </w:pPr>
                          </w:p>
                          <w:p w14:paraId="067B21AF">
                            <w:pPr>
                              <w:spacing w:line="440" w:lineRule="exact"/>
                              <w:jc w:val="center"/>
                              <w:rPr>
                                <w:rFonts w:ascii="仿宋" w:hAnsi="仿宋" w:eastAsia="仿宋" w:cs="仿宋"/>
                                <w:b/>
                                <w:bCs/>
                                <w:sz w:val="40"/>
                                <w:szCs w:val="40"/>
                              </w:rPr>
                            </w:pPr>
                            <w:r>
                              <w:rPr>
                                <w:rFonts w:hint="eastAsia" w:ascii="仿宋" w:hAnsi="仿宋" w:eastAsia="仿宋" w:cs="仿宋"/>
                                <w:b/>
                                <w:bCs/>
                                <w:sz w:val="40"/>
                                <w:szCs w:val="40"/>
                              </w:rPr>
                              <w:t>磋 商 响 应 文 件（正本或副本）</w:t>
                            </w:r>
                          </w:p>
                          <w:p w14:paraId="7FBB3802">
                            <w:pPr>
                              <w:spacing w:line="440" w:lineRule="exact"/>
                              <w:jc w:val="center"/>
                              <w:rPr>
                                <w:rFonts w:ascii="仿宋" w:hAnsi="仿宋" w:eastAsia="仿宋" w:cs="仿宋"/>
                                <w:b/>
                                <w:bCs/>
                                <w:sz w:val="22"/>
                                <w:szCs w:val="22"/>
                              </w:rPr>
                            </w:pPr>
                            <w:r>
                              <w:rPr>
                                <w:rFonts w:hint="eastAsia" w:ascii="仿宋" w:hAnsi="仿宋" w:eastAsia="仿宋" w:cs="仿宋"/>
                                <w:b/>
                                <w:bCs/>
                                <w:sz w:val="22"/>
                                <w:szCs w:val="22"/>
                              </w:rPr>
                              <w:t>（非磋商大会不得启封）</w:t>
                            </w:r>
                          </w:p>
                          <w:p w14:paraId="05941E1A">
                            <w:pPr>
                              <w:rPr>
                                <w:rFonts w:ascii="仿宋" w:hAnsi="仿宋" w:eastAsia="仿宋" w:cs="仿宋"/>
                                <w:szCs w:val="21"/>
                              </w:rPr>
                            </w:pPr>
                          </w:p>
                          <w:p w14:paraId="39693E26">
                            <w:pPr>
                              <w:spacing w:line="440" w:lineRule="exact"/>
                              <w:rPr>
                                <w:rFonts w:ascii="仿宋" w:hAnsi="仿宋" w:eastAsia="仿宋" w:cs="仿宋"/>
                                <w:szCs w:val="21"/>
                              </w:rPr>
                            </w:pPr>
                            <w:r>
                              <w:rPr>
                                <w:rFonts w:hint="eastAsia" w:ascii="仿宋" w:hAnsi="仿宋" w:eastAsia="仿宋" w:cs="仿宋"/>
                                <w:szCs w:val="21"/>
                              </w:rPr>
                              <w:t>供应商名称：（公章）</w:t>
                            </w:r>
                          </w:p>
                          <w:p w14:paraId="73C0FF8C">
                            <w:pPr>
                              <w:spacing w:line="440" w:lineRule="exact"/>
                              <w:rPr>
                                <w:rFonts w:ascii="仿宋" w:hAnsi="仿宋" w:eastAsia="仿宋" w:cs="仿宋"/>
                                <w:szCs w:val="21"/>
                              </w:rPr>
                            </w:pPr>
                            <w:r>
                              <w:rPr>
                                <w:rFonts w:hint="eastAsia" w:ascii="仿宋" w:hAnsi="仿宋" w:eastAsia="仿宋" w:cs="仿宋"/>
                                <w:szCs w:val="21"/>
                              </w:rPr>
                              <w:t>邮    编：</w:t>
                            </w:r>
                          </w:p>
                          <w:p w14:paraId="21FCC5EF">
                            <w:pPr>
                              <w:spacing w:line="440" w:lineRule="exact"/>
                              <w:rPr>
                                <w:rFonts w:ascii="仿宋" w:hAnsi="仿宋" w:eastAsia="仿宋" w:cs="仿宋"/>
                                <w:szCs w:val="21"/>
                              </w:rPr>
                            </w:pPr>
                            <w:r>
                              <w:rPr>
                                <w:rFonts w:hint="eastAsia" w:ascii="仿宋" w:hAnsi="仿宋" w:eastAsia="仿宋" w:cs="仿宋"/>
                                <w:szCs w:val="21"/>
                              </w:rPr>
                              <w:t xml:space="preserve">通讯地址：  </w:t>
                            </w:r>
                          </w:p>
                          <w:p w14:paraId="062DF0F0">
                            <w:pPr>
                              <w:spacing w:line="440" w:lineRule="exact"/>
                              <w:rPr>
                                <w:rFonts w:ascii="仿宋" w:hAnsi="仿宋" w:eastAsia="仿宋" w:cs="仿宋"/>
                                <w:szCs w:val="21"/>
                              </w:rPr>
                            </w:pPr>
                            <w:r>
                              <w:rPr>
                                <w:rFonts w:hint="eastAsia" w:ascii="仿宋" w:hAnsi="仿宋" w:eastAsia="仿宋" w:cs="仿宋"/>
                                <w:szCs w:val="21"/>
                              </w:rPr>
                              <w:t>联系人电话：</w:t>
                            </w:r>
                          </w:p>
                          <w:p w14:paraId="2F5391AC">
                            <w:pPr>
                              <w:pStyle w:val="11"/>
                              <w:rPr>
                                <w:rFonts w:ascii="仿宋" w:hAnsi="仿宋" w:eastAsia="仿宋" w:cs="仿宋"/>
                                <w:szCs w:val="21"/>
                              </w:rPr>
                            </w:pPr>
                          </w:p>
                          <w:p w14:paraId="08EDC998">
                            <w:pPr>
                              <w:rPr>
                                <w:rFonts w:ascii="仿宋" w:hAnsi="仿宋" w:eastAsia="仿宋" w:cs="仿宋"/>
                                <w:szCs w:val="21"/>
                              </w:rPr>
                            </w:pPr>
                          </w:p>
                          <w:p w14:paraId="28C29298">
                            <w:pPr>
                              <w:pStyle w:val="11"/>
                              <w:rPr>
                                <w:rFonts w:ascii="仿宋" w:hAnsi="仿宋" w:eastAsia="仿宋" w:cs="仿宋"/>
                                <w:szCs w:val="21"/>
                              </w:rPr>
                            </w:pPr>
                          </w:p>
                          <w:p w14:paraId="2E9B7557">
                            <w:pPr>
                              <w:rPr>
                                <w:rFonts w:ascii="仿宋" w:hAnsi="仿宋" w:eastAsia="仿宋" w:cs="仿宋"/>
                                <w:szCs w:val="21"/>
                              </w:rPr>
                            </w:pPr>
                          </w:p>
                          <w:p w14:paraId="5AC52B20">
                            <w:pPr>
                              <w:pStyle w:val="11"/>
                              <w:rPr>
                                <w:rFonts w:ascii="仿宋" w:hAnsi="仿宋" w:eastAsia="仿宋" w:cs="仿宋"/>
                                <w:szCs w:val="21"/>
                              </w:rPr>
                            </w:pPr>
                          </w:p>
                          <w:p w14:paraId="10D6621F">
                            <w:pPr>
                              <w:rPr>
                                <w:rFonts w:ascii="仿宋" w:hAnsi="仿宋" w:eastAsia="仿宋" w:cs="仿宋"/>
                              </w:rPr>
                            </w:pPr>
                          </w:p>
                          <w:p w14:paraId="0F136BF6">
                            <w:pPr>
                              <w:pStyle w:val="11"/>
                              <w:rPr>
                                <w:rFonts w:ascii="仿宋" w:hAnsi="仿宋" w:eastAsia="仿宋" w:cs="仿宋"/>
                                <w:szCs w:val="21"/>
                              </w:rPr>
                            </w:pPr>
                          </w:p>
                          <w:p w14:paraId="1FDA8F43">
                            <w:pPr>
                              <w:rPr>
                                <w:rFonts w:ascii="仿宋" w:hAnsi="仿宋" w:eastAsia="仿宋" w:cs="仿宋"/>
                                <w:szCs w:val="21"/>
                              </w:rPr>
                            </w:pPr>
                          </w:p>
                          <w:p w14:paraId="123B2E2F">
                            <w:pPr>
                              <w:pStyle w:val="11"/>
                              <w:rPr>
                                <w:rFonts w:ascii="仿宋" w:hAnsi="仿宋" w:eastAsia="仿宋" w:cs="仿宋"/>
                              </w:rPr>
                            </w:pPr>
                          </w:p>
                          <w:p w14:paraId="0FD115CE">
                            <w:pPr>
                              <w:spacing w:line="440" w:lineRule="exact"/>
                              <w:rPr>
                                <w:rFonts w:ascii="仿宋" w:hAnsi="仿宋" w:eastAsia="仿宋" w:cs="仿宋"/>
                                <w:szCs w:val="21"/>
                              </w:rPr>
                            </w:pPr>
                          </w:p>
                          <w:p w14:paraId="1C1BEAB2">
                            <w:pPr>
                              <w:rPr>
                                <w:rFonts w:ascii="仿宋" w:hAnsi="仿宋" w:eastAsia="仿宋" w:cs="仿宋"/>
                              </w:rPr>
                            </w:pPr>
                          </w:p>
                        </w:txbxContent>
                      </wps:txbx>
                      <wps:bodyPr rot="0" vert="horz" wrap="square" lIns="91440" tIns="45720" rIns="91440" bIns="45720" anchor="t" anchorCtr="0"/>
                    </wps:wsp>
                  </a:graphicData>
                </a:graphic>
              </wp:anchor>
            </w:drawing>
          </mc:Choice>
          <mc:Fallback>
            <w:pict>
              <v:shape id="文本框 5" o:spid="_x0000_s1026" o:spt="202" type="#_x0000_t202" style="position:absolute;left:0pt;margin-left:-2.25pt;margin-top:3.6pt;height:224.05pt;width:420.15pt;z-index:251659264;mso-width-relative:page;mso-height-relative:page;" fillcolor="#FFFFFF" filled="t" stroked="t" coordsize="21600,21600" o:gfxdata="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xNxUs9kAAAAIAQAADwAAAAAA&#10;AAABACAAAAAiAAAAZHJzL2Rvd25yZXYueG1sUEsBAhQAFAAAAAgAh07iQG95Au5LAgAAsQQAAA4A&#10;AAAAAAAAAQAgAAAAKAEAAGRycy9lMm9Eb2MueG1sUEsFBgAAAAAGAAYAWQEAAOUFAAAAAA==&#10;">
                <v:fill on="t" focussize="0,0"/>
                <v:stroke weight="3pt" color="#000000" linestyle="thinThin" miterlimit="0" joinstyle="miter"/>
                <v:imagedata o:title=""/>
                <o:lock v:ext="edit" aspectratio="f"/>
                <v:textbox>
                  <w:txbxContent>
                    <w:p w14:paraId="44A0355E">
                      <w:pPr>
                        <w:spacing w:line="440" w:lineRule="exact"/>
                        <w:rPr>
                          <w:rFonts w:ascii="仿宋" w:hAnsi="仿宋" w:eastAsia="仿宋" w:cs="仿宋"/>
                        </w:rPr>
                      </w:pPr>
                      <w:r>
                        <w:rPr>
                          <w:rFonts w:hint="eastAsia" w:ascii="仿宋" w:hAnsi="仿宋" w:eastAsia="仿宋" w:cs="仿宋"/>
                        </w:rPr>
                        <w:t>致：</w:t>
                      </w:r>
                      <w:r>
                        <w:rPr>
                          <w:rFonts w:hint="eastAsia" w:ascii="仿宋" w:hAnsi="仿宋" w:eastAsia="仿宋" w:cs="仿宋"/>
                          <w:lang w:eastAsia="zh-CN"/>
                        </w:rPr>
                        <w:t>中瑞达项目管理有限公司</w:t>
                      </w:r>
                      <w:r>
                        <w:rPr>
                          <w:rFonts w:hint="eastAsia" w:ascii="仿宋" w:hAnsi="仿宋" w:eastAsia="仿宋" w:cs="仿宋"/>
                        </w:rPr>
                        <w:t xml:space="preserve">         项目编号：</w:t>
                      </w:r>
                    </w:p>
                    <w:p w14:paraId="361E1082">
                      <w:pPr>
                        <w:spacing w:line="440" w:lineRule="exact"/>
                        <w:rPr>
                          <w:rFonts w:ascii="仿宋" w:hAnsi="仿宋" w:eastAsia="仿宋" w:cs="仿宋"/>
                        </w:rPr>
                      </w:pPr>
                      <w:r>
                        <w:rPr>
                          <w:rFonts w:hint="eastAsia" w:ascii="仿宋" w:hAnsi="仿宋" w:eastAsia="仿宋" w:cs="仿宋"/>
                          <w:lang w:val="en-US" w:eastAsia="zh-CN"/>
                        </w:rPr>
                        <w:t>合同包</w:t>
                      </w:r>
                      <w:r>
                        <w:rPr>
                          <w:rFonts w:hint="eastAsia" w:ascii="仿宋" w:hAnsi="仿宋" w:eastAsia="仿宋" w:cs="仿宋"/>
                        </w:rPr>
                        <w:t>名称：</w:t>
                      </w:r>
                    </w:p>
                    <w:p w14:paraId="18A74560">
                      <w:pPr>
                        <w:spacing w:line="440" w:lineRule="exact"/>
                        <w:jc w:val="center"/>
                        <w:rPr>
                          <w:rFonts w:ascii="仿宋" w:hAnsi="仿宋" w:eastAsia="仿宋" w:cs="仿宋"/>
                          <w:sz w:val="36"/>
                          <w:szCs w:val="36"/>
                        </w:rPr>
                      </w:pPr>
                    </w:p>
                    <w:p w14:paraId="067B21AF">
                      <w:pPr>
                        <w:spacing w:line="440" w:lineRule="exact"/>
                        <w:jc w:val="center"/>
                        <w:rPr>
                          <w:rFonts w:ascii="仿宋" w:hAnsi="仿宋" w:eastAsia="仿宋" w:cs="仿宋"/>
                          <w:b/>
                          <w:bCs/>
                          <w:sz w:val="40"/>
                          <w:szCs w:val="40"/>
                        </w:rPr>
                      </w:pPr>
                      <w:r>
                        <w:rPr>
                          <w:rFonts w:hint="eastAsia" w:ascii="仿宋" w:hAnsi="仿宋" w:eastAsia="仿宋" w:cs="仿宋"/>
                          <w:b/>
                          <w:bCs/>
                          <w:sz w:val="40"/>
                          <w:szCs w:val="40"/>
                        </w:rPr>
                        <w:t>磋 商 响 应 文 件（正本或副本）</w:t>
                      </w:r>
                    </w:p>
                    <w:p w14:paraId="7FBB3802">
                      <w:pPr>
                        <w:spacing w:line="440" w:lineRule="exact"/>
                        <w:jc w:val="center"/>
                        <w:rPr>
                          <w:rFonts w:ascii="仿宋" w:hAnsi="仿宋" w:eastAsia="仿宋" w:cs="仿宋"/>
                          <w:b/>
                          <w:bCs/>
                          <w:sz w:val="22"/>
                          <w:szCs w:val="22"/>
                        </w:rPr>
                      </w:pPr>
                      <w:r>
                        <w:rPr>
                          <w:rFonts w:hint="eastAsia" w:ascii="仿宋" w:hAnsi="仿宋" w:eastAsia="仿宋" w:cs="仿宋"/>
                          <w:b/>
                          <w:bCs/>
                          <w:sz w:val="22"/>
                          <w:szCs w:val="22"/>
                        </w:rPr>
                        <w:t>（非磋商大会不得启封）</w:t>
                      </w:r>
                    </w:p>
                    <w:p w14:paraId="05941E1A">
                      <w:pPr>
                        <w:rPr>
                          <w:rFonts w:ascii="仿宋" w:hAnsi="仿宋" w:eastAsia="仿宋" w:cs="仿宋"/>
                          <w:szCs w:val="21"/>
                        </w:rPr>
                      </w:pPr>
                    </w:p>
                    <w:p w14:paraId="39693E26">
                      <w:pPr>
                        <w:spacing w:line="440" w:lineRule="exact"/>
                        <w:rPr>
                          <w:rFonts w:ascii="仿宋" w:hAnsi="仿宋" w:eastAsia="仿宋" w:cs="仿宋"/>
                          <w:szCs w:val="21"/>
                        </w:rPr>
                      </w:pPr>
                      <w:r>
                        <w:rPr>
                          <w:rFonts w:hint="eastAsia" w:ascii="仿宋" w:hAnsi="仿宋" w:eastAsia="仿宋" w:cs="仿宋"/>
                          <w:szCs w:val="21"/>
                        </w:rPr>
                        <w:t>供应商名称：（公章）</w:t>
                      </w:r>
                    </w:p>
                    <w:p w14:paraId="73C0FF8C">
                      <w:pPr>
                        <w:spacing w:line="440" w:lineRule="exact"/>
                        <w:rPr>
                          <w:rFonts w:ascii="仿宋" w:hAnsi="仿宋" w:eastAsia="仿宋" w:cs="仿宋"/>
                          <w:szCs w:val="21"/>
                        </w:rPr>
                      </w:pPr>
                      <w:r>
                        <w:rPr>
                          <w:rFonts w:hint="eastAsia" w:ascii="仿宋" w:hAnsi="仿宋" w:eastAsia="仿宋" w:cs="仿宋"/>
                          <w:szCs w:val="21"/>
                        </w:rPr>
                        <w:t>邮    编：</w:t>
                      </w:r>
                    </w:p>
                    <w:p w14:paraId="21FCC5EF">
                      <w:pPr>
                        <w:spacing w:line="440" w:lineRule="exact"/>
                        <w:rPr>
                          <w:rFonts w:ascii="仿宋" w:hAnsi="仿宋" w:eastAsia="仿宋" w:cs="仿宋"/>
                          <w:szCs w:val="21"/>
                        </w:rPr>
                      </w:pPr>
                      <w:r>
                        <w:rPr>
                          <w:rFonts w:hint="eastAsia" w:ascii="仿宋" w:hAnsi="仿宋" w:eastAsia="仿宋" w:cs="仿宋"/>
                          <w:szCs w:val="21"/>
                        </w:rPr>
                        <w:t xml:space="preserve">通讯地址：  </w:t>
                      </w:r>
                    </w:p>
                    <w:p w14:paraId="062DF0F0">
                      <w:pPr>
                        <w:spacing w:line="440" w:lineRule="exact"/>
                        <w:rPr>
                          <w:rFonts w:ascii="仿宋" w:hAnsi="仿宋" w:eastAsia="仿宋" w:cs="仿宋"/>
                          <w:szCs w:val="21"/>
                        </w:rPr>
                      </w:pPr>
                      <w:r>
                        <w:rPr>
                          <w:rFonts w:hint="eastAsia" w:ascii="仿宋" w:hAnsi="仿宋" w:eastAsia="仿宋" w:cs="仿宋"/>
                          <w:szCs w:val="21"/>
                        </w:rPr>
                        <w:t>联系人电话：</w:t>
                      </w:r>
                    </w:p>
                    <w:p w14:paraId="2F5391AC">
                      <w:pPr>
                        <w:pStyle w:val="11"/>
                        <w:rPr>
                          <w:rFonts w:ascii="仿宋" w:hAnsi="仿宋" w:eastAsia="仿宋" w:cs="仿宋"/>
                          <w:szCs w:val="21"/>
                        </w:rPr>
                      </w:pPr>
                    </w:p>
                    <w:p w14:paraId="08EDC998">
                      <w:pPr>
                        <w:rPr>
                          <w:rFonts w:ascii="仿宋" w:hAnsi="仿宋" w:eastAsia="仿宋" w:cs="仿宋"/>
                          <w:szCs w:val="21"/>
                        </w:rPr>
                      </w:pPr>
                    </w:p>
                    <w:p w14:paraId="28C29298">
                      <w:pPr>
                        <w:pStyle w:val="11"/>
                        <w:rPr>
                          <w:rFonts w:ascii="仿宋" w:hAnsi="仿宋" w:eastAsia="仿宋" w:cs="仿宋"/>
                          <w:szCs w:val="21"/>
                        </w:rPr>
                      </w:pPr>
                    </w:p>
                    <w:p w14:paraId="2E9B7557">
                      <w:pPr>
                        <w:rPr>
                          <w:rFonts w:ascii="仿宋" w:hAnsi="仿宋" w:eastAsia="仿宋" w:cs="仿宋"/>
                          <w:szCs w:val="21"/>
                        </w:rPr>
                      </w:pPr>
                    </w:p>
                    <w:p w14:paraId="5AC52B20">
                      <w:pPr>
                        <w:pStyle w:val="11"/>
                        <w:rPr>
                          <w:rFonts w:ascii="仿宋" w:hAnsi="仿宋" w:eastAsia="仿宋" w:cs="仿宋"/>
                          <w:szCs w:val="21"/>
                        </w:rPr>
                      </w:pPr>
                    </w:p>
                    <w:p w14:paraId="10D6621F">
                      <w:pPr>
                        <w:rPr>
                          <w:rFonts w:ascii="仿宋" w:hAnsi="仿宋" w:eastAsia="仿宋" w:cs="仿宋"/>
                        </w:rPr>
                      </w:pPr>
                    </w:p>
                    <w:p w14:paraId="0F136BF6">
                      <w:pPr>
                        <w:pStyle w:val="11"/>
                        <w:rPr>
                          <w:rFonts w:ascii="仿宋" w:hAnsi="仿宋" w:eastAsia="仿宋" w:cs="仿宋"/>
                          <w:szCs w:val="21"/>
                        </w:rPr>
                      </w:pPr>
                    </w:p>
                    <w:p w14:paraId="1FDA8F43">
                      <w:pPr>
                        <w:rPr>
                          <w:rFonts w:ascii="仿宋" w:hAnsi="仿宋" w:eastAsia="仿宋" w:cs="仿宋"/>
                          <w:szCs w:val="21"/>
                        </w:rPr>
                      </w:pPr>
                    </w:p>
                    <w:p w14:paraId="123B2E2F">
                      <w:pPr>
                        <w:pStyle w:val="11"/>
                        <w:rPr>
                          <w:rFonts w:ascii="仿宋" w:hAnsi="仿宋" w:eastAsia="仿宋" w:cs="仿宋"/>
                        </w:rPr>
                      </w:pPr>
                    </w:p>
                    <w:p w14:paraId="0FD115CE">
                      <w:pPr>
                        <w:spacing w:line="440" w:lineRule="exact"/>
                        <w:rPr>
                          <w:rFonts w:ascii="仿宋" w:hAnsi="仿宋" w:eastAsia="仿宋" w:cs="仿宋"/>
                          <w:szCs w:val="21"/>
                        </w:rPr>
                      </w:pPr>
                    </w:p>
                    <w:p w14:paraId="1C1BEAB2">
                      <w:pPr>
                        <w:rPr>
                          <w:rFonts w:ascii="仿宋" w:hAnsi="仿宋" w:eastAsia="仿宋" w:cs="仿宋"/>
                        </w:rPr>
                      </w:pPr>
                    </w:p>
                  </w:txbxContent>
                </v:textbox>
              </v:shape>
            </w:pict>
          </mc:Fallback>
        </mc:AlternateContent>
      </w:r>
    </w:p>
    <w:p w14:paraId="3D3AB2AF">
      <w:pPr>
        <w:shd w:val="clear"/>
        <w:rPr>
          <w:rFonts w:hint="eastAsia" w:ascii="宋体" w:hAnsi="宋体" w:eastAsia="宋体" w:cs="宋体"/>
          <w:b/>
          <w:color w:val="auto"/>
          <w:sz w:val="24"/>
          <w:szCs w:val="24"/>
        </w:rPr>
      </w:pPr>
    </w:p>
    <w:p w14:paraId="499AF03D">
      <w:pPr>
        <w:shd w:val="clear"/>
        <w:rPr>
          <w:rFonts w:hint="eastAsia" w:ascii="宋体" w:hAnsi="宋体" w:eastAsia="宋体" w:cs="宋体"/>
          <w:color w:val="auto"/>
          <w:sz w:val="24"/>
          <w:szCs w:val="24"/>
        </w:rPr>
      </w:pPr>
    </w:p>
    <w:p w14:paraId="7646A086">
      <w:pPr>
        <w:shd w:val="clear"/>
        <w:rPr>
          <w:rFonts w:hint="eastAsia" w:ascii="宋体" w:hAnsi="宋体" w:eastAsia="宋体" w:cs="宋体"/>
          <w:color w:val="auto"/>
          <w:sz w:val="24"/>
          <w:szCs w:val="24"/>
        </w:rPr>
      </w:pPr>
    </w:p>
    <w:p w14:paraId="6F7EAEBF">
      <w:pPr>
        <w:shd w:val="clear"/>
        <w:rPr>
          <w:rFonts w:hint="eastAsia" w:ascii="宋体" w:hAnsi="宋体" w:eastAsia="宋体" w:cs="宋体"/>
          <w:color w:val="auto"/>
          <w:sz w:val="24"/>
          <w:szCs w:val="24"/>
        </w:rPr>
      </w:pPr>
    </w:p>
    <w:p w14:paraId="622CC395">
      <w:pPr>
        <w:shd w:val="clear"/>
        <w:rPr>
          <w:rFonts w:hint="eastAsia" w:ascii="宋体" w:hAnsi="宋体" w:eastAsia="宋体" w:cs="宋体"/>
          <w:color w:val="auto"/>
          <w:sz w:val="24"/>
          <w:szCs w:val="24"/>
        </w:rPr>
      </w:pPr>
    </w:p>
    <w:p w14:paraId="084B345B">
      <w:pPr>
        <w:pStyle w:val="11"/>
        <w:shd w:val="clear"/>
        <w:rPr>
          <w:rFonts w:hint="eastAsia" w:ascii="宋体" w:hAnsi="宋体" w:eastAsia="宋体" w:cs="宋体"/>
          <w:b/>
          <w:bCs/>
          <w:color w:val="auto"/>
          <w:sz w:val="24"/>
          <w:szCs w:val="24"/>
        </w:rPr>
      </w:pPr>
    </w:p>
    <w:p w14:paraId="28EB8D6E">
      <w:pPr>
        <w:pStyle w:val="11"/>
        <w:shd w:val="clear"/>
        <w:rPr>
          <w:rFonts w:hint="eastAsia" w:ascii="宋体" w:hAnsi="宋体" w:eastAsia="宋体" w:cs="宋体"/>
          <w:b/>
          <w:bCs/>
          <w:color w:val="auto"/>
          <w:sz w:val="24"/>
          <w:szCs w:val="24"/>
        </w:rPr>
      </w:pPr>
    </w:p>
    <w:p w14:paraId="5EFD997D">
      <w:pPr>
        <w:pStyle w:val="11"/>
        <w:shd w:val="clear"/>
        <w:outlineLvl w:val="0"/>
        <w:rPr>
          <w:rFonts w:hint="eastAsia" w:ascii="宋体" w:hAnsi="宋体" w:eastAsia="宋体" w:cs="宋体"/>
          <w:b/>
          <w:bCs/>
          <w:color w:val="auto"/>
          <w:sz w:val="24"/>
          <w:szCs w:val="24"/>
        </w:rPr>
      </w:pPr>
      <w:bookmarkStart w:id="213" w:name="_Toc28939"/>
      <w:r>
        <w:rPr>
          <w:rFonts w:hint="eastAsia" w:ascii="宋体" w:hAnsi="宋体" w:eastAsia="宋体" w:cs="宋体"/>
          <w:b/>
          <w:bCs/>
          <w:color w:val="auto"/>
          <w:sz w:val="24"/>
          <w:szCs w:val="24"/>
        </w:rPr>
        <w:t>格式B</w:t>
      </w:r>
      <w:bookmarkEnd w:id="213"/>
    </w:p>
    <w:p w14:paraId="68F9FF38">
      <w:pPr>
        <w:shd w:val="clear"/>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报价一览表（首次）及磋商响应文件电子版</w:t>
      </w:r>
      <w:r>
        <w:rPr>
          <w:rFonts w:hint="eastAsia" w:ascii="宋体" w:hAnsi="宋体" w:eastAsia="宋体" w:cs="宋体"/>
          <w:b/>
          <w:bCs/>
          <w:color w:val="auto"/>
          <w:sz w:val="24"/>
          <w:szCs w:val="24"/>
          <w:lang w:eastAsia="zh-CN"/>
        </w:rPr>
        <w:t>U盘</w:t>
      </w:r>
    </w:p>
    <w:p w14:paraId="637364FA">
      <w:pPr>
        <w:shd w:val="clea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封袋正面标识式样</w:t>
      </w:r>
    </w:p>
    <w:p w14:paraId="3919671A">
      <w:pPr>
        <w:pStyle w:val="29"/>
        <w:rPr>
          <w:rFonts w:hint="eastAsia" w:ascii="宋体" w:hAnsi="宋体" w:eastAsia="宋体" w:cs="宋体"/>
          <w:b/>
          <w:bCs/>
          <w:color w:val="auto"/>
          <w:sz w:val="24"/>
          <w:szCs w:val="24"/>
        </w:rPr>
      </w:pPr>
    </w:p>
    <w:p w14:paraId="4D63772F">
      <w:pPr>
        <w:pStyle w:val="30"/>
        <w:rPr>
          <w:rFonts w:hint="eastAsia" w:ascii="宋体" w:hAnsi="宋体" w:eastAsia="宋体" w:cs="宋体"/>
          <w:b/>
          <w:bCs/>
          <w:color w:val="auto"/>
          <w:sz w:val="24"/>
          <w:szCs w:val="24"/>
        </w:rPr>
      </w:pPr>
    </w:p>
    <w:p w14:paraId="230F4ABC">
      <w:pPr>
        <w:rPr>
          <w:rFonts w:hint="eastAsia" w:ascii="宋体" w:hAnsi="宋体" w:eastAsia="宋体" w:cs="宋体"/>
          <w:b/>
          <w:bCs/>
          <w:color w:val="auto"/>
          <w:sz w:val="24"/>
          <w:szCs w:val="24"/>
        </w:rPr>
      </w:pPr>
    </w:p>
    <w:p w14:paraId="31BF2102">
      <w:pPr>
        <w:pStyle w:val="29"/>
        <w:rPr>
          <w:rFonts w:hint="eastAsia" w:ascii="宋体" w:hAnsi="宋体" w:eastAsia="宋体" w:cs="宋体"/>
          <w:b/>
          <w:bCs/>
          <w:color w:val="auto"/>
          <w:sz w:val="24"/>
          <w:szCs w:val="24"/>
        </w:rPr>
      </w:pPr>
    </w:p>
    <w:p w14:paraId="5AF1B7F6">
      <w:pPr>
        <w:pStyle w:val="30"/>
        <w:rPr>
          <w:rFonts w:hint="eastAsia" w:ascii="宋体" w:hAnsi="宋体" w:eastAsia="宋体" w:cs="宋体"/>
          <w:b/>
          <w:bCs/>
          <w:color w:val="auto"/>
          <w:sz w:val="24"/>
          <w:szCs w:val="24"/>
        </w:rPr>
      </w:pPr>
    </w:p>
    <w:p w14:paraId="29D90D4C">
      <w:pPr>
        <w:rPr>
          <w:rFonts w:hint="eastAsia" w:ascii="宋体" w:hAnsi="宋体" w:eastAsia="宋体" w:cs="宋体"/>
          <w:b/>
          <w:bCs/>
          <w:color w:val="auto"/>
          <w:sz w:val="24"/>
          <w:szCs w:val="24"/>
        </w:rPr>
      </w:pPr>
    </w:p>
    <w:p w14:paraId="7FCEEE17">
      <w:pPr>
        <w:pStyle w:val="29"/>
        <w:rPr>
          <w:rFonts w:hint="eastAsia" w:ascii="宋体" w:hAnsi="宋体" w:eastAsia="宋体" w:cs="宋体"/>
          <w:b/>
          <w:bCs/>
          <w:color w:val="auto"/>
          <w:sz w:val="24"/>
          <w:szCs w:val="24"/>
        </w:rPr>
      </w:pPr>
    </w:p>
    <w:p w14:paraId="2D60723A">
      <w:pPr>
        <w:rPr>
          <w:rFonts w:hint="eastAsia"/>
        </w:rPr>
      </w:pPr>
    </w:p>
    <w:p w14:paraId="5993D17F">
      <w:pPr>
        <w:shd w:val="clear"/>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-95885</wp:posOffset>
                </wp:positionH>
                <wp:positionV relativeFrom="paragraph">
                  <wp:posOffset>143510</wp:posOffset>
                </wp:positionV>
                <wp:extent cx="5463540" cy="2855595"/>
                <wp:effectExtent l="19050" t="19050" r="19050" b="20955"/>
                <wp:wrapNone/>
                <wp:docPr id="3" name="文本框 6"/>
                <wp:cNvGraphicFramePr/>
                <a:graphic xmlns:a="http://schemas.openxmlformats.org/drawingml/2006/main">
                  <a:graphicData uri="http://schemas.microsoft.com/office/word/2010/wordprocessingShape">
                    <wps:wsp>
                      <wps:cNvSpPr txBox="1"/>
                      <wps:spPr>
                        <a:xfrm>
                          <a:off x="0" y="0"/>
                          <a:ext cx="5273675" cy="3408680"/>
                        </a:xfrm>
                        <a:prstGeom prst="rect">
                          <a:avLst/>
                        </a:prstGeom>
                        <a:solidFill>
                          <a:srgbClr val="FFFFFF"/>
                        </a:solidFill>
                        <a:ln w="38100" cap="flat" cmpd="dbl">
                          <a:solidFill>
                            <a:srgbClr val="000000"/>
                          </a:solidFill>
                          <a:prstDash val="solid"/>
                          <a:miter lim="0"/>
                          <a:headEnd type="none" w="med" len="med"/>
                          <a:tailEnd type="none" w="med" len="med"/>
                        </a:ln>
                        <a:effectLst/>
                      </wps:spPr>
                      <wps:txbx>
                        <w:txbxContent>
                          <w:p w14:paraId="3468473B">
                            <w:pPr>
                              <w:spacing w:line="440" w:lineRule="exact"/>
                              <w:rPr>
                                <w:rFonts w:ascii="仿宋" w:hAnsi="仿宋" w:eastAsia="仿宋" w:cs="仿宋"/>
                              </w:rPr>
                            </w:pPr>
                            <w:r>
                              <w:rPr>
                                <w:rFonts w:hint="eastAsia" w:ascii="仿宋" w:hAnsi="仿宋" w:eastAsia="仿宋" w:cs="仿宋"/>
                              </w:rPr>
                              <w:t>致：</w:t>
                            </w:r>
                            <w:r>
                              <w:rPr>
                                <w:rFonts w:hint="eastAsia" w:ascii="仿宋" w:hAnsi="仿宋" w:eastAsia="仿宋" w:cs="仿宋"/>
                                <w:lang w:eastAsia="zh-CN"/>
                              </w:rPr>
                              <w:t>中瑞达项目管理有限公司</w:t>
                            </w:r>
                            <w:r>
                              <w:rPr>
                                <w:rFonts w:hint="eastAsia" w:ascii="仿宋" w:hAnsi="仿宋" w:eastAsia="仿宋" w:cs="仿宋"/>
                              </w:rPr>
                              <w:t xml:space="preserve">           项目编号：</w:t>
                            </w:r>
                          </w:p>
                          <w:p w14:paraId="635E0A15">
                            <w:pPr>
                              <w:spacing w:line="440" w:lineRule="exact"/>
                              <w:rPr>
                                <w:rFonts w:ascii="仿宋" w:hAnsi="仿宋" w:eastAsia="仿宋" w:cs="仿宋"/>
                              </w:rPr>
                            </w:pPr>
                            <w:r>
                              <w:rPr>
                                <w:rFonts w:hint="eastAsia" w:ascii="仿宋" w:hAnsi="仿宋" w:eastAsia="仿宋" w:cs="仿宋"/>
                                <w:lang w:val="en-US" w:eastAsia="zh-CN"/>
                              </w:rPr>
                              <w:t>合同包</w:t>
                            </w:r>
                            <w:r>
                              <w:rPr>
                                <w:rFonts w:hint="eastAsia" w:ascii="仿宋" w:hAnsi="仿宋" w:eastAsia="仿宋" w:cs="仿宋"/>
                              </w:rPr>
                              <w:t xml:space="preserve">名称： </w:t>
                            </w:r>
                          </w:p>
                          <w:p w14:paraId="3ABF458C">
                            <w:pPr>
                              <w:spacing w:line="440" w:lineRule="exact"/>
                              <w:jc w:val="center"/>
                              <w:rPr>
                                <w:rFonts w:ascii="仿宋" w:hAnsi="仿宋" w:eastAsia="仿宋" w:cs="仿宋"/>
                                <w:b/>
                                <w:bCs/>
                                <w:sz w:val="40"/>
                                <w:szCs w:val="40"/>
                              </w:rPr>
                            </w:pPr>
                          </w:p>
                          <w:p w14:paraId="495ADB7B">
                            <w:pPr>
                              <w:spacing w:line="440" w:lineRule="exact"/>
                              <w:jc w:val="center"/>
                              <w:rPr>
                                <w:rFonts w:ascii="仿宋" w:hAnsi="仿宋" w:eastAsia="仿宋" w:cs="仿宋"/>
                                <w:b/>
                                <w:bCs/>
                                <w:sz w:val="36"/>
                                <w:szCs w:val="36"/>
                              </w:rPr>
                            </w:pPr>
                            <w:r>
                              <w:rPr>
                                <w:rFonts w:hint="eastAsia" w:ascii="仿宋" w:hAnsi="仿宋" w:eastAsia="仿宋" w:cs="仿宋"/>
                                <w:b/>
                                <w:bCs/>
                                <w:sz w:val="36"/>
                                <w:szCs w:val="36"/>
                              </w:rPr>
                              <w:t>报价一览表</w:t>
                            </w:r>
                            <w:r>
                              <w:rPr>
                                <w:rFonts w:hint="eastAsia" w:ascii="仿宋" w:hAnsi="仿宋" w:eastAsia="仿宋" w:cs="仿宋"/>
                                <w:b/>
                                <w:bCs/>
                                <w:sz w:val="36"/>
                                <w:szCs w:val="36"/>
                                <w:lang w:eastAsia="zh-CN"/>
                              </w:rPr>
                              <w:t>（</w:t>
                            </w:r>
                            <w:r>
                              <w:rPr>
                                <w:rFonts w:hint="eastAsia" w:ascii="仿宋" w:hAnsi="仿宋" w:eastAsia="仿宋" w:cs="仿宋"/>
                                <w:b/>
                                <w:bCs/>
                                <w:sz w:val="36"/>
                                <w:szCs w:val="36"/>
                                <w:lang w:val="en-US" w:eastAsia="zh-CN"/>
                              </w:rPr>
                              <w:t>首次</w:t>
                            </w:r>
                            <w:r>
                              <w:rPr>
                                <w:rFonts w:hint="eastAsia" w:ascii="仿宋" w:hAnsi="仿宋" w:eastAsia="仿宋" w:cs="仿宋"/>
                                <w:b/>
                                <w:bCs/>
                                <w:sz w:val="36"/>
                                <w:szCs w:val="36"/>
                                <w:lang w:eastAsia="zh-CN"/>
                              </w:rPr>
                              <w:t>）</w:t>
                            </w:r>
                            <w:r>
                              <w:rPr>
                                <w:rFonts w:hint="eastAsia" w:ascii="仿宋" w:hAnsi="仿宋" w:eastAsia="仿宋" w:cs="仿宋"/>
                                <w:b/>
                                <w:bCs/>
                                <w:sz w:val="36"/>
                                <w:szCs w:val="36"/>
                              </w:rPr>
                              <w:t>及磋商响应文件电子版U盘</w:t>
                            </w:r>
                          </w:p>
                          <w:p w14:paraId="558B60C6">
                            <w:pPr>
                              <w:spacing w:line="440" w:lineRule="exact"/>
                              <w:jc w:val="center"/>
                              <w:rPr>
                                <w:rFonts w:ascii="仿宋" w:hAnsi="仿宋" w:eastAsia="仿宋" w:cs="仿宋"/>
                                <w:b/>
                                <w:bCs/>
                                <w:sz w:val="22"/>
                                <w:szCs w:val="22"/>
                              </w:rPr>
                            </w:pPr>
                            <w:r>
                              <w:rPr>
                                <w:rFonts w:hint="eastAsia" w:ascii="仿宋" w:hAnsi="仿宋" w:eastAsia="仿宋" w:cs="仿宋"/>
                                <w:b/>
                                <w:bCs/>
                                <w:sz w:val="22"/>
                                <w:szCs w:val="22"/>
                              </w:rPr>
                              <w:t>（非磋商大会不得启封）</w:t>
                            </w:r>
                          </w:p>
                          <w:p w14:paraId="599309A3">
                            <w:pPr>
                              <w:rPr>
                                <w:rFonts w:ascii="仿宋" w:hAnsi="仿宋" w:eastAsia="仿宋" w:cs="仿宋"/>
                                <w:szCs w:val="21"/>
                              </w:rPr>
                            </w:pPr>
                          </w:p>
                          <w:p w14:paraId="47B8506C">
                            <w:pPr>
                              <w:spacing w:line="360" w:lineRule="auto"/>
                              <w:rPr>
                                <w:rFonts w:ascii="仿宋" w:hAnsi="仿宋" w:eastAsia="仿宋" w:cs="仿宋"/>
                                <w:szCs w:val="21"/>
                              </w:rPr>
                            </w:pPr>
                            <w:r>
                              <w:rPr>
                                <w:rFonts w:hint="eastAsia" w:ascii="仿宋" w:hAnsi="仿宋" w:eastAsia="仿宋" w:cs="仿宋"/>
                                <w:szCs w:val="21"/>
                              </w:rPr>
                              <w:t>供应商名称：（公章）</w:t>
                            </w:r>
                          </w:p>
                          <w:p w14:paraId="178A11E8">
                            <w:pPr>
                              <w:spacing w:line="360" w:lineRule="auto"/>
                              <w:rPr>
                                <w:rFonts w:ascii="仿宋" w:hAnsi="仿宋" w:eastAsia="仿宋" w:cs="仿宋"/>
                                <w:szCs w:val="21"/>
                              </w:rPr>
                            </w:pPr>
                            <w:r>
                              <w:rPr>
                                <w:rFonts w:hint="eastAsia" w:ascii="仿宋" w:hAnsi="仿宋" w:eastAsia="仿宋" w:cs="仿宋"/>
                                <w:szCs w:val="21"/>
                              </w:rPr>
                              <w:t>邮    编：</w:t>
                            </w:r>
                          </w:p>
                          <w:p w14:paraId="0B2F702E">
                            <w:pPr>
                              <w:spacing w:line="360" w:lineRule="auto"/>
                              <w:rPr>
                                <w:rFonts w:ascii="仿宋" w:hAnsi="仿宋" w:eastAsia="仿宋" w:cs="仿宋"/>
                                <w:szCs w:val="21"/>
                              </w:rPr>
                            </w:pPr>
                            <w:r>
                              <w:rPr>
                                <w:rFonts w:hint="eastAsia" w:ascii="仿宋" w:hAnsi="仿宋" w:eastAsia="仿宋" w:cs="仿宋"/>
                                <w:szCs w:val="21"/>
                              </w:rPr>
                              <w:t xml:space="preserve">通讯地址：  </w:t>
                            </w:r>
                          </w:p>
                          <w:p w14:paraId="79F02E83">
                            <w:pPr>
                              <w:spacing w:line="360" w:lineRule="auto"/>
                              <w:rPr>
                                <w:rFonts w:ascii="仿宋" w:hAnsi="仿宋" w:eastAsia="仿宋" w:cs="仿宋"/>
                                <w:szCs w:val="21"/>
                              </w:rPr>
                            </w:pPr>
                            <w:r>
                              <w:rPr>
                                <w:rFonts w:hint="eastAsia" w:ascii="仿宋" w:hAnsi="仿宋" w:eastAsia="仿宋" w:cs="仿宋"/>
                                <w:szCs w:val="21"/>
                              </w:rPr>
                              <w:t>联系人电话：</w:t>
                            </w:r>
                          </w:p>
                          <w:p w14:paraId="7839A247">
                            <w:pPr>
                              <w:rPr>
                                <w:rFonts w:ascii="仿宋" w:hAnsi="仿宋" w:eastAsia="仿宋" w:cs="仿宋"/>
                                <w:szCs w:val="21"/>
                              </w:rPr>
                            </w:pPr>
                          </w:p>
                        </w:txbxContent>
                      </wps:txbx>
                      <wps:bodyPr rot="0" vert="horz" wrap="square" lIns="91440" tIns="45720" rIns="91440" bIns="45720" anchor="t" anchorCtr="0"/>
                    </wps:wsp>
                  </a:graphicData>
                </a:graphic>
              </wp:anchor>
            </w:drawing>
          </mc:Choice>
          <mc:Fallback>
            <w:pict>
              <v:shape id="文本框 6" o:spid="_x0000_s1026" o:spt="202" type="#_x0000_t202" style="position:absolute;left:0pt;margin-left:-7.55pt;margin-top:11.3pt;height:224.85pt;width:430.2pt;z-index:251660288;mso-width-relative:page;mso-height-relative:page;" fillcolor="#FFFFFF" filled="t" stroked="t" coordsize="21600,21600" o:gfxdata="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ex6Cf9sAAAAKAQAADwAA&#10;AAAAAAABACAAAAAiAAAAZHJzL2Rvd25yZXYueG1sUEsBAhQAFAAAAAgAh07iQHXero1MAgAAsQQA&#10;AA4AAAAAAAAAAQAgAAAAKgEAAGRycy9lMm9Eb2MueG1sUEsFBgAAAAAGAAYAWQEAAOgFAAAAAA==&#10;">
                <v:fill on="t" focussize="0,0"/>
                <v:stroke weight="3pt" color="#000000" linestyle="thinThin" miterlimit="0" joinstyle="miter"/>
                <v:imagedata o:title=""/>
                <o:lock v:ext="edit" aspectratio="f"/>
                <v:textbox>
                  <w:txbxContent>
                    <w:p w14:paraId="3468473B">
                      <w:pPr>
                        <w:spacing w:line="440" w:lineRule="exact"/>
                        <w:rPr>
                          <w:rFonts w:ascii="仿宋" w:hAnsi="仿宋" w:eastAsia="仿宋" w:cs="仿宋"/>
                        </w:rPr>
                      </w:pPr>
                      <w:r>
                        <w:rPr>
                          <w:rFonts w:hint="eastAsia" w:ascii="仿宋" w:hAnsi="仿宋" w:eastAsia="仿宋" w:cs="仿宋"/>
                        </w:rPr>
                        <w:t>致：</w:t>
                      </w:r>
                      <w:r>
                        <w:rPr>
                          <w:rFonts w:hint="eastAsia" w:ascii="仿宋" w:hAnsi="仿宋" w:eastAsia="仿宋" w:cs="仿宋"/>
                          <w:lang w:eastAsia="zh-CN"/>
                        </w:rPr>
                        <w:t>中瑞达项目管理有限公司</w:t>
                      </w:r>
                      <w:r>
                        <w:rPr>
                          <w:rFonts w:hint="eastAsia" w:ascii="仿宋" w:hAnsi="仿宋" w:eastAsia="仿宋" w:cs="仿宋"/>
                        </w:rPr>
                        <w:t xml:space="preserve">           项目编号：</w:t>
                      </w:r>
                    </w:p>
                    <w:p w14:paraId="635E0A15">
                      <w:pPr>
                        <w:spacing w:line="440" w:lineRule="exact"/>
                        <w:rPr>
                          <w:rFonts w:ascii="仿宋" w:hAnsi="仿宋" w:eastAsia="仿宋" w:cs="仿宋"/>
                        </w:rPr>
                      </w:pPr>
                      <w:r>
                        <w:rPr>
                          <w:rFonts w:hint="eastAsia" w:ascii="仿宋" w:hAnsi="仿宋" w:eastAsia="仿宋" w:cs="仿宋"/>
                          <w:lang w:val="en-US" w:eastAsia="zh-CN"/>
                        </w:rPr>
                        <w:t>合同包</w:t>
                      </w:r>
                      <w:r>
                        <w:rPr>
                          <w:rFonts w:hint="eastAsia" w:ascii="仿宋" w:hAnsi="仿宋" w:eastAsia="仿宋" w:cs="仿宋"/>
                        </w:rPr>
                        <w:t xml:space="preserve">名称： </w:t>
                      </w:r>
                    </w:p>
                    <w:p w14:paraId="3ABF458C">
                      <w:pPr>
                        <w:spacing w:line="440" w:lineRule="exact"/>
                        <w:jc w:val="center"/>
                        <w:rPr>
                          <w:rFonts w:ascii="仿宋" w:hAnsi="仿宋" w:eastAsia="仿宋" w:cs="仿宋"/>
                          <w:b/>
                          <w:bCs/>
                          <w:sz w:val="40"/>
                          <w:szCs w:val="40"/>
                        </w:rPr>
                      </w:pPr>
                    </w:p>
                    <w:p w14:paraId="495ADB7B">
                      <w:pPr>
                        <w:spacing w:line="440" w:lineRule="exact"/>
                        <w:jc w:val="center"/>
                        <w:rPr>
                          <w:rFonts w:ascii="仿宋" w:hAnsi="仿宋" w:eastAsia="仿宋" w:cs="仿宋"/>
                          <w:b/>
                          <w:bCs/>
                          <w:sz w:val="36"/>
                          <w:szCs w:val="36"/>
                        </w:rPr>
                      </w:pPr>
                      <w:r>
                        <w:rPr>
                          <w:rFonts w:hint="eastAsia" w:ascii="仿宋" w:hAnsi="仿宋" w:eastAsia="仿宋" w:cs="仿宋"/>
                          <w:b/>
                          <w:bCs/>
                          <w:sz w:val="36"/>
                          <w:szCs w:val="36"/>
                        </w:rPr>
                        <w:t>报价一览表</w:t>
                      </w:r>
                      <w:r>
                        <w:rPr>
                          <w:rFonts w:hint="eastAsia" w:ascii="仿宋" w:hAnsi="仿宋" w:eastAsia="仿宋" w:cs="仿宋"/>
                          <w:b/>
                          <w:bCs/>
                          <w:sz w:val="36"/>
                          <w:szCs w:val="36"/>
                          <w:lang w:eastAsia="zh-CN"/>
                        </w:rPr>
                        <w:t>（</w:t>
                      </w:r>
                      <w:r>
                        <w:rPr>
                          <w:rFonts w:hint="eastAsia" w:ascii="仿宋" w:hAnsi="仿宋" w:eastAsia="仿宋" w:cs="仿宋"/>
                          <w:b/>
                          <w:bCs/>
                          <w:sz w:val="36"/>
                          <w:szCs w:val="36"/>
                          <w:lang w:val="en-US" w:eastAsia="zh-CN"/>
                        </w:rPr>
                        <w:t>首次</w:t>
                      </w:r>
                      <w:r>
                        <w:rPr>
                          <w:rFonts w:hint="eastAsia" w:ascii="仿宋" w:hAnsi="仿宋" w:eastAsia="仿宋" w:cs="仿宋"/>
                          <w:b/>
                          <w:bCs/>
                          <w:sz w:val="36"/>
                          <w:szCs w:val="36"/>
                          <w:lang w:eastAsia="zh-CN"/>
                        </w:rPr>
                        <w:t>）</w:t>
                      </w:r>
                      <w:r>
                        <w:rPr>
                          <w:rFonts w:hint="eastAsia" w:ascii="仿宋" w:hAnsi="仿宋" w:eastAsia="仿宋" w:cs="仿宋"/>
                          <w:b/>
                          <w:bCs/>
                          <w:sz w:val="36"/>
                          <w:szCs w:val="36"/>
                        </w:rPr>
                        <w:t>及磋商响应文件电子版U盘</w:t>
                      </w:r>
                    </w:p>
                    <w:p w14:paraId="558B60C6">
                      <w:pPr>
                        <w:spacing w:line="440" w:lineRule="exact"/>
                        <w:jc w:val="center"/>
                        <w:rPr>
                          <w:rFonts w:ascii="仿宋" w:hAnsi="仿宋" w:eastAsia="仿宋" w:cs="仿宋"/>
                          <w:b/>
                          <w:bCs/>
                          <w:sz w:val="22"/>
                          <w:szCs w:val="22"/>
                        </w:rPr>
                      </w:pPr>
                      <w:r>
                        <w:rPr>
                          <w:rFonts w:hint="eastAsia" w:ascii="仿宋" w:hAnsi="仿宋" w:eastAsia="仿宋" w:cs="仿宋"/>
                          <w:b/>
                          <w:bCs/>
                          <w:sz w:val="22"/>
                          <w:szCs w:val="22"/>
                        </w:rPr>
                        <w:t>（非磋商大会不得启封）</w:t>
                      </w:r>
                    </w:p>
                    <w:p w14:paraId="599309A3">
                      <w:pPr>
                        <w:rPr>
                          <w:rFonts w:ascii="仿宋" w:hAnsi="仿宋" w:eastAsia="仿宋" w:cs="仿宋"/>
                          <w:szCs w:val="21"/>
                        </w:rPr>
                      </w:pPr>
                    </w:p>
                    <w:p w14:paraId="47B8506C">
                      <w:pPr>
                        <w:spacing w:line="360" w:lineRule="auto"/>
                        <w:rPr>
                          <w:rFonts w:ascii="仿宋" w:hAnsi="仿宋" w:eastAsia="仿宋" w:cs="仿宋"/>
                          <w:szCs w:val="21"/>
                        </w:rPr>
                      </w:pPr>
                      <w:r>
                        <w:rPr>
                          <w:rFonts w:hint="eastAsia" w:ascii="仿宋" w:hAnsi="仿宋" w:eastAsia="仿宋" w:cs="仿宋"/>
                          <w:szCs w:val="21"/>
                        </w:rPr>
                        <w:t>供应商名称：（公章）</w:t>
                      </w:r>
                    </w:p>
                    <w:p w14:paraId="178A11E8">
                      <w:pPr>
                        <w:spacing w:line="360" w:lineRule="auto"/>
                        <w:rPr>
                          <w:rFonts w:ascii="仿宋" w:hAnsi="仿宋" w:eastAsia="仿宋" w:cs="仿宋"/>
                          <w:szCs w:val="21"/>
                        </w:rPr>
                      </w:pPr>
                      <w:r>
                        <w:rPr>
                          <w:rFonts w:hint="eastAsia" w:ascii="仿宋" w:hAnsi="仿宋" w:eastAsia="仿宋" w:cs="仿宋"/>
                          <w:szCs w:val="21"/>
                        </w:rPr>
                        <w:t>邮    编：</w:t>
                      </w:r>
                    </w:p>
                    <w:p w14:paraId="0B2F702E">
                      <w:pPr>
                        <w:spacing w:line="360" w:lineRule="auto"/>
                        <w:rPr>
                          <w:rFonts w:ascii="仿宋" w:hAnsi="仿宋" w:eastAsia="仿宋" w:cs="仿宋"/>
                          <w:szCs w:val="21"/>
                        </w:rPr>
                      </w:pPr>
                      <w:r>
                        <w:rPr>
                          <w:rFonts w:hint="eastAsia" w:ascii="仿宋" w:hAnsi="仿宋" w:eastAsia="仿宋" w:cs="仿宋"/>
                          <w:szCs w:val="21"/>
                        </w:rPr>
                        <w:t xml:space="preserve">通讯地址：  </w:t>
                      </w:r>
                    </w:p>
                    <w:p w14:paraId="79F02E83">
                      <w:pPr>
                        <w:spacing w:line="360" w:lineRule="auto"/>
                        <w:rPr>
                          <w:rFonts w:ascii="仿宋" w:hAnsi="仿宋" w:eastAsia="仿宋" w:cs="仿宋"/>
                          <w:szCs w:val="21"/>
                        </w:rPr>
                      </w:pPr>
                      <w:r>
                        <w:rPr>
                          <w:rFonts w:hint="eastAsia" w:ascii="仿宋" w:hAnsi="仿宋" w:eastAsia="仿宋" w:cs="仿宋"/>
                          <w:szCs w:val="21"/>
                        </w:rPr>
                        <w:t>联系人电话：</w:t>
                      </w:r>
                    </w:p>
                    <w:p w14:paraId="7839A247">
                      <w:pPr>
                        <w:rPr>
                          <w:rFonts w:ascii="仿宋" w:hAnsi="仿宋" w:eastAsia="仿宋" w:cs="仿宋"/>
                          <w:szCs w:val="21"/>
                        </w:rPr>
                      </w:pPr>
                    </w:p>
                  </w:txbxContent>
                </v:textbox>
              </v:shape>
            </w:pict>
          </mc:Fallback>
        </mc:AlternateContent>
      </w:r>
    </w:p>
    <w:p w14:paraId="6F8721F7">
      <w:pPr>
        <w:shd w:val="clear"/>
        <w:rPr>
          <w:rFonts w:hint="eastAsia" w:ascii="宋体" w:hAnsi="宋体" w:eastAsia="宋体" w:cs="宋体"/>
          <w:color w:val="auto"/>
          <w:sz w:val="24"/>
          <w:szCs w:val="24"/>
        </w:rPr>
      </w:pPr>
    </w:p>
    <w:p w14:paraId="406B73BA">
      <w:pPr>
        <w:shd w:val="clear"/>
        <w:rPr>
          <w:rFonts w:hint="eastAsia" w:ascii="宋体" w:hAnsi="宋体" w:eastAsia="宋体" w:cs="宋体"/>
          <w:color w:val="auto"/>
          <w:sz w:val="24"/>
          <w:szCs w:val="24"/>
        </w:rPr>
      </w:pPr>
    </w:p>
    <w:p w14:paraId="0152AD3B">
      <w:pPr>
        <w:shd w:val="clear"/>
        <w:rPr>
          <w:rFonts w:hint="eastAsia" w:ascii="宋体" w:hAnsi="宋体" w:eastAsia="宋体" w:cs="宋体"/>
          <w:color w:val="auto"/>
          <w:sz w:val="24"/>
          <w:szCs w:val="24"/>
        </w:rPr>
      </w:pPr>
    </w:p>
    <w:p w14:paraId="3CEB8D78">
      <w:pPr>
        <w:shd w:val="clear"/>
        <w:rPr>
          <w:rFonts w:hint="eastAsia" w:ascii="宋体" w:hAnsi="宋体" w:eastAsia="宋体" w:cs="宋体"/>
          <w:color w:val="auto"/>
          <w:sz w:val="24"/>
          <w:szCs w:val="24"/>
        </w:rPr>
      </w:pPr>
    </w:p>
    <w:p w14:paraId="10758DC9">
      <w:pPr>
        <w:shd w:val="clear"/>
        <w:rPr>
          <w:rFonts w:hint="eastAsia" w:ascii="宋体" w:hAnsi="宋体" w:eastAsia="宋体" w:cs="宋体"/>
          <w:color w:val="auto"/>
          <w:sz w:val="24"/>
          <w:szCs w:val="24"/>
        </w:rPr>
      </w:pPr>
    </w:p>
    <w:p w14:paraId="4DD5301B">
      <w:pPr>
        <w:pStyle w:val="11"/>
        <w:shd w:val="clear"/>
        <w:rPr>
          <w:rFonts w:hint="eastAsia" w:ascii="宋体" w:hAnsi="宋体" w:eastAsia="宋体" w:cs="宋体"/>
          <w:color w:val="auto"/>
          <w:sz w:val="24"/>
          <w:szCs w:val="24"/>
        </w:rPr>
      </w:pPr>
    </w:p>
    <w:p w14:paraId="3D38A450">
      <w:pPr>
        <w:shd w:val="clear"/>
        <w:rPr>
          <w:rFonts w:hint="eastAsia" w:ascii="宋体" w:hAnsi="宋体" w:eastAsia="宋体" w:cs="宋体"/>
          <w:color w:val="auto"/>
          <w:sz w:val="28"/>
          <w:szCs w:val="28"/>
        </w:rPr>
      </w:pPr>
    </w:p>
    <w:p w14:paraId="5823F667">
      <w:pPr>
        <w:pStyle w:val="11"/>
        <w:shd w:val="clear"/>
        <w:rPr>
          <w:rFonts w:hint="eastAsia" w:ascii="宋体" w:hAnsi="宋体" w:eastAsia="宋体" w:cs="宋体"/>
          <w:color w:val="auto"/>
          <w:sz w:val="28"/>
          <w:szCs w:val="28"/>
        </w:rPr>
      </w:pPr>
    </w:p>
    <w:p w14:paraId="3A13E719">
      <w:pPr>
        <w:pStyle w:val="29"/>
        <w:shd w:val="clear"/>
        <w:ind w:firstLine="0" w:firstLineChars="0"/>
        <w:rPr>
          <w:rFonts w:hint="eastAsia" w:ascii="宋体" w:hAnsi="宋体" w:eastAsia="宋体" w:cs="宋体"/>
          <w:color w:val="auto"/>
          <w:sz w:val="28"/>
          <w:szCs w:val="28"/>
        </w:rPr>
      </w:pPr>
    </w:p>
    <w:p w14:paraId="09F6E530">
      <w:pPr>
        <w:pStyle w:val="30"/>
        <w:shd w:val="clear"/>
        <w:ind w:firstLine="440"/>
        <w:rPr>
          <w:rFonts w:hint="eastAsia" w:ascii="宋体" w:hAnsi="宋体" w:eastAsia="宋体" w:cs="宋体"/>
          <w:color w:val="auto"/>
          <w:sz w:val="28"/>
          <w:szCs w:val="28"/>
        </w:rPr>
      </w:pPr>
    </w:p>
    <w:p w14:paraId="41C02ED2">
      <w:pPr>
        <w:shd w:val="clear"/>
        <w:rPr>
          <w:rFonts w:hint="eastAsia" w:ascii="宋体" w:hAnsi="宋体" w:eastAsia="宋体" w:cs="宋体"/>
          <w:color w:val="auto"/>
          <w:sz w:val="28"/>
          <w:szCs w:val="28"/>
        </w:rPr>
      </w:pPr>
    </w:p>
    <w:sectPr>
      <w:headerReference r:id="rId7" w:type="default"/>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onsolas">
    <w:panose1 w:val="020B0609020204030204"/>
    <w:charset w:val="00"/>
    <w:family w:val="modern"/>
    <w:pitch w:val="default"/>
    <w:sig w:usb0="E00006FF" w:usb1="0000FCFF" w:usb2="00000001" w:usb3="00000000" w:csb0="6000019F" w:csb1="DFD70000"/>
  </w:font>
  <w:font w:name="华文行楷">
    <w:panose1 w:val="02010800040101010101"/>
    <w:charset w:val="86"/>
    <w:family w:val="auto"/>
    <w:pitch w:val="default"/>
    <w:sig w:usb0="00000001" w:usb1="080F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auto"/>
    <w:pitch w:val="default"/>
    <w:sig w:usb0="0000020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846DF">
    <w:pPr>
      <w:pStyle w:val="19"/>
      <w:jc w:val="distribute"/>
      <w:rPr>
        <w:rFonts w:ascii="宋体" w:cs="宋体"/>
        <w:kern w:val="1"/>
        <w:sz w:val="24"/>
        <w:u w:val="singl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CA442">
    <w:pPr>
      <w:pStyle w:val="19"/>
      <w:jc w:val="distribute"/>
      <w:rPr>
        <w:rFonts w:ascii="宋体" w:cs="宋体"/>
        <w:kern w:val="1"/>
        <w:sz w:val="24"/>
        <w:u w:val="single"/>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D84A7B">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OH+nMsAgAAV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reRHla62eIerCIC91b06FphnOPw8i6q5yKX/Ah8EPc40Vc0QXC46XpZDrN4eLwDRvgZ4/X&#10;rfPhnTCKRKOgDtVLorLDxoc+dAiJ2bRZN1KmCkpN2oJev77K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4f6cywCAABVBAAADgAAAAAAAAABACAAAAAfAQAAZHJzL2Uyb0RvYy54bWxQSwUGAAAAAAYA&#10;BgBZAQAAvQUAAAAA&#10;">
              <v:fill on="f" focussize="0,0"/>
              <v:stroke on="f" weight="0.5pt"/>
              <v:imagedata o:title=""/>
              <o:lock v:ext="edit" aspectratio="f"/>
              <v:textbox inset="0mm,0mm,0mm,0mm" style="mso-fit-shape-to-text:t;">
                <w:txbxContent>
                  <w:p w14:paraId="79D84A7B">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5E637">
    <w:pPr>
      <w:pStyle w:val="19"/>
    </w:pPr>
    <w:r>
      <w:rPr>
        <w:sz w:val="18"/>
      </w:rPr>
      <mc:AlternateContent>
        <mc:Choice Requires="wps">
          <w:drawing>
            <wp:anchor distT="0" distB="0" distL="114300" distR="114300" simplePos="0" relativeHeight="251663360" behindDoc="0" locked="0" layoutInCell="1" allowOverlap="1">
              <wp:simplePos x="0" y="0"/>
              <wp:positionH relativeFrom="margin">
                <wp:posOffset>2576195</wp:posOffset>
              </wp:positionH>
              <wp:positionV relativeFrom="paragraph">
                <wp:posOffset>0</wp:posOffset>
              </wp:positionV>
              <wp:extent cx="196215"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962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62ED55">
                          <w:pPr>
                            <w:pStyle w:val="19"/>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left:202.85pt;margin-top:0pt;height:144pt;width:15.45pt;mso-position-horizontal-relative:margin;z-index:251663360;mso-width-relative:page;mso-height-relative:page;" filled="f" stroked="f" coordsize="21600,21600" o:gfxdata="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DMCXLbWAAAACAEAAA8AAAAAAAAAAQAgAAAAIgAAAGRycy9kb3ducmV2LnhtbFBL&#10;AQIUABQAAAAIAIdO4kDd88akMQIAAFYEAAAOAAAAAAAAAAEAIAAAACUBAABkcnMvZTJvRG9jLnht&#10;bFBLBQYAAAAABgAGAFkBAADIBQAAAAA=&#10;">
              <v:fill on="f" focussize="0,0"/>
              <v:stroke on="f" weight="0.5pt"/>
              <v:imagedata o:title=""/>
              <o:lock v:ext="edit" aspectratio="f"/>
              <v:textbox inset="0mm,0mm,0mm,0mm" style="mso-fit-shape-to-text:t;">
                <w:txbxContent>
                  <w:p w14:paraId="4E62ED55">
                    <w:pPr>
                      <w:pStyle w:val="19"/>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CFCA0">
    <w:pPr>
      <w:pStyle w:val="21"/>
      <w:pBdr>
        <w:top w:val="none" w:color="auto" w:sz="0" w:space="0"/>
        <w:left w:val="none" w:color="auto" w:sz="0" w:space="0"/>
        <w:bottom w:val="none" w:color="auto" w:sz="0" w:space="0"/>
        <w:right w:val="none" w:color="auto" w:sz="0" w:space="0"/>
      </w:pBdr>
      <w:jc w:val="distribute"/>
      <w:rPr>
        <w:sz w:val="28"/>
        <w:szCs w:val="28"/>
        <w:u w:val="single"/>
      </w:rPr>
    </w:pPr>
  </w:p>
  <w:p w14:paraId="059B932F">
    <w:pPr>
      <w:pStyle w:val="21"/>
      <w:pBdr>
        <w:top w:val="none" w:color="auto" w:sz="0" w:space="0"/>
        <w:left w:val="none" w:color="auto" w:sz="0" w:space="0"/>
        <w:bottom w:val="none" w:color="auto" w:sz="0" w:space="0"/>
        <w:right w:val="none" w:color="auto" w:sz="0" w:space="0"/>
      </w:pBdr>
      <w:jc w:val="distribute"/>
      <w:rPr>
        <w:b/>
        <w:sz w:val="28"/>
        <w:szCs w:val="28"/>
        <w:u w:val="doub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CB4A8">
    <w:pPr>
      <w:pStyle w:val="11"/>
      <w:spacing w:line="14" w:lineRule="auto"/>
    </w:pPr>
    <w:r>
      <mc:AlternateContent>
        <mc:Choice Requires="wps">
          <w:drawing>
            <wp:anchor distT="0" distB="0" distL="114300" distR="114300" simplePos="0" relativeHeight="251661312" behindDoc="1" locked="0" layoutInCell="1" allowOverlap="1">
              <wp:simplePos x="0" y="0"/>
              <wp:positionH relativeFrom="page">
                <wp:posOffset>2959735</wp:posOffset>
              </wp:positionH>
              <wp:positionV relativeFrom="page">
                <wp:posOffset>649605</wp:posOffset>
              </wp:positionV>
              <wp:extent cx="1621155" cy="2794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621155" cy="279400"/>
                      </a:xfrm>
                      <a:prstGeom prst="rect">
                        <a:avLst/>
                      </a:prstGeom>
                      <a:noFill/>
                      <a:ln w="12700">
                        <a:noFill/>
                      </a:ln>
                      <a:effectLst/>
                    </wps:spPr>
                    <wps:txbx>
                      <w:txbxContent>
                        <w:p w14:paraId="281E0F22"/>
                      </w:txbxContent>
                    </wps:txbx>
                    <wps:bodyPr rot="0" vert="horz" wrap="square" lIns="0" tIns="0" rIns="0" bIns="0" anchor="t" anchorCtr="0"/>
                  </wps:wsp>
                </a:graphicData>
              </a:graphic>
            </wp:anchor>
          </w:drawing>
        </mc:Choice>
        <mc:Fallback>
          <w:pict>
            <v:shape id="文本框 1" o:spid="_x0000_s1026" o:spt="202" type="#_x0000_t202" style="position:absolute;left:0pt;margin-left:233.05pt;margin-top:51.15pt;height:22pt;width:127.65pt;mso-position-horizontal-relative:page;mso-position-vertical-relative:page;z-index:-251655168;mso-width-relative:page;mso-height-relative:page;" filled="f" stroked="f" coordsize="21600,21600" o:gfxdata="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P/ecCtkAAAAL&#10;AQAADwAAAAAAAAABACAAAAAiAAAAZHJzL2Rvd25yZXYueG1sUEsBAhQAFAAAAAgAh07iQJzVeR3i&#10;AQAAuQMAAA4AAAAAAAAAAQAgAAAAKAEAAGRycy9lMm9Eb2MueG1sUEsFBgAAAAAGAAYAWQEAAHwF&#10;AAAAAA==&#10;">
              <v:fill on="f" focussize="0,0"/>
              <v:stroke on="f" weight="1pt"/>
              <v:imagedata o:title=""/>
              <o:lock v:ext="edit" aspectratio="f"/>
              <v:textbox inset="0mm,0mm,0mm,0mm">
                <w:txbxContent>
                  <w:p w14:paraId="281E0F22"/>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95F3C">
    <w:pPr>
      <w:pStyle w:val="21"/>
      <w:pBdr>
        <w:top w:val="none" w:color="auto" w:sz="0" w:space="0"/>
        <w:left w:val="none" w:color="auto" w:sz="0" w:space="0"/>
        <w:bottom w:val="none" w:color="auto" w:sz="0" w:space="0"/>
        <w:right w:val="none" w:color="auto" w:sz="0" w:space="0"/>
      </w:pBdr>
      <w:jc w:val="distribute"/>
      <w:rPr>
        <w:sz w:val="28"/>
        <w:szCs w:val="28"/>
        <w:u w:val="single"/>
      </w:rPr>
    </w:pPr>
  </w:p>
  <w:p w14:paraId="2823173B">
    <w:pPr>
      <w:pStyle w:val="21"/>
      <w:pBdr>
        <w:top w:val="none" w:color="auto" w:sz="0" w:space="0"/>
        <w:left w:val="none" w:color="auto" w:sz="0" w:space="0"/>
        <w:bottom w:val="none" w:color="auto" w:sz="0" w:space="0"/>
        <w:right w:val="none" w:color="auto" w:sz="0" w:space="0"/>
      </w:pBdr>
      <w:jc w:val="distribute"/>
      <w:rPr>
        <w:b/>
        <w:sz w:val="28"/>
        <w:szCs w:val="28"/>
        <w:u w:val="doub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83D39"/>
    <w:multiLevelType w:val="singleLevel"/>
    <w:tmpl w:val="85B83D39"/>
    <w:lvl w:ilvl="0" w:tentative="0">
      <w:start w:val="1"/>
      <w:numFmt w:val="decimal"/>
      <w:suff w:val="space"/>
      <w:lvlText w:val="%1)"/>
      <w:lvlJc w:val="left"/>
    </w:lvl>
  </w:abstractNum>
  <w:abstractNum w:abstractNumId="1">
    <w:nsid w:val="9592AA09"/>
    <w:multiLevelType w:val="singleLevel"/>
    <w:tmpl w:val="9592AA09"/>
    <w:lvl w:ilvl="0" w:tentative="0">
      <w:start w:val="1"/>
      <w:numFmt w:val="decimal"/>
      <w:suff w:val="nothing"/>
      <w:lvlText w:val="（%1）"/>
      <w:lvlJc w:val="left"/>
    </w:lvl>
  </w:abstractNum>
  <w:abstractNum w:abstractNumId="2">
    <w:nsid w:val="9D88C690"/>
    <w:multiLevelType w:val="singleLevel"/>
    <w:tmpl w:val="9D88C690"/>
    <w:lvl w:ilvl="0" w:tentative="0">
      <w:start w:val="2"/>
      <w:numFmt w:val="chineseCounting"/>
      <w:suff w:val="nothing"/>
      <w:lvlText w:val="（%1）"/>
      <w:lvlJc w:val="left"/>
      <w:rPr>
        <w:rFonts w:hint="eastAsia" w:cs="Times New Roman"/>
      </w:rPr>
    </w:lvl>
  </w:abstractNum>
  <w:abstractNum w:abstractNumId="3">
    <w:nsid w:val="A3ADBBD5"/>
    <w:multiLevelType w:val="singleLevel"/>
    <w:tmpl w:val="A3ADBBD5"/>
    <w:lvl w:ilvl="0" w:tentative="0">
      <w:start w:val="1"/>
      <w:numFmt w:val="decimal"/>
      <w:suff w:val="nothing"/>
      <w:lvlText w:val="%1、"/>
      <w:lvlJc w:val="left"/>
    </w:lvl>
  </w:abstractNum>
  <w:abstractNum w:abstractNumId="4">
    <w:nsid w:val="D50FE752"/>
    <w:multiLevelType w:val="singleLevel"/>
    <w:tmpl w:val="D50FE752"/>
    <w:lvl w:ilvl="0" w:tentative="0">
      <w:start w:val="2"/>
      <w:numFmt w:val="chineseCounting"/>
      <w:suff w:val="nothing"/>
      <w:lvlText w:val="%1）"/>
      <w:lvlJc w:val="left"/>
      <w:rPr>
        <w:rFonts w:hint="eastAsia"/>
      </w:rPr>
    </w:lvl>
  </w:abstractNum>
  <w:abstractNum w:abstractNumId="5">
    <w:nsid w:val="1F5FB6E5"/>
    <w:multiLevelType w:val="singleLevel"/>
    <w:tmpl w:val="1F5FB6E5"/>
    <w:lvl w:ilvl="0" w:tentative="0">
      <w:start w:val="4"/>
      <w:numFmt w:val="chineseCounting"/>
      <w:suff w:val="space"/>
      <w:lvlText w:val="第%1章"/>
      <w:lvlJc w:val="left"/>
      <w:rPr>
        <w:rFonts w:hint="eastAsia"/>
      </w:rPr>
    </w:lvl>
  </w:abstractNum>
  <w:abstractNum w:abstractNumId="6">
    <w:nsid w:val="37CC0FF1"/>
    <w:multiLevelType w:val="singleLevel"/>
    <w:tmpl w:val="37CC0FF1"/>
    <w:lvl w:ilvl="0" w:tentative="0">
      <w:start w:val="1"/>
      <w:numFmt w:val="decimal"/>
      <w:suff w:val="nothing"/>
      <w:lvlText w:val="%1）"/>
      <w:lvlJc w:val="left"/>
    </w:lvl>
  </w:abstractNum>
  <w:abstractNum w:abstractNumId="7">
    <w:nsid w:val="400B1237"/>
    <w:multiLevelType w:val="singleLevel"/>
    <w:tmpl w:val="400B1237"/>
    <w:lvl w:ilvl="0" w:tentative="0">
      <w:start w:val="1"/>
      <w:numFmt w:val="decimal"/>
      <w:lvlText w:val="%1."/>
      <w:lvlJc w:val="left"/>
      <w:pPr>
        <w:tabs>
          <w:tab w:val="left" w:pos="312"/>
        </w:tabs>
      </w:pPr>
    </w:lvl>
  </w:abstractNum>
  <w:num w:numId="1">
    <w:abstractNumId w:val="1"/>
  </w:num>
  <w:num w:numId="2">
    <w:abstractNumId w:val="2"/>
  </w:num>
  <w:num w:numId="3">
    <w:abstractNumId w:val="0"/>
  </w:num>
  <w:num w:numId="4">
    <w:abstractNumId w:val="5"/>
  </w:num>
  <w:num w:numId="5">
    <w:abstractNumId w:val="3"/>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E3E"/>
    <w:rsid w:val="000118A6"/>
    <w:rsid w:val="00016E25"/>
    <w:rsid w:val="000217FC"/>
    <w:rsid w:val="000268B3"/>
    <w:rsid w:val="000309B0"/>
    <w:rsid w:val="00055507"/>
    <w:rsid w:val="00070CF5"/>
    <w:rsid w:val="00072C34"/>
    <w:rsid w:val="000943E4"/>
    <w:rsid w:val="000B4728"/>
    <w:rsid w:val="000C4186"/>
    <w:rsid w:val="00113AC9"/>
    <w:rsid w:val="001231CE"/>
    <w:rsid w:val="00151A66"/>
    <w:rsid w:val="001729FC"/>
    <w:rsid w:val="00172A27"/>
    <w:rsid w:val="001777B0"/>
    <w:rsid w:val="001B223C"/>
    <w:rsid w:val="001D728B"/>
    <w:rsid w:val="001F6DA6"/>
    <w:rsid w:val="00213A9A"/>
    <w:rsid w:val="00216547"/>
    <w:rsid w:val="00235CE9"/>
    <w:rsid w:val="00267C15"/>
    <w:rsid w:val="00277496"/>
    <w:rsid w:val="00282800"/>
    <w:rsid w:val="002C5D30"/>
    <w:rsid w:val="00306441"/>
    <w:rsid w:val="00315C41"/>
    <w:rsid w:val="00330A4B"/>
    <w:rsid w:val="00333682"/>
    <w:rsid w:val="00334242"/>
    <w:rsid w:val="00344662"/>
    <w:rsid w:val="003503F9"/>
    <w:rsid w:val="003664D8"/>
    <w:rsid w:val="003800F0"/>
    <w:rsid w:val="00384B9C"/>
    <w:rsid w:val="0039386E"/>
    <w:rsid w:val="003B06C5"/>
    <w:rsid w:val="003B643A"/>
    <w:rsid w:val="003C7B5B"/>
    <w:rsid w:val="003E306E"/>
    <w:rsid w:val="003F2433"/>
    <w:rsid w:val="003F3209"/>
    <w:rsid w:val="003F5811"/>
    <w:rsid w:val="00415E52"/>
    <w:rsid w:val="00424757"/>
    <w:rsid w:val="00430BD9"/>
    <w:rsid w:val="00442642"/>
    <w:rsid w:val="0046364F"/>
    <w:rsid w:val="00476C0F"/>
    <w:rsid w:val="004A0532"/>
    <w:rsid w:val="004A2F68"/>
    <w:rsid w:val="004A52D9"/>
    <w:rsid w:val="004B0CAE"/>
    <w:rsid w:val="004D618B"/>
    <w:rsid w:val="004F147B"/>
    <w:rsid w:val="004F554B"/>
    <w:rsid w:val="00513CFD"/>
    <w:rsid w:val="00523DCB"/>
    <w:rsid w:val="00536453"/>
    <w:rsid w:val="0054065F"/>
    <w:rsid w:val="0055574E"/>
    <w:rsid w:val="005657C2"/>
    <w:rsid w:val="0058690D"/>
    <w:rsid w:val="005B5820"/>
    <w:rsid w:val="005E388A"/>
    <w:rsid w:val="00622090"/>
    <w:rsid w:val="006246E9"/>
    <w:rsid w:val="006267E9"/>
    <w:rsid w:val="00634650"/>
    <w:rsid w:val="006572AC"/>
    <w:rsid w:val="00685D3B"/>
    <w:rsid w:val="00695E48"/>
    <w:rsid w:val="006968F0"/>
    <w:rsid w:val="006A10DB"/>
    <w:rsid w:val="006A5091"/>
    <w:rsid w:val="006B2E1D"/>
    <w:rsid w:val="006E6810"/>
    <w:rsid w:val="006F42D1"/>
    <w:rsid w:val="007402CA"/>
    <w:rsid w:val="00752F26"/>
    <w:rsid w:val="00760122"/>
    <w:rsid w:val="007773B8"/>
    <w:rsid w:val="0078143C"/>
    <w:rsid w:val="00793EFD"/>
    <w:rsid w:val="007959AB"/>
    <w:rsid w:val="007B06E9"/>
    <w:rsid w:val="007E30E5"/>
    <w:rsid w:val="007F58FB"/>
    <w:rsid w:val="0080386D"/>
    <w:rsid w:val="00811002"/>
    <w:rsid w:val="00823145"/>
    <w:rsid w:val="00870075"/>
    <w:rsid w:val="00895045"/>
    <w:rsid w:val="008A1D8C"/>
    <w:rsid w:val="008C15B1"/>
    <w:rsid w:val="008D27F9"/>
    <w:rsid w:val="008F0EF3"/>
    <w:rsid w:val="008F1895"/>
    <w:rsid w:val="008F6B2B"/>
    <w:rsid w:val="00946010"/>
    <w:rsid w:val="00946A0C"/>
    <w:rsid w:val="00950B92"/>
    <w:rsid w:val="00985FBD"/>
    <w:rsid w:val="00992A19"/>
    <w:rsid w:val="00997EEF"/>
    <w:rsid w:val="009A7879"/>
    <w:rsid w:val="009C15CF"/>
    <w:rsid w:val="009D254B"/>
    <w:rsid w:val="009F1CF7"/>
    <w:rsid w:val="009F3A5D"/>
    <w:rsid w:val="00A42EFB"/>
    <w:rsid w:val="00A505B0"/>
    <w:rsid w:val="00A644B9"/>
    <w:rsid w:val="00A841A7"/>
    <w:rsid w:val="00A84A53"/>
    <w:rsid w:val="00A94BB8"/>
    <w:rsid w:val="00AE18E4"/>
    <w:rsid w:val="00AE40CB"/>
    <w:rsid w:val="00AE7376"/>
    <w:rsid w:val="00B17340"/>
    <w:rsid w:val="00B23131"/>
    <w:rsid w:val="00B50ADB"/>
    <w:rsid w:val="00B5443F"/>
    <w:rsid w:val="00B93626"/>
    <w:rsid w:val="00BB4DF3"/>
    <w:rsid w:val="00BF47C1"/>
    <w:rsid w:val="00C10E96"/>
    <w:rsid w:val="00C6028D"/>
    <w:rsid w:val="00C655C0"/>
    <w:rsid w:val="00C73824"/>
    <w:rsid w:val="00C823C4"/>
    <w:rsid w:val="00C8689B"/>
    <w:rsid w:val="00CA59CA"/>
    <w:rsid w:val="00CC020A"/>
    <w:rsid w:val="00D04EA7"/>
    <w:rsid w:val="00D67B24"/>
    <w:rsid w:val="00D74BC1"/>
    <w:rsid w:val="00D9012D"/>
    <w:rsid w:val="00DC6664"/>
    <w:rsid w:val="00DF18A4"/>
    <w:rsid w:val="00DF7549"/>
    <w:rsid w:val="00E03E07"/>
    <w:rsid w:val="00E24F4D"/>
    <w:rsid w:val="00E72446"/>
    <w:rsid w:val="00EB1198"/>
    <w:rsid w:val="00EC3A14"/>
    <w:rsid w:val="00ED229B"/>
    <w:rsid w:val="00ED5DBF"/>
    <w:rsid w:val="00F135B2"/>
    <w:rsid w:val="00F2219C"/>
    <w:rsid w:val="00F431B9"/>
    <w:rsid w:val="00F52A02"/>
    <w:rsid w:val="00F558D1"/>
    <w:rsid w:val="00F61B64"/>
    <w:rsid w:val="00F722FF"/>
    <w:rsid w:val="00F72CA9"/>
    <w:rsid w:val="00F743EB"/>
    <w:rsid w:val="00F81983"/>
    <w:rsid w:val="00F87518"/>
    <w:rsid w:val="00F90E80"/>
    <w:rsid w:val="00FA1E54"/>
    <w:rsid w:val="00FB4A82"/>
    <w:rsid w:val="00FB62F5"/>
    <w:rsid w:val="00FC4313"/>
    <w:rsid w:val="00FF770C"/>
    <w:rsid w:val="01034E57"/>
    <w:rsid w:val="01043003"/>
    <w:rsid w:val="01096AB0"/>
    <w:rsid w:val="010F076C"/>
    <w:rsid w:val="01134C76"/>
    <w:rsid w:val="01153D52"/>
    <w:rsid w:val="011E0BAB"/>
    <w:rsid w:val="011F1122"/>
    <w:rsid w:val="012203B1"/>
    <w:rsid w:val="0122422B"/>
    <w:rsid w:val="01293FD4"/>
    <w:rsid w:val="012E72AD"/>
    <w:rsid w:val="013356DD"/>
    <w:rsid w:val="01384F35"/>
    <w:rsid w:val="01396E1E"/>
    <w:rsid w:val="013A574A"/>
    <w:rsid w:val="013E4762"/>
    <w:rsid w:val="013E61E2"/>
    <w:rsid w:val="01405E2E"/>
    <w:rsid w:val="01432B0B"/>
    <w:rsid w:val="01462F19"/>
    <w:rsid w:val="014B73EA"/>
    <w:rsid w:val="015201D3"/>
    <w:rsid w:val="016074B6"/>
    <w:rsid w:val="016245C6"/>
    <w:rsid w:val="016877A2"/>
    <w:rsid w:val="01695955"/>
    <w:rsid w:val="016B44FB"/>
    <w:rsid w:val="016C2D4F"/>
    <w:rsid w:val="017165B7"/>
    <w:rsid w:val="01752180"/>
    <w:rsid w:val="01752185"/>
    <w:rsid w:val="01763BCE"/>
    <w:rsid w:val="01791337"/>
    <w:rsid w:val="017E2460"/>
    <w:rsid w:val="017F2E23"/>
    <w:rsid w:val="0183453D"/>
    <w:rsid w:val="01876986"/>
    <w:rsid w:val="018A7679"/>
    <w:rsid w:val="019305E9"/>
    <w:rsid w:val="019C7113"/>
    <w:rsid w:val="019F317D"/>
    <w:rsid w:val="019F7556"/>
    <w:rsid w:val="01A039D1"/>
    <w:rsid w:val="01A22C15"/>
    <w:rsid w:val="01A27D82"/>
    <w:rsid w:val="01A35FDD"/>
    <w:rsid w:val="01A822B8"/>
    <w:rsid w:val="01AD2508"/>
    <w:rsid w:val="01BE4222"/>
    <w:rsid w:val="01C15B6D"/>
    <w:rsid w:val="01C52B8B"/>
    <w:rsid w:val="01D408F4"/>
    <w:rsid w:val="01D5719F"/>
    <w:rsid w:val="01DF2BF6"/>
    <w:rsid w:val="01DF42E5"/>
    <w:rsid w:val="01E22320"/>
    <w:rsid w:val="01E30A6C"/>
    <w:rsid w:val="01E33883"/>
    <w:rsid w:val="01E541CE"/>
    <w:rsid w:val="01E64824"/>
    <w:rsid w:val="01E66FA5"/>
    <w:rsid w:val="01EB0255"/>
    <w:rsid w:val="01EE19B6"/>
    <w:rsid w:val="01FD607A"/>
    <w:rsid w:val="02064D79"/>
    <w:rsid w:val="020A63BE"/>
    <w:rsid w:val="02116700"/>
    <w:rsid w:val="02121603"/>
    <w:rsid w:val="02140610"/>
    <w:rsid w:val="02181200"/>
    <w:rsid w:val="0218567C"/>
    <w:rsid w:val="021D229B"/>
    <w:rsid w:val="021E42CE"/>
    <w:rsid w:val="02211AFD"/>
    <w:rsid w:val="02274EC8"/>
    <w:rsid w:val="022950E4"/>
    <w:rsid w:val="022A3609"/>
    <w:rsid w:val="022D16AF"/>
    <w:rsid w:val="02334DD1"/>
    <w:rsid w:val="02344F2A"/>
    <w:rsid w:val="02353A89"/>
    <w:rsid w:val="02355B8D"/>
    <w:rsid w:val="023B49C8"/>
    <w:rsid w:val="023B60D9"/>
    <w:rsid w:val="023E3C50"/>
    <w:rsid w:val="023E52A8"/>
    <w:rsid w:val="023F1AE3"/>
    <w:rsid w:val="024502AE"/>
    <w:rsid w:val="024633B0"/>
    <w:rsid w:val="02492124"/>
    <w:rsid w:val="025A0673"/>
    <w:rsid w:val="025E4D0D"/>
    <w:rsid w:val="026934CC"/>
    <w:rsid w:val="026B4810"/>
    <w:rsid w:val="02702D13"/>
    <w:rsid w:val="027169F1"/>
    <w:rsid w:val="02724907"/>
    <w:rsid w:val="027601B9"/>
    <w:rsid w:val="027A56F0"/>
    <w:rsid w:val="02805574"/>
    <w:rsid w:val="028B42ED"/>
    <w:rsid w:val="028D270B"/>
    <w:rsid w:val="0296306B"/>
    <w:rsid w:val="02973364"/>
    <w:rsid w:val="02982953"/>
    <w:rsid w:val="02A20EA0"/>
    <w:rsid w:val="02A84AAF"/>
    <w:rsid w:val="02AD1871"/>
    <w:rsid w:val="02AD38FD"/>
    <w:rsid w:val="02B250DA"/>
    <w:rsid w:val="02B349AE"/>
    <w:rsid w:val="02B51250"/>
    <w:rsid w:val="02B6715A"/>
    <w:rsid w:val="02B7449E"/>
    <w:rsid w:val="02B86FD1"/>
    <w:rsid w:val="02BD1F27"/>
    <w:rsid w:val="02BE3A7E"/>
    <w:rsid w:val="02C32E43"/>
    <w:rsid w:val="02C46BBB"/>
    <w:rsid w:val="02C90500"/>
    <w:rsid w:val="02CB3E9D"/>
    <w:rsid w:val="02CF66F6"/>
    <w:rsid w:val="02D61B19"/>
    <w:rsid w:val="02D7069C"/>
    <w:rsid w:val="02DD1A2B"/>
    <w:rsid w:val="02DF57A3"/>
    <w:rsid w:val="02E408F7"/>
    <w:rsid w:val="02E47992"/>
    <w:rsid w:val="02EB6048"/>
    <w:rsid w:val="02ED323A"/>
    <w:rsid w:val="02EE3C38"/>
    <w:rsid w:val="02EF069F"/>
    <w:rsid w:val="02F41EDC"/>
    <w:rsid w:val="02F77BFE"/>
    <w:rsid w:val="02FA6695"/>
    <w:rsid w:val="030516AD"/>
    <w:rsid w:val="03070359"/>
    <w:rsid w:val="03077003"/>
    <w:rsid w:val="030A2C12"/>
    <w:rsid w:val="030A720E"/>
    <w:rsid w:val="030B2A3C"/>
    <w:rsid w:val="030B2DD4"/>
    <w:rsid w:val="03107866"/>
    <w:rsid w:val="03147E15"/>
    <w:rsid w:val="031E230C"/>
    <w:rsid w:val="031E5885"/>
    <w:rsid w:val="032B20FF"/>
    <w:rsid w:val="03342C00"/>
    <w:rsid w:val="033910AA"/>
    <w:rsid w:val="033B547E"/>
    <w:rsid w:val="033F1104"/>
    <w:rsid w:val="033F5AFA"/>
    <w:rsid w:val="0348159A"/>
    <w:rsid w:val="03497E21"/>
    <w:rsid w:val="034E1A4E"/>
    <w:rsid w:val="03506B55"/>
    <w:rsid w:val="035904E7"/>
    <w:rsid w:val="035C5045"/>
    <w:rsid w:val="035D15F9"/>
    <w:rsid w:val="03673737"/>
    <w:rsid w:val="03691750"/>
    <w:rsid w:val="036D32DB"/>
    <w:rsid w:val="037173B2"/>
    <w:rsid w:val="037A5F9E"/>
    <w:rsid w:val="037D24FF"/>
    <w:rsid w:val="037E249A"/>
    <w:rsid w:val="037F1B46"/>
    <w:rsid w:val="03885E3A"/>
    <w:rsid w:val="038A1BB2"/>
    <w:rsid w:val="038C2E09"/>
    <w:rsid w:val="038D3131"/>
    <w:rsid w:val="039408B9"/>
    <w:rsid w:val="03941B8E"/>
    <w:rsid w:val="03956FBA"/>
    <w:rsid w:val="03971A75"/>
    <w:rsid w:val="0397607D"/>
    <w:rsid w:val="0399107D"/>
    <w:rsid w:val="03A37B3A"/>
    <w:rsid w:val="03A54305"/>
    <w:rsid w:val="03A910E8"/>
    <w:rsid w:val="03AF6D5E"/>
    <w:rsid w:val="03BA18E6"/>
    <w:rsid w:val="03BA790C"/>
    <w:rsid w:val="03BD259D"/>
    <w:rsid w:val="03C34D58"/>
    <w:rsid w:val="03C86237"/>
    <w:rsid w:val="03CF5267"/>
    <w:rsid w:val="03CF5817"/>
    <w:rsid w:val="03CF75C5"/>
    <w:rsid w:val="03D41080"/>
    <w:rsid w:val="03D46922"/>
    <w:rsid w:val="03D8291E"/>
    <w:rsid w:val="03D82EC9"/>
    <w:rsid w:val="03D868B1"/>
    <w:rsid w:val="03DC7A85"/>
    <w:rsid w:val="03DD30A2"/>
    <w:rsid w:val="03DE5A5A"/>
    <w:rsid w:val="03DF2ED6"/>
    <w:rsid w:val="03E56DE9"/>
    <w:rsid w:val="03E8296A"/>
    <w:rsid w:val="03EB3B1B"/>
    <w:rsid w:val="03F155BD"/>
    <w:rsid w:val="03F27B6D"/>
    <w:rsid w:val="03F56632"/>
    <w:rsid w:val="03F818A0"/>
    <w:rsid w:val="03F84D6E"/>
    <w:rsid w:val="03F92BF3"/>
    <w:rsid w:val="04001E75"/>
    <w:rsid w:val="04017478"/>
    <w:rsid w:val="040422D1"/>
    <w:rsid w:val="04061520"/>
    <w:rsid w:val="040D7AD6"/>
    <w:rsid w:val="04111911"/>
    <w:rsid w:val="04187271"/>
    <w:rsid w:val="041A06E4"/>
    <w:rsid w:val="041D5E3B"/>
    <w:rsid w:val="042E726A"/>
    <w:rsid w:val="04327138"/>
    <w:rsid w:val="043375BF"/>
    <w:rsid w:val="043F646B"/>
    <w:rsid w:val="0442031E"/>
    <w:rsid w:val="044B2A28"/>
    <w:rsid w:val="044F12C9"/>
    <w:rsid w:val="044F71F2"/>
    <w:rsid w:val="045521C0"/>
    <w:rsid w:val="045A6D61"/>
    <w:rsid w:val="046226A9"/>
    <w:rsid w:val="04642403"/>
    <w:rsid w:val="04671EF4"/>
    <w:rsid w:val="04673CA2"/>
    <w:rsid w:val="04675357"/>
    <w:rsid w:val="046861D4"/>
    <w:rsid w:val="04686883"/>
    <w:rsid w:val="046D3E6E"/>
    <w:rsid w:val="046D69EB"/>
    <w:rsid w:val="047A4D4E"/>
    <w:rsid w:val="047C4BC4"/>
    <w:rsid w:val="047E434B"/>
    <w:rsid w:val="04872558"/>
    <w:rsid w:val="048955BC"/>
    <w:rsid w:val="048A59B1"/>
    <w:rsid w:val="048B3C99"/>
    <w:rsid w:val="049835BA"/>
    <w:rsid w:val="04A83B16"/>
    <w:rsid w:val="04B163DC"/>
    <w:rsid w:val="04B52385"/>
    <w:rsid w:val="04B54A0D"/>
    <w:rsid w:val="04D53301"/>
    <w:rsid w:val="04D82C1F"/>
    <w:rsid w:val="04D8344B"/>
    <w:rsid w:val="04E23328"/>
    <w:rsid w:val="04E31274"/>
    <w:rsid w:val="04E452F2"/>
    <w:rsid w:val="04EE6171"/>
    <w:rsid w:val="04F407FD"/>
    <w:rsid w:val="04F44214"/>
    <w:rsid w:val="04F65B79"/>
    <w:rsid w:val="04FA7286"/>
    <w:rsid w:val="04FB6C34"/>
    <w:rsid w:val="04FD6B2F"/>
    <w:rsid w:val="04FF3EDA"/>
    <w:rsid w:val="05017C52"/>
    <w:rsid w:val="05042944"/>
    <w:rsid w:val="05136D97"/>
    <w:rsid w:val="051534B6"/>
    <w:rsid w:val="051571B7"/>
    <w:rsid w:val="05176DE6"/>
    <w:rsid w:val="05213A87"/>
    <w:rsid w:val="05247124"/>
    <w:rsid w:val="05290F57"/>
    <w:rsid w:val="0529752A"/>
    <w:rsid w:val="05302694"/>
    <w:rsid w:val="05304794"/>
    <w:rsid w:val="05322B63"/>
    <w:rsid w:val="05327C4D"/>
    <w:rsid w:val="05345EEE"/>
    <w:rsid w:val="0535302A"/>
    <w:rsid w:val="053632DE"/>
    <w:rsid w:val="0538303E"/>
    <w:rsid w:val="05453FE3"/>
    <w:rsid w:val="05463EDA"/>
    <w:rsid w:val="054662B7"/>
    <w:rsid w:val="055728B3"/>
    <w:rsid w:val="05573D16"/>
    <w:rsid w:val="05575083"/>
    <w:rsid w:val="055F491B"/>
    <w:rsid w:val="05602BCA"/>
    <w:rsid w:val="056411A9"/>
    <w:rsid w:val="056611EC"/>
    <w:rsid w:val="05670A6B"/>
    <w:rsid w:val="056A6230"/>
    <w:rsid w:val="056A724D"/>
    <w:rsid w:val="056B1BF1"/>
    <w:rsid w:val="056B7416"/>
    <w:rsid w:val="056C1CD4"/>
    <w:rsid w:val="05750DAA"/>
    <w:rsid w:val="05791EDF"/>
    <w:rsid w:val="057A595D"/>
    <w:rsid w:val="057F4161"/>
    <w:rsid w:val="05886F70"/>
    <w:rsid w:val="058921E4"/>
    <w:rsid w:val="058C658D"/>
    <w:rsid w:val="05902CA9"/>
    <w:rsid w:val="059150F7"/>
    <w:rsid w:val="059960DD"/>
    <w:rsid w:val="05A46FE4"/>
    <w:rsid w:val="05A853C7"/>
    <w:rsid w:val="05AB50D7"/>
    <w:rsid w:val="05B11678"/>
    <w:rsid w:val="05B22A76"/>
    <w:rsid w:val="05B25919"/>
    <w:rsid w:val="05BB42A5"/>
    <w:rsid w:val="05BB5425"/>
    <w:rsid w:val="05C94EDD"/>
    <w:rsid w:val="05CC4C1D"/>
    <w:rsid w:val="05D43109"/>
    <w:rsid w:val="05E27F74"/>
    <w:rsid w:val="05E409C8"/>
    <w:rsid w:val="05E51322"/>
    <w:rsid w:val="05E53E4E"/>
    <w:rsid w:val="05EF3F4F"/>
    <w:rsid w:val="05F24774"/>
    <w:rsid w:val="05F62598"/>
    <w:rsid w:val="05FE0CA7"/>
    <w:rsid w:val="0600615C"/>
    <w:rsid w:val="06022418"/>
    <w:rsid w:val="06031DDE"/>
    <w:rsid w:val="06033DE4"/>
    <w:rsid w:val="060A331D"/>
    <w:rsid w:val="060A448A"/>
    <w:rsid w:val="060B4C5B"/>
    <w:rsid w:val="060F7468"/>
    <w:rsid w:val="06164C23"/>
    <w:rsid w:val="06173640"/>
    <w:rsid w:val="06233BF8"/>
    <w:rsid w:val="06283470"/>
    <w:rsid w:val="062A4F87"/>
    <w:rsid w:val="06333EB6"/>
    <w:rsid w:val="06383B48"/>
    <w:rsid w:val="063849DB"/>
    <w:rsid w:val="064B49D1"/>
    <w:rsid w:val="064F3725"/>
    <w:rsid w:val="06513AC4"/>
    <w:rsid w:val="06552525"/>
    <w:rsid w:val="065546FA"/>
    <w:rsid w:val="06626B25"/>
    <w:rsid w:val="06636668"/>
    <w:rsid w:val="06652463"/>
    <w:rsid w:val="066A660F"/>
    <w:rsid w:val="06744AC1"/>
    <w:rsid w:val="06772216"/>
    <w:rsid w:val="067C2781"/>
    <w:rsid w:val="067E4750"/>
    <w:rsid w:val="068428E9"/>
    <w:rsid w:val="06844578"/>
    <w:rsid w:val="06862B05"/>
    <w:rsid w:val="068A3BCA"/>
    <w:rsid w:val="068B01AD"/>
    <w:rsid w:val="068B1EC9"/>
    <w:rsid w:val="068E689B"/>
    <w:rsid w:val="06977527"/>
    <w:rsid w:val="069E365D"/>
    <w:rsid w:val="06A13BC3"/>
    <w:rsid w:val="06A7637D"/>
    <w:rsid w:val="06AA14EB"/>
    <w:rsid w:val="06AC1398"/>
    <w:rsid w:val="06AE2F9C"/>
    <w:rsid w:val="06B148B7"/>
    <w:rsid w:val="06B74757"/>
    <w:rsid w:val="06BB3693"/>
    <w:rsid w:val="06BE245E"/>
    <w:rsid w:val="06C74C25"/>
    <w:rsid w:val="06CC1A2E"/>
    <w:rsid w:val="06CC4212"/>
    <w:rsid w:val="06CD1A03"/>
    <w:rsid w:val="06D30C4E"/>
    <w:rsid w:val="06D33870"/>
    <w:rsid w:val="06D4587E"/>
    <w:rsid w:val="06DF6A8F"/>
    <w:rsid w:val="06E27DD8"/>
    <w:rsid w:val="06E5039A"/>
    <w:rsid w:val="06E9015D"/>
    <w:rsid w:val="06F34DC4"/>
    <w:rsid w:val="06F45007"/>
    <w:rsid w:val="06FD08ED"/>
    <w:rsid w:val="06FD318D"/>
    <w:rsid w:val="07013933"/>
    <w:rsid w:val="07016019"/>
    <w:rsid w:val="07081F72"/>
    <w:rsid w:val="07092891"/>
    <w:rsid w:val="070A4535"/>
    <w:rsid w:val="070D6D82"/>
    <w:rsid w:val="070F741B"/>
    <w:rsid w:val="07100982"/>
    <w:rsid w:val="07122F58"/>
    <w:rsid w:val="07141DA5"/>
    <w:rsid w:val="0716040F"/>
    <w:rsid w:val="071A7E14"/>
    <w:rsid w:val="071C42A6"/>
    <w:rsid w:val="071F16B3"/>
    <w:rsid w:val="07253937"/>
    <w:rsid w:val="07293F8B"/>
    <w:rsid w:val="072E0AA7"/>
    <w:rsid w:val="07301488"/>
    <w:rsid w:val="07341190"/>
    <w:rsid w:val="07353087"/>
    <w:rsid w:val="073604F1"/>
    <w:rsid w:val="073F3950"/>
    <w:rsid w:val="07430B2C"/>
    <w:rsid w:val="074B414C"/>
    <w:rsid w:val="074E2EF7"/>
    <w:rsid w:val="074F3C37"/>
    <w:rsid w:val="0755476A"/>
    <w:rsid w:val="075552F4"/>
    <w:rsid w:val="07561F1B"/>
    <w:rsid w:val="0757137B"/>
    <w:rsid w:val="07597281"/>
    <w:rsid w:val="075B281B"/>
    <w:rsid w:val="07603C35"/>
    <w:rsid w:val="07612C2A"/>
    <w:rsid w:val="076234A2"/>
    <w:rsid w:val="07625617"/>
    <w:rsid w:val="07641A40"/>
    <w:rsid w:val="0768045D"/>
    <w:rsid w:val="076E0DE3"/>
    <w:rsid w:val="0770079A"/>
    <w:rsid w:val="077075FD"/>
    <w:rsid w:val="077857EA"/>
    <w:rsid w:val="07791F77"/>
    <w:rsid w:val="077C5CB6"/>
    <w:rsid w:val="077E1A2E"/>
    <w:rsid w:val="077F390B"/>
    <w:rsid w:val="07824111"/>
    <w:rsid w:val="07890548"/>
    <w:rsid w:val="078D1C71"/>
    <w:rsid w:val="078D6717"/>
    <w:rsid w:val="078D7EC3"/>
    <w:rsid w:val="078F4751"/>
    <w:rsid w:val="07931119"/>
    <w:rsid w:val="07946DF6"/>
    <w:rsid w:val="07952E44"/>
    <w:rsid w:val="07972C84"/>
    <w:rsid w:val="079A0156"/>
    <w:rsid w:val="079D2AFD"/>
    <w:rsid w:val="079E75D7"/>
    <w:rsid w:val="07A34CB4"/>
    <w:rsid w:val="07A63B13"/>
    <w:rsid w:val="07AA637F"/>
    <w:rsid w:val="07B216D8"/>
    <w:rsid w:val="07B27516"/>
    <w:rsid w:val="07B40FAC"/>
    <w:rsid w:val="07BA4CE2"/>
    <w:rsid w:val="07BD126D"/>
    <w:rsid w:val="07C03F4B"/>
    <w:rsid w:val="07C21DA1"/>
    <w:rsid w:val="07C42378"/>
    <w:rsid w:val="07CC2FD9"/>
    <w:rsid w:val="07CC6CE6"/>
    <w:rsid w:val="07D72EEC"/>
    <w:rsid w:val="07E13D43"/>
    <w:rsid w:val="07E66925"/>
    <w:rsid w:val="07ED12A2"/>
    <w:rsid w:val="07F22DD4"/>
    <w:rsid w:val="07FE66CB"/>
    <w:rsid w:val="07FF34EF"/>
    <w:rsid w:val="080071A0"/>
    <w:rsid w:val="08035AED"/>
    <w:rsid w:val="08061EF8"/>
    <w:rsid w:val="080652AA"/>
    <w:rsid w:val="080A51FE"/>
    <w:rsid w:val="080E7A18"/>
    <w:rsid w:val="08111219"/>
    <w:rsid w:val="08131E04"/>
    <w:rsid w:val="08145EEF"/>
    <w:rsid w:val="0817778D"/>
    <w:rsid w:val="08182049"/>
    <w:rsid w:val="08257123"/>
    <w:rsid w:val="0829506D"/>
    <w:rsid w:val="082A72E4"/>
    <w:rsid w:val="083B2064"/>
    <w:rsid w:val="083B791F"/>
    <w:rsid w:val="08420856"/>
    <w:rsid w:val="0843241C"/>
    <w:rsid w:val="084367D4"/>
    <w:rsid w:val="08460390"/>
    <w:rsid w:val="085063AC"/>
    <w:rsid w:val="085446F9"/>
    <w:rsid w:val="08597DA5"/>
    <w:rsid w:val="085E0033"/>
    <w:rsid w:val="08674D52"/>
    <w:rsid w:val="08682AA5"/>
    <w:rsid w:val="087D2FB4"/>
    <w:rsid w:val="0886629E"/>
    <w:rsid w:val="088A5DF8"/>
    <w:rsid w:val="088D563F"/>
    <w:rsid w:val="088E0C28"/>
    <w:rsid w:val="088F5F25"/>
    <w:rsid w:val="08902385"/>
    <w:rsid w:val="08931509"/>
    <w:rsid w:val="08964369"/>
    <w:rsid w:val="089A459D"/>
    <w:rsid w:val="089F2FED"/>
    <w:rsid w:val="08A24086"/>
    <w:rsid w:val="08A52E90"/>
    <w:rsid w:val="08AC4379"/>
    <w:rsid w:val="08B02DA3"/>
    <w:rsid w:val="08B3287F"/>
    <w:rsid w:val="08B64DF2"/>
    <w:rsid w:val="08BB44DD"/>
    <w:rsid w:val="08BD0334"/>
    <w:rsid w:val="08BD16CF"/>
    <w:rsid w:val="08C4268E"/>
    <w:rsid w:val="08CE638B"/>
    <w:rsid w:val="08CF1E16"/>
    <w:rsid w:val="08CF756A"/>
    <w:rsid w:val="08D00067"/>
    <w:rsid w:val="08D232BE"/>
    <w:rsid w:val="08D6707D"/>
    <w:rsid w:val="08DF4E13"/>
    <w:rsid w:val="08E04A39"/>
    <w:rsid w:val="08E74357"/>
    <w:rsid w:val="08E85770"/>
    <w:rsid w:val="08EA1D3D"/>
    <w:rsid w:val="08EB205A"/>
    <w:rsid w:val="08F00C11"/>
    <w:rsid w:val="08F22F57"/>
    <w:rsid w:val="08FD50F7"/>
    <w:rsid w:val="09000A48"/>
    <w:rsid w:val="09070C59"/>
    <w:rsid w:val="090B6EF4"/>
    <w:rsid w:val="09120CF8"/>
    <w:rsid w:val="0917392C"/>
    <w:rsid w:val="091B4075"/>
    <w:rsid w:val="092C2974"/>
    <w:rsid w:val="09423612"/>
    <w:rsid w:val="09483C27"/>
    <w:rsid w:val="094844C0"/>
    <w:rsid w:val="0949313B"/>
    <w:rsid w:val="094967A7"/>
    <w:rsid w:val="094C01FC"/>
    <w:rsid w:val="095A0A12"/>
    <w:rsid w:val="0963647B"/>
    <w:rsid w:val="09661439"/>
    <w:rsid w:val="096802A0"/>
    <w:rsid w:val="09703711"/>
    <w:rsid w:val="09762C68"/>
    <w:rsid w:val="09776735"/>
    <w:rsid w:val="098179F4"/>
    <w:rsid w:val="09881861"/>
    <w:rsid w:val="098B451D"/>
    <w:rsid w:val="09976DD7"/>
    <w:rsid w:val="099948FD"/>
    <w:rsid w:val="099E55FA"/>
    <w:rsid w:val="09A26413"/>
    <w:rsid w:val="09A4031D"/>
    <w:rsid w:val="09A56CE4"/>
    <w:rsid w:val="09A67401"/>
    <w:rsid w:val="09A84B40"/>
    <w:rsid w:val="09A97751"/>
    <w:rsid w:val="09AE362B"/>
    <w:rsid w:val="09B56D8E"/>
    <w:rsid w:val="09B74044"/>
    <w:rsid w:val="09C57591"/>
    <w:rsid w:val="09C83435"/>
    <w:rsid w:val="09CB1EE8"/>
    <w:rsid w:val="09D516AE"/>
    <w:rsid w:val="09D749CF"/>
    <w:rsid w:val="09D87DE5"/>
    <w:rsid w:val="09E152D9"/>
    <w:rsid w:val="09E244F6"/>
    <w:rsid w:val="09E824FB"/>
    <w:rsid w:val="09E94B82"/>
    <w:rsid w:val="09EA3764"/>
    <w:rsid w:val="09EF578D"/>
    <w:rsid w:val="09F5224A"/>
    <w:rsid w:val="0A011554"/>
    <w:rsid w:val="0A03446D"/>
    <w:rsid w:val="0A0855DF"/>
    <w:rsid w:val="0A0A189F"/>
    <w:rsid w:val="0A117F5F"/>
    <w:rsid w:val="0A1246B0"/>
    <w:rsid w:val="0A162A2C"/>
    <w:rsid w:val="0A176ACE"/>
    <w:rsid w:val="0A1F71AD"/>
    <w:rsid w:val="0A286CDE"/>
    <w:rsid w:val="0A2D14EA"/>
    <w:rsid w:val="0A2E773B"/>
    <w:rsid w:val="0A3225B5"/>
    <w:rsid w:val="0A330266"/>
    <w:rsid w:val="0A332C5A"/>
    <w:rsid w:val="0A391CD5"/>
    <w:rsid w:val="0A3B7763"/>
    <w:rsid w:val="0A402FCB"/>
    <w:rsid w:val="0A4A209B"/>
    <w:rsid w:val="0A4A23E7"/>
    <w:rsid w:val="0A526AB4"/>
    <w:rsid w:val="0A5627EE"/>
    <w:rsid w:val="0A570314"/>
    <w:rsid w:val="0A5C689F"/>
    <w:rsid w:val="0A5F567A"/>
    <w:rsid w:val="0A640968"/>
    <w:rsid w:val="0A640D7D"/>
    <w:rsid w:val="0A6B6553"/>
    <w:rsid w:val="0A6C3DC0"/>
    <w:rsid w:val="0A6D7B38"/>
    <w:rsid w:val="0A727390"/>
    <w:rsid w:val="0A752C74"/>
    <w:rsid w:val="0A757573"/>
    <w:rsid w:val="0A7A6BC0"/>
    <w:rsid w:val="0A7B248C"/>
    <w:rsid w:val="0A7B51F2"/>
    <w:rsid w:val="0A7C2321"/>
    <w:rsid w:val="0A7C75A0"/>
    <w:rsid w:val="0A8455AD"/>
    <w:rsid w:val="0A8A56E1"/>
    <w:rsid w:val="0A8A693C"/>
    <w:rsid w:val="0A9E6806"/>
    <w:rsid w:val="0AA4793D"/>
    <w:rsid w:val="0AA80EF3"/>
    <w:rsid w:val="0AAD7FE8"/>
    <w:rsid w:val="0AB063A2"/>
    <w:rsid w:val="0AB225F0"/>
    <w:rsid w:val="0AB85257"/>
    <w:rsid w:val="0ABA17C6"/>
    <w:rsid w:val="0ABD286D"/>
    <w:rsid w:val="0AC07AA8"/>
    <w:rsid w:val="0AC26682"/>
    <w:rsid w:val="0AC5125B"/>
    <w:rsid w:val="0AC60E76"/>
    <w:rsid w:val="0AC76AAE"/>
    <w:rsid w:val="0AC93FB0"/>
    <w:rsid w:val="0ADB2CF4"/>
    <w:rsid w:val="0ADD1D6C"/>
    <w:rsid w:val="0AE20526"/>
    <w:rsid w:val="0AE3357A"/>
    <w:rsid w:val="0AE45D42"/>
    <w:rsid w:val="0AEB5C7A"/>
    <w:rsid w:val="0AEC12CB"/>
    <w:rsid w:val="0AEC6CAF"/>
    <w:rsid w:val="0AF018E5"/>
    <w:rsid w:val="0AF2613C"/>
    <w:rsid w:val="0AF70504"/>
    <w:rsid w:val="0AF71CA7"/>
    <w:rsid w:val="0AFB15DF"/>
    <w:rsid w:val="0AFB3447"/>
    <w:rsid w:val="0AFD4D4A"/>
    <w:rsid w:val="0AFF2E86"/>
    <w:rsid w:val="0B006A9B"/>
    <w:rsid w:val="0B01568E"/>
    <w:rsid w:val="0B04223A"/>
    <w:rsid w:val="0B04224A"/>
    <w:rsid w:val="0B0620CF"/>
    <w:rsid w:val="0B141E52"/>
    <w:rsid w:val="0B147CDD"/>
    <w:rsid w:val="0B1A7CC0"/>
    <w:rsid w:val="0B1D330C"/>
    <w:rsid w:val="0B283411"/>
    <w:rsid w:val="0B2C4FA0"/>
    <w:rsid w:val="0B3B1F64"/>
    <w:rsid w:val="0B3D11F6"/>
    <w:rsid w:val="0B3D246D"/>
    <w:rsid w:val="0B3D750A"/>
    <w:rsid w:val="0B472137"/>
    <w:rsid w:val="0B5022AB"/>
    <w:rsid w:val="0B54499A"/>
    <w:rsid w:val="0B5506E6"/>
    <w:rsid w:val="0B5B02CC"/>
    <w:rsid w:val="0B5B2FF4"/>
    <w:rsid w:val="0B5D0113"/>
    <w:rsid w:val="0B5D77AC"/>
    <w:rsid w:val="0B60288D"/>
    <w:rsid w:val="0B6710F3"/>
    <w:rsid w:val="0B6B051B"/>
    <w:rsid w:val="0B6F17D3"/>
    <w:rsid w:val="0B6F4C8D"/>
    <w:rsid w:val="0B7621FA"/>
    <w:rsid w:val="0B77222F"/>
    <w:rsid w:val="0B7F686C"/>
    <w:rsid w:val="0B804D27"/>
    <w:rsid w:val="0B841710"/>
    <w:rsid w:val="0B860EB1"/>
    <w:rsid w:val="0B89205B"/>
    <w:rsid w:val="0B8C08FB"/>
    <w:rsid w:val="0B910A43"/>
    <w:rsid w:val="0B9804D6"/>
    <w:rsid w:val="0B995089"/>
    <w:rsid w:val="0B9B737B"/>
    <w:rsid w:val="0B9F4F5C"/>
    <w:rsid w:val="0BA24EA7"/>
    <w:rsid w:val="0BA4260C"/>
    <w:rsid w:val="0BA83E75"/>
    <w:rsid w:val="0BAA57E2"/>
    <w:rsid w:val="0BB53E3F"/>
    <w:rsid w:val="0BB82570"/>
    <w:rsid w:val="0BB95561"/>
    <w:rsid w:val="0BBE37AD"/>
    <w:rsid w:val="0BC102D2"/>
    <w:rsid w:val="0BC31997"/>
    <w:rsid w:val="0BC814CA"/>
    <w:rsid w:val="0BC8728A"/>
    <w:rsid w:val="0BCB5A75"/>
    <w:rsid w:val="0BD11E38"/>
    <w:rsid w:val="0BD22E3D"/>
    <w:rsid w:val="0BD2467B"/>
    <w:rsid w:val="0BE06388"/>
    <w:rsid w:val="0BE253B1"/>
    <w:rsid w:val="0BEC72DB"/>
    <w:rsid w:val="0BF202F5"/>
    <w:rsid w:val="0BF262AA"/>
    <w:rsid w:val="0BF37E80"/>
    <w:rsid w:val="0BF40511"/>
    <w:rsid w:val="0BFD603C"/>
    <w:rsid w:val="0BFF145D"/>
    <w:rsid w:val="0C050E76"/>
    <w:rsid w:val="0C093946"/>
    <w:rsid w:val="0C0D44B7"/>
    <w:rsid w:val="0C1A1BD4"/>
    <w:rsid w:val="0C1E733C"/>
    <w:rsid w:val="0C2B1A59"/>
    <w:rsid w:val="0C304327"/>
    <w:rsid w:val="0C312DD0"/>
    <w:rsid w:val="0C3231B7"/>
    <w:rsid w:val="0C3B4378"/>
    <w:rsid w:val="0C3D0932"/>
    <w:rsid w:val="0C4D5E73"/>
    <w:rsid w:val="0C4F04C9"/>
    <w:rsid w:val="0C517E6C"/>
    <w:rsid w:val="0C52000E"/>
    <w:rsid w:val="0C550884"/>
    <w:rsid w:val="0C584FCE"/>
    <w:rsid w:val="0C596A1F"/>
    <w:rsid w:val="0C597785"/>
    <w:rsid w:val="0C5C40D0"/>
    <w:rsid w:val="0C5E1531"/>
    <w:rsid w:val="0C6B7BBD"/>
    <w:rsid w:val="0C6C00A7"/>
    <w:rsid w:val="0C6C7BC9"/>
    <w:rsid w:val="0C737D3C"/>
    <w:rsid w:val="0C7F2E1A"/>
    <w:rsid w:val="0C81135D"/>
    <w:rsid w:val="0C86286C"/>
    <w:rsid w:val="0C90592D"/>
    <w:rsid w:val="0C963536"/>
    <w:rsid w:val="0CA64952"/>
    <w:rsid w:val="0CA66E5D"/>
    <w:rsid w:val="0CAB5DC6"/>
    <w:rsid w:val="0CB01BC8"/>
    <w:rsid w:val="0CB139CF"/>
    <w:rsid w:val="0CB437FC"/>
    <w:rsid w:val="0CB628CC"/>
    <w:rsid w:val="0CB8153E"/>
    <w:rsid w:val="0CC26A09"/>
    <w:rsid w:val="0CC26B10"/>
    <w:rsid w:val="0CC46135"/>
    <w:rsid w:val="0CC57CE1"/>
    <w:rsid w:val="0CCE29C5"/>
    <w:rsid w:val="0CD53E20"/>
    <w:rsid w:val="0CD94BEA"/>
    <w:rsid w:val="0CDD0FA5"/>
    <w:rsid w:val="0CE5090A"/>
    <w:rsid w:val="0CEE3374"/>
    <w:rsid w:val="0CEE43C0"/>
    <w:rsid w:val="0CEE5CD5"/>
    <w:rsid w:val="0CF4499F"/>
    <w:rsid w:val="0CF813CA"/>
    <w:rsid w:val="0CF85DDF"/>
    <w:rsid w:val="0CFA57D8"/>
    <w:rsid w:val="0CFD5B91"/>
    <w:rsid w:val="0CFF31F6"/>
    <w:rsid w:val="0D020256"/>
    <w:rsid w:val="0D0726CD"/>
    <w:rsid w:val="0D1165BF"/>
    <w:rsid w:val="0D137D31"/>
    <w:rsid w:val="0D1424ED"/>
    <w:rsid w:val="0D1A149A"/>
    <w:rsid w:val="0D1F5225"/>
    <w:rsid w:val="0D2B7A55"/>
    <w:rsid w:val="0D2C52E9"/>
    <w:rsid w:val="0D342E7C"/>
    <w:rsid w:val="0D376313"/>
    <w:rsid w:val="0D3B7091"/>
    <w:rsid w:val="0D3C2075"/>
    <w:rsid w:val="0D4039B7"/>
    <w:rsid w:val="0D436E2D"/>
    <w:rsid w:val="0D45206F"/>
    <w:rsid w:val="0D4A1CF9"/>
    <w:rsid w:val="0D4A473F"/>
    <w:rsid w:val="0D4B4319"/>
    <w:rsid w:val="0D504BF9"/>
    <w:rsid w:val="0D523E55"/>
    <w:rsid w:val="0D532314"/>
    <w:rsid w:val="0D623D7E"/>
    <w:rsid w:val="0D6309D2"/>
    <w:rsid w:val="0D63314B"/>
    <w:rsid w:val="0D641868"/>
    <w:rsid w:val="0D6A7C92"/>
    <w:rsid w:val="0D736B37"/>
    <w:rsid w:val="0D8E229F"/>
    <w:rsid w:val="0D8E230C"/>
    <w:rsid w:val="0D952E8E"/>
    <w:rsid w:val="0D980A40"/>
    <w:rsid w:val="0D9A6E96"/>
    <w:rsid w:val="0D9F44AC"/>
    <w:rsid w:val="0DA304D9"/>
    <w:rsid w:val="0DAD657C"/>
    <w:rsid w:val="0DAE7C8C"/>
    <w:rsid w:val="0DB016F1"/>
    <w:rsid w:val="0DB17FBA"/>
    <w:rsid w:val="0DB67654"/>
    <w:rsid w:val="0DB8485F"/>
    <w:rsid w:val="0DBC0F94"/>
    <w:rsid w:val="0DBE2B84"/>
    <w:rsid w:val="0DBF0492"/>
    <w:rsid w:val="0DC75B1D"/>
    <w:rsid w:val="0DCA1D93"/>
    <w:rsid w:val="0DCB57B7"/>
    <w:rsid w:val="0DD00E3F"/>
    <w:rsid w:val="0DD1256F"/>
    <w:rsid w:val="0DD45492"/>
    <w:rsid w:val="0DD6565C"/>
    <w:rsid w:val="0DDD582F"/>
    <w:rsid w:val="0DE00EA7"/>
    <w:rsid w:val="0DE05871"/>
    <w:rsid w:val="0DE17919"/>
    <w:rsid w:val="0DE2500D"/>
    <w:rsid w:val="0DE25610"/>
    <w:rsid w:val="0DE62CE1"/>
    <w:rsid w:val="0DEF450C"/>
    <w:rsid w:val="0DF37D3F"/>
    <w:rsid w:val="0DF47DDD"/>
    <w:rsid w:val="0DF70DA6"/>
    <w:rsid w:val="0DF82B95"/>
    <w:rsid w:val="0E045BE3"/>
    <w:rsid w:val="0E116607"/>
    <w:rsid w:val="0E1747C5"/>
    <w:rsid w:val="0E1E1017"/>
    <w:rsid w:val="0E1E22D8"/>
    <w:rsid w:val="0E1E3623"/>
    <w:rsid w:val="0E2265F8"/>
    <w:rsid w:val="0E232785"/>
    <w:rsid w:val="0E2606C7"/>
    <w:rsid w:val="0E261F1F"/>
    <w:rsid w:val="0E2728BD"/>
    <w:rsid w:val="0E2C1005"/>
    <w:rsid w:val="0E2F287D"/>
    <w:rsid w:val="0E325A52"/>
    <w:rsid w:val="0E334B94"/>
    <w:rsid w:val="0E350CB1"/>
    <w:rsid w:val="0E372CE1"/>
    <w:rsid w:val="0E3B7858"/>
    <w:rsid w:val="0E3C1CFB"/>
    <w:rsid w:val="0E3E2A3D"/>
    <w:rsid w:val="0E430958"/>
    <w:rsid w:val="0E451EAC"/>
    <w:rsid w:val="0E457081"/>
    <w:rsid w:val="0E457ECF"/>
    <w:rsid w:val="0E4C52FE"/>
    <w:rsid w:val="0E4D0D3E"/>
    <w:rsid w:val="0E4F27D5"/>
    <w:rsid w:val="0E643DBA"/>
    <w:rsid w:val="0E682482"/>
    <w:rsid w:val="0E6948C2"/>
    <w:rsid w:val="0E7025AA"/>
    <w:rsid w:val="0E703EC1"/>
    <w:rsid w:val="0E782D57"/>
    <w:rsid w:val="0E8116C4"/>
    <w:rsid w:val="0E811AF7"/>
    <w:rsid w:val="0E8E40D8"/>
    <w:rsid w:val="0E8F5466"/>
    <w:rsid w:val="0E927B6D"/>
    <w:rsid w:val="0E947D89"/>
    <w:rsid w:val="0E96765D"/>
    <w:rsid w:val="0E975D96"/>
    <w:rsid w:val="0E976332"/>
    <w:rsid w:val="0E9B48A4"/>
    <w:rsid w:val="0E9B7CDB"/>
    <w:rsid w:val="0EA421F8"/>
    <w:rsid w:val="0EA55258"/>
    <w:rsid w:val="0EA917B6"/>
    <w:rsid w:val="0EAA4EB7"/>
    <w:rsid w:val="0EB1427A"/>
    <w:rsid w:val="0EB17453"/>
    <w:rsid w:val="0EB470C8"/>
    <w:rsid w:val="0EB5367C"/>
    <w:rsid w:val="0EBA5EF8"/>
    <w:rsid w:val="0EBB3A85"/>
    <w:rsid w:val="0EBF54B3"/>
    <w:rsid w:val="0EC7776F"/>
    <w:rsid w:val="0ED46DA9"/>
    <w:rsid w:val="0EE303C9"/>
    <w:rsid w:val="0EE56691"/>
    <w:rsid w:val="0EE82611"/>
    <w:rsid w:val="0EEB5ADD"/>
    <w:rsid w:val="0EED2D5B"/>
    <w:rsid w:val="0EF32D02"/>
    <w:rsid w:val="0EFB1BB6"/>
    <w:rsid w:val="0EFB5712"/>
    <w:rsid w:val="0EFD57CD"/>
    <w:rsid w:val="0EFF060B"/>
    <w:rsid w:val="0F0227BC"/>
    <w:rsid w:val="0F040FAF"/>
    <w:rsid w:val="0F07055B"/>
    <w:rsid w:val="0F072309"/>
    <w:rsid w:val="0F0A5D32"/>
    <w:rsid w:val="0F0B7E63"/>
    <w:rsid w:val="0F1467D4"/>
    <w:rsid w:val="0F1B6220"/>
    <w:rsid w:val="0F1F7446"/>
    <w:rsid w:val="0F340C24"/>
    <w:rsid w:val="0F362BEE"/>
    <w:rsid w:val="0F3662D0"/>
    <w:rsid w:val="0F377A3E"/>
    <w:rsid w:val="0F381F8E"/>
    <w:rsid w:val="0F39623B"/>
    <w:rsid w:val="0F3B4C51"/>
    <w:rsid w:val="0F432717"/>
    <w:rsid w:val="0F4B602A"/>
    <w:rsid w:val="0F563AD3"/>
    <w:rsid w:val="0F566DED"/>
    <w:rsid w:val="0F5716DB"/>
    <w:rsid w:val="0F5E0331"/>
    <w:rsid w:val="0F60445F"/>
    <w:rsid w:val="0F655282"/>
    <w:rsid w:val="0F661543"/>
    <w:rsid w:val="0F66521E"/>
    <w:rsid w:val="0F6B7876"/>
    <w:rsid w:val="0F6D28EA"/>
    <w:rsid w:val="0F6E4136"/>
    <w:rsid w:val="0F7015FC"/>
    <w:rsid w:val="0F7200CA"/>
    <w:rsid w:val="0F7531AA"/>
    <w:rsid w:val="0F7B2947"/>
    <w:rsid w:val="0F7E7B3B"/>
    <w:rsid w:val="0F843B20"/>
    <w:rsid w:val="0F890491"/>
    <w:rsid w:val="0F8E2A2A"/>
    <w:rsid w:val="0FA07824"/>
    <w:rsid w:val="0FA83AEC"/>
    <w:rsid w:val="0FA86889"/>
    <w:rsid w:val="0FAB787D"/>
    <w:rsid w:val="0FAE2796"/>
    <w:rsid w:val="0FB91667"/>
    <w:rsid w:val="0FBA55CD"/>
    <w:rsid w:val="0FBD6709"/>
    <w:rsid w:val="0FCB1589"/>
    <w:rsid w:val="0FCD6161"/>
    <w:rsid w:val="0FCF1241"/>
    <w:rsid w:val="0FD04DF1"/>
    <w:rsid w:val="0FD2175C"/>
    <w:rsid w:val="0FDE0300"/>
    <w:rsid w:val="0FEE6347"/>
    <w:rsid w:val="0FF27688"/>
    <w:rsid w:val="0FF74C8C"/>
    <w:rsid w:val="0FFA6620"/>
    <w:rsid w:val="0FFD5992"/>
    <w:rsid w:val="10060813"/>
    <w:rsid w:val="100A5F0B"/>
    <w:rsid w:val="100D394F"/>
    <w:rsid w:val="10102602"/>
    <w:rsid w:val="1010305E"/>
    <w:rsid w:val="10136F7B"/>
    <w:rsid w:val="10164E58"/>
    <w:rsid w:val="10195BAF"/>
    <w:rsid w:val="101A3E57"/>
    <w:rsid w:val="101C3B92"/>
    <w:rsid w:val="10272188"/>
    <w:rsid w:val="10297717"/>
    <w:rsid w:val="102C157C"/>
    <w:rsid w:val="103115CC"/>
    <w:rsid w:val="10350915"/>
    <w:rsid w:val="10392996"/>
    <w:rsid w:val="103C4E07"/>
    <w:rsid w:val="103E68BB"/>
    <w:rsid w:val="10417A9D"/>
    <w:rsid w:val="10502A85"/>
    <w:rsid w:val="10555B18"/>
    <w:rsid w:val="105633C5"/>
    <w:rsid w:val="105642D3"/>
    <w:rsid w:val="105D768D"/>
    <w:rsid w:val="106605B0"/>
    <w:rsid w:val="10691BC5"/>
    <w:rsid w:val="10797901"/>
    <w:rsid w:val="107A4390"/>
    <w:rsid w:val="107C500D"/>
    <w:rsid w:val="10826B78"/>
    <w:rsid w:val="10826E3B"/>
    <w:rsid w:val="10831130"/>
    <w:rsid w:val="1084295B"/>
    <w:rsid w:val="108B2383"/>
    <w:rsid w:val="109841DE"/>
    <w:rsid w:val="109D5E49"/>
    <w:rsid w:val="10A108C0"/>
    <w:rsid w:val="10A21F6E"/>
    <w:rsid w:val="10AA49BB"/>
    <w:rsid w:val="10AB2A85"/>
    <w:rsid w:val="10AD6046"/>
    <w:rsid w:val="10BA5650"/>
    <w:rsid w:val="10BC3B0C"/>
    <w:rsid w:val="10BE729D"/>
    <w:rsid w:val="10CA54CF"/>
    <w:rsid w:val="10CB0696"/>
    <w:rsid w:val="10CF44F2"/>
    <w:rsid w:val="10CF50A9"/>
    <w:rsid w:val="10D20B4E"/>
    <w:rsid w:val="10D51D66"/>
    <w:rsid w:val="10D77959"/>
    <w:rsid w:val="10E24BEF"/>
    <w:rsid w:val="10E74BCE"/>
    <w:rsid w:val="10EA0134"/>
    <w:rsid w:val="10EA7D81"/>
    <w:rsid w:val="10EC5EFA"/>
    <w:rsid w:val="10F1787F"/>
    <w:rsid w:val="10F62CD4"/>
    <w:rsid w:val="10FB7C4C"/>
    <w:rsid w:val="11000096"/>
    <w:rsid w:val="110173B6"/>
    <w:rsid w:val="11032FA4"/>
    <w:rsid w:val="11077E4D"/>
    <w:rsid w:val="110A5440"/>
    <w:rsid w:val="110E5BD1"/>
    <w:rsid w:val="110F0319"/>
    <w:rsid w:val="111034C9"/>
    <w:rsid w:val="11135623"/>
    <w:rsid w:val="1116582D"/>
    <w:rsid w:val="11171810"/>
    <w:rsid w:val="11196E17"/>
    <w:rsid w:val="112168A0"/>
    <w:rsid w:val="1125116C"/>
    <w:rsid w:val="112616FB"/>
    <w:rsid w:val="113074E7"/>
    <w:rsid w:val="1131440B"/>
    <w:rsid w:val="11402091"/>
    <w:rsid w:val="114D7C45"/>
    <w:rsid w:val="115341EF"/>
    <w:rsid w:val="11560650"/>
    <w:rsid w:val="11567578"/>
    <w:rsid w:val="115F1D78"/>
    <w:rsid w:val="11631BA9"/>
    <w:rsid w:val="11641C95"/>
    <w:rsid w:val="116B02BD"/>
    <w:rsid w:val="116E2F51"/>
    <w:rsid w:val="11720664"/>
    <w:rsid w:val="11743CBB"/>
    <w:rsid w:val="11763F48"/>
    <w:rsid w:val="11794860"/>
    <w:rsid w:val="117D520B"/>
    <w:rsid w:val="117F107A"/>
    <w:rsid w:val="11812F52"/>
    <w:rsid w:val="118853B0"/>
    <w:rsid w:val="118E6D12"/>
    <w:rsid w:val="118F1EFF"/>
    <w:rsid w:val="11933E8F"/>
    <w:rsid w:val="119A56B6"/>
    <w:rsid w:val="11A173FA"/>
    <w:rsid w:val="11A46922"/>
    <w:rsid w:val="11AB584E"/>
    <w:rsid w:val="11AE284C"/>
    <w:rsid w:val="11B44E58"/>
    <w:rsid w:val="11B851F2"/>
    <w:rsid w:val="11DA3D05"/>
    <w:rsid w:val="11E24E91"/>
    <w:rsid w:val="11E323FD"/>
    <w:rsid w:val="11E84674"/>
    <w:rsid w:val="11E9408B"/>
    <w:rsid w:val="11EB2900"/>
    <w:rsid w:val="11ED2C29"/>
    <w:rsid w:val="11F1499B"/>
    <w:rsid w:val="11F254F3"/>
    <w:rsid w:val="11F76FD8"/>
    <w:rsid w:val="11FC3090"/>
    <w:rsid w:val="11FF08E4"/>
    <w:rsid w:val="12056022"/>
    <w:rsid w:val="12076AE2"/>
    <w:rsid w:val="12076D1B"/>
    <w:rsid w:val="1212349F"/>
    <w:rsid w:val="121D68AA"/>
    <w:rsid w:val="12235B83"/>
    <w:rsid w:val="122D5A9D"/>
    <w:rsid w:val="12346BEC"/>
    <w:rsid w:val="12386B26"/>
    <w:rsid w:val="123C051C"/>
    <w:rsid w:val="123C676E"/>
    <w:rsid w:val="123C6C59"/>
    <w:rsid w:val="123F4D19"/>
    <w:rsid w:val="12430890"/>
    <w:rsid w:val="124C3EDE"/>
    <w:rsid w:val="12633CFA"/>
    <w:rsid w:val="12661850"/>
    <w:rsid w:val="126976FD"/>
    <w:rsid w:val="126B3EC3"/>
    <w:rsid w:val="12752E4E"/>
    <w:rsid w:val="1279470E"/>
    <w:rsid w:val="127B1F72"/>
    <w:rsid w:val="127B3C54"/>
    <w:rsid w:val="127C427C"/>
    <w:rsid w:val="1281717B"/>
    <w:rsid w:val="12832052"/>
    <w:rsid w:val="12837185"/>
    <w:rsid w:val="128408D7"/>
    <w:rsid w:val="12844FF2"/>
    <w:rsid w:val="12865C3B"/>
    <w:rsid w:val="128E33C1"/>
    <w:rsid w:val="12937F24"/>
    <w:rsid w:val="12957C43"/>
    <w:rsid w:val="1296069C"/>
    <w:rsid w:val="12970B38"/>
    <w:rsid w:val="129A0534"/>
    <w:rsid w:val="129C41BA"/>
    <w:rsid w:val="129E11D6"/>
    <w:rsid w:val="12A3059B"/>
    <w:rsid w:val="12A367ED"/>
    <w:rsid w:val="12AA199A"/>
    <w:rsid w:val="12AA657F"/>
    <w:rsid w:val="12AB1CD2"/>
    <w:rsid w:val="12AB4CC0"/>
    <w:rsid w:val="12B03412"/>
    <w:rsid w:val="12B72298"/>
    <w:rsid w:val="12BC7B28"/>
    <w:rsid w:val="12C0114D"/>
    <w:rsid w:val="12C67BF6"/>
    <w:rsid w:val="12CA5B28"/>
    <w:rsid w:val="12CB0B63"/>
    <w:rsid w:val="12D678AF"/>
    <w:rsid w:val="12D97AA6"/>
    <w:rsid w:val="12E2527A"/>
    <w:rsid w:val="12E30F09"/>
    <w:rsid w:val="12E903BD"/>
    <w:rsid w:val="12EF76FC"/>
    <w:rsid w:val="12F2576C"/>
    <w:rsid w:val="12F62DC0"/>
    <w:rsid w:val="1300557D"/>
    <w:rsid w:val="13040B84"/>
    <w:rsid w:val="13070B2A"/>
    <w:rsid w:val="130A4B6A"/>
    <w:rsid w:val="13112495"/>
    <w:rsid w:val="13171699"/>
    <w:rsid w:val="13180F89"/>
    <w:rsid w:val="131815DD"/>
    <w:rsid w:val="131F02E3"/>
    <w:rsid w:val="132056F9"/>
    <w:rsid w:val="13212F58"/>
    <w:rsid w:val="1326440A"/>
    <w:rsid w:val="13264EF5"/>
    <w:rsid w:val="132A4818"/>
    <w:rsid w:val="1331341A"/>
    <w:rsid w:val="13372A23"/>
    <w:rsid w:val="133978FD"/>
    <w:rsid w:val="133E6515"/>
    <w:rsid w:val="134058A3"/>
    <w:rsid w:val="13485D34"/>
    <w:rsid w:val="13491C91"/>
    <w:rsid w:val="134A3C38"/>
    <w:rsid w:val="135060C2"/>
    <w:rsid w:val="135A2D3D"/>
    <w:rsid w:val="135E5722"/>
    <w:rsid w:val="136640DD"/>
    <w:rsid w:val="13676411"/>
    <w:rsid w:val="1367781A"/>
    <w:rsid w:val="136A2D4E"/>
    <w:rsid w:val="136D5905"/>
    <w:rsid w:val="136F7D4E"/>
    <w:rsid w:val="13705D58"/>
    <w:rsid w:val="13725A0F"/>
    <w:rsid w:val="13781A27"/>
    <w:rsid w:val="137B5CB9"/>
    <w:rsid w:val="13804B80"/>
    <w:rsid w:val="138434BD"/>
    <w:rsid w:val="139451CB"/>
    <w:rsid w:val="139B74C4"/>
    <w:rsid w:val="139D1B69"/>
    <w:rsid w:val="13A73218"/>
    <w:rsid w:val="13A91BE1"/>
    <w:rsid w:val="13B011C1"/>
    <w:rsid w:val="13BD49FA"/>
    <w:rsid w:val="13BF1404"/>
    <w:rsid w:val="13C20407"/>
    <w:rsid w:val="13C21B90"/>
    <w:rsid w:val="13D62AB5"/>
    <w:rsid w:val="13DF76C3"/>
    <w:rsid w:val="13E0017A"/>
    <w:rsid w:val="13E117D0"/>
    <w:rsid w:val="13E250F3"/>
    <w:rsid w:val="13E57E71"/>
    <w:rsid w:val="13EE1CEA"/>
    <w:rsid w:val="13F06A5A"/>
    <w:rsid w:val="13F24292"/>
    <w:rsid w:val="13F66BED"/>
    <w:rsid w:val="13FB46EE"/>
    <w:rsid w:val="13FC2BEA"/>
    <w:rsid w:val="140F5055"/>
    <w:rsid w:val="141730BC"/>
    <w:rsid w:val="14180B0C"/>
    <w:rsid w:val="14186A03"/>
    <w:rsid w:val="141C2F82"/>
    <w:rsid w:val="142B0352"/>
    <w:rsid w:val="142D1A7D"/>
    <w:rsid w:val="14322EF6"/>
    <w:rsid w:val="14327E28"/>
    <w:rsid w:val="143514F1"/>
    <w:rsid w:val="1436322E"/>
    <w:rsid w:val="143639C6"/>
    <w:rsid w:val="1438245F"/>
    <w:rsid w:val="14383ECC"/>
    <w:rsid w:val="143C0CA7"/>
    <w:rsid w:val="144314F4"/>
    <w:rsid w:val="144C145E"/>
    <w:rsid w:val="14551D69"/>
    <w:rsid w:val="14576F12"/>
    <w:rsid w:val="145C24B2"/>
    <w:rsid w:val="145D02B4"/>
    <w:rsid w:val="145F25A1"/>
    <w:rsid w:val="145F6743"/>
    <w:rsid w:val="146855F8"/>
    <w:rsid w:val="146B5EA2"/>
    <w:rsid w:val="146C6C05"/>
    <w:rsid w:val="146F0856"/>
    <w:rsid w:val="147057DD"/>
    <w:rsid w:val="147B4F8B"/>
    <w:rsid w:val="14877E67"/>
    <w:rsid w:val="148A60D6"/>
    <w:rsid w:val="149945F4"/>
    <w:rsid w:val="149F3914"/>
    <w:rsid w:val="14A447A3"/>
    <w:rsid w:val="14A82B7D"/>
    <w:rsid w:val="14AC5114"/>
    <w:rsid w:val="14AD5701"/>
    <w:rsid w:val="14B346E6"/>
    <w:rsid w:val="14B545B5"/>
    <w:rsid w:val="14BA1DB6"/>
    <w:rsid w:val="14BE25AD"/>
    <w:rsid w:val="14BF6114"/>
    <w:rsid w:val="14C80FCD"/>
    <w:rsid w:val="14C94207"/>
    <w:rsid w:val="14C96EEB"/>
    <w:rsid w:val="14CA2BBD"/>
    <w:rsid w:val="14CB202B"/>
    <w:rsid w:val="14D13D67"/>
    <w:rsid w:val="14D627BB"/>
    <w:rsid w:val="14D7425D"/>
    <w:rsid w:val="14E055EC"/>
    <w:rsid w:val="14E636B0"/>
    <w:rsid w:val="14EA47D4"/>
    <w:rsid w:val="14ED1FA1"/>
    <w:rsid w:val="14EF3F6B"/>
    <w:rsid w:val="14F16D96"/>
    <w:rsid w:val="14F21366"/>
    <w:rsid w:val="14F57B17"/>
    <w:rsid w:val="14FC7E54"/>
    <w:rsid w:val="15024978"/>
    <w:rsid w:val="15051404"/>
    <w:rsid w:val="15093F8B"/>
    <w:rsid w:val="150C0D5B"/>
    <w:rsid w:val="150D619F"/>
    <w:rsid w:val="150F2664"/>
    <w:rsid w:val="151512AE"/>
    <w:rsid w:val="15167C99"/>
    <w:rsid w:val="151B72EB"/>
    <w:rsid w:val="151D1CD1"/>
    <w:rsid w:val="15202377"/>
    <w:rsid w:val="15207671"/>
    <w:rsid w:val="15286D09"/>
    <w:rsid w:val="152D6842"/>
    <w:rsid w:val="153014DC"/>
    <w:rsid w:val="153234C8"/>
    <w:rsid w:val="153905D9"/>
    <w:rsid w:val="153B285D"/>
    <w:rsid w:val="153D7E8C"/>
    <w:rsid w:val="15451E90"/>
    <w:rsid w:val="1548257C"/>
    <w:rsid w:val="15552DCC"/>
    <w:rsid w:val="15575627"/>
    <w:rsid w:val="155A4AA0"/>
    <w:rsid w:val="155A7745"/>
    <w:rsid w:val="155B515D"/>
    <w:rsid w:val="155C389D"/>
    <w:rsid w:val="155E332A"/>
    <w:rsid w:val="156066A0"/>
    <w:rsid w:val="15640886"/>
    <w:rsid w:val="156703B6"/>
    <w:rsid w:val="15712E7C"/>
    <w:rsid w:val="15735D85"/>
    <w:rsid w:val="15752268"/>
    <w:rsid w:val="157638F5"/>
    <w:rsid w:val="15763D45"/>
    <w:rsid w:val="15783A2A"/>
    <w:rsid w:val="15790F98"/>
    <w:rsid w:val="157B135B"/>
    <w:rsid w:val="15801494"/>
    <w:rsid w:val="15842905"/>
    <w:rsid w:val="158437D1"/>
    <w:rsid w:val="158521DA"/>
    <w:rsid w:val="158713C9"/>
    <w:rsid w:val="158957C9"/>
    <w:rsid w:val="158F23F6"/>
    <w:rsid w:val="15956C76"/>
    <w:rsid w:val="15A03F03"/>
    <w:rsid w:val="15A50FA4"/>
    <w:rsid w:val="15A90F78"/>
    <w:rsid w:val="15AD595A"/>
    <w:rsid w:val="15B3586F"/>
    <w:rsid w:val="15B4486D"/>
    <w:rsid w:val="15CE2065"/>
    <w:rsid w:val="15CE3B81"/>
    <w:rsid w:val="15E11B06"/>
    <w:rsid w:val="15E46F00"/>
    <w:rsid w:val="15E80AD7"/>
    <w:rsid w:val="15E82E13"/>
    <w:rsid w:val="15EB4439"/>
    <w:rsid w:val="15EC15D1"/>
    <w:rsid w:val="15F1063F"/>
    <w:rsid w:val="15F21407"/>
    <w:rsid w:val="15F2667D"/>
    <w:rsid w:val="15F67903"/>
    <w:rsid w:val="15F75EF5"/>
    <w:rsid w:val="160142ED"/>
    <w:rsid w:val="160475A2"/>
    <w:rsid w:val="16086132"/>
    <w:rsid w:val="160A48E9"/>
    <w:rsid w:val="160D00D8"/>
    <w:rsid w:val="16112275"/>
    <w:rsid w:val="16181639"/>
    <w:rsid w:val="161916C3"/>
    <w:rsid w:val="161E0E87"/>
    <w:rsid w:val="161E1751"/>
    <w:rsid w:val="161E5D61"/>
    <w:rsid w:val="16230037"/>
    <w:rsid w:val="16262312"/>
    <w:rsid w:val="162C59C6"/>
    <w:rsid w:val="16337E88"/>
    <w:rsid w:val="163C2716"/>
    <w:rsid w:val="163F40ED"/>
    <w:rsid w:val="16400D3B"/>
    <w:rsid w:val="16571DC8"/>
    <w:rsid w:val="16585D70"/>
    <w:rsid w:val="1659719F"/>
    <w:rsid w:val="165F0C7D"/>
    <w:rsid w:val="16640680"/>
    <w:rsid w:val="166D339A"/>
    <w:rsid w:val="166F45EF"/>
    <w:rsid w:val="167627E4"/>
    <w:rsid w:val="16766311"/>
    <w:rsid w:val="167D303A"/>
    <w:rsid w:val="167D7355"/>
    <w:rsid w:val="16830C80"/>
    <w:rsid w:val="1683786C"/>
    <w:rsid w:val="16866D91"/>
    <w:rsid w:val="168B7CC4"/>
    <w:rsid w:val="168C1346"/>
    <w:rsid w:val="169012F0"/>
    <w:rsid w:val="169B51E7"/>
    <w:rsid w:val="169C2427"/>
    <w:rsid w:val="169D21EE"/>
    <w:rsid w:val="169E36B3"/>
    <w:rsid w:val="16A5520F"/>
    <w:rsid w:val="16AA5E0D"/>
    <w:rsid w:val="16BD0215"/>
    <w:rsid w:val="16BF171B"/>
    <w:rsid w:val="16C11A1C"/>
    <w:rsid w:val="16C33C1D"/>
    <w:rsid w:val="16C805D0"/>
    <w:rsid w:val="16C87C17"/>
    <w:rsid w:val="16C90A88"/>
    <w:rsid w:val="16CF7BB0"/>
    <w:rsid w:val="16D05DDC"/>
    <w:rsid w:val="16D23844"/>
    <w:rsid w:val="16D345E5"/>
    <w:rsid w:val="16D37E6B"/>
    <w:rsid w:val="16D8458B"/>
    <w:rsid w:val="16DB6211"/>
    <w:rsid w:val="16DE7DF3"/>
    <w:rsid w:val="16E876EC"/>
    <w:rsid w:val="16ED44DA"/>
    <w:rsid w:val="16F046D6"/>
    <w:rsid w:val="16F50400"/>
    <w:rsid w:val="16F6739D"/>
    <w:rsid w:val="16F778A1"/>
    <w:rsid w:val="16FA38D1"/>
    <w:rsid w:val="17017F86"/>
    <w:rsid w:val="170451B6"/>
    <w:rsid w:val="17084BF7"/>
    <w:rsid w:val="170A6E3A"/>
    <w:rsid w:val="17116D5D"/>
    <w:rsid w:val="171658EE"/>
    <w:rsid w:val="17192305"/>
    <w:rsid w:val="171A2C18"/>
    <w:rsid w:val="171E16DF"/>
    <w:rsid w:val="17290B85"/>
    <w:rsid w:val="172B6DB1"/>
    <w:rsid w:val="172C6BAA"/>
    <w:rsid w:val="17321EED"/>
    <w:rsid w:val="17375756"/>
    <w:rsid w:val="173968B8"/>
    <w:rsid w:val="17494A62"/>
    <w:rsid w:val="174F34A7"/>
    <w:rsid w:val="17546308"/>
    <w:rsid w:val="175846F3"/>
    <w:rsid w:val="175A3559"/>
    <w:rsid w:val="175E69A5"/>
    <w:rsid w:val="175F6D67"/>
    <w:rsid w:val="17633086"/>
    <w:rsid w:val="17662AC1"/>
    <w:rsid w:val="176D1177"/>
    <w:rsid w:val="176E0D86"/>
    <w:rsid w:val="177F4500"/>
    <w:rsid w:val="17820010"/>
    <w:rsid w:val="17827E63"/>
    <w:rsid w:val="17872239"/>
    <w:rsid w:val="17881D03"/>
    <w:rsid w:val="178B287E"/>
    <w:rsid w:val="178C2FBD"/>
    <w:rsid w:val="178F50C3"/>
    <w:rsid w:val="178F77C3"/>
    <w:rsid w:val="17987016"/>
    <w:rsid w:val="179955D3"/>
    <w:rsid w:val="179B3FEB"/>
    <w:rsid w:val="179C5255"/>
    <w:rsid w:val="17B4105F"/>
    <w:rsid w:val="17B42B32"/>
    <w:rsid w:val="17BB1B1C"/>
    <w:rsid w:val="17BC558B"/>
    <w:rsid w:val="17C47877"/>
    <w:rsid w:val="17C979DB"/>
    <w:rsid w:val="17CB2AA0"/>
    <w:rsid w:val="17CE1006"/>
    <w:rsid w:val="17D06F9B"/>
    <w:rsid w:val="17DD2603"/>
    <w:rsid w:val="17E35410"/>
    <w:rsid w:val="17E54381"/>
    <w:rsid w:val="17E9606F"/>
    <w:rsid w:val="17EA2191"/>
    <w:rsid w:val="17EF6030"/>
    <w:rsid w:val="17F049A0"/>
    <w:rsid w:val="17F3167D"/>
    <w:rsid w:val="17F72658"/>
    <w:rsid w:val="17FD074D"/>
    <w:rsid w:val="180001D8"/>
    <w:rsid w:val="18011F1C"/>
    <w:rsid w:val="180513B0"/>
    <w:rsid w:val="18085C0D"/>
    <w:rsid w:val="180F509F"/>
    <w:rsid w:val="18131C0A"/>
    <w:rsid w:val="1816180F"/>
    <w:rsid w:val="181844C9"/>
    <w:rsid w:val="18195978"/>
    <w:rsid w:val="181C1C05"/>
    <w:rsid w:val="18257D93"/>
    <w:rsid w:val="182B350C"/>
    <w:rsid w:val="183153D3"/>
    <w:rsid w:val="1836201C"/>
    <w:rsid w:val="183A002E"/>
    <w:rsid w:val="183C07DC"/>
    <w:rsid w:val="18413BF7"/>
    <w:rsid w:val="184212AE"/>
    <w:rsid w:val="18486359"/>
    <w:rsid w:val="184E0FA9"/>
    <w:rsid w:val="18504E7B"/>
    <w:rsid w:val="185145F5"/>
    <w:rsid w:val="185223D1"/>
    <w:rsid w:val="18534811"/>
    <w:rsid w:val="18546F45"/>
    <w:rsid w:val="18561372"/>
    <w:rsid w:val="185A60CE"/>
    <w:rsid w:val="185D0CAD"/>
    <w:rsid w:val="185D2F9A"/>
    <w:rsid w:val="18622CA6"/>
    <w:rsid w:val="18636704"/>
    <w:rsid w:val="1868099B"/>
    <w:rsid w:val="1869193F"/>
    <w:rsid w:val="18695722"/>
    <w:rsid w:val="18703B6A"/>
    <w:rsid w:val="187330D2"/>
    <w:rsid w:val="18756535"/>
    <w:rsid w:val="187E5C8A"/>
    <w:rsid w:val="187F0F57"/>
    <w:rsid w:val="18811C3B"/>
    <w:rsid w:val="188D2130"/>
    <w:rsid w:val="188E75F7"/>
    <w:rsid w:val="189270E7"/>
    <w:rsid w:val="1899245F"/>
    <w:rsid w:val="189A41EE"/>
    <w:rsid w:val="189E20EA"/>
    <w:rsid w:val="18A032D2"/>
    <w:rsid w:val="18A614A7"/>
    <w:rsid w:val="18AB6184"/>
    <w:rsid w:val="18AF12B1"/>
    <w:rsid w:val="18B01B8E"/>
    <w:rsid w:val="18B56288"/>
    <w:rsid w:val="18BF544C"/>
    <w:rsid w:val="18C57F7D"/>
    <w:rsid w:val="18C64FE3"/>
    <w:rsid w:val="18D50F26"/>
    <w:rsid w:val="18D6669C"/>
    <w:rsid w:val="18DA4920"/>
    <w:rsid w:val="18DE232D"/>
    <w:rsid w:val="18E24A74"/>
    <w:rsid w:val="18E57016"/>
    <w:rsid w:val="18E67433"/>
    <w:rsid w:val="18E6772B"/>
    <w:rsid w:val="18EB67F8"/>
    <w:rsid w:val="18F22B89"/>
    <w:rsid w:val="18F356E6"/>
    <w:rsid w:val="18F93C51"/>
    <w:rsid w:val="18FD0096"/>
    <w:rsid w:val="18FE6A6D"/>
    <w:rsid w:val="18FF00AA"/>
    <w:rsid w:val="1902289E"/>
    <w:rsid w:val="19066249"/>
    <w:rsid w:val="19093875"/>
    <w:rsid w:val="19157D18"/>
    <w:rsid w:val="19180693"/>
    <w:rsid w:val="191F3E8D"/>
    <w:rsid w:val="19241D0A"/>
    <w:rsid w:val="1925096F"/>
    <w:rsid w:val="192664EE"/>
    <w:rsid w:val="192755C9"/>
    <w:rsid w:val="192D514B"/>
    <w:rsid w:val="192E154C"/>
    <w:rsid w:val="19333560"/>
    <w:rsid w:val="19376AFE"/>
    <w:rsid w:val="193C65E6"/>
    <w:rsid w:val="19414B97"/>
    <w:rsid w:val="19432E9B"/>
    <w:rsid w:val="194B56AB"/>
    <w:rsid w:val="194F4B12"/>
    <w:rsid w:val="194F63F5"/>
    <w:rsid w:val="195214E6"/>
    <w:rsid w:val="195711D2"/>
    <w:rsid w:val="19595A26"/>
    <w:rsid w:val="195A7BD6"/>
    <w:rsid w:val="195D2555"/>
    <w:rsid w:val="195D7010"/>
    <w:rsid w:val="19607DA0"/>
    <w:rsid w:val="196228B0"/>
    <w:rsid w:val="19632832"/>
    <w:rsid w:val="196560A7"/>
    <w:rsid w:val="196A44ED"/>
    <w:rsid w:val="196D31ED"/>
    <w:rsid w:val="196F3042"/>
    <w:rsid w:val="197303CB"/>
    <w:rsid w:val="19766A09"/>
    <w:rsid w:val="19792055"/>
    <w:rsid w:val="197A1953"/>
    <w:rsid w:val="197A4F59"/>
    <w:rsid w:val="197D7FCB"/>
    <w:rsid w:val="197E213A"/>
    <w:rsid w:val="197E51D9"/>
    <w:rsid w:val="19844E04"/>
    <w:rsid w:val="19893B9C"/>
    <w:rsid w:val="19996254"/>
    <w:rsid w:val="199E1ABC"/>
    <w:rsid w:val="19A50E0B"/>
    <w:rsid w:val="19A8293B"/>
    <w:rsid w:val="19AC7A30"/>
    <w:rsid w:val="19B003FE"/>
    <w:rsid w:val="19B0257A"/>
    <w:rsid w:val="19B32BE3"/>
    <w:rsid w:val="19B968F6"/>
    <w:rsid w:val="19BA2203"/>
    <w:rsid w:val="19BA5B8F"/>
    <w:rsid w:val="19BF0118"/>
    <w:rsid w:val="19C26160"/>
    <w:rsid w:val="19CE05F3"/>
    <w:rsid w:val="19D02286"/>
    <w:rsid w:val="19D11D89"/>
    <w:rsid w:val="19D41982"/>
    <w:rsid w:val="19D57143"/>
    <w:rsid w:val="19DF29F9"/>
    <w:rsid w:val="19E21445"/>
    <w:rsid w:val="19ED2912"/>
    <w:rsid w:val="19F03873"/>
    <w:rsid w:val="19F3005A"/>
    <w:rsid w:val="19FA7CCE"/>
    <w:rsid w:val="19FC224E"/>
    <w:rsid w:val="1A084D34"/>
    <w:rsid w:val="1A0E60A8"/>
    <w:rsid w:val="1A11228E"/>
    <w:rsid w:val="1A134258"/>
    <w:rsid w:val="1A154EAF"/>
    <w:rsid w:val="1A1B271A"/>
    <w:rsid w:val="1A1D3F50"/>
    <w:rsid w:val="1A22637F"/>
    <w:rsid w:val="1A255022"/>
    <w:rsid w:val="1A286979"/>
    <w:rsid w:val="1A293A7B"/>
    <w:rsid w:val="1A2F6BB8"/>
    <w:rsid w:val="1A381F10"/>
    <w:rsid w:val="1A404921"/>
    <w:rsid w:val="1A4D77FC"/>
    <w:rsid w:val="1A4E1DF3"/>
    <w:rsid w:val="1A4F2DB6"/>
    <w:rsid w:val="1A58629A"/>
    <w:rsid w:val="1A592616"/>
    <w:rsid w:val="1A5B175B"/>
    <w:rsid w:val="1A5E39E2"/>
    <w:rsid w:val="1A5F5633"/>
    <w:rsid w:val="1A6E0C72"/>
    <w:rsid w:val="1A725422"/>
    <w:rsid w:val="1A73374A"/>
    <w:rsid w:val="1A7A2BE2"/>
    <w:rsid w:val="1A7C5EDA"/>
    <w:rsid w:val="1A8135ED"/>
    <w:rsid w:val="1A820F63"/>
    <w:rsid w:val="1A8D1BCF"/>
    <w:rsid w:val="1A912EEE"/>
    <w:rsid w:val="1A95274F"/>
    <w:rsid w:val="1A9666FC"/>
    <w:rsid w:val="1A997B18"/>
    <w:rsid w:val="1A9C6710"/>
    <w:rsid w:val="1A9D6217"/>
    <w:rsid w:val="1A9E3A87"/>
    <w:rsid w:val="1AA645D9"/>
    <w:rsid w:val="1AA87E5D"/>
    <w:rsid w:val="1AAC10B8"/>
    <w:rsid w:val="1AB466BF"/>
    <w:rsid w:val="1AB616D9"/>
    <w:rsid w:val="1AB84DFF"/>
    <w:rsid w:val="1AB8583A"/>
    <w:rsid w:val="1AB97219"/>
    <w:rsid w:val="1ABD361D"/>
    <w:rsid w:val="1ABF4D1C"/>
    <w:rsid w:val="1AC04421"/>
    <w:rsid w:val="1AD1092F"/>
    <w:rsid w:val="1AD339E7"/>
    <w:rsid w:val="1AD512C3"/>
    <w:rsid w:val="1AD67034"/>
    <w:rsid w:val="1AE259D8"/>
    <w:rsid w:val="1AEF165B"/>
    <w:rsid w:val="1AEF5FE3"/>
    <w:rsid w:val="1AFF61CA"/>
    <w:rsid w:val="1B0131D6"/>
    <w:rsid w:val="1B016F75"/>
    <w:rsid w:val="1B045EF3"/>
    <w:rsid w:val="1B0D439F"/>
    <w:rsid w:val="1B0F597A"/>
    <w:rsid w:val="1B133DDE"/>
    <w:rsid w:val="1B142621"/>
    <w:rsid w:val="1B157B5C"/>
    <w:rsid w:val="1B174707"/>
    <w:rsid w:val="1B1E7405"/>
    <w:rsid w:val="1B2079C0"/>
    <w:rsid w:val="1B251FBD"/>
    <w:rsid w:val="1B281F85"/>
    <w:rsid w:val="1B352F97"/>
    <w:rsid w:val="1B3605A7"/>
    <w:rsid w:val="1B394617"/>
    <w:rsid w:val="1B397DD1"/>
    <w:rsid w:val="1B47057E"/>
    <w:rsid w:val="1B4F6459"/>
    <w:rsid w:val="1B501E20"/>
    <w:rsid w:val="1B54283C"/>
    <w:rsid w:val="1B5676D7"/>
    <w:rsid w:val="1B567C46"/>
    <w:rsid w:val="1B5B16BE"/>
    <w:rsid w:val="1B5C4949"/>
    <w:rsid w:val="1B600F6A"/>
    <w:rsid w:val="1B65327C"/>
    <w:rsid w:val="1B687462"/>
    <w:rsid w:val="1B6E5E85"/>
    <w:rsid w:val="1B6F3710"/>
    <w:rsid w:val="1B7324D2"/>
    <w:rsid w:val="1B740D26"/>
    <w:rsid w:val="1B792196"/>
    <w:rsid w:val="1B7F2AF5"/>
    <w:rsid w:val="1B810EE3"/>
    <w:rsid w:val="1B813443"/>
    <w:rsid w:val="1B820DCA"/>
    <w:rsid w:val="1B845CA3"/>
    <w:rsid w:val="1B883468"/>
    <w:rsid w:val="1B892C29"/>
    <w:rsid w:val="1B905864"/>
    <w:rsid w:val="1B9427F8"/>
    <w:rsid w:val="1BA16D2B"/>
    <w:rsid w:val="1BA54F80"/>
    <w:rsid w:val="1BAA59DF"/>
    <w:rsid w:val="1BAF7FB0"/>
    <w:rsid w:val="1BB67248"/>
    <w:rsid w:val="1BBE41D7"/>
    <w:rsid w:val="1BBF3289"/>
    <w:rsid w:val="1BC40802"/>
    <w:rsid w:val="1BC73F60"/>
    <w:rsid w:val="1BD97324"/>
    <w:rsid w:val="1BDA7E41"/>
    <w:rsid w:val="1BDB68C3"/>
    <w:rsid w:val="1BDC4FC4"/>
    <w:rsid w:val="1BE212B3"/>
    <w:rsid w:val="1BE75809"/>
    <w:rsid w:val="1BE83E54"/>
    <w:rsid w:val="1BE9537A"/>
    <w:rsid w:val="1BEB5AC6"/>
    <w:rsid w:val="1BED7657"/>
    <w:rsid w:val="1BF56719"/>
    <w:rsid w:val="1BF956CF"/>
    <w:rsid w:val="1BFB7E8A"/>
    <w:rsid w:val="1C0227D6"/>
    <w:rsid w:val="1C0320AA"/>
    <w:rsid w:val="1C044D81"/>
    <w:rsid w:val="1C055719"/>
    <w:rsid w:val="1C142692"/>
    <w:rsid w:val="1C17697D"/>
    <w:rsid w:val="1C1A5E30"/>
    <w:rsid w:val="1C2010A0"/>
    <w:rsid w:val="1C2E32A6"/>
    <w:rsid w:val="1C316A57"/>
    <w:rsid w:val="1C427076"/>
    <w:rsid w:val="1C484298"/>
    <w:rsid w:val="1C490391"/>
    <w:rsid w:val="1C4B44BC"/>
    <w:rsid w:val="1C4E3BF5"/>
    <w:rsid w:val="1C4E4ECC"/>
    <w:rsid w:val="1C4F2A34"/>
    <w:rsid w:val="1C5172BA"/>
    <w:rsid w:val="1C5D6D87"/>
    <w:rsid w:val="1C611DFF"/>
    <w:rsid w:val="1C6175A6"/>
    <w:rsid w:val="1C640D9B"/>
    <w:rsid w:val="1C684137"/>
    <w:rsid w:val="1C6C5B3E"/>
    <w:rsid w:val="1C6E67AE"/>
    <w:rsid w:val="1C6F0D48"/>
    <w:rsid w:val="1C7134B8"/>
    <w:rsid w:val="1C73363F"/>
    <w:rsid w:val="1C7927F1"/>
    <w:rsid w:val="1C8256C5"/>
    <w:rsid w:val="1C840A52"/>
    <w:rsid w:val="1C84143D"/>
    <w:rsid w:val="1C8838BA"/>
    <w:rsid w:val="1C932114"/>
    <w:rsid w:val="1C932998"/>
    <w:rsid w:val="1C9553F8"/>
    <w:rsid w:val="1C965749"/>
    <w:rsid w:val="1C97215D"/>
    <w:rsid w:val="1C986C96"/>
    <w:rsid w:val="1C9D57BD"/>
    <w:rsid w:val="1CA03F0D"/>
    <w:rsid w:val="1CA87A52"/>
    <w:rsid w:val="1CAC2CB7"/>
    <w:rsid w:val="1CAE64BA"/>
    <w:rsid w:val="1CB264D0"/>
    <w:rsid w:val="1CB85F63"/>
    <w:rsid w:val="1CBE5B46"/>
    <w:rsid w:val="1CC56D2F"/>
    <w:rsid w:val="1CD203FA"/>
    <w:rsid w:val="1CDD6EB2"/>
    <w:rsid w:val="1CE16F9E"/>
    <w:rsid w:val="1CE72C15"/>
    <w:rsid w:val="1CEC0D90"/>
    <w:rsid w:val="1CF40B9E"/>
    <w:rsid w:val="1CF55E97"/>
    <w:rsid w:val="1CF96B11"/>
    <w:rsid w:val="1CFD3CE6"/>
    <w:rsid w:val="1D026C63"/>
    <w:rsid w:val="1D04346E"/>
    <w:rsid w:val="1D05701F"/>
    <w:rsid w:val="1D0A6375"/>
    <w:rsid w:val="1D0D1432"/>
    <w:rsid w:val="1D0F188D"/>
    <w:rsid w:val="1D181B85"/>
    <w:rsid w:val="1D1A76AB"/>
    <w:rsid w:val="1D1C6EFF"/>
    <w:rsid w:val="1D1F4E9C"/>
    <w:rsid w:val="1D212871"/>
    <w:rsid w:val="1D2A07A3"/>
    <w:rsid w:val="1D361C80"/>
    <w:rsid w:val="1D3802BC"/>
    <w:rsid w:val="1D4020EB"/>
    <w:rsid w:val="1D467194"/>
    <w:rsid w:val="1D4B3AEC"/>
    <w:rsid w:val="1D4D1EC3"/>
    <w:rsid w:val="1D5357B3"/>
    <w:rsid w:val="1D552567"/>
    <w:rsid w:val="1D596885"/>
    <w:rsid w:val="1D5B5AA1"/>
    <w:rsid w:val="1D5B7056"/>
    <w:rsid w:val="1D5E1C8E"/>
    <w:rsid w:val="1D660A59"/>
    <w:rsid w:val="1D6725A8"/>
    <w:rsid w:val="1D7416EB"/>
    <w:rsid w:val="1D763860"/>
    <w:rsid w:val="1D7C0366"/>
    <w:rsid w:val="1D860391"/>
    <w:rsid w:val="1D861C7D"/>
    <w:rsid w:val="1D8D2573"/>
    <w:rsid w:val="1D8E71B6"/>
    <w:rsid w:val="1D9231FD"/>
    <w:rsid w:val="1D927726"/>
    <w:rsid w:val="1D927B8A"/>
    <w:rsid w:val="1D943902"/>
    <w:rsid w:val="1D951DF0"/>
    <w:rsid w:val="1D9A43BC"/>
    <w:rsid w:val="1D9E63E9"/>
    <w:rsid w:val="1DA10D1D"/>
    <w:rsid w:val="1DA66116"/>
    <w:rsid w:val="1DA67F64"/>
    <w:rsid w:val="1DAB521A"/>
    <w:rsid w:val="1DAC0C4B"/>
    <w:rsid w:val="1DAC4C91"/>
    <w:rsid w:val="1DB01E37"/>
    <w:rsid w:val="1DB046A2"/>
    <w:rsid w:val="1DB173CE"/>
    <w:rsid w:val="1DB5105A"/>
    <w:rsid w:val="1DB60133"/>
    <w:rsid w:val="1DB65305"/>
    <w:rsid w:val="1DBA49EB"/>
    <w:rsid w:val="1DBB2C0A"/>
    <w:rsid w:val="1DC22CBF"/>
    <w:rsid w:val="1DCA7323"/>
    <w:rsid w:val="1DCB6B08"/>
    <w:rsid w:val="1DD1747E"/>
    <w:rsid w:val="1DD261D8"/>
    <w:rsid w:val="1DD763B6"/>
    <w:rsid w:val="1DDC02FC"/>
    <w:rsid w:val="1DDC108B"/>
    <w:rsid w:val="1DE1641B"/>
    <w:rsid w:val="1DEA52D0"/>
    <w:rsid w:val="1DEE7CF7"/>
    <w:rsid w:val="1DF045FE"/>
    <w:rsid w:val="1DF27F59"/>
    <w:rsid w:val="1DF44011"/>
    <w:rsid w:val="1DF5319E"/>
    <w:rsid w:val="1DFD0625"/>
    <w:rsid w:val="1DFD38A2"/>
    <w:rsid w:val="1DFF1A0E"/>
    <w:rsid w:val="1E0008C9"/>
    <w:rsid w:val="1E026877"/>
    <w:rsid w:val="1E026ABD"/>
    <w:rsid w:val="1E033DFC"/>
    <w:rsid w:val="1E0F2FEF"/>
    <w:rsid w:val="1E162569"/>
    <w:rsid w:val="1E1C2DF5"/>
    <w:rsid w:val="1E1D13F2"/>
    <w:rsid w:val="1E205195"/>
    <w:rsid w:val="1E205477"/>
    <w:rsid w:val="1E29337D"/>
    <w:rsid w:val="1E2C0141"/>
    <w:rsid w:val="1E2F53D8"/>
    <w:rsid w:val="1E320A01"/>
    <w:rsid w:val="1E325B96"/>
    <w:rsid w:val="1E350CA5"/>
    <w:rsid w:val="1E353F32"/>
    <w:rsid w:val="1E363964"/>
    <w:rsid w:val="1E3943CA"/>
    <w:rsid w:val="1E396257"/>
    <w:rsid w:val="1E3B4997"/>
    <w:rsid w:val="1E43651D"/>
    <w:rsid w:val="1E4478C4"/>
    <w:rsid w:val="1E4531C4"/>
    <w:rsid w:val="1E4C3388"/>
    <w:rsid w:val="1E506F85"/>
    <w:rsid w:val="1E520595"/>
    <w:rsid w:val="1E5B61CE"/>
    <w:rsid w:val="1E5E0B01"/>
    <w:rsid w:val="1E6C3238"/>
    <w:rsid w:val="1E766B63"/>
    <w:rsid w:val="1E7964C0"/>
    <w:rsid w:val="1E7E0571"/>
    <w:rsid w:val="1E8079E2"/>
    <w:rsid w:val="1E8444FF"/>
    <w:rsid w:val="1E877173"/>
    <w:rsid w:val="1E887CC3"/>
    <w:rsid w:val="1E9305C3"/>
    <w:rsid w:val="1E962DC7"/>
    <w:rsid w:val="1E9B481C"/>
    <w:rsid w:val="1EA55C2D"/>
    <w:rsid w:val="1EB273C2"/>
    <w:rsid w:val="1EB37DB8"/>
    <w:rsid w:val="1EB742A5"/>
    <w:rsid w:val="1EB9343A"/>
    <w:rsid w:val="1EBB1926"/>
    <w:rsid w:val="1ECA752C"/>
    <w:rsid w:val="1ECE4BF1"/>
    <w:rsid w:val="1ECF4A2A"/>
    <w:rsid w:val="1ED12401"/>
    <w:rsid w:val="1ED30A2D"/>
    <w:rsid w:val="1ED7065D"/>
    <w:rsid w:val="1EDB4112"/>
    <w:rsid w:val="1EDC66E3"/>
    <w:rsid w:val="1EE057A4"/>
    <w:rsid w:val="1EE34F45"/>
    <w:rsid w:val="1EE52A3A"/>
    <w:rsid w:val="1EE53DA2"/>
    <w:rsid w:val="1EE77A61"/>
    <w:rsid w:val="1EE90515"/>
    <w:rsid w:val="1EE922B8"/>
    <w:rsid w:val="1EEE2C1C"/>
    <w:rsid w:val="1EF5213F"/>
    <w:rsid w:val="1EFB12D5"/>
    <w:rsid w:val="1EFC25D6"/>
    <w:rsid w:val="1F01473D"/>
    <w:rsid w:val="1F07638B"/>
    <w:rsid w:val="1F0A363E"/>
    <w:rsid w:val="1F0C0798"/>
    <w:rsid w:val="1F103A91"/>
    <w:rsid w:val="1F153F4B"/>
    <w:rsid w:val="1F2915F9"/>
    <w:rsid w:val="1F3464FE"/>
    <w:rsid w:val="1F4B6C84"/>
    <w:rsid w:val="1F550E6F"/>
    <w:rsid w:val="1F5701D1"/>
    <w:rsid w:val="1F5B35CD"/>
    <w:rsid w:val="1F5D0F05"/>
    <w:rsid w:val="1F5E3364"/>
    <w:rsid w:val="1F60301D"/>
    <w:rsid w:val="1F6301FC"/>
    <w:rsid w:val="1F66134C"/>
    <w:rsid w:val="1F664E2A"/>
    <w:rsid w:val="1F6E3CDF"/>
    <w:rsid w:val="1F70086F"/>
    <w:rsid w:val="1F710BB1"/>
    <w:rsid w:val="1F7A578E"/>
    <w:rsid w:val="1F7C5AAA"/>
    <w:rsid w:val="1F7C77B8"/>
    <w:rsid w:val="1F7D573D"/>
    <w:rsid w:val="1F7F3B41"/>
    <w:rsid w:val="1F811C64"/>
    <w:rsid w:val="1F884358"/>
    <w:rsid w:val="1F8D1F13"/>
    <w:rsid w:val="1F8E13A8"/>
    <w:rsid w:val="1F8F3F0B"/>
    <w:rsid w:val="1F901EA7"/>
    <w:rsid w:val="1F950DE2"/>
    <w:rsid w:val="1F9574BD"/>
    <w:rsid w:val="1FB43DE7"/>
    <w:rsid w:val="1FB6369B"/>
    <w:rsid w:val="1FB718AD"/>
    <w:rsid w:val="1FC17751"/>
    <w:rsid w:val="1FC7051B"/>
    <w:rsid w:val="1FC758B2"/>
    <w:rsid w:val="1FC868D6"/>
    <w:rsid w:val="1FCD2E98"/>
    <w:rsid w:val="1FCF1C1D"/>
    <w:rsid w:val="1FD04371"/>
    <w:rsid w:val="1FD528C2"/>
    <w:rsid w:val="1FD96838"/>
    <w:rsid w:val="1FDF3F78"/>
    <w:rsid w:val="1FE50B62"/>
    <w:rsid w:val="1FE95AC6"/>
    <w:rsid w:val="1FED3F40"/>
    <w:rsid w:val="1FEF345E"/>
    <w:rsid w:val="1FF16DE9"/>
    <w:rsid w:val="1FFB052A"/>
    <w:rsid w:val="1FFE0BAE"/>
    <w:rsid w:val="1FFE6CD2"/>
    <w:rsid w:val="20012DA5"/>
    <w:rsid w:val="20021A63"/>
    <w:rsid w:val="200776B4"/>
    <w:rsid w:val="200C3BFB"/>
    <w:rsid w:val="200E06F7"/>
    <w:rsid w:val="201820E1"/>
    <w:rsid w:val="20196258"/>
    <w:rsid w:val="20205E65"/>
    <w:rsid w:val="20256A93"/>
    <w:rsid w:val="20260F00"/>
    <w:rsid w:val="20267CEF"/>
    <w:rsid w:val="20270224"/>
    <w:rsid w:val="20273B26"/>
    <w:rsid w:val="20282555"/>
    <w:rsid w:val="2032049C"/>
    <w:rsid w:val="203502FF"/>
    <w:rsid w:val="203561AF"/>
    <w:rsid w:val="203634D8"/>
    <w:rsid w:val="203942EC"/>
    <w:rsid w:val="203C307F"/>
    <w:rsid w:val="203E1903"/>
    <w:rsid w:val="2042588D"/>
    <w:rsid w:val="20472AD3"/>
    <w:rsid w:val="20483EE0"/>
    <w:rsid w:val="204B2ABB"/>
    <w:rsid w:val="20561C3B"/>
    <w:rsid w:val="205A3EEF"/>
    <w:rsid w:val="205B0707"/>
    <w:rsid w:val="20600289"/>
    <w:rsid w:val="206432FF"/>
    <w:rsid w:val="206703A7"/>
    <w:rsid w:val="20694C56"/>
    <w:rsid w:val="2073687E"/>
    <w:rsid w:val="207555C3"/>
    <w:rsid w:val="20787E17"/>
    <w:rsid w:val="207F2647"/>
    <w:rsid w:val="20820AA4"/>
    <w:rsid w:val="20823EE5"/>
    <w:rsid w:val="208862DA"/>
    <w:rsid w:val="208A032A"/>
    <w:rsid w:val="208E288A"/>
    <w:rsid w:val="208F45D4"/>
    <w:rsid w:val="208F6CA0"/>
    <w:rsid w:val="20947881"/>
    <w:rsid w:val="209D366C"/>
    <w:rsid w:val="209E0C02"/>
    <w:rsid w:val="20A334E4"/>
    <w:rsid w:val="20A976C4"/>
    <w:rsid w:val="20AD28F4"/>
    <w:rsid w:val="20AF07AC"/>
    <w:rsid w:val="20B4199A"/>
    <w:rsid w:val="20B63B8F"/>
    <w:rsid w:val="20B71E49"/>
    <w:rsid w:val="20B83F8E"/>
    <w:rsid w:val="20B93F2A"/>
    <w:rsid w:val="20BE4538"/>
    <w:rsid w:val="20BF1246"/>
    <w:rsid w:val="20C22534"/>
    <w:rsid w:val="20C4005A"/>
    <w:rsid w:val="20C54297"/>
    <w:rsid w:val="20C5635A"/>
    <w:rsid w:val="20CD76A5"/>
    <w:rsid w:val="20D92368"/>
    <w:rsid w:val="20DB0B22"/>
    <w:rsid w:val="20DC786E"/>
    <w:rsid w:val="20DD111C"/>
    <w:rsid w:val="20E112FC"/>
    <w:rsid w:val="20E543B8"/>
    <w:rsid w:val="20E63719"/>
    <w:rsid w:val="20EA2330"/>
    <w:rsid w:val="20EA59FB"/>
    <w:rsid w:val="20EC5803"/>
    <w:rsid w:val="20EE3329"/>
    <w:rsid w:val="20F42821"/>
    <w:rsid w:val="20FA1CCE"/>
    <w:rsid w:val="20FD7484"/>
    <w:rsid w:val="20FE6737"/>
    <w:rsid w:val="210466A8"/>
    <w:rsid w:val="21066905"/>
    <w:rsid w:val="210D350A"/>
    <w:rsid w:val="210D6BC0"/>
    <w:rsid w:val="21130FE1"/>
    <w:rsid w:val="21213B97"/>
    <w:rsid w:val="21231F1B"/>
    <w:rsid w:val="212C3E51"/>
    <w:rsid w:val="212E649E"/>
    <w:rsid w:val="212F0032"/>
    <w:rsid w:val="213627B5"/>
    <w:rsid w:val="21376082"/>
    <w:rsid w:val="21395B15"/>
    <w:rsid w:val="213E6513"/>
    <w:rsid w:val="214116AB"/>
    <w:rsid w:val="214367BD"/>
    <w:rsid w:val="21470942"/>
    <w:rsid w:val="21471EC6"/>
    <w:rsid w:val="214F0BD8"/>
    <w:rsid w:val="21520636"/>
    <w:rsid w:val="21570ECE"/>
    <w:rsid w:val="215A3C49"/>
    <w:rsid w:val="21657BF8"/>
    <w:rsid w:val="21667363"/>
    <w:rsid w:val="21674E89"/>
    <w:rsid w:val="21690A3C"/>
    <w:rsid w:val="21700ECD"/>
    <w:rsid w:val="21725D08"/>
    <w:rsid w:val="217B10F6"/>
    <w:rsid w:val="21815F4B"/>
    <w:rsid w:val="21854EB9"/>
    <w:rsid w:val="218617B3"/>
    <w:rsid w:val="2192120D"/>
    <w:rsid w:val="21941D90"/>
    <w:rsid w:val="21B46321"/>
    <w:rsid w:val="21C87206"/>
    <w:rsid w:val="21CA1240"/>
    <w:rsid w:val="21CA280D"/>
    <w:rsid w:val="21CA37D6"/>
    <w:rsid w:val="21CD0527"/>
    <w:rsid w:val="21CD16FE"/>
    <w:rsid w:val="21D061AB"/>
    <w:rsid w:val="21D13380"/>
    <w:rsid w:val="21D41E53"/>
    <w:rsid w:val="21D67B41"/>
    <w:rsid w:val="21DD3D7F"/>
    <w:rsid w:val="21DD6EFA"/>
    <w:rsid w:val="21DE0DD2"/>
    <w:rsid w:val="21E604A4"/>
    <w:rsid w:val="21F726B1"/>
    <w:rsid w:val="21F97DDA"/>
    <w:rsid w:val="21FB0AE1"/>
    <w:rsid w:val="21FF5A24"/>
    <w:rsid w:val="2203576F"/>
    <w:rsid w:val="2205091A"/>
    <w:rsid w:val="220B7F0B"/>
    <w:rsid w:val="221C0C67"/>
    <w:rsid w:val="222334A6"/>
    <w:rsid w:val="222A2A28"/>
    <w:rsid w:val="222C4C02"/>
    <w:rsid w:val="222D5FB4"/>
    <w:rsid w:val="22335B48"/>
    <w:rsid w:val="223B07F0"/>
    <w:rsid w:val="224A27E1"/>
    <w:rsid w:val="224D407F"/>
    <w:rsid w:val="22510450"/>
    <w:rsid w:val="22531AE5"/>
    <w:rsid w:val="225643F2"/>
    <w:rsid w:val="225978A1"/>
    <w:rsid w:val="225B69BA"/>
    <w:rsid w:val="225B79A3"/>
    <w:rsid w:val="22655D1C"/>
    <w:rsid w:val="2268192E"/>
    <w:rsid w:val="22682C67"/>
    <w:rsid w:val="226A4C31"/>
    <w:rsid w:val="226F0499"/>
    <w:rsid w:val="226F091C"/>
    <w:rsid w:val="227026FD"/>
    <w:rsid w:val="22714564"/>
    <w:rsid w:val="227222C8"/>
    <w:rsid w:val="22811EA7"/>
    <w:rsid w:val="22813D29"/>
    <w:rsid w:val="22814CD3"/>
    <w:rsid w:val="22834738"/>
    <w:rsid w:val="22880D46"/>
    <w:rsid w:val="22890DA5"/>
    <w:rsid w:val="228E44F3"/>
    <w:rsid w:val="229323DA"/>
    <w:rsid w:val="22962320"/>
    <w:rsid w:val="229623CE"/>
    <w:rsid w:val="22971276"/>
    <w:rsid w:val="2297354C"/>
    <w:rsid w:val="229C56D0"/>
    <w:rsid w:val="229D4DDD"/>
    <w:rsid w:val="22A24630"/>
    <w:rsid w:val="22A8538B"/>
    <w:rsid w:val="22AF3D64"/>
    <w:rsid w:val="22AF53B3"/>
    <w:rsid w:val="22B16099"/>
    <w:rsid w:val="22B34BE5"/>
    <w:rsid w:val="22C031F8"/>
    <w:rsid w:val="22C449BE"/>
    <w:rsid w:val="22C57F5D"/>
    <w:rsid w:val="22CC74A9"/>
    <w:rsid w:val="22E13401"/>
    <w:rsid w:val="22ED2B1D"/>
    <w:rsid w:val="22EE2949"/>
    <w:rsid w:val="22EE39DC"/>
    <w:rsid w:val="22EF0512"/>
    <w:rsid w:val="22F17DA2"/>
    <w:rsid w:val="22F24EAF"/>
    <w:rsid w:val="22F27B28"/>
    <w:rsid w:val="22F83FEB"/>
    <w:rsid w:val="22FA160E"/>
    <w:rsid w:val="22FC2CAA"/>
    <w:rsid w:val="23082EBD"/>
    <w:rsid w:val="230950A0"/>
    <w:rsid w:val="23096864"/>
    <w:rsid w:val="23096A1C"/>
    <w:rsid w:val="230E0122"/>
    <w:rsid w:val="231057D9"/>
    <w:rsid w:val="231717DB"/>
    <w:rsid w:val="2318777A"/>
    <w:rsid w:val="231D4894"/>
    <w:rsid w:val="232D4A27"/>
    <w:rsid w:val="23307C29"/>
    <w:rsid w:val="233139A1"/>
    <w:rsid w:val="23385A0C"/>
    <w:rsid w:val="233F1AF7"/>
    <w:rsid w:val="23403E1D"/>
    <w:rsid w:val="234174BF"/>
    <w:rsid w:val="23422AFB"/>
    <w:rsid w:val="234323DD"/>
    <w:rsid w:val="23505636"/>
    <w:rsid w:val="23566F63"/>
    <w:rsid w:val="235F198B"/>
    <w:rsid w:val="235F6665"/>
    <w:rsid w:val="236A40ED"/>
    <w:rsid w:val="236B0FD3"/>
    <w:rsid w:val="236C6787"/>
    <w:rsid w:val="23734BBB"/>
    <w:rsid w:val="23791AC2"/>
    <w:rsid w:val="237F0315"/>
    <w:rsid w:val="2388450C"/>
    <w:rsid w:val="23927244"/>
    <w:rsid w:val="239301B8"/>
    <w:rsid w:val="23977B4D"/>
    <w:rsid w:val="239F0404"/>
    <w:rsid w:val="23A129A0"/>
    <w:rsid w:val="23B00EF1"/>
    <w:rsid w:val="23B56380"/>
    <w:rsid w:val="23B95E70"/>
    <w:rsid w:val="23BE6B28"/>
    <w:rsid w:val="23C212E7"/>
    <w:rsid w:val="23C5141E"/>
    <w:rsid w:val="23CE4AD3"/>
    <w:rsid w:val="23D40657"/>
    <w:rsid w:val="23D5370D"/>
    <w:rsid w:val="23D762F6"/>
    <w:rsid w:val="23D93A5B"/>
    <w:rsid w:val="23DA1943"/>
    <w:rsid w:val="23DF33FD"/>
    <w:rsid w:val="23E5240B"/>
    <w:rsid w:val="23EB5117"/>
    <w:rsid w:val="23EC5D1E"/>
    <w:rsid w:val="23EE3D82"/>
    <w:rsid w:val="23EF5723"/>
    <w:rsid w:val="23F127DA"/>
    <w:rsid w:val="23F23130"/>
    <w:rsid w:val="23F56B1F"/>
    <w:rsid w:val="24045D87"/>
    <w:rsid w:val="24052E78"/>
    <w:rsid w:val="24084702"/>
    <w:rsid w:val="240E7578"/>
    <w:rsid w:val="240F5A90"/>
    <w:rsid w:val="24104CEB"/>
    <w:rsid w:val="24123DA9"/>
    <w:rsid w:val="241A0F99"/>
    <w:rsid w:val="241A2687"/>
    <w:rsid w:val="241A4C3E"/>
    <w:rsid w:val="241C01AD"/>
    <w:rsid w:val="24206D61"/>
    <w:rsid w:val="24231F59"/>
    <w:rsid w:val="24285418"/>
    <w:rsid w:val="242B219E"/>
    <w:rsid w:val="24334A9E"/>
    <w:rsid w:val="24361552"/>
    <w:rsid w:val="243B1672"/>
    <w:rsid w:val="243F66CE"/>
    <w:rsid w:val="24405F3A"/>
    <w:rsid w:val="24410021"/>
    <w:rsid w:val="24417C14"/>
    <w:rsid w:val="2445127D"/>
    <w:rsid w:val="244902FE"/>
    <w:rsid w:val="24550FA2"/>
    <w:rsid w:val="245554B9"/>
    <w:rsid w:val="245636BF"/>
    <w:rsid w:val="24594F5D"/>
    <w:rsid w:val="245C4C5C"/>
    <w:rsid w:val="246776AB"/>
    <w:rsid w:val="246D00D0"/>
    <w:rsid w:val="24753EF8"/>
    <w:rsid w:val="247F4EB4"/>
    <w:rsid w:val="248542C8"/>
    <w:rsid w:val="24882B80"/>
    <w:rsid w:val="248B0A06"/>
    <w:rsid w:val="248B343C"/>
    <w:rsid w:val="248E043E"/>
    <w:rsid w:val="249366A6"/>
    <w:rsid w:val="2494033E"/>
    <w:rsid w:val="24975A23"/>
    <w:rsid w:val="24A570EF"/>
    <w:rsid w:val="24A736F2"/>
    <w:rsid w:val="24AB2EFD"/>
    <w:rsid w:val="24B05601"/>
    <w:rsid w:val="24B4796E"/>
    <w:rsid w:val="24B64A7C"/>
    <w:rsid w:val="24BA341D"/>
    <w:rsid w:val="24BA707C"/>
    <w:rsid w:val="24C26FA6"/>
    <w:rsid w:val="24C31D74"/>
    <w:rsid w:val="24C63DAC"/>
    <w:rsid w:val="24C67755"/>
    <w:rsid w:val="24C832F8"/>
    <w:rsid w:val="24CC572F"/>
    <w:rsid w:val="24CD499F"/>
    <w:rsid w:val="24D66BAD"/>
    <w:rsid w:val="24D86CCB"/>
    <w:rsid w:val="24DB767F"/>
    <w:rsid w:val="24E171E0"/>
    <w:rsid w:val="24E24220"/>
    <w:rsid w:val="24E243EA"/>
    <w:rsid w:val="24E34511"/>
    <w:rsid w:val="24EE3CC5"/>
    <w:rsid w:val="24F904EE"/>
    <w:rsid w:val="24FA2B70"/>
    <w:rsid w:val="24FB2E91"/>
    <w:rsid w:val="250A79D7"/>
    <w:rsid w:val="250B2F3C"/>
    <w:rsid w:val="25146B20"/>
    <w:rsid w:val="251A3D6A"/>
    <w:rsid w:val="251B1C76"/>
    <w:rsid w:val="251C17B2"/>
    <w:rsid w:val="25240F82"/>
    <w:rsid w:val="25262D8D"/>
    <w:rsid w:val="2527366B"/>
    <w:rsid w:val="252D6328"/>
    <w:rsid w:val="25352160"/>
    <w:rsid w:val="25383126"/>
    <w:rsid w:val="253D0D41"/>
    <w:rsid w:val="25407922"/>
    <w:rsid w:val="25411191"/>
    <w:rsid w:val="254171A3"/>
    <w:rsid w:val="25451C32"/>
    <w:rsid w:val="25461985"/>
    <w:rsid w:val="25470C0C"/>
    <w:rsid w:val="25472CDC"/>
    <w:rsid w:val="254E446C"/>
    <w:rsid w:val="254F010E"/>
    <w:rsid w:val="255045B2"/>
    <w:rsid w:val="25544501"/>
    <w:rsid w:val="255665C7"/>
    <w:rsid w:val="255721C3"/>
    <w:rsid w:val="255A63A1"/>
    <w:rsid w:val="255B6AB3"/>
    <w:rsid w:val="2560231B"/>
    <w:rsid w:val="256505BD"/>
    <w:rsid w:val="256A58A4"/>
    <w:rsid w:val="256E747A"/>
    <w:rsid w:val="2570337C"/>
    <w:rsid w:val="257513A3"/>
    <w:rsid w:val="257B0F03"/>
    <w:rsid w:val="257C522C"/>
    <w:rsid w:val="257D19C3"/>
    <w:rsid w:val="257F1B1A"/>
    <w:rsid w:val="2580651A"/>
    <w:rsid w:val="25807D15"/>
    <w:rsid w:val="25852C6A"/>
    <w:rsid w:val="25883844"/>
    <w:rsid w:val="25954AA0"/>
    <w:rsid w:val="25975712"/>
    <w:rsid w:val="25987D07"/>
    <w:rsid w:val="259C2622"/>
    <w:rsid w:val="25A22934"/>
    <w:rsid w:val="25A42050"/>
    <w:rsid w:val="25A920CF"/>
    <w:rsid w:val="25A92A47"/>
    <w:rsid w:val="25B47B0F"/>
    <w:rsid w:val="25B63EE9"/>
    <w:rsid w:val="25BA2728"/>
    <w:rsid w:val="25C1612A"/>
    <w:rsid w:val="25C74D49"/>
    <w:rsid w:val="25CC65BB"/>
    <w:rsid w:val="25D32AED"/>
    <w:rsid w:val="25D83FA9"/>
    <w:rsid w:val="25DD70A9"/>
    <w:rsid w:val="25E326B2"/>
    <w:rsid w:val="25F16AB4"/>
    <w:rsid w:val="25F211C5"/>
    <w:rsid w:val="25F25669"/>
    <w:rsid w:val="25F71302"/>
    <w:rsid w:val="25F846D4"/>
    <w:rsid w:val="25FA451E"/>
    <w:rsid w:val="25FD723D"/>
    <w:rsid w:val="25FD729E"/>
    <w:rsid w:val="2605113A"/>
    <w:rsid w:val="26061884"/>
    <w:rsid w:val="261A3D91"/>
    <w:rsid w:val="261C6242"/>
    <w:rsid w:val="261D5F1C"/>
    <w:rsid w:val="261E26E8"/>
    <w:rsid w:val="261E7D0B"/>
    <w:rsid w:val="262011D5"/>
    <w:rsid w:val="262275D1"/>
    <w:rsid w:val="2630217C"/>
    <w:rsid w:val="263E7016"/>
    <w:rsid w:val="263E73E7"/>
    <w:rsid w:val="26572046"/>
    <w:rsid w:val="265754CC"/>
    <w:rsid w:val="265976FB"/>
    <w:rsid w:val="265A320F"/>
    <w:rsid w:val="265C58B3"/>
    <w:rsid w:val="265F5F96"/>
    <w:rsid w:val="26605580"/>
    <w:rsid w:val="266177A4"/>
    <w:rsid w:val="26655212"/>
    <w:rsid w:val="26655E3B"/>
    <w:rsid w:val="26675F25"/>
    <w:rsid w:val="26686725"/>
    <w:rsid w:val="266A3452"/>
    <w:rsid w:val="266F2816"/>
    <w:rsid w:val="267663F9"/>
    <w:rsid w:val="26767784"/>
    <w:rsid w:val="26770E5C"/>
    <w:rsid w:val="26784270"/>
    <w:rsid w:val="268221DB"/>
    <w:rsid w:val="26834513"/>
    <w:rsid w:val="26836A42"/>
    <w:rsid w:val="26887D7C"/>
    <w:rsid w:val="268A0EC8"/>
    <w:rsid w:val="2693649F"/>
    <w:rsid w:val="26984E2B"/>
    <w:rsid w:val="26993A9E"/>
    <w:rsid w:val="269950DA"/>
    <w:rsid w:val="269C73EB"/>
    <w:rsid w:val="269F0930"/>
    <w:rsid w:val="26A12EEC"/>
    <w:rsid w:val="26A16E5D"/>
    <w:rsid w:val="26A7025E"/>
    <w:rsid w:val="26AA3870"/>
    <w:rsid w:val="26B20955"/>
    <w:rsid w:val="26B62676"/>
    <w:rsid w:val="26C2738A"/>
    <w:rsid w:val="26C3253E"/>
    <w:rsid w:val="26C54B89"/>
    <w:rsid w:val="26D5490E"/>
    <w:rsid w:val="26DB7EAB"/>
    <w:rsid w:val="26DD7F07"/>
    <w:rsid w:val="26DE0402"/>
    <w:rsid w:val="26E2398C"/>
    <w:rsid w:val="26E35557"/>
    <w:rsid w:val="26EA5383"/>
    <w:rsid w:val="26EC30B5"/>
    <w:rsid w:val="26F50AF6"/>
    <w:rsid w:val="26FD280E"/>
    <w:rsid w:val="27022AB8"/>
    <w:rsid w:val="2702368A"/>
    <w:rsid w:val="270734D3"/>
    <w:rsid w:val="270C13CE"/>
    <w:rsid w:val="27102996"/>
    <w:rsid w:val="27127645"/>
    <w:rsid w:val="27234462"/>
    <w:rsid w:val="2726689D"/>
    <w:rsid w:val="27312369"/>
    <w:rsid w:val="273367DA"/>
    <w:rsid w:val="27353546"/>
    <w:rsid w:val="273C0A20"/>
    <w:rsid w:val="273D0B66"/>
    <w:rsid w:val="27425130"/>
    <w:rsid w:val="274664DC"/>
    <w:rsid w:val="274C0242"/>
    <w:rsid w:val="274D0A55"/>
    <w:rsid w:val="274F0E1C"/>
    <w:rsid w:val="27512202"/>
    <w:rsid w:val="275814FC"/>
    <w:rsid w:val="275A6A71"/>
    <w:rsid w:val="275C7794"/>
    <w:rsid w:val="2764526E"/>
    <w:rsid w:val="27662F92"/>
    <w:rsid w:val="276D7292"/>
    <w:rsid w:val="27704003"/>
    <w:rsid w:val="277D5407"/>
    <w:rsid w:val="27802801"/>
    <w:rsid w:val="278542BB"/>
    <w:rsid w:val="2789084D"/>
    <w:rsid w:val="278F7A7D"/>
    <w:rsid w:val="27943723"/>
    <w:rsid w:val="27982240"/>
    <w:rsid w:val="279C1FEF"/>
    <w:rsid w:val="27AB2DB4"/>
    <w:rsid w:val="27AE736E"/>
    <w:rsid w:val="27B47111"/>
    <w:rsid w:val="27B54568"/>
    <w:rsid w:val="27B85025"/>
    <w:rsid w:val="27BC49D1"/>
    <w:rsid w:val="27BD4D96"/>
    <w:rsid w:val="27C052F3"/>
    <w:rsid w:val="27C60B5C"/>
    <w:rsid w:val="27C82F01"/>
    <w:rsid w:val="27CA43CF"/>
    <w:rsid w:val="27CF275D"/>
    <w:rsid w:val="27D17308"/>
    <w:rsid w:val="27D53D70"/>
    <w:rsid w:val="27D70123"/>
    <w:rsid w:val="27DA4607"/>
    <w:rsid w:val="27DC037F"/>
    <w:rsid w:val="27DF23B1"/>
    <w:rsid w:val="27E17DFF"/>
    <w:rsid w:val="27E20BE1"/>
    <w:rsid w:val="27E268D7"/>
    <w:rsid w:val="27E31A2E"/>
    <w:rsid w:val="27E46A67"/>
    <w:rsid w:val="27E666A0"/>
    <w:rsid w:val="27EA6CC1"/>
    <w:rsid w:val="27ED3096"/>
    <w:rsid w:val="27EF01FE"/>
    <w:rsid w:val="27EF101C"/>
    <w:rsid w:val="27EF442A"/>
    <w:rsid w:val="27F531EF"/>
    <w:rsid w:val="27FD085A"/>
    <w:rsid w:val="27FE25C4"/>
    <w:rsid w:val="280847CA"/>
    <w:rsid w:val="28087664"/>
    <w:rsid w:val="280D2E93"/>
    <w:rsid w:val="28101DD7"/>
    <w:rsid w:val="28141D23"/>
    <w:rsid w:val="28181312"/>
    <w:rsid w:val="281D15B4"/>
    <w:rsid w:val="28221817"/>
    <w:rsid w:val="282D63C4"/>
    <w:rsid w:val="283F4CAA"/>
    <w:rsid w:val="2844194E"/>
    <w:rsid w:val="28490EBF"/>
    <w:rsid w:val="28504854"/>
    <w:rsid w:val="28506677"/>
    <w:rsid w:val="285948CF"/>
    <w:rsid w:val="285E4CDB"/>
    <w:rsid w:val="285F42EB"/>
    <w:rsid w:val="286514A0"/>
    <w:rsid w:val="28681C13"/>
    <w:rsid w:val="286F66A2"/>
    <w:rsid w:val="28785865"/>
    <w:rsid w:val="287E4F92"/>
    <w:rsid w:val="288D4E09"/>
    <w:rsid w:val="28940D3B"/>
    <w:rsid w:val="289544F3"/>
    <w:rsid w:val="28986B17"/>
    <w:rsid w:val="28A14D69"/>
    <w:rsid w:val="28A442FD"/>
    <w:rsid w:val="28A72321"/>
    <w:rsid w:val="28A9293B"/>
    <w:rsid w:val="28AC2F62"/>
    <w:rsid w:val="28AE6062"/>
    <w:rsid w:val="28B11EE6"/>
    <w:rsid w:val="28B121EF"/>
    <w:rsid w:val="28B435CB"/>
    <w:rsid w:val="28B465D8"/>
    <w:rsid w:val="28B5111E"/>
    <w:rsid w:val="28B70C27"/>
    <w:rsid w:val="28B76530"/>
    <w:rsid w:val="28BA7836"/>
    <w:rsid w:val="28BF7ED3"/>
    <w:rsid w:val="28C12A0C"/>
    <w:rsid w:val="28C2197F"/>
    <w:rsid w:val="28C32DF1"/>
    <w:rsid w:val="28C5290C"/>
    <w:rsid w:val="28D02A74"/>
    <w:rsid w:val="28D177B8"/>
    <w:rsid w:val="28D76D98"/>
    <w:rsid w:val="28DC0EC0"/>
    <w:rsid w:val="28E079FB"/>
    <w:rsid w:val="28EA2D3A"/>
    <w:rsid w:val="28F20F4C"/>
    <w:rsid w:val="28F65471"/>
    <w:rsid w:val="28F9077A"/>
    <w:rsid w:val="28F93AB3"/>
    <w:rsid w:val="28FB105E"/>
    <w:rsid w:val="28FC235B"/>
    <w:rsid w:val="29052DC3"/>
    <w:rsid w:val="29060C75"/>
    <w:rsid w:val="290A4A78"/>
    <w:rsid w:val="290A565E"/>
    <w:rsid w:val="290B3F61"/>
    <w:rsid w:val="291F0AAB"/>
    <w:rsid w:val="291F3F63"/>
    <w:rsid w:val="292024ED"/>
    <w:rsid w:val="29211DC2"/>
    <w:rsid w:val="29224B74"/>
    <w:rsid w:val="29267CAD"/>
    <w:rsid w:val="29291A97"/>
    <w:rsid w:val="29296063"/>
    <w:rsid w:val="292A06EB"/>
    <w:rsid w:val="292A2C02"/>
    <w:rsid w:val="29324531"/>
    <w:rsid w:val="29342A37"/>
    <w:rsid w:val="29380E94"/>
    <w:rsid w:val="293B665D"/>
    <w:rsid w:val="2940547A"/>
    <w:rsid w:val="29425B0B"/>
    <w:rsid w:val="2944354B"/>
    <w:rsid w:val="294E0E09"/>
    <w:rsid w:val="294E6D0B"/>
    <w:rsid w:val="29504EBA"/>
    <w:rsid w:val="295219A6"/>
    <w:rsid w:val="295A4168"/>
    <w:rsid w:val="29657EB7"/>
    <w:rsid w:val="29712E0B"/>
    <w:rsid w:val="29750868"/>
    <w:rsid w:val="297C49A4"/>
    <w:rsid w:val="297F5E64"/>
    <w:rsid w:val="29824698"/>
    <w:rsid w:val="29824F56"/>
    <w:rsid w:val="29890E5B"/>
    <w:rsid w:val="298A4BC1"/>
    <w:rsid w:val="298C0695"/>
    <w:rsid w:val="298E38FB"/>
    <w:rsid w:val="29935EC6"/>
    <w:rsid w:val="299B1B74"/>
    <w:rsid w:val="299C5958"/>
    <w:rsid w:val="29A3292C"/>
    <w:rsid w:val="29A33E08"/>
    <w:rsid w:val="29A71906"/>
    <w:rsid w:val="29A7676B"/>
    <w:rsid w:val="29AC5A7D"/>
    <w:rsid w:val="29B27B49"/>
    <w:rsid w:val="29B54344"/>
    <w:rsid w:val="29B65850"/>
    <w:rsid w:val="29BC6D5B"/>
    <w:rsid w:val="29BF1DF5"/>
    <w:rsid w:val="29C4731D"/>
    <w:rsid w:val="29CA6EA6"/>
    <w:rsid w:val="29CA787B"/>
    <w:rsid w:val="29CB509C"/>
    <w:rsid w:val="29D05CC2"/>
    <w:rsid w:val="29D250CB"/>
    <w:rsid w:val="29D86A7F"/>
    <w:rsid w:val="29D90EEE"/>
    <w:rsid w:val="29DC6C80"/>
    <w:rsid w:val="29E12F4E"/>
    <w:rsid w:val="29E510F0"/>
    <w:rsid w:val="29EA541E"/>
    <w:rsid w:val="29EE62D5"/>
    <w:rsid w:val="29F06F6A"/>
    <w:rsid w:val="29F30DDB"/>
    <w:rsid w:val="29F8141A"/>
    <w:rsid w:val="29FB2613"/>
    <w:rsid w:val="29FB7F12"/>
    <w:rsid w:val="29FC310C"/>
    <w:rsid w:val="2A0140CD"/>
    <w:rsid w:val="2A0822D1"/>
    <w:rsid w:val="2A09769B"/>
    <w:rsid w:val="2A0D2AA5"/>
    <w:rsid w:val="2A110088"/>
    <w:rsid w:val="2A116CCF"/>
    <w:rsid w:val="2A121344"/>
    <w:rsid w:val="2A133E00"/>
    <w:rsid w:val="2A1750BB"/>
    <w:rsid w:val="2A2356C2"/>
    <w:rsid w:val="2A2953D2"/>
    <w:rsid w:val="2A2E45FD"/>
    <w:rsid w:val="2A301CF4"/>
    <w:rsid w:val="2A336250"/>
    <w:rsid w:val="2A37105A"/>
    <w:rsid w:val="2A3D0244"/>
    <w:rsid w:val="2A3D21DE"/>
    <w:rsid w:val="2A3F5392"/>
    <w:rsid w:val="2A435AF3"/>
    <w:rsid w:val="2A4775F8"/>
    <w:rsid w:val="2A4A2F2C"/>
    <w:rsid w:val="2A4A3F4F"/>
    <w:rsid w:val="2A536790"/>
    <w:rsid w:val="2A564E60"/>
    <w:rsid w:val="2A5E4F8A"/>
    <w:rsid w:val="2A5F5834"/>
    <w:rsid w:val="2A670FF2"/>
    <w:rsid w:val="2A6D00FC"/>
    <w:rsid w:val="2A7F22E8"/>
    <w:rsid w:val="2A812FFC"/>
    <w:rsid w:val="2A81520E"/>
    <w:rsid w:val="2A8316C7"/>
    <w:rsid w:val="2A844CE7"/>
    <w:rsid w:val="2A8D770F"/>
    <w:rsid w:val="2A9A704F"/>
    <w:rsid w:val="2A9A75A9"/>
    <w:rsid w:val="2A9C4CE5"/>
    <w:rsid w:val="2A9F1298"/>
    <w:rsid w:val="2AA54580"/>
    <w:rsid w:val="2AB23619"/>
    <w:rsid w:val="2AB90EB3"/>
    <w:rsid w:val="2ABB0720"/>
    <w:rsid w:val="2ABE1FB8"/>
    <w:rsid w:val="2ABE1FBE"/>
    <w:rsid w:val="2AC13DD7"/>
    <w:rsid w:val="2AC375D4"/>
    <w:rsid w:val="2AC450FA"/>
    <w:rsid w:val="2AC54AED"/>
    <w:rsid w:val="2AC84BEB"/>
    <w:rsid w:val="2ACF129B"/>
    <w:rsid w:val="2AD03086"/>
    <w:rsid w:val="2AD55135"/>
    <w:rsid w:val="2AD55D15"/>
    <w:rsid w:val="2AD729E2"/>
    <w:rsid w:val="2AD72AF4"/>
    <w:rsid w:val="2ADE4A9D"/>
    <w:rsid w:val="2AE10551"/>
    <w:rsid w:val="2AE25574"/>
    <w:rsid w:val="2AE45217"/>
    <w:rsid w:val="2AE45AEE"/>
    <w:rsid w:val="2AE4768F"/>
    <w:rsid w:val="2AE646DE"/>
    <w:rsid w:val="2AE742AE"/>
    <w:rsid w:val="2AE80102"/>
    <w:rsid w:val="2AF13D97"/>
    <w:rsid w:val="2AF2781B"/>
    <w:rsid w:val="2AF54342"/>
    <w:rsid w:val="2AF57B44"/>
    <w:rsid w:val="2AFE0733"/>
    <w:rsid w:val="2B012D12"/>
    <w:rsid w:val="2B013E60"/>
    <w:rsid w:val="2B041138"/>
    <w:rsid w:val="2B051B52"/>
    <w:rsid w:val="2B0C241C"/>
    <w:rsid w:val="2B0C2F00"/>
    <w:rsid w:val="2B0C72B1"/>
    <w:rsid w:val="2B1060D0"/>
    <w:rsid w:val="2B18080E"/>
    <w:rsid w:val="2B1B5080"/>
    <w:rsid w:val="2B1C18C0"/>
    <w:rsid w:val="2B1C3012"/>
    <w:rsid w:val="2B1E2CA2"/>
    <w:rsid w:val="2B270D24"/>
    <w:rsid w:val="2B2C27B8"/>
    <w:rsid w:val="2B2E7FC8"/>
    <w:rsid w:val="2B30265E"/>
    <w:rsid w:val="2B3202B6"/>
    <w:rsid w:val="2B335E79"/>
    <w:rsid w:val="2B3C756E"/>
    <w:rsid w:val="2B45265A"/>
    <w:rsid w:val="2B481163"/>
    <w:rsid w:val="2B4D2AF4"/>
    <w:rsid w:val="2B4F0E68"/>
    <w:rsid w:val="2B517F38"/>
    <w:rsid w:val="2B5244B4"/>
    <w:rsid w:val="2B580750"/>
    <w:rsid w:val="2B5C621A"/>
    <w:rsid w:val="2B5D00FC"/>
    <w:rsid w:val="2B5D3585"/>
    <w:rsid w:val="2B604B42"/>
    <w:rsid w:val="2B6066E4"/>
    <w:rsid w:val="2B630DBF"/>
    <w:rsid w:val="2B6912FA"/>
    <w:rsid w:val="2B6969E4"/>
    <w:rsid w:val="2B6C6528"/>
    <w:rsid w:val="2B791D82"/>
    <w:rsid w:val="2B82123D"/>
    <w:rsid w:val="2B8342E2"/>
    <w:rsid w:val="2B85198A"/>
    <w:rsid w:val="2B8A5F17"/>
    <w:rsid w:val="2B8C2DC1"/>
    <w:rsid w:val="2B923CE0"/>
    <w:rsid w:val="2B991C99"/>
    <w:rsid w:val="2B9956B4"/>
    <w:rsid w:val="2BA22E9F"/>
    <w:rsid w:val="2BA411B4"/>
    <w:rsid w:val="2BAA0794"/>
    <w:rsid w:val="2BAA522C"/>
    <w:rsid w:val="2BAA609E"/>
    <w:rsid w:val="2BAF6231"/>
    <w:rsid w:val="2BB42E42"/>
    <w:rsid w:val="2BB72620"/>
    <w:rsid w:val="2BB72E35"/>
    <w:rsid w:val="2BBD2831"/>
    <w:rsid w:val="2BC30486"/>
    <w:rsid w:val="2BC42A42"/>
    <w:rsid w:val="2BCC7471"/>
    <w:rsid w:val="2BCE6231"/>
    <w:rsid w:val="2BD4709B"/>
    <w:rsid w:val="2BD675C6"/>
    <w:rsid w:val="2BDD0222"/>
    <w:rsid w:val="2BE43D03"/>
    <w:rsid w:val="2BE50C52"/>
    <w:rsid w:val="2BE64ABC"/>
    <w:rsid w:val="2BE752AD"/>
    <w:rsid w:val="2BE768F6"/>
    <w:rsid w:val="2BF55212"/>
    <w:rsid w:val="2BF7550D"/>
    <w:rsid w:val="2BF82013"/>
    <w:rsid w:val="2BFA3B1E"/>
    <w:rsid w:val="2BFC2982"/>
    <w:rsid w:val="2C036A81"/>
    <w:rsid w:val="2C04179C"/>
    <w:rsid w:val="2C0D3D9B"/>
    <w:rsid w:val="2C10588C"/>
    <w:rsid w:val="2C105C8C"/>
    <w:rsid w:val="2C175CA0"/>
    <w:rsid w:val="2C1A5FD8"/>
    <w:rsid w:val="2C22657D"/>
    <w:rsid w:val="2C274312"/>
    <w:rsid w:val="2C2B07E9"/>
    <w:rsid w:val="2C2C6480"/>
    <w:rsid w:val="2C300E0E"/>
    <w:rsid w:val="2C354695"/>
    <w:rsid w:val="2C3753C7"/>
    <w:rsid w:val="2C3F1247"/>
    <w:rsid w:val="2C3F3DAC"/>
    <w:rsid w:val="2C4464F3"/>
    <w:rsid w:val="2C461275"/>
    <w:rsid w:val="2C485605"/>
    <w:rsid w:val="2C602DA1"/>
    <w:rsid w:val="2C6939B3"/>
    <w:rsid w:val="2C6E4890"/>
    <w:rsid w:val="2C7212B2"/>
    <w:rsid w:val="2C723AC9"/>
    <w:rsid w:val="2C752B50"/>
    <w:rsid w:val="2C7B7A37"/>
    <w:rsid w:val="2C7C0F35"/>
    <w:rsid w:val="2C7D01AE"/>
    <w:rsid w:val="2C7E4E1E"/>
    <w:rsid w:val="2C817C0E"/>
    <w:rsid w:val="2C865A5A"/>
    <w:rsid w:val="2C893C16"/>
    <w:rsid w:val="2C8B3566"/>
    <w:rsid w:val="2C8E4EAE"/>
    <w:rsid w:val="2C910971"/>
    <w:rsid w:val="2C91754E"/>
    <w:rsid w:val="2C946F09"/>
    <w:rsid w:val="2C9A60A4"/>
    <w:rsid w:val="2C9B4E57"/>
    <w:rsid w:val="2C9C17D4"/>
    <w:rsid w:val="2C9C3FED"/>
    <w:rsid w:val="2C9E7AA3"/>
    <w:rsid w:val="2CA04989"/>
    <w:rsid w:val="2CA302B7"/>
    <w:rsid w:val="2CAE7103"/>
    <w:rsid w:val="2CB0161B"/>
    <w:rsid w:val="2CB01DDA"/>
    <w:rsid w:val="2CB03F96"/>
    <w:rsid w:val="2CB46EE8"/>
    <w:rsid w:val="2CBA67B5"/>
    <w:rsid w:val="2CBE6A82"/>
    <w:rsid w:val="2CCC371D"/>
    <w:rsid w:val="2CD31CBF"/>
    <w:rsid w:val="2CD8443D"/>
    <w:rsid w:val="2CDD2207"/>
    <w:rsid w:val="2CE0091E"/>
    <w:rsid w:val="2CE367D5"/>
    <w:rsid w:val="2CF050A7"/>
    <w:rsid w:val="2CF33A75"/>
    <w:rsid w:val="2CF4366C"/>
    <w:rsid w:val="2CF73E6A"/>
    <w:rsid w:val="2CF81AFE"/>
    <w:rsid w:val="2CF85341"/>
    <w:rsid w:val="2CFB493E"/>
    <w:rsid w:val="2D0550A0"/>
    <w:rsid w:val="2D07370C"/>
    <w:rsid w:val="2D0B7B26"/>
    <w:rsid w:val="2D1223E7"/>
    <w:rsid w:val="2D126C39"/>
    <w:rsid w:val="2D131220"/>
    <w:rsid w:val="2D151C3D"/>
    <w:rsid w:val="2D1A0983"/>
    <w:rsid w:val="2D217B45"/>
    <w:rsid w:val="2D2F7924"/>
    <w:rsid w:val="2D313169"/>
    <w:rsid w:val="2D322903"/>
    <w:rsid w:val="2D322A6D"/>
    <w:rsid w:val="2D323C01"/>
    <w:rsid w:val="2D3447B9"/>
    <w:rsid w:val="2D364E92"/>
    <w:rsid w:val="2D396567"/>
    <w:rsid w:val="2D3C3092"/>
    <w:rsid w:val="2D3D5D66"/>
    <w:rsid w:val="2D3E73E6"/>
    <w:rsid w:val="2D463B32"/>
    <w:rsid w:val="2D5436D2"/>
    <w:rsid w:val="2D543B68"/>
    <w:rsid w:val="2D5561EF"/>
    <w:rsid w:val="2D564CBD"/>
    <w:rsid w:val="2D5A7F5C"/>
    <w:rsid w:val="2D5F3598"/>
    <w:rsid w:val="2D635F72"/>
    <w:rsid w:val="2D662E5E"/>
    <w:rsid w:val="2D7050C6"/>
    <w:rsid w:val="2D7352E2"/>
    <w:rsid w:val="2D740DEB"/>
    <w:rsid w:val="2D7C1000"/>
    <w:rsid w:val="2D7E2F0E"/>
    <w:rsid w:val="2D83129D"/>
    <w:rsid w:val="2D884D73"/>
    <w:rsid w:val="2D8C3E38"/>
    <w:rsid w:val="2D8E1B46"/>
    <w:rsid w:val="2D954BB9"/>
    <w:rsid w:val="2D963CD4"/>
    <w:rsid w:val="2D9A0342"/>
    <w:rsid w:val="2DA74E45"/>
    <w:rsid w:val="2DA8734B"/>
    <w:rsid w:val="2DAA1FD8"/>
    <w:rsid w:val="2DAB4765"/>
    <w:rsid w:val="2DB267F3"/>
    <w:rsid w:val="2DC516C4"/>
    <w:rsid w:val="2DC85EB7"/>
    <w:rsid w:val="2DD54CD6"/>
    <w:rsid w:val="2DDD7A33"/>
    <w:rsid w:val="2DE03FF9"/>
    <w:rsid w:val="2DE21BAB"/>
    <w:rsid w:val="2DE327B7"/>
    <w:rsid w:val="2DE54FB8"/>
    <w:rsid w:val="2DEA6823"/>
    <w:rsid w:val="2DF857E7"/>
    <w:rsid w:val="2DFB5697"/>
    <w:rsid w:val="2E00381F"/>
    <w:rsid w:val="2E0422E2"/>
    <w:rsid w:val="2E060932"/>
    <w:rsid w:val="2E073A6E"/>
    <w:rsid w:val="2E073C7C"/>
    <w:rsid w:val="2E074EF0"/>
    <w:rsid w:val="2E0E6DB8"/>
    <w:rsid w:val="2E1B6448"/>
    <w:rsid w:val="2E1C325F"/>
    <w:rsid w:val="2E266580"/>
    <w:rsid w:val="2E2E5C99"/>
    <w:rsid w:val="2E314855"/>
    <w:rsid w:val="2E34206E"/>
    <w:rsid w:val="2E351219"/>
    <w:rsid w:val="2E3835FE"/>
    <w:rsid w:val="2E3A7276"/>
    <w:rsid w:val="2E4231F9"/>
    <w:rsid w:val="2E440F0E"/>
    <w:rsid w:val="2E501070"/>
    <w:rsid w:val="2E5923BD"/>
    <w:rsid w:val="2E606683"/>
    <w:rsid w:val="2E61338C"/>
    <w:rsid w:val="2E690493"/>
    <w:rsid w:val="2E6C1D31"/>
    <w:rsid w:val="2E6F55C7"/>
    <w:rsid w:val="2E730D25"/>
    <w:rsid w:val="2E7B389F"/>
    <w:rsid w:val="2E820052"/>
    <w:rsid w:val="2E824B79"/>
    <w:rsid w:val="2E857C1B"/>
    <w:rsid w:val="2E864BA1"/>
    <w:rsid w:val="2E8E1DB4"/>
    <w:rsid w:val="2E8E614B"/>
    <w:rsid w:val="2E9368C3"/>
    <w:rsid w:val="2E940A21"/>
    <w:rsid w:val="2E953665"/>
    <w:rsid w:val="2E995DB1"/>
    <w:rsid w:val="2E9A4401"/>
    <w:rsid w:val="2E9D1EEA"/>
    <w:rsid w:val="2EAE345E"/>
    <w:rsid w:val="2EB111F6"/>
    <w:rsid w:val="2EB37960"/>
    <w:rsid w:val="2EB564A0"/>
    <w:rsid w:val="2EB623EA"/>
    <w:rsid w:val="2EC4391B"/>
    <w:rsid w:val="2EC72B9E"/>
    <w:rsid w:val="2ECD27D0"/>
    <w:rsid w:val="2ED25561"/>
    <w:rsid w:val="2ED410F4"/>
    <w:rsid w:val="2ED834D9"/>
    <w:rsid w:val="2EE16002"/>
    <w:rsid w:val="2EE25664"/>
    <w:rsid w:val="2EE36516"/>
    <w:rsid w:val="2EE777EC"/>
    <w:rsid w:val="2EEA3BA7"/>
    <w:rsid w:val="2EEB304D"/>
    <w:rsid w:val="2EEB72F0"/>
    <w:rsid w:val="2EEC0FA1"/>
    <w:rsid w:val="2EED7864"/>
    <w:rsid w:val="2EF24454"/>
    <w:rsid w:val="2EF409E5"/>
    <w:rsid w:val="2EF42A5C"/>
    <w:rsid w:val="2EF74DA9"/>
    <w:rsid w:val="2EFE06A8"/>
    <w:rsid w:val="2F001F78"/>
    <w:rsid w:val="2F043154"/>
    <w:rsid w:val="2F123D5A"/>
    <w:rsid w:val="2F131FC0"/>
    <w:rsid w:val="2F132522"/>
    <w:rsid w:val="2F1523C9"/>
    <w:rsid w:val="2F1545FF"/>
    <w:rsid w:val="2F172493"/>
    <w:rsid w:val="2F215BF0"/>
    <w:rsid w:val="2F247AAD"/>
    <w:rsid w:val="2F3B2BE2"/>
    <w:rsid w:val="2F4F781A"/>
    <w:rsid w:val="2F520F27"/>
    <w:rsid w:val="2F551E93"/>
    <w:rsid w:val="2F566D63"/>
    <w:rsid w:val="2F57478F"/>
    <w:rsid w:val="2F5C0DA8"/>
    <w:rsid w:val="2F664AFF"/>
    <w:rsid w:val="2F6824F8"/>
    <w:rsid w:val="2F683721"/>
    <w:rsid w:val="2F696DD2"/>
    <w:rsid w:val="2F6A2293"/>
    <w:rsid w:val="2F6B1273"/>
    <w:rsid w:val="2F6D436B"/>
    <w:rsid w:val="2F71364F"/>
    <w:rsid w:val="2F737D16"/>
    <w:rsid w:val="2F745945"/>
    <w:rsid w:val="2F7A0311"/>
    <w:rsid w:val="2F7B047E"/>
    <w:rsid w:val="2F7D49CE"/>
    <w:rsid w:val="2F8B16EF"/>
    <w:rsid w:val="2F8B61E7"/>
    <w:rsid w:val="2F8C5F73"/>
    <w:rsid w:val="2F8D3F79"/>
    <w:rsid w:val="2F9429B5"/>
    <w:rsid w:val="2F960885"/>
    <w:rsid w:val="2F983786"/>
    <w:rsid w:val="2F9C28D3"/>
    <w:rsid w:val="2FA33530"/>
    <w:rsid w:val="2FA3585D"/>
    <w:rsid w:val="2FA8577D"/>
    <w:rsid w:val="2FA87A49"/>
    <w:rsid w:val="2FAD19F9"/>
    <w:rsid w:val="2FAE6A10"/>
    <w:rsid w:val="2FB0488D"/>
    <w:rsid w:val="2FB65D80"/>
    <w:rsid w:val="2FBE480E"/>
    <w:rsid w:val="2FBF6B30"/>
    <w:rsid w:val="2FC05914"/>
    <w:rsid w:val="2FC326B9"/>
    <w:rsid w:val="2FC81C11"/>
    <w:rsid w:val="2FCA6E38"/>
    <w:rsid w:val="2FD3743B"/>
    <w:rsid w:val="2FD53D8B"/>
    <w:rsid w:val="2FD57359"/>
    <w:rsid w:val="2FD8030C"/>
    <w:rsid w:val="2FDE0A0C"/>
    <w:rsid w:val="2FE73D65"/>
    <w:rsid w:val="2FE770A6"/>
    <w:rsid w:val="2FEA6DBE"/>
    <w:rsid w:val="2FEF6DC7"/>
    <w:rsid w:val="2FF26D56"/>
    <w:rsid w:val="2FF57447"/>
    <w:rsid w:val="2FF975F4"/>
    <w:rsid w:val="2FFC17E2"/>
    <w:rsid w:val="2FFC7B3B"/>
    <w:rsid w:val="2FFC7BB4"/>
    <w:rsid w:val="30022BC5"/>
    <w:rsid w:val="30030473"/>
    <w:rsid w:val="300671F8"/>
    <w:rsid w:val="300A1D5A"/>
    <w:rsid w:val="301306B6"/>
    <w:rsid w:val="30142680"/>
    <w:rsid w:val="301971B4"/>
    <w:rsid w:val="301A5913"/>
    <w:rsid w:val="301D1535"/>
    <w:rsid w:val="301E3417"/>
    <w:rsid w:val="301F4A4E"/>
    <w:rsid w:val="302040BD"/>
    <w:rsid w:val="3020693E"/>
    <w:rsid w:val="30213595"/>
    <w:rsid w:val="30231066"/>
    <w:rsid w:val="302A1EA4"/>
    <w:rsid w:val="302A2E2F"/>
    <w:rsid w:val="302B203C"/>
    <w:rsid w:val="302E71F2"/>
    <w:rsid w:val="3032349C"/>
    <w:rsid w:val="303307CB"/>
    <w:rsid w:val="303625F7"/>
    <w:rsid w:val="303B40F0"/>
    <w:rsid w:val="303D3985"/>
    <w:rsid w:val="3040035C"/>
    <w:rsid w:val="30403475"/>
    <w:rsid w:val="3041054B"/>
    <w:rsid w:val="30457D0B"/>
    <w:rsid w:val="30460393"/>
    <w:rsid w:val="305B02AF"/>
    <w:rsid w:val="305B225F"/>
    <w:rsid w:val="305C16C8"/>
    <w:rsid w:val="305F1C89"/>
    <w:rsid w:val="306A75C3"/>
    <w:rsid w:val="306B2D8F"/>
    <w:rsid w:val="306B68EC"/>
    <w:rsid w:val="306C7A49"/>
    <w:rsid w:val="307549B9"/>
    <w:rsid w:val="30771432"/>
    <w:rsid w:val="307750E9"/>
    <w:rsid w:val="307971A2"/>
    <w:rsid w:val="307A6987"/>
    <w:rsid w:val="307F3536"/>
    <w:rsid w:val="30821A05"/>
    <w:rsid w:val="30851991"/>
    <w:rsid w:val="3089308E"/>
    <w:rsid w:val="308A26EB"/>
    <w:rsid w:val="308E41E1"/>
    <w:rsid w:val="30901D07"/>
    <w:rsid w:val="3092629B"/>
    <w:rsid w:val="309708DA"/>
    <w:rsid w:val="30A05CC2"/>
    <w:rsid w:val="30A37E99"/>
    <w:rsid w:val="30A43671"/>
    <w:rsid w:val="30A728A7"/>
    <w:rsid w:val="30A72F4A"/>
    <w:rsid w:val="30A752A2"/>
    <w:rsid w:val="30A85440"/>
    <w:rsid w:val="30B70A6B"/>
    <w:rsid w:val="30C06B1D"/>
    <w:rsid w:val="30C419B0"/>
    <w:rsid w:val="30C44630"/>
    <w:rsid w:val="30C64273"/>
    <w:rsid w:val="30C65ADA"/>
    <w:rsid w:val="30C72EA7"/>
    <w:rsid w:val="30CB17A9"/>
    <w:rsid w:val="30CB3913"/>
    <w:rsid w:val="30CC3413"/>
    <w:rsid w:val="30CE1750"/>
    <w:rsid w:val="30D430AA"/>
    <w:rsid w:val="30D501D4"/>
    <w:rsid w:val="30D5332C"/>
    <w:rsid w:val="30D64D0D"/>
    <w:rsid w:val="30D879A5"/>
    <w:rsid w:val="30E346C5"/>
    <w:rsid w:val="30E53B50"/>
    <w:rsid w:val="30E65DCB"/>
    <w:rsid w:val="30E72CCD"/>
    <w:rsid w:val="30E736D8"/>
    <w:rsid w:val="30F24425"/>
    <w:rsid w:val="30F24D6E"/>
    <w:rsid w:val="30F704BE"/>
    <w:rsid w:val="30F843EE"/>
    <w:rsid w:val="30F93D50"/>
    <w:rsid w:val="30FE1366"/>
    <w:rsid w:val="31022300"/>
    <w:rsid w:val="3103697D"/>
    <w:rsid w:val="310426F5"/>
    <w:rsid w:val="31093867"/>
    <w:rsid w:val="31123E00"/>
    <w:rsid w:val="311C08C7"/>
    <w:rsid w:val="31265F9D"/>
    <w:rsid w:val="312B7C81"/>
    <w:rsid w:val="312C722E"/>
    <w:rsid w:val="31340AB8"/>
    <w:rsid w:val="3136355C"/>
    <w:rsid w:val="313C1B77"/>
    <w:rsid w:val="313E366F"/>
    <w:rsid w:val="314174A5"/>
    <w:rsid w:val="31493476"/>
    <w:rsid w:val="314C1A34"/>
    <w:rsid w:val="314F4B5B"/>
    <w:rsid w:val="31585EEA"/>
    <w:rsid w:val="3158696F"/>
    <w:rsid w:val="31593306"/>
    <w:rsid w:val="3163741B"/>
    <w:rsid w:val="31653193"/>
    <w:rsid w:val="31665052"/>
    <w:rsid w:val="316A15B7"/>
    <w:rsid w:val="316A2EEF"/>
    <w:rsid w:val="316B039D"/>
    <w:rsid w:val="31721E9E"/>
    <w:rsid w:val="317509A3"/>
    <w:rsid w:val="31752B86"/>
    <w:rsid w:val="31774F8B"/>
    <w:rsid w:val="317B7061"/>
    <w:rsid w:val="31804F82"/>
    <w:rsid w:val="31813D45"/>
    <w:rsid w:val="31850B26"/>
    <w:rsid w:val="31857392"/>
    <w:rsid w:val="31877AF9"/>
    <w:rsid w:val="31945827"/>
    <w:rsid w:val="31946461"/>
    <w:rsid w:val="31973569"/>
    <w:rsid w:val="31975317"/>
    <w:rsid w:val="31980F0E"/>
    <w:rsid w:val="319B3432"/>
    <w:rsid w:val="319C0B7F"/>
    <w:rsid w:val="319E5C1D"/>
    <w:rsid w:val="319F475B"/>
    <w:rsid w:val="31AC673D"/>
    <w:rsid w:val="31B478C1"/>
    <w:rsid w:val="31B75FCA"/>
    <w:rsid w:val="31BB4A9D"/>
    <w:rsid w:val="31BD6AF7"/>
    <w:rsid w:val="31C5483C"/>
    <w:rsid w:val="31C559E0"/>
    <w:rsid w:val="31C82429"/>
    <w:rsid w:val="31D323C7"/>
    <w:rsid w:val="31D538CD"/>
    <w:rsid w:val="31D71BB7"/>
    <w:rsid w:val="31D92BDB"/>
    <w:rsid w:val="31DA68EE"/>
    <w:rsid w:val="31DD76C6"/>
    <w:rsid w:val="31E00A6C"/>
    <w:rsid w:val="31E0281A"/>
    <w:rsid w:val="31E40F6B"/>
    <w:rsid w:val="31E42757"/>
    <w:rsid w:val="31E51AE5"/>
    <w:rsid w:val="31EA3522"/>
    <w:rsid w:val="31EB4D20"/>
    <w:rsid w:val="31F04028"/>
    <w:rsid w:val="31F1273D"/>
    <w:rsid w:val="31F6203D"/>
    <w:rsid w:val="31F85FA9"/>
    <w:rsid w:val="31FD1B66"/>
    <w:rsid w:val="32030304"/>
    <w:rsid w:val="32056724"/>
    <w:rsid w:val="320C0B0A"/>
    <w:rsid w:val="320F30FF"/>
    <w:rsid w:val="3214262B"/>
    <w:rsid w:val="321B7CF6"/>
    <w:rsid w:val="321D341F"/>
    <w:rsid w:val="3220022C"/>
    <w:rsid w:val="3220221C"/>
    <w:rsid w:val="3220355E"/>
    <w:rsid w:val="32222732"/>
    <w:rsid w:val="322418E0"/>
    <w:rsid w:val="32291B1E"/>
    <w:rsid w:val="322C3CB1"/>
    <w:rsid w:val="322C3DA8"/>
    <w:rsid w:val="323446AD"/>
    <w:rsid w:val="32351D5A"/>
    <w:rsid w:val="32364B30"/>
    <w:rsid w:val="3236628B"/>
    <w:rsid w:val="323A39FE"/>
    <w:rsid w:val="323B5411"/>
    <w:rsid w:val="323D37D5"/>
    <w:rsid w:val="323E5792"/>
    <w:rsid w:val="32431401"/>
    <w:rsid w:val="3244724D"/>
    <w:rsid w:val="32456B21"/>
    <w:rsid w:val="32457FA7"/>
    <w:rsid w:val="325037EC"/>
    <w:rsid w:val="32544FB6"/>
    <w:rsid w:val="325B2730"/>
    <w:rsid w:val="325B4596"/>
    <w:rsid w:val="325D436C"/>
    <w:rsid w:val="325F5E35"/>
    <w:rsid w:val="32637B73"/>
    <w:rsid w:val="3264344B"/>
    <w:rsid w:val="32665A5F"/>
    <w:rsid w:val="326C4E4E"/>
    <w:rsid w:val="326E7586"/>
    <w:rsid w:val="32706586"/>
    <w:rsid w:val="32731003"/>
    <w:rsid w:val="327446C0"/>
    <w:rsid w:val="328250BD"/>
    <w:rsid w:val="32843AED"/>
    <w:rsid w:val="328533C1"/>
    <w:rsid w:val="3287346A"/>
    <w:rsid w:val="32885D15"/>
    <w:rsid w:val="328A4FE6"/>
    <w:rsid w:val="328C0BF4"/>
    <w:rsid w:val="328F1F84"/>
    <w:rsid w:val="328F3451"/>
    <w:rsid w:val="32903855"/>
    <w:rsid w:val="329218EF"/>
    <w:rsid w:val="32957AA8"/>
    <w:rsid w:val="32963820"/>
    <w:rsid w:val="329655CE"/>
    <w:rsid w:val="32981C46"/>
    <w:rsid w:val="32994216"/>
    <w:rsid w:val="329A6698"/>
    <w:rsid w:val="329C7A73"/>
    <w:rsid w:val="32A1040E"/>
    <w:rsid w:val="32A13444"/>
    <w:rsid w:val="32A5796D"/>
    <w:rsid w:val="32A80B7F"/>
    <w:rsid w:val="32B378B1"/>
    <w:rsid w:val="32B4779F"/>
    <w:rsid w:val="32B67A1F"/>
    <w:rsid w:val="32BB712A"/>
    <w:rsid w:val="32BF6749"/>
    <w:rsid w:val="32C062D6"/>
    <w:rsid w:val="32C20F3B"/>
    <w:rsid w:val="32C80551"/>
    <w:rsid w:val="32CA7E94"/>
    <w:rsid w:val="32D13A2C"/>
    <w:rsid w:val="32D5071C"/>
    <w:rsid w:val="32D61E6F"/>
    <w:rsid w:val="32DB0040"/>
    <w:rsid w:val="32DC357C"/>
    <w:rsid w:val="32DD31FD"/>
    <w:rsid w:val="32DD5CB9"/>
    <w:rsid w:val="32E0684A"/>
    <w:rsid w:val="32EC3AC9"/>
    <w:rsid w:val="32EE189D"/>
    <w:rsid w:val="32EE7A96"/>
    <w:rsid w:val="32F50547"/>
    <w:rsid w:val="32F55E3C"/>
    <w:rsid w:val="32F66F99"/>
    <w:rsid w:val="3304097F"/>
    <w:rsid w:val="330842C4"/>
    <w:rsid w:val="330B7D6A"/>
    <w:rsid w:val="331215C0"/>
    <w:rsid w:val="33150659"/>
    <w:rsid w:val="33152997"/>
    <w:rsid w:val="331C1F78"/>
    <w:rsid w:val="33234249"/>
    <w:rsid w:val="33241EBA"/>
    <w:rsid w:val="33292962"/>
    <w:rsid w:val="332E5807"/>
    <w:rsid w:val="333031CB"/>
    <w:rsid w:val="3331112B"/>
    <w:rsid w:val="33332418"/>
    <w:rsid w:val="33380434"/>
    <w:rsid w:val="333B0B6C"/>
    <w:rsid w:val="333B65F7"/>
    <w:rsid w:val="334112F8"/>
    <w:rsid w:val="33460DA3"/>
    <w:rsid w:val="33490893"/>
    <w:rsid w:val="334B38A8"/>
    <w:rsid w:val="334D25F3"/>
    <w:rsid w:val="3353526D"/>
    <w:rsid w:val="33544A6D"/>
    <w:rsid w:val="33552A13"/>
    <w:rsid w:val="335922CC"/>
    <w:rsid w:val="335B4C3F"/>
    <w:rsid w:val="335B53DA"/>
    <w:rsid w:val="335D370E"/>
    <w:rsid w:val="335D7E9A"/>
    <w:rsid w:val="336244FF"/>
    <w:rsid w:val="336D129F"/>
    <w:rsid w:val="336E4F25"/>
    <w:rsid w:val="336E5E03"/>
    <w:rsid w:val="33726042"/>
    <w:rsid w:val="33777D8F"/>
    <w:rsid w:val="33802506"/>
    <w:rsid w:val="33840E46"/>
    <w:rsid w:val="33863895"/>
    <w:rsid w:val="33894C64"/>
    <w:rsid w:val="338F2E4F"/>
    <w:rsid w:val="33900270"/>
    <w:rsid w:val="33966BC8"/>
    <w:rsid w:val="3397092C"/>
    <w:rsid w:val="339819E5"/>
    <w:rsid w:val="33A45AC9"/>
    <w:rsid w:val="33B026C0"/>
    <w:rsid w:val="33B0785C"/>
    <w:rsid w:val="33B300E3"/>
    <w:rsid w:val="33B754E9"/>
    <w:rsid w:val="33BD7868"/>
    <w:rsid w:val="33BF0098"/>
    <w:rsid w:val="33BF67AD"/>
    <w:rsid w:val="33CA7C84"/>
    <w:rsid w:val="33DC1707"/>
    <w:rsid w:val="33DC2D8C"/>
    <w:rsid w:val="33DC34B5"/>
    <w:rsid w:val="33DC39DD"/>
    <w:rsid w:val="33DE3388"/>
    <w:rsid w:val="33DE703E"/>
    <w:rsid w:val="33E06629"/>
    <w:rsid w:val="33E10A32"/>
    <w:rsid w:val="33E5680D"/>
    <w:rsid w:val="33F57DAE"/>
    <w:rsid w:val="33F94928"/>
    <w:rsid w:val="34000F51"/>
    <w:rsid w:val="34012F1B"/>
    <w:rsid w:val="34051EA6"/>
    <w:rsid w:val="340754EB"/>
    <w:rsid w:val="340A6274"/>
    <w:rsid w:val="340F0A54"/>
    <w:rsid w:val="34111485"/>
    <w:rsid w:val="34120D75"/>
    <w:rsid w:val="34196E6D"/>
    <w:rsid w:val="342310E4"/>
    <w:rsid w:val="342721C6"/>
    <w:rsid w:val="342739C8"/>
    <w:rsid w:val="34320F82"/>
    <w:rsid w:val="34395602"/>
    <w:rsid w:val="343E2B9A"/>
    <w:rsid w:val="344015BF"/>
    <w:rsid w:val="34425A8A"/>
    <w:rsid w:val="34427E47"/>
    <w:rsid w:val="34445C50"/>
    <w:rsid w:val="344A2B14"/>
    <w:rsid w:val="345A7238"/>
    <w:rsid w:val="345B2901"/>
    <w:rsid w:val="345B78CA"/>
    <w:rsid w:val="34621AD3"/>
    <w:rsid w:val="346A286F"/>
    <w:rsid w:val="346D55D5"/>
    <w:rsid w:val="346D55EF"/>
    <w:rsid w:val="346E6803"/>
    <w:rsid w:val="347100A1"/>
    <w:rsid w:val="347A3F25"/>
    <w:rsid w:val="34831B82"/>
    <w:rsid w:val="348558FB"/>
    <w:rsid w:val="348724B0"/>
    <w:rsid w:val="348778C5"/>
    <w:rsid w:val="348953EB"/>
    <w:rsid w:val="348D02CF"/>
    <w:rsid w:val="348E5DE6"/>
    <w:rsid w:val="3492697A"/>
    <w:rsid w:val="34950D56"/>
    <w:rsid w:val="34980D1A"/>
    <w:rsid w:val="34995595"/>
    <w:rsid w:val="349B76CB"/>
    <w:rsid w:val="349D752D"/>
    <w:rsid w:val="34A84410"/>
    <w:rsid w:val="34A864F8"/>
    <w:rsid w:val="34AE45F5"/>
    <w:rsid w:val="34AE6AE3"/>
    <w:rsid w:val="34AF2977"/>
    <w:rsid w:val="34B4160B"/>
    <w:rsid w:val="34B43E56"/>
    <w:rsid w:val="34B82602"/>
    <w:rsid w:val="34B84F26"/>
    <w:rsid w:val="34BC59AB"/>
    <w:rsid w:val="34BD32E6"/>
    <w:rsid w:val="34BD7997"/>
    <w:rsid w:val="34C208FD"/>
    <w:rsid w:val="34C463DA"/>
    <w:rsid w:val="34C82055"/>
    <w:rsid w:val="34D0139C"/>
    <w:rsid w:val="34D954F3"/>
    <w:rsid w:val="34DF5D43"/>
    <w:rsid w:val="34E261C3"/>
    <w:rsid w:val="34E7437E"/>
    <w:rsid w:val="34EB71BC"/>
    <w:rsid w:val="34EF3700"/>
    <w:rsid w:val="34F70DF5"/>
    <w:rsid w:val="34FD45E0"/>
    <w:rsid w:val="351116CA"/>
    <w:rsid w:val="35115098"/>
    <w:rsid w:val="351A2027"/>
    <w:rsid w:val="352262AE"/>
    <w:rsid w:val="352458DB"/>
    <w:rsid w:val="35307B8F"/>
    <w:rsid w:val="35365F99"/>
    <w:rsid w:val="35380BBF"/>
    <w:rsid w:val="353E0879"/>
    <w:rsid w:val="35415CC5"/>
    <w:rsid w:val="35416D8A"/>
    <w:rsid w:val="35434609"/>
    <w:rsid w:val="3558300F"/>
    <w:rsid w:val="355B6F7D"/>
    <w:rsid w:val="35634C45"/>
    <w:rsid w:val="356D6ABA"/>
    <w:rsid w:val="35724008"/>
    <w:rsid w:val="35747E49"/>
    <w:rsid w:val="35776A49"/>
    <w:rsid w:val="357E4A3F"/>
    <w:rsid w:val="357F67EE"/>
    <w:rsid w:val="35824C4A"/>
    <w:rsid w:val="358E1DBE"/>
    <w:rsid w:val="359445DE"/>
    <w:rsid w:val="359C2B5C"/>
    <w:rsid w:val="359E6C74"/>
    <w:rsid w:val="35A2333E"/>
    <w:rsid w:val="35AD487E"/>
    <w:rsid w:val="35AF5AAB"/>
    <w:rsid w:val="35B25CA9"/>
    <w:rsid w:val="35B27E84"/>
    <w:rsid w:val="35B652A3"/>
    <w:rsid w:val="35C0308E"/>
    <w:rsid w:val="35C43765"/>
    <w:rsid w:val="35C634B7"/>
    <w:rsid w:val="35CF5144"/>
    <w:rsid w:val="35CF5813"/>
    <w:rsid w:val="35DA1794"/>
    <w:rsid w:val="35DA5093"/>
    <w:rsid w:val="35E27B3F"/>
    <w:rsid w:val="35E329CF"/>
    <w:rsid w:val="35E36D7D"/>
    <w:rsid w:val="35E554BB"/>
    <w:rsid w:val="35EF12E0"/>
    <w:rsid w:val="35FF76FA"/>
    <w:rsid w:val="3600044A"/>
    <w:rsid w:val="3600792F"/>
    <w:rsid w:val="36095779"/>
    <w:rsid w:val="36107446"/>
    <w:rsid w:val="361A3C58"/>
    <w:rsid w:val="361B0532"/>
    <w:rsid w:val="361B39BB"/>
    <w:rsid w:val="363328A8"/>
    <w:rsid w:val="363A462F"/>
    <w:rsid w:val="363E7FF9"/>
    <w:rsid w:val="36415AB7"/>
    <w:rsid w:val="364D4390"/>
    <w:rsid w:val="364E1FF4"/>
    <w:rsid w:val="364E58BC"/>
    <w:rsid w:val="364F2AB9"/>
    <w:rsid w:val="365767BF"/>
    <w:rsid w:val="365A1B8B"/>
    <w:rsid w:val="365A21B2"/>
    <w:rsid w:val="365B403E"/>
    <w:rsid w:val="365C268B"/>
    <w:rsid w:val="36685B46"/>
    <w:rsid w:val="366F6240"/>
    <w:rsid w:val="36722D6A"/>
    <w:rsid w:val="367433D2"/>
    <w:rsid w:val="367464D7"/>
    <w:rsid w:val="36757F57"/>
    <w:rsid w:val="36777D22"/>
    <w:rsid w:val="36792EFF"/>
    <w:rsid w:val="367B5207"/>
    <w:rsid w:val="367F6E26"/>
    <w:rsid w:val="36835DB4"/>
    <w:rsid w:val="36845A4F"/>
    <w:rsid w:val="3686264B"/>
    <w:rsid w:val="3686716A"/>
    <w:rsid w:val="36874BAC"/>
    <w:rsid w:val="368816D2"/>
    <w:rsid w:val="36883B00"/>
    <w:rsid w:val="368A71F8"/>
    <w:rsid w:val="36933E60"/>
    <w:rsid w:val="369364EE"/>
    <w:rsid w:val="36950936"/>
    <w:rsid w:val="36962041"/>
    <w:rsid w:val="36984011"/>
    <w:rsid w:val="369938DF"/>
    <w:rsid w:val="369B6EA6"/>
    <w:rsid w:val="36A00CD6"/>
    <w:rsid w:val="36A62C3D"/>
    <w:rsid w:val="36A81837"/>
    <w:rsid w:val="36B12C89"/>
    <w:rsid w:val="36BC4A25"/>
    <w:rsid w:val="36C071C3"/>
    <w:rsid w:val="36C15D63"/>
    <w:rsid w:val="36C50230"/>
    <w:rsid w:val="36CA5847"/>
    <w:rsid w:val="36CB6682"/>
    <w:rsid w:val="36CD4528"/>
    <w:rsid w:val="36CE17DB"/>
    <w:rsid w:val="36CE3376"/>
    <w:rsid w:val="36D0522C"/>
    <w:rsid w:val="36D20A2B"/>
    <w:rsid w:val="36D87F64"/>
    <w:rsid w:val="36DB5CA6"/>
    <w:rsid w:val="36E460DB"/>
    <w:rsid w:val="36E602DC"/>
    <w:rsid w:val="36EA0E4B"/>
    <w:rsid w:val="36EA2120"/>
    <w:rsid w:val="36EB56CA"/>
    <w:rsid w:val="36F15358"/>
    <w:rsid w:val="36F25567"/>
    <w:rsid w:val="36F53A2F"/>
    <w:rsid w:val="36F9612C"/>
    <w:rsid w:val="36FC372C"/>
    <w:rsid w:val="36FF7BE6"/>
    <w:rsid w:val="3708639D"/>
    <w:rsid w:val="370C40B1"/>
    <w:rsid w:val="370D027A"/>
    <w:rsid w:val="37147EBE"/>
    <w:rsid w:val="371B273C"/>
    <w:rsid w:val="371B44E7"/>
    <w:rsid w:val="371C4709"/>
    <w:rsid w:val="372067C3"/>
    <w:rsid w:val="37221716"/>
    <w:rsid w:val="37245EBB"/>
    <w:rsid w:val="37284563"/>
    <w:rsid w:val="37284B86"/>
    <w:rsid w:val="372A62DE"/>
    <w:rsid w:val="372B4E86"/>
    <w:rsid w:val="372C02AF"/>
    <w:rsid w:val="372C6501"/>
    <w:rsid w:val="372F09BF"/>
    <w:rsid w:val="3732155E"/>
    <w:rsid w:val="37332212"/>
    <w:rsid w:val="373B7CA8"/>
    <w:rsid w:val="37403D5B"/>
    <w:rsid w:val="37411FAD"/>
    <w:rsid w:val="37427947"/>
    <w:rsid w:val="3744519B"/>
    <w:rsid w:val="374B56AF"/>
    <w:rsid w:val="374E46DE"/>
    <w:rsid w:val="374E6D7F"/>
    <w:rsid w:val="37516E24"/>
    <w:rsid w:val="3757441D"/>
    <w:rsid w:val="375A7EC7"/>
    <w:rsid w:val="375D0A84"/>
    <w:rsid w:val="375F7FA8"/>
    <w:rsid w:val="37623CD1"/>
    <w:rsid w:val="37682EB1"/>
    <w:rsid w:val="3768578B"/>
    <w:rsid w:val="37752908"/>
    <w:rsid w:val="37783548"/>
    <w:rsid w:val="37863081"/>
    <w:rsid w:val="3790753E"/>
    <w:rsid w:val="3791092D"/>
    <w:rsid w:val="379A16BD"/>
    <w:rsid w:val="379B61FD"/>
    <w:rsid w:val="379E0C4F"/>
    <w:rsid w:val="379F40E6"/>
    <w:rsid w:val="37A147F9"/>
    <w:rsid w:val="37A3092B"/>
    <w:rsid w:val="37A65A4A"/>
    <w:rsid w:val="37AA6032"/>
    <w:rsid w:val="37B26A07"/>
    <w:rsid w:val="37BA1D5F"/>
    <w:rsid w:val="37BF4756"/>
    <w:rsid w:val="37C164F5"/>
    <w:rsid w:val="37C67AC0"/>
    <w:rsid w:val="37C72E52"/>
    <w:rsid w:val="37CC1B6B"/>
    <w:rsid w:val="37CF2BBD"/>
    <w:rsid w:val="37CF3B34"/>
    <w:rsid w:val="37D1316F"/>
    <w:rsid w:val="37D22C05"/>
    <w:rsid w:val="37D57FF7"/>
    <w:rsid w:val="37D74E1C"/>
    <w:rsid w:val="37DA2C94"/>
    <w:rsid w:val="37DD15AA"/>
    <w:rsid w:val="37DE7EC6"/>
    <w:rsid w:val="37E3656C"/>
    <w:rsid w:val="37E61D99"/>
    <w:rsid w:val="37E62B54"/>
    <w:rsid w:val="37EF396F"/>
    <w:rsid w:val="37F214F9"/>
    <w:rsid w:val="37FE7E9E"/>
    <w:rsid w:val="3801173C"/>
    <w:rsid w:val="38043EE3"/>
    <w:rsid w:val="38064FA4"/>
    <w:rsid w:val="38155147"/>
    <w:rsid w:val="381A475A"/>
    <w:rsid w:val="381C34E4"/>
    <w:rsid w:val="3820061D"/>
    <w:rsid w:val="38265F9A"/>
    <w:rsid w:val="38290169"/>
    <w:rsid w:val="382E48F7"/>
    <w:rsid w:val="38325D99"/>
    <w:rsid w:val="38326AC5"/>
    <w:rsid w:val="383733B0"/>
    <w:rsid w:val="383A3514"/>
    <w:rsid w:val="383E64EC"/>
    <w:rsid w:val="38420497"/>
    <w:rsid w:val="384357F7"/>
    <w:rsid w:val="38436B79"/>
    <w:rsid w:val="3849580C"/>
    <w:rsid w:val="384A098D"/>
    <w:rsid w:val="384B635C"/>
    <w:rsid w:val="384F2559"/>
    <w:rsid w:val="384F46D6"/>
    <w:rsid w:val="385059D0"/>
    <w:rsid w:val="38576F91"/>
    <w:rsid w:val="38651B49"/>
    <w:rsid w:val="38657F1D"/>
    <w:rsid w:val="386C5FE9"/>
    <w:rsid w:val="38702EF5"/>
    <w:rsid w:val="387142D0"/>
    <w:rsid w:val="387168C2"/>
    <w:rsid w:val="387263B5"/>
    <w:rsid w:val="38774AEC"/>
    <w:rsid w:val="387E5C66"/>
    <w:rsid w:val="38856A31"/>
    <w:rsid w:val="38885992"/>
    <w:rsid w:val="38890E50"/>
    <w:rsid w:val="388A45E9"/>
    <w:rsid w:val="388A7940"/>
    <w:rsid w:val="388C6763"/>
    <w:rsid w:val="38945261"/>
    <w:rsid w:val="38A0122F"/>
    <w:rsid w:val="38AB0808"/>
    <w:rsid w:val="38B36F2C"/>
    <w:rsid w:val="38BA7784"/>
    <w:rsid w:val="38BE4E9B"/>
    <w:rsid w:val="38C13850"/>
    <w:rsid w:val="38C82433"/>
    <w:rsid w:val="38D156F6"/>
    <w:rsid w:val="38D87A7A"/>
    <w:rsid w:val="38DA0739"/>
    <w:rsid w:val="38DA751E"/>
    <w:rsid w:val="38DD7AB3"/>
    <w:rsid w:val="38EB1B4B"/>
    <w:rsid w:val="38EF3451"/>
    <w:rsid w:val="38F15CE8"/>
    <w:rsid w:val="38FB64A8"/>
    <w:rsid w:val="38FD5C97"/>
    <w:rsid w:val="38FF546C"/>
    <w:rsid w:val="39054FC0"/>
    <w:rsid w:val="39063E33"/>
    <w:rsid w:val="39081F2A"/>
    <w:rsid w:val="390A2E3A"/>
    <w:rsid w:val="390A4620"/>
    <w:rsid w:val="390C23CF"/>
    <w:rsid w:val="390D41C8"/>
    <w:rsid w:val="39100B66"/>
    <w:rsid w:val="39127509"/>
    <w:rsid w:val="39156A70"/>
    <w:rsid w:val="39190353"/>
    <w:rsid w:val="391C0E51"/>
    <w:rsid w:val="391C3760"/>
    <w:rsid w:val="391F253E"/>
    <w:rsid w:val="391F71E3"/>
    <w:rsid w:val="3923741E"/>
    <w:rsid w:val="39281007"/>
    <w:rsid w:val="39285E70"/>
    <w:rsid w:val="392C12C7"/>
    <w:rsid w:val="392C4597"/>
    <w:rsid w:val="39316051"/>
    <w:rsid w:val="393771F9"/>
    <w:rsid w:val="39410ABD"/>
    <w:rsid w:val="3947311C"/>
    <w:rsid w:val="394B7113"/>
    <w:rsid w:val="394C4C39"/>
    <w:rsid w:val="394E09B1"/>
    <w:rsid w:val="39537BB0"/>
    <w:rsid w:val="39563A62"/>
    <w:rsid w:val="39577D68"/>
    <w:rsid w:val="395A1104"/>
    <w:rsid w:val="395A7356"/>
    <w:rsid w:val="395D2476"/>
    <w:rsid w:val="395F4CDE"/>
    <w:rsid w:val="39647832"/>
    <w:rsid w:val="396A3D03"/>
    <w:rsid w:val="396D73BC"/>
    <w:rsid w:val="396E2E01"/>
    <w:rsid w:val="3971096A"/>
    <w:rsid w:val="3976279E"/>
    <w:rsid w:val="39771C72"/>
    <w:rsid w:val="397A17A6"/>
    <w:rsid w:val="39842420"/>
    <w:rsid w:val="3992797E"/>
    <w:rsid w:val="399305F8"/>
    <w:rsid w:val="399436D2"/>
    <w:rsid w:val="399631D3"/>
    <w:rsid w:val="39995D60"/>
    <w:rsid w:val="399A58FD"/>
    <w:rsid w:val="39A8703A"/>
    <w:rsid w:val="39AB6A0C"/>
    <w:rsid w:val="39AD38B0"/>
    <w:rsid w:val="39B0341A"/>
    <w:rsid w:val="39B07546"/>
    <w:rsid w:val="39B1601B"/>
    <w:rsid w:val="39B56E03"/>
    <w:rsid w:val="39B63ACB"/>
    <w:rsid w:val="39B67A82"/>
    <w:rsid w:val="39BB2114"/>
    <w:rsid w:val="39BD687A"/>
    <w:rsid w:val="39C12F31"/>
    <w:rsid w:val="39C42A21"/>
    <w:rsid w:val="39C562F9"/>
    <w:rsid w:val="39C65DA3"/>
    <w:rsid w:val="39C72511"/>
    <w:rsid w:val="39D20785"/>
    <w:rsid w:val="39D23390"/>
    <w:rsid w:val="39D66090"/>
    <w:rsid w:val="39D864CC"/>
    <w:rsid w:val="39DB3D45"/>
    <w:rsid w:val="39DD5652"/>
    <w:rsid w:val="39DF64E5"/>
    <w:rsid w:val="39E02F52"/>
    <w:rsid w:val="39E05020"/>
    <w:rsid w:val="39E11A28"/>
    <w:rsid w:val="39E62AA8"/>
    <w:rsid w:val="39ED1F78"/>
    <w:rsid w:val="39EF1216"/>
    <w:rsid w:val="39EF4945"/>
    <w:rsid w:val="39F04834"/>
    <w:rsid w:val="39F2758E"/>
    <w:rsid w:val="39F50E2C"/>
    <w:rsid w:val="39F80F20"/>
    <w:rsid w:val="39FB6041"/>
    <w:rsid w:val="39FE23D7"/>
    <w:rsid w:val="3A012EE9"/>
    <w:rsid w:val="3A046ACA"/>
    <w:rsid w:val="3A12378C"/>
    <w:rsid w:val="3A130136"/>
    <w:rsid w:val="3A190BCF"/>
    <w:rsid w:val="3A1A6AE5"/>
    <w:rsid w:val="3A1C1095"/>
    <w:rsid w:val="3A1C2D2A"/>
    <w:rsid w:val="3A1C7ACE"/>
    <w:rsid w:val="3A262604"/>
    <w:rsid w:val="3A402EF7"/>
    <w:rsid w:val="3A5013F5"/>
    <w:rsid w:val="3A5E59CC"/>
    <w:rsid w:val="3A640F10"/>
    <w:rsid w:val="3A684185"/>
    <w:rsid w:val="3A6F2140"/>
    <w:rsid w:val="3A724163"/>
    <w:rsid w:val="3A7631F2"/>
    <w:rsid w:val="3A793408"/>
    <w:rsid w:val="3A7D782F"/>
    <w:rsid w:val="3A8518DB"/>
    <w:rsid w:val="3A887EF3"/>
    <w:rsid w:val="3A8E7033"/>
    <w:rsid w:val="3A8F74D3"/>
    <w:rsid w:val="3A916DA7"/>
    <w:rsid w:val="3A952932"/>
    <w:rsid w:val="3A9E3272"/>
    <w:rsid w:val="3AA1542A"/>
    <w:rsid w:val="3AAD5BAB"/>
    <w:rsid w:val="3AAF0BB6"/>
    <w:rsid w:val="3AAF1923"/>
    <w:rsid w:val="3AB2246D"/>
    <w:rsid w:val="3AB427D5"/>
    <w:rsid w:val="3AB638FF"/>
    <w:rsid w:val="3AB64A60"/>
    <w:rsid w:val="3AC37E2C"/>
    <w:rsid w:val="3AC4787E"/>
    <w:rsid w:val="3ACA050B"/>
    <w:rsid w:val="3ACD1DA9"/>
    <w:rsid w:val="3AD43C62"/>
    <w:rsid w:val="3ADA3581"/>
    <w:rsid w:val="3ADC7E42"/>
    <w:rsid w:val="3ADD02B9"/>
    <w:rsid w:val="3ADE0084"/>
    <w:rsid w:val="3AE909F4"/>
    <w:rsid w:val="3AF21076"/>
    <w:rsid w:val="3AF3014E"/>
    <w:rsid w:val="3AF9494C"/>
    <w:rsid w:val="3AFB50FA"/>
    <w:rsid w:val="3AFD31A2"/>
    <w:rsid w:val="3AFE527A"/>
    <w:rsid w:val="3B061486"/>
    <w:rsid w:val="3B087E3E"/>
    <w:rsid w:val="3B0C3E1E"/>
    <w:rsid w:val="3B0F404A"/>
    <w:rsid w:val="3B117EE8"/>
    <w:rsid w:val="3B1C63AB"/>
    <w:rsid w:val="3B200B73"/>
    <w:rsid w:val="3B210A03"/>
    <w:rsid w:val="3B255741"/>
    <w:rsid w:val="3B292EB1"/>
    <w:rsid w:val="3B2A4BFF"/>
    <w:rsid w:val="3B2B17EB"/>
    <w:rsid w:val="3B2E2848"/>
    <w:rsid w:val="3B311838"/>
    <w:rsid w:val="3B347DC9"/>
    <w:rsid w:val="3B3E219E"/>
    <w:rsid w:val="3B3F0DFB"/>
    <w:rsid w:val="3B3F2BB6"/>
    <w:rsid w:val="3B3F6016"/>
    <w:rsid w:val="3B40257B"/>
    <w:rsid w:val="3B405225"/>
    <w:rsid w:val="3B425605"/>
    <w:rsid w:val="3B4263A9"/>
    <w:rsid w:val="3B476818"/>
    <w:rsid w:val="3B480CE4"/>
    <w:rsid w:val="3B4D48CE"/>
    <w:rsid w:val="3B563B4D"/>
    <w:rsid w:val="3B5878C5"/>
    <w:rsid w:val="3B5D0920"/>
    <w:rsid w:val="3B6558FD"/>
    <w:rsid w:val="3B677883"/>
    <w:rsid w:val="3B6B6C60"/>
    <w:rsid w:val="3B6C43FB"/>
    <w:rsid w:val="3B6E533A"/>
    <w:rsid w:val="3B6F428D"/>
    <w:rsid w:val="3B712840"/>
    <w:rsid w:val="3B7364AD"/>
    <w:rsid w:val="3B754E17"/>
    <w:rsid w:val="3B761C8F"/>
    <w:rsid w:val="3B7A2102"/>
    <w:rsid w:val="3B7D732B"/>
    <w:rsid w:val="3B7E1293"/>
    <w:rsid w:val="3B7E7C53"/>
    <w:rsid w:val="3B8A6260"/>
    <w:rsid w:val="3B9221EB"/>
    <w:rsid w:val="3B942FB4"/>
    <w:rsid w:val="3B9A26E0"/>
    <w:rsid w:val="3BA743A8"/>
    <w:rsid w:val="3BA90120"/>
    <w:rsid w:val="3BA968EC"/>
    <w:rsid w:val="3BB04AB1"/>
    <w:rsid w:val="3BBA63A2"/>
    <w:rsid w:val="3BBC1CA0"/>
    <w:rsid w:val="3BBD597A"/>
    <w:rsid w:val="3BC1314C"/>
    <w:rsid w:val="3BC1604D"/>
    <w:rsid w:val="3BC3422A"/>
    <w:rsid w:val="3BC73E0B"/>
    <w:rsid w:val="3BC8213D"/>
    <w:rsid w:val="3BCB4AED"/>
    <w:rsid w:val="3BD01B51"/>
    <w:rsid w:val="3BD13CF5"/>
    <w:rsid w:val="3BD57116"/>
    <w:rsid w:val="3BDB64D3"/>
    <w:rsid w:val="3BE15B0C"/>
    <w:rsid w:val="3BE337DE"/>
    <w:rsid w:val="3BE831D6"/>
    <w:rsid w:val="3BEA288B"/>
    <w:rsid w:val="3BEC5090"/>
    <w:rsid w:val="3BEC625F"/>
    <w:rsid w:val="3BF12FDE"/>
    <w:rsid w:val="3BF517E5"/>
    <w:rsid w:val="3BF56EA8"/>
    <w:rsid w:val="3BF66A21"/>
    <w:rsid w:val="3C005DF9"/>
    <w:rsid w:val="3C011D0B"/>
    <w:rsid w:val="3C025A83"/>
    <w:rsid w:val="3C0845FD"/>
    <w:rsid w:val="3C125CC6"/>
    <w:rsid w:val="3C134D81"/>
    <w:rsid w:val="3C163B20"/>
    <w:rsid w:val="3C1C6B44"/>
    <w:rsid w:val="3C1F6635"/>
    <w:rsid w:val="3C250295"/>
    <w:rsid w:val="3C261670"/>
    <w:rsid w:val="3C3130EA"/>
    <w:rsid w:val="3C355E58"/>
    <w:rsid w:val="3C365E4D"/>
    <w:rsid w:val="3C454DC1"/>
    <w:rsid w:val="3C4811FF"/>
    <w:rsid w:val="3C485B8B"/>
    <w:rsid w:val="3C49029B"/>
    <w:rsid w:val="3C4954CB"/>
    <w:rsid w:val="3C4A2A75"/>
    <w:rsid w:val="3C4E7B3D"/>
    <w:rsid w:val="3C4F0F90"/>
    <w:rsid w:val="3C5067EE"/>
    <w:rsid w:val="3C5E41C8"/>
    <w:rsid w:val="3C5F3427"/>
    <w:rsid w:val="3C642299"/>
    <w:rsid w:val="3C6504EB"/>
    <w:rsid w:val="3C660BC5"/>
    <w:rsid w:val="3C6C5BAF"/>
    <w:rsid w:val="3C743DB0"/>
    <w:rsid w:val="3C7600D8"/>
    <w:rsid w:val="3C7719FC"/>
    <w:rsid w:val="3C7921E9"/>
    <w:rsid w:val="3C7D78C1"/>
    <w:rsid w:val="3C831E99"/>
    <w:rsid w:val="3C8538A8"/>
    <w:rsid w:val="3C871DCC"/>
    <w:rsid w:val="3C874190"/>
    <w:rsid w:val="3C893E21"/>
    <w:rsid w:val="3C8B3AB1"/>
    <w:rsid w:val="3C8F1F0E"/>
    <w:rsid w:val="3C93198A"/>
    <w:rsid w:val="3CA07775"/>
    <w:rsid w:val="3CA1529C"/>
    <w:rsid w:val="3CA42D0B"/>
    <w:rsid w:val="3CA54D8C"/>
    <w:rsid w:val="3CA561B2"/>
    <w:rsid w:val="3CB03196"/>
    <w:rsid w:val="3CB17CF0"/>
    <w:rsid w:val="3CB464DD"/>
    <w:rsid w:val="3CBB4C45"/>
    <w:rsid w:val="3CBC60AC"/>
    <w:rsid w:val="3CBE1E7F"/>
    <w:rsid w:val="3CC75C01"/>
    <w:rsid w:val="3CC93932"/>
    <w:rsid w:val="3CCE7943"/>
    <w:rsid w:val="3CCF15EA"/>
    <w:rsid w:val="3CCF1E09"/>
    <w:rsid w:val="3CD25455"/>
    <w:rsid w:val="3CD64F45"/>
    <w:rsid w:val="3CD77157"/>
    <w:rsid w:val="3CDF6121"/>
    <w:rsid w:val="3CE121A4"/>
    <w:rsid w:val="3CE5162C"/>
    <w:rsid w:val="3CEC4769"/>
    <w:rsid w:val="3CFB71EF"/>
    <w:rsid w:val="3D033860"/>
    <w:rsid w:val="3D035578"/>
    <w:rsid w:val="3D0450BB"/>
    <w:rsid w:val="3D0732E0"/>
    <w:rsid w:val="3D156E43"/>
    <w:rsid w:val="3D1710FF"/>
    <w:rsid w:val="3D1D7521"/>
    <w:rsid w:val="3D2131A5"/>
    <w:rsid w:val="3D232155"/>
    <w:rsid w:val="3D281D9E"/>
    <w:rsid w:val="3D314871"/>
    <w:rsid w:val="3D3B749E"/>
    <w:rsid w:val="3D3F41E3"/>
    <w:rsid w:val="3D491BBB"/>
    <w:rsid w:val="3D4B45DF"/>
    <w:rsid w:val="3D4F12DE"/>
    <w:rsid w:val="3D516688"/>
    <w:rsid w:val="3D527DD3"/>
    <w:rsid w:val="3D5305F7"/>
    <w:rsid w:val="3D532A3A"/>
    <w:rsid w:val="3D721BE3"/>
    <w:rsid w:val="3D735037"/>
    <w:rsid w:val="3D772F06"/>
    <w:rsid w:val="3D794709"/>
    <w:rsid w:val="3D7A7FC6"/>
    <w:rsid w:val="3D7D6B03"/>
    <w:rsid w:val="3D7D71B9"/>
    <w:rsid w:val="3D8A3F82"/>
    <w:rsid w:val="3D8C4E3F"/>
    <w:rsid w:val="3D9F7153"/>
    <w:rsid w:val="3DA00A69"/>
    <w:rsid w:val="3DA4753B"/>
    <w:rsid w:val="3DA80D68"/>
    <w:rsid w:val="3DAB4D51"/>
    <w:rsid w:val="3DAE1A1E"/>
    <w:rsid w:val="3DAF5796"/>
    <w:rsid w:val="3DB12CC7"/>
    <w:rsid w:val="3DB559AB"/>
    <w:rsid w:val="3DBE086E"/>
    <w:rsid w:val="3DC25F38"/>
    <w:rsid w:val="3DC41242"/>
    <w:rsid w:val="3DC92739"/>
    <w:rsid w:val="3DD5344F"/>
    <w:rsid w:val="3DD6614F"/>
    <w:rsid w:val="3DE25992"/>
    <w:rsid w:val="3DE34698"/>
    <w:rsid w:val="3DE6740A"/>
    <w:rsid w:val="3DEA3AB9"/>
    <w:rsid w:val="3DEB4A20"/>
    <w:rsid w:val="3DEC1BCD"/>
    <w:rsid w:val="3DF456C1"/>
    <w:rsid w:val="3DF54D94"/>
    <w:rsid w:val="3E053629"/>
    <w:rsid w:val="3E0A1494"/>
    <w:rsid w:val="3E0E2161"/>
    <w:rsid w:val="3E0E499D"/>
    <w:rsid w:val="3E122073"/>
    <w:rsid w:val="3E1C107E"/>
    <w:rsid w:val="3E246831"/>
    <w:rsid w:val="3E266EC2"/>
    <w:rsid w:val="3E2A6BEF"/>
    <w:rsid w:val="3E2D5039"/>
    <w:rsid w:val="3E2E0DB1"/>
    <w:rsid w:val="3E327253"/>
    <w:rsid w:val="3E371A14"/>
    <w:rsid w:val="3E377C66"/>
    <w:rsid w:val="3E390543"/>
    <w:rsid w:val="3E422014"/>
    <w:rsid w:val="3E42768F"/>
    <w:rsid w:val="3E43485C"/>
    <w:rsid w:val="3E49077E"/>
    <w:rsid w:val="3E4A15E4"/>
    <w:rsid w:val="3E4D7418"/>
    <w:rsid w:val="3E4D7489"/>
    <w:rsid w:val="3E4F3C50"/>
    <w:rsid w:val="3E5325C6"/>
    <w:rsid w:val="3E554590"/>
    <w:rsid w:val="3E595E2E"/>
    <w:rsid w:val="3E5D339B"/>
    <w:rsid w:val="3E5D6F18"/>
    <w:rsid w:val="3E640E56"/>
    <w:rsid w:val="3E6521B3"/>
    <w:rsid w:val="3E676AF4"/>
    <w:rsid w:val="3E6D59B7"/>
    <w:rsid w:val="3E6E73FF"/>
    <w:rsid w:val="3E7940CE"/>
    <w:rsid w:val="3E7C42BC"/>
    <w:rsid w:val="3E7E485D"/>
    <w:rsid w:val="3E815385"/>
    <w:rsid w:val="3E840D47"/>
    <w:rsid w:val="3E881438"/>
    <w:rsid w:val="3E88256E"/>
    <w:rsid w:val="3E8C62E5"/>
    <w:rsid w:val="3E971026"/>
    <w:rsid w:val="3E9832B4"/>
    <w:rsid w:val="3E99447C"/>
    <w:rsid w:val="3E9B3363"/>
    <w:rsid w:val="3E9D4F7A"/>
    <w:rsid w:val="3E9E054C"/>
    <w:rsid w:val="3EA510D3"/>
    <w:rsid w:val="3EAB51A9"/>
    <w:rsid w:val="3EAD617A"/>
    <w:rsid w:val="3EB40C41"/>
    <w:rsid w:val="3EB61168"/>
    <w:rsid w:val="3EB977CC"/>
    <w:rsid w:val="3EBE0387"/>
    <w:rsid w:val="3ED13959"/>
    <w:rsid w:val="3ED716A0"/>
    <w:rsid w:val="3EE020AB"/>
    <w:rsid w:val="3EE95064"/>
    <w:rsid w:val="3EEB096D"/>
    <w:rsid w:val="3EF51849"/>
    <w:rsid w:val="3EF574DF"/>
    <w:rsid w:val="3EFC6D76"/>
    <w:rsid w:val="3F0F1FBD"/>
    <w:rsid w:val="3F1461F9"/>
    <w:rsid w:val="3F1627FC"/>
    <w:rsid w:val="3F170A05"/>
    <w:rsid w:val="3F1C6E5B"/>
    <w:rsid w:val="3F1D0756"/>
    <w:rsid w:val="3F1E4982"/>
    <w:rsid w:val="3F283A52"/>
    <w:rsid w:val="3F3C78B5"/>
    <w:rsid w:val="3F403E9F"/>
    <w:rsid w:val="3F414B6B"/>
    <w:rsid w:val="3F422D66"/>
    <w:rsid w:val="3F4659AC"/>
    <w:rsid w:val="3F48367A"/>
    <w:rsid w:val="3F4C1737"/>
    <w:rsid w:val="3F4C62E5"/>
    <w:rsid w:val="3F505CD9"/>
    <w:rsid w:val="3F583F6D"/>
    <w:rsid w:val="3F5A4210"/>
    <w:rsid w:val="3F6800B8"/>
    <w:rsid w:val="3F6C3ABB"/>
    <w:rsid w:val="3F700544"/>
    <w:rsid w:val="3F7232D4"/>
    <w:rsid w:val="3F7602E5"/>
    <w:rsid w:val="3F784F71"/>
    <w:rsid w:val="3F7B347F"/>
    <w:rsid w:val="3F872501"/>
    <w:rsid w:val="3F8B508E"/>
    <w:rsid w:val="3F8C08EF"/>
    <w:rsid w:val="3F8E4BFC"/>
    <w:rsid w:val="3F993113"/>
    <w:rsid w:val="3F9A2D68"/>
    <w:rsid w:val="3F9D66A3"/>
    <w:rsid w:val="3FA15ABC"/>
    <w:rsid w:val="3FAD3EB1"/>
    <w:rsid w:val="3FAE2184"/>
    <w:rsid w:val="3FBA2DE1"/>
    <w:rsid w:val="3FBC3899"/>
    <w:rsid w:val="3FC9130B"/>
    <w:rsid w:val="3FCF2437"/>
    <w:rsid w:val="3FD414E4"/>
    <w:rsid w:val="3FD56458"/>
    <w:rsid w:val="3FDA7D35"/>
    <w:rsid w:val="3FE40D6D"/>
    <w:rsid w:val="3FEA76A0"/>
    <w:rsid w:val="3FEF3F0D"/>
    <w:rsid w:val="3FF00E44"/>
    <w:rsid w:val="3FF37BBC"/>
    <w:rsid w:val="3FF40009"/>
    <w:rsid w:val="3FF7245C"/>
    <w:rsid w:val="3FFF4DFE"/>
    <w:rsid w:val="400812FB"/>
    <w:rsid w:val="40145494"/>
    <w:rsid w:val="40146FF9"/>
    <w:rsid w:val="401A783F"/>
    <w:rsid w:val="402065FE"/>
    <w:rsid w:val="40240EFB"/>
    <w:rsid w:val="40243246"/>
    <w:rsid w:val="4024421A"/>
    <w:rsid w:val="40276765"/>
    <w:rsid w:val="402C7F26"/>
    <w:rsid w:val="40331329"/>
    <w:rsid w:val="40394BD6"/>
    <w:rsid w:val="403B298C"/>
    <w:rsid w:val="403D52DB"/>
    <w:rsid w:val="40455988"/>
    <w:rsid w:val="404843AC"/>
    <w:rsid w:val="404B61D9"/>
    <w:rsid w:val="40536DE9"/>
    <w:rsid w:val="405A76C8"/>
    <w:rsid w:val="405F34A4"/>
    <w:rsid w:val="40637612"/>
    <w:rsid w:val="4064330B"/>
    <w:rsid w:val="40664F69"/>
    <w:rsid w:val="406B4CDA"/>
    <w:rsid w:val="40732AAD"/>
    <w:rsid w:val="40790754"/>
    <w:rsid w:val="407C1A1F"/>
    <w:rsid w:val="407E7DCE"/>
    <w:rsid w:val="407F11A6"/>
    <w:rsid w:val="408500D5"/>
    <w:rsid w:val="408907CA"/>
    <w:rsid w:val="408C7A79"/>
    <w:rsid w:val="408E242D"/>
    <w:rsid w:val="40907ABE"/>
    <w:rsid w:val="409111BD"/>
    <w:rsid w:val="409158CA"/>
    <w:rsid w:val="40931252"/>
    <w:rsid w:val="40AF4933"/>
    <w:rsid w:val="40AF61D9"/>
    <w:rsid w:val="40B44B88"/>
    <w:rsid w:val="40C862F3"/>
    <w:rsid w:val="40CA6521"/>
    <w:rsid w:val="40D86800"/>
    <w:rsid w:val="40D917AF"/>
    <w:rsid w:val="40D92F03"/>
    <w:rsid w:val="40DA4ED9"/>
    <w:rsid w:val="40DD4D46"/>
    <w:rsid w:val="40E02836"/>
    <w:rsid w:val="40E35EA3"/>
    <w:rsid w:val="40E35EC2"/>
    <w:rsid w:val="40E816EB"/>
    <w:rsid w:val="40ED5921"/>
    <w:rsid w:val="40FF07E3"/>
    <w:rsid w:val="41087027"/>
    <w:rsid w:val="410A27A5"/>
    <w:rsid w:val="411159B2"/>
    <w:rsid w:val="41171238"/>
    <w:rsid w:val="411A4954"/>
    <w:rsid w:val="411B1E26"/>
    <w:rsid w:val="412047BA"/>
    <w:rsid w:val="41212A0C"/>
    <w:rsid w:val="41214BFD"/>
    <w:rsid w:val="412820AF"/>
    <w:rsid w:val="412F7A60"/>
    <w:rsid w:val="41347377"/>
    <w:rsid w:val="41362C32"/>
    <w:rsid w:val="41416A88"/>
    <w:rsid w:val="4151636A"/>
    <w:rsid w:val="415818E2"/>
    <w:rsid w:val="41596145"/>
    <w:rsid w:val="416C731F"/>
    <w:rsid w:val="417326F5"/>
    <w:rsid w:val="41753A6C"/>
    <w:rsid w:val="41780CC1"/>
    <w:rsid w:val="417E5963"/>
    <w:rsid w:val="4181131A"/>
    <w:rsid w:val="41835391"/>
    <w:rsid w:val="418366AB"/>
    <w:rsid w:val="41893CF5"/>
    <w:rsid w:val="418B795C"/>
    <w:rsid w:val="418D7D3B"/>
    <w:rsid w:val="41911D83"/>
    <w:rsid w:val="41991634"/>
    <w:rsid w:val="41A11FAF"/>
    <w:rsid w:val="41A83A08"/>
    <w:rsid w:val="41A971E8"/>
    <w:rsid w:val="41AA1E52"/>
    <w:rsid w:val="41AE6268"/>
    <w:rsid w:val="41B10597"/>
    <w:rsid w:val="41B718B5"/>
    <w:rsid w:val="41C31810"/>
    <w:rsid w:val="41CB105F"/>
    <w:rsid w:val="41D222F7"/>
    <w:rsid w:val="41D270CC"/>
    <w:rsid w:val="41D57031"/>
    <w:rsid w:val="41D60881"/>
    <w:rsid w:val="41D67795"/>
    <w:rsid w:val="41DA6209"/>
    <w:rsid w:val="41DB2FFE"/>
    <w:rsid w:val="41E70359"/>
    <w:rsid w:val="41E76C3E"/>
    <w:rsid w:val="41E94A6F"/>
    <w:rsid w:val="41E962E7"/>
    <w:rsid w:val="41EA345A"/>
    <w:rsid w:val="41EC73E7"/>
    <w:rsid w:val="41F12821"/>
    <w:rsid w:val="41F26A13"/>
    <w:rsid w:val="41FF6B4E"/>
    <w:rsid w:val="42051908"/>
    <w:rsid w:val="42083779"/>
    <w:rsid w:val="420A2734"/>
    <w:rsid w:val="420A73C5"/>
    <w:rsid w:val="420D7732"/>
    <w:rsid w:val="420E6648"/>
    <w:rsid w:val="420F3D88"/>
    <w:rsid w:val="42134546"/>
    <w:rsid w:val="42142DD2"/>
    <w:rsid w:val="421B7106"/>
    <w:rsid w:val="421D163E"/>
    <w:rsid w:val="4221679B"/>
    <w:rsid w:val="42217C51"/>
    <w:rsid w:val="422B5D33"/>
    <w:rsid w:val="423263A2"/>
    <w:rsid w:val="42372323"/>
    <w:rsid w:val="423746D8"/>
    <w:rsid w:val="423821FE"/>
    <w:rsid w:val="423872DE"/>
    <w:rsid w:val="42395C79"/>
    <w:rsid w:val="42403E94"/>
    <w:rsid w:val="42404609"/>
    <w:rsid w:val="42440BA1"/>
    <w:rsid w:val="42447A1F"/>
    <w:rsid w:val="42463094"/>
    <w:rsid w:val="424C5F21"/>
    <w:rsid w:val="424E5FF8"/>
    <w:rsid w:val="4255069A"/>
    <w:rsid w:val="42561003"/>
    <w:rsid w:val="42605752"/>
    <w:rsid w:val="42647A76"/>
    <w:rsid w:val="426A3A0D"/>
    <w:rsid w:val="426C1EA8"/>
    <w:rsid w:val="42707808"/>
    <w:rsid w:val="427D4D85"/>
    <w:rsid w:val="427D65EC"/>
    <w:rsid w:val="427F3BDE"/>
    <w:rsid w:val="428538FD"/>
    <w:rsid w:val="429207CF"/>
    <w:rsid w:val="42924546"/>
    <w:rsid w:val="429531AD"/>
    <w:rsid w:val="42970AB3"/>
    <w:rsid w:val="429D3BD8"/>
    <w:rsid w:val="42A1256C"/>
    <w:rsid w:val="42A15EB0"/>
    <w:rsid w:val="42A22B62"/>
    <w:rsid w:val="42A41372"/>
    <w:rsid w:val="42AB717C"/>
    <w:rsid w:val="42AE0712"/>
    <w:rsid w:val="42AF47AE"/>
    <w:rsid w:val="42B23A70"/>
    <w:rsid w:val="42B3339C"/>
    <w:rsid w:val="42B54AEB"/>
    <w:rsid w:val="42B555FD"/>
    <w:rsid w:val="42B67708"/>
    <w:rsid w:val="42BE1C33"/>
    <w:rsid w:val="42C2622E"/>
    <w:rsid w:val="42C70DDA"/>
    <w:rsid w:val="42CB0650"/>
    <w:rsid w:val="42CB6408"/>
    <w:rsid w:val="42CC66C3"/>
    <w:rsid w:val="42CD6DEA"/>
    <w:rsid w:val="42CF6CAF"/>
    <w:rsid w:val="42DE4B11"/>
    <w:rsid w:val="42E251BF"/>
    <w:rsid w:val="42E61C5A"/>
    <w:rsid w:val="42EE1401"/>
    <w:rsid w:val="42EE163A"/>
    <w:rsid w:val="42F00D2B"/>
    <w:rsid w:val="42F04887"/>
    <w:rsid w:val="42F80BA4"/>
    <w:rsid w:val="42F97BDF"/>
    <w:rsid w:val="43004F4B"/>
    <w:rsid w:val="431357B5"/>
    <w:rsid w:val="43150A3B"/>
    <w:rsid w:val="431E66A1"/>
    <w:rsid w:val="432257B3"/>
    <w:rsid w:val="432506A7"/>
    <w:rsid w:val="432B3F19"/>
    <w:rsid w:val="43302BBB"/>
    <w:rsid w:val="433C0FBF"/>
    <w:rsid w:val="4341730F"/>
    <w:rsid w:val="43432E7C"/>
    <w:rsid w:val="43456F90"/>
    <w:rsid w:val="434626F9"/>
    <w:rsid w:val="43477E91"/>
    <w:rsid w:val="434A599E"/>
    <w:rsid w:val="43530E6F"/>
    <w:rsid w:val="43557AD9"/>
    <w:rsid w:val="4358701D"/>
    <w:rsid w:val="43596F4F"/>
    <w:rsid w:val="43617533"/>
    <w:rsid w:val="43625840"/>
    <w:rsid w:val="43626C1D"/>
    <w:rsid w:val="43650C36"/>
    <w:rsid w:val="43664B49"/>
    <w:rsid w:val="4373087A"/>
    <w:rsid w:val="43794FA9"/>
    <w:rsid w:val="438230E5"/>
    <w:rsid w:val="438576C5"/>
    <w:rsid w:val="43873704"/>
    <w:rsid w:val="43882CF5"/>
    <w:rsid w:val="438838B8"/>
    <w:rsid w:val="43963680"/>
    <w:rsid w:val="43965615"/>
    <w:rsid w:val="43984FA7"/>
    <w:rsid w:val="439873F8"/>
    <w:rsid w:val="439D0E1F"/>
    <w:rsid w:val="439D49E2"/>
    <w:rsid w:val="43A4164B"/>
    <w:rsid w:val="43A41FAA"/>
    <w:rsid w:val="43A514A7"/>
    <w:rsid w:val="43A550C4"/>
    <w:rsid w:val="43AC6F7A"/>
    <w:rsid w:val="43AD0D2E"/>
    <w:rsid w:val="43AE6822"/>
    <w:rsid w:val="43AF27A0"/>
    <w:rsid w:val="43B1097B"/>
    <w:rsid w:val="43BC4B33"/>
    <w:rsid w:val="43BC71BD"/>
    <w:rsid w:val="43C2728F"/>
    <w:rsid w:val="43C755E8"/>
    <w:rsid w:val="43CC31BB"/>
    <w:rsid w:val="43CF258B"/>
    <w:rsid w:val="43D13412"/>
    <w:rsid w:val="43D551B0"/>
    <w:rsid w:val="43D61CCF"/>
    <w:rsid w:val="43D80B2A"/>
    <w:rsid w:val="43DB3EE9"/>
    <w:rsid w:val="43E270F3"/>
    <w:rsid w:val="43E3602B"/>
    <w:rsid w:val="43E64675"/>
    <w:rsid w:val="43F1376B"/>
    <w:rsid w:val="44024DF9"/>
    <w:rsid w:val="440F2E34"/>
    <w:rsid w:val="441445A5"/>
    <w:rsid w:val="44146A9A"/>
    <w:rsid w:val="441A7E0D"/>
    <w:rsid w:val="441C5F05"/>
    <w:rsid w:val="441C672E"/>
    <w:rsid w:val="441E4BDC"/>
    <w:rsid w:val="441F0D39"/>
    <w:rsid w:val="442224C6"/>
    <w:rsid w:val="44224F14"/>
    <w:rsid w:val="442267C8"/>
    <w:rsid w:val="442400B0"/>
    <w:rsid w:val="44244BCB"/>
    <w:rsid w:val="44302BFC"/>
    <w:rsid w:val="44337FB9"/>
    <w:rsid w:val="4436276D"/>
    <w:rsid w:val="443D3AFC"/>
    <w:rsid w:val="444E3FB7"/>
    <w:rsid w:val="44561293"/>
    <w:rsid w:val="445B0AF7"/>
    <w:rsid w:val="44623562"/>
    <w:rsid w:val="4463072F"/>
    <w:rsid w:val="44663053"/>
    <w:rsid w:val="44692B43"/>
    <w:rsid w:val="446F1266"/>
    <w:rsid w:val="44703ED1"/>
    <w:rsid w:val="44755F89"/>
    <w:rsid w:val="447836DD"/>
    <w:rsid w:val="447E3257"/>
    <w:rsid w:val="448259B3"/>
    <w:rsid w:val="44885C00"/>
    <w:rsid w:val="44890522"/>
    <w:rsid w:val="4489659E"/>
    <w:rsid w:val="448B2AB9"/>
    <w:rsid w:val="44917BC1"/>
    <w:rsid w:val="44983701"/>
    <w:rsid w:val="449B6F94"/>
    <w:rsid w:val="449C401E"/>
    <w:rsid w:val="449F0313"/>
    <w:rsid w:val="44A24290"/>
    <w:rsid w:val="44A52C5E"/>
    <w:rsid w:val="44AD4291"/>
    <w:rsid w:val="44B06339"/>
    <w:rsid w:val="44B26298"/>
    <w:rsid w:val="44B453B7"/>
    <w:rsid w:val="44B62148"/>
    <w:rsid w:val="44BF09B5"/>
    <w:rsid w:val="44CF45BE"/>
    <w:rsid w:val="44D30B0A"/>
    <w:rsid w:val="44D432CF"/>
    <w:rsid w:val="44E82BA2"/>
    <w:rsid w:val="44EA7C30"/>
    <w:rsid w:val="44EC609C"/>
    <w:rsid w:val="44EF0B82"/>
    <w:rsid w:val="44EF465A"/>
    <w:rsid w:val="44F22D2D"/>
    <w:rsid w:val="44F52628"/>
    <w:rsid w:val="44F8312A"/>
    <w:rsid w:val="44FE20A4"/>
    <w:rsid w:val="450308A1"/>
    <w:rsid w:val="450722DF"/>
    <w:rsid w:val="45076522"/>
    <w:rsid w:val="45091C30"/>
    <w:rsid w:val="45136F06"/>
    <w:rsid w:val="451457D1"/>
    <w:rsid w:val="4515296F"/>
    <w:rsid w:val="451A046B"/>
    <w:rsid w:val="45233410"/>
    <w:rsid w:val="4523610A"/>
    <w:rsid w:val="452F5B3A"/>
    <w:rsid w:val="453308F1"/>
    <w:rsid w:val="45350C77"/>
    <w:rsid w:val="454D2233"/>
    <w:rsid w:val="454D6AD1"/>
    <w:rsid w:val="454F64A4"/>
    <w:rsid w:val="45505947"/>
    <w:rsid w:val="45537AA5"/>
    <w:rsid w:val="45596FC7"/>
    <w:rsid w:val="455A2059"/>
    <w:rsid w:val="455B1268"/>
    <w:rsid w:val="455E6B73"/>
    <w:rsid w:val="455F1CBD"/>
    <w:rsid w:val="455F44F6"/>
    <w:rsid w:val="456019BA"/>
    <w:rsid w:val="4561381A"/>
    <w:rsid w:val="456416C0"/>
    <w:rsid w:val="456F7F97"/>
    <w:rsid w:val="457058EB"/>
    <w:rsid w:val="457118E8"/>
    <w:rsid w:val="45752B20"/>
    <w:rsid w:val="45762886"/>
    <w:rsid w:val="457811A9"/>
    <w:rsid w:val="457E3A30"/>
    <w:rsid w:val="457E43CC"/>
    <w:rsid w:val="4588303E"/>
    <w:rsid w:val="45905417"/>
    <w:rsid w:val="45925C03"/>
    <w:rsid w:val="459372A3"/>
    <w:rsid w:val="45992FB4"/>
    <w:rsid w:val="4599316C"/>
    <w:rsid w:val="459D018A"/>
    <w:rsid w:val="45A225AE"/>
    <w:rsid w:val="45AB1E36"/>
    <w:rsid w:val="45AD2F03"/>
    <w:rsid w:val="45AE3887"/>
    <w:rsid w:val="45B002FD"/>
    <w:rsid w:val="45B10D79"/>
    <w:rsid w:val="45B11879"/>
    <w:rsid w:val="45B33273"/>
    <w:rsid w:val="45B871D9"/>
    <w:rsid w:val="45C27438"/>
    <w:rsid w:val="45D1079E"/>
    <w:rsid w:val="45D109A0"/>
    <w:rsid w:val="45D25D77"/>
    <w:rsid w:val="45D725AF"/>
    <w:rsid w:val="45DE201D"/>
    <w:rsid w:val="45E0678A"/>
    <w:rsid w:val="45F46257"/>
    <w:rsid w:val="45F95D04"/>
    <w:rsid w:val="45FE770B"/>
    <w:rsid w:val="46031CE4"/>
    <w:rsid w:val="46040765"/>
    <w:rsid w:val="460A3EB2"/>
    <w:rsid w:val="460F4F81"/>
    <w:rsid w:val="46127344"/>
    <w:rsid w:val="4613078A"/>
    <w:rsid w:val="461762E3"/>
    <w:rsid w:val="461D68A3"/>
    <w:rsid w:val="461E7DFB"/>
    <w:rsid w:val="4623010C"/>
    <w:rsid w:val="4625335D"/>
    <w:rsid w:val="46257F76"/>
    <w:rsid w:val="462760A7"/>
    <w:rsid w:val="462C3E5D"/>
    <w:rsid w:val="462D4FF2"/>
    <w:rsid w:val="463158E2"/>
    <w:rsid w:val="463738A8"/>
    <w:rsid w:val="463B0984"/>
    <w:rsid w:val="463D3464"/>
    <w:rsid w:val="463F7FE7"/>
    <w:rsid w:val="46430613"/>
    <w:rsid w:val="46492C2C"/>
    <w:rsid w:val="465C5C1F"/>
    <w:rsid w:val="4663018D"/>
    <w:rsid w:val="46654A51"/>
    <w:rsid w:val="466A2D59"/>
    <w:rsid w:val="467003D6"/>
    <w:rsid w:val="467F664E"/>
    <w:rsid w:val="46803068"/>
    <w:rsid w:val="46851E0B"/>
    <w:rsid w:val="46853F02"/>
    <w:rsid w:val="468C2ECA"/>
    <w:rsid w:val="468F1343"/>
    <w:rsid w:val="46940EBA"/>
    <w:rsid w:val="469B2D5C"/>
    <w:rsid w:val="469F5D97"/>
    <w:rsid w:val="46A07E13"/>
    <w:rsid w:val="46A07F46"/>
    <w:rsid w:val="46A84705"/>
    <w:rsid w:val="46A95479"/>
    <w:rsid w:val="46AD3CBF"/>
    <w:rsid w:val="46B53E1D"/>
    <w:rsid w:val="46BE1238"/>
    <w:rsid w:val="46BF7861"/>
    <w:rsid w:val="46C105D9"/>
    <w:rsid w:val="46C3272B"/>
    <w:rsid w:val="46C479DF"/>
    <w:rsid w:val="46CC15BC"/>
    <w:rsid w:val="46CD5833"/>
    <w:rsid w:val="46D07D8F"/>
    <w:rsid w:val="46D56633"/>
    <w:rsid w:val="46D709DD"/>
    <w:rsid w:val="46DA0E73"/>
    <w:rsid w:val="46DE689C"/>
    <w:rsid w:val="46E23CD2"/>
    <w:rsid w:val="46E92B06"/>
    <w:rsid w:val="46F21B51"/>
    <w:rsid w:val="46F44DD9"/>
    <w:rsid w:val="470A3B3A"/>
    <w:rsid w:val="470C4453"/>
    <w:rsid w:val="47104B62"/>
    <w:rsid w:val="47124938"/>
    <w:rsid w:val="47175B97"/>
    <w:rsid w:val="47180E78"/>
    <w:rsid w:val="471C7948"/>
    <w:rsid w:val="4720020C"/>
    <w:rsid w:val="47240FA3"/>
    <w:rsid w:val="473D5421"/>
    <w:rsid w:val="473E21FC"/>
    <w:rsid w:val="47421C7E"/>
    <w:rsid w:val="474346EC"/>
    <w:rsid w:val="47566698"/>
    <w:rsid w:val="475E1F41"/>
    <w:rsid w:val="475E4086"/>
    <w:rsid w:val="475E6B0D"/>
    <w:rsid w:val="47602E80"/>
    <w:rsid w:val="476409C8"/>
    <w:rsid w:val="476D30A7"/>
    <w:rsid w:val="47775577"/>
    <w:rsid w:val="47775DA0"/>
    <w:rsid w:val="477F7800"/>
    <w:rsid w:val="478453D0"/>
    <w:rsid w:val="4785403C"/>
    <w:rsid w:val="4785797A"/>
    <w:rsid w:val="478B1022"/>
    <w:rsid w:val="47931FD5"/>
    <w:rsid w:val="47937247"/>
    <w:rsid w:val="47991EC0"/>
    <w:rsid w:val="479A61F3"/>
    <w:rsid w:val="479C322F"/>
    <w:rsid w:val="47A36A10"/>
    <w:rsid w:val="47A411A1"/>
    <w:rsid w:val="47A966F1"/>
    <w:rsid w:val="47AA41DB"/>
    <w:rsid w:val="47AB60FD"/>
    <w:rsid w:val="47AD48BB"/>
    <w:rsid w:val="47AE1F4A"/>
    <w:rsid w:val="47B15523"/>
    <w:rsid w:val="47B444B8"/>
    <w:rsid w:val="47B53C54"/>
    <w:rsid w:val="47B67BAB"/>
    <w:rsid w:val="47C6205A"/>
    <w:rsid w:val="47C73049"/>
    <w:rsid w:val="47CD4FF0"/>
    <w:rsid w:val="47CE37AF"/>
    <w:rsid w:val="47D76015"/>
    <w:rsid w:val="47E0311C"/>
    <w:rsid w:val="47EB5FBB"/>
    <w:rsid w:val="47ED3267"/>
    <w:rsid w:val="47ED7853"/>
    <w:rsid w:val="47F47268"/>
    <w:rsid w:val="47F52137"/>
    <w:rsid w:val="47FD56A7"/>
    <w:rsid w:val="4800731A"/>
    <w:rsid w:val="480450BC"/>
    <w:rsid w:val="480706A9"/>
    <w:rsid w:val="480B24B4"/>
    <w:rsid w:val="480D7C89"/>
    <w:rsid w:val="480E5EDB"/>
    <w:rsid w:val="480F3B01"/>
    <w:rsid w:val="48152D93"/>
    <w:rsid w:val="481C6E68"/>
    <w:rsid w:val="481E5043"/>
    <w:rsid w:val="482004D9"/>
    <w:rsid w:val="48202656"/>
    <w:rsid w:val="482563B7"/>
    <w:rsid w:val="482718C7"/>
    <w:rsid w:val="48283C76"/>
    <w:rsid w:val="48294CD4"/>
    <w:rsid w:val="482A5A18"/>
    <w:rsid w:val="48353D17"/>
    <w:rsid w:val="48380F08"/>
    <w:rsid w:val="48393E06"/>
    <w:rsid w:val="483B3DE9"/>
    <w:rsid w:val="483E502C"/>
    <w:rsid w:val="48403BBB"/>
    <w:rsid w:val="4842135B"/>
    <w:rsid w:val="484E7693"/>
    <w:rsid w:val="485465DE"/>
    <w:rsid w:val="48561630"/>
    <w:rsid w:val="486810BC"/>
    <w:rsid w:val="48693111"/>
    <w:rsid w:val="486E52D5"/>
    <w:rsid w:val="48710302"/>
    <w:rsid w:val="48741761"/>
    <w:rsid w:val="48776572"/>
    <w:rsid w:val="4878607B"/>
    <w:rsid w:val="487A3570"/>
    <w:rsid w:val="487D2952"/>
    <w:rsid w:val="4882795C"/>
    <w:rsid w:val="48853CC3"/>
    <w:rsid w:val="48874181"/>
    <w:rsid w:val="4888600F"/>
    <w:rsid w:val="488A2686"/>
    <w:rsid w:val="488A3088"/>
    <w:rsid w:val="488B7AEE"/>
    <w:rsid w:val="48901BA7"/>
    <w:rsid w:val="48970BDD"/>
    <w:rsid w:val="489D0E79"/>
    <w:rsid w:val="48A01926"/>
    <w:rsid w:val="48A028AB"/>
    <w:rsid w:val="48A66B75"/>
    <w:rsid w:val="48AB5A46"/>
    <w:rsid w:val="48B4534F"/>
    <w:rsid w:val="48B52BB1"/>
    <w:rsid w:val="48BA45D5"/>
    <w:rsid w:val="48BF0F83"/>
    <w:rsid w:val="48BF5F1D"/>
    <w:rsid w:val="48C10DE4"/>
    <w:rsid w:val="48C26CC5"/>
    <w:rsid w:val="48C4659A"/>
    <w:rsid w:val="48CF282B"/>
    <w:rsid w:val="48CF5638"/>
    <w:rsid w:val="48CF63D1"/>
    <w:rsid w:val="48D16F09"/>
    <w:rsid w:val="48D254A8"/>
    <w:rsid w:val="48DB2772"/>
    <w:rsid w:val="48DB4987"/>
    <w:rsid w:val="48DD2424"/>
    <w:rsid w:val="48DF2BC1"/>
    <w:rsid w:val="48F013F9"/>
    <w:rsid w:val="48FF1459"/>
    <w:rsid w:val="48FF7CAD"/>
    <w:rsid w:val="49003346"/>
    <w:rsid w:val="4900334A"/>
    <w:rsid w:val="490E6001"/>
    <w:rsid w:val="491144C7"/>
    <w:rsid w:val="49136CEA"/>
    <w:rsid w:val="49153299"/>
    <w:rsid w:val="49165DA6"/>
    <w:rsid w:val="49173469"/>
    <w:rsid w:val="49196974"/>
    <w:rsid w:val="491A265E"/>
    <w:rsid w:val="49203C0B"/>
    <w:rsid w:val="49293049"/>
    <w:rsid w:val="492970EC"/>
    <w:rsid w:val="492E010A"/>
    <w:rsid w:val="493A5878"/>
    <w:rsid w:val="493C6A78"/>
    <w:rsid w:val="493F332F"/>
    <w:rsid w:val="49416E06"/>
    <w:rsid w:val="494B7CD7"/>
    <w:rsid w:val="4958213F"/>
    <w:rsid w:val="495B1697"/>
    <w:rsid w:val="495C25E7"/>
    <w:rsid w:val="495C632F"/>
    <w:rsid w:val="496438D9"/>
    <w:rsid w:val="496D1D2D"/>
    <w:rsid w:val="4973264F"/>
    <w:rsid w:val="49757894"/>
    <w:rsid w:val="497621BB"/>
    <w:rsid w:val="497B0CBE"/>
    <w:rsid w:val="497E13D0"/>
    <w:rsid w:val="497E2BEC"/>
    <w:rsid w:val="49831FB1"/>
    <w:rsid w:val="4986132B"/>
    <w:rsid w:val="498B5309"/>
    <w:rsid w:val="498E3757"/>
    <w:rsid w:val="49924247"/>
    <w:rsid w:val="49932E75"/>
    <w:rsid w:val="499A4867"/>
    <w:rsid w:val="499A72FA"/>
    <w:rsid w:val="499C0F86"/>
    <w:rsid w:val="49A31BD5"/>
    <w:rsid w:val="49A9015B"/>
    <w:rsid w:val="49B338A0"/>
    <w:rsid w:val="49B36D3F"/>
    <w:rsid w:val="49B46D82"/>
    <w:rsid w:val="49B8377E"/>
    <w:rsid w:val="49BE397A"/>
    <w:rsid w:val="49C0078F"/>
    <w:rsid w:val="49C01265"/>
    <w:rsid w:val="49C72C3F"/>
    <w:rsid w:val="49D03F94"/>
    <w:rsid w:val="49D433EE"/>
    <w:rsid w:val="49D81FB2"/>
    <w:rsid w:val="49D917E1"/>
    <w:rsid w:val="49DD6EF4"/>
    <w:rsid w:val="49E4736C"/>
    <w:rsid w:val="49E50794"/>
    <w:rsid w:val="49E61653"/>
    <w:rsid w:val="49E910DC"/>
    <w:rsid w:val="49EA68D4"/>
    <w:rsid w:val="49EB73CA"/>
    <w:rsid w:val="49EB7B56"/>
    <w:rsid w:val="49EC47F3"/>
    <w:rsid w:val="49ED1B20"/>
    <w:rsid w:val="49F206AB"/>
    <w:rsid w:val="49F36E45"/>
    <w:rsid w:val="49F87577"/>
    <w:rsid w:val="49F96717"/>
    <w:rsid w:val="49FC2FF6"/>
    <w:rsid w:val="4A01737A"/>
    <w:rsid w:val="4A1862C2"/>
    <w:rsid w:val="4A190B67"/>
    <w:rsid w:val="4A1E4972"/>
    <w:rsid w:val="4A284C7C"/>
    <w:rsid w:val="4A2C19C9"/>
    <w:rsid w:val="4A315EB1"/>
    <w:rsid w:val="4A321AEF"/>
    <w:rsid w:val="4A3E5DEF"/>
    <w:rsid w:val="4A4060F4"/>
    <w:rsid w:val="4A4651F2"/>
    <w:rsid w:val="4A482F5D"/>
    <w:rsid w:val="4A526E3F"/>
    <w:rsid w:val="4A543D3C"/>
    <w:rsid w:val="4A69564B"/>
    <w:rsid w:val="4A6D1112"/>
    <w:rsid w:val="4A6E2D33"/>
    <w:rsid w:val="4A763501"/>
    <w:rsid w:val="4A767E21"/>
    <w:rsid w:val="4A7A2F7F"/>
    <w:rsid w:val="4A7B35D0"/>
    <w:rsid w:val="4A811D6A"/>
    <w:rsid w:val="4A82495E"/>
    <w:rsid w:val="4A83270A"/>
    <w:rsid w:val="4A847FA5"/>
    <w:rsid w:val="4A8B7785"/>
    <w:rsid w:val="4A8F2BD7"/>
    <w:rsid w:val="4A9133F5"/>
    <w:rsid w:val="4A9209C9"/>
    <w:rsid w:val="4A9217EE"/>
    <w:rsid w:val="4A9401EE"/>
    <w:rsid w:val="4A9A6C3B"/>
    <w:rsid w:val="4A9B5A87"/>
    <w:rsid w:val="4A9E720C"/>
    <w:rsid w:val="4A9F7C48"/>
    <w:rsid w:val="4AA46683"/>
    <w:rsid w:val="4AAC3588"/>
    <w:rsid w:val="4AB27B28"/>
    <w:rsid w:val="4AB515BF"/>
    <w:rsid w:val="4AB63D60"/>
    <w:rsid w:val="4AB8697B"/>
    <w:rsid w:val="4ABA7828"/>
    <w:rsid w:val="4ABE526B"/>
    <w:rsid w:val="4AC12010"/>
    <w:rsid w:val="4AC241FD"/>
    <w:rsid w:val="4AC5588E"/>
    <w:rsid w:val="4ACA2712"/>
    <w:rsid w:val="4ACA6F28"/>
    <w:rsid w:val="4ACE54AE"/>
    <w:rsid w:val="4ADF72AE"/>
    <w:rsid w:val="4AE66C9B"/>
    <w:rsid w:val="4AE82826"/>
    <w:rsid w:val="4AEE5C72"/>
    <w:rsid w:val="4AEF386B"/>
    <w:rsid w:val="4AF83E87"/>
    <w:rsid w:val="4AF92E3E"/>
    <w:rsid w:val="4AFC79EE"/>
    <w:rsid w:val="4B0025AE"/>
    <w:rsid w:val="4B054C48"/>
    <w:rsid w:val="4B0B4444"/>
    <w:rsid w:val="4B0F6ECF"/>
    <w:rsid w:val="4B1675C2"/>
    <w:rsid w:val="4B180E1F"/>
    <w:rsid w:val="4B1D367F"/>
    <w:rsid w:val="4B1E705C"/>
    <w:rsid w:val="4B2140D9"/>
    <w:rsid w:val="4B283BC7"/>
    <w:rsid w:val="4B2D0DA8"/>
    <w:rsid w:val="4B2E6C56"/>
    <w:rsid w:val="4B363772"/>
    <w:rsid w:val="4B374D49"/>
    <w:rsid w:val="4B3A1A9A"/>
    <w:rsid w:val="4B3F0159"/>
    <w:rsid w:val="4B412124"/>
    <w:rsid w:val="4B446639"/>
    <w:rsid w:val="4B4674A0"/>
    <w:rsid w:val="4B4841DC"/>
    <w:rsid w:val="4B4A3D7E"/>
    <w:rsid w:val="4B555BCF"/>
    <w:rsid w:val="4B5A1BF9"/>
    <w:rsid w:val="4B5E2E72"/>
    <w:rsid w:val="4B600B4D"/>
    <w:rsid w:val="4B742175"/>
    <w:rsid w:val="4B792497"/>
    <w:rsid w:val="4B8503C5"/>
    <w:rsid w:val="4B851ED9"/>
    <w:rsid w:val="4B866E47"/>
    <w:rsid w:val="4B881902"/>
    <w:rsid w:val="4B8A0D83"/>
    <w:rsid w:val="4B8B013E"/>
    <w:rsid w:val="4B8B76D7"/>
    <w:rsid w:val="4B8D4F6F"/>
    <w:rsid w:val="4B933438"/>
    <w:rsid w:val="4B944E39"/>
    <w:rsid w:val="4B964478"/>
    <w:rsid w:val="4B9C6F16"/>
    <w:rsid w:val="4B9D37FE"/>
    <w:rsid w:val="4BA127CB"/>
    <w:rsid w:val="4BAF16E1"/>
    <w:rsid w:val="4BB051A9"/>
    <w:rsid w:val="4BB054C9"/>
    <w:rsid w:val="4BB53D5C"/>
    <w:rsid w:val="4BB9615E"/>
    <w:rsid w:val="4BBB673C"/>
    <w:rsid w:val="4BC02140"/>
    <w:rsid w:val="4BC10BAC"/>
    <w:rsid w:val="4BC5715A"/>
    <w:rsid w:val="4BC919E2"/>
    <w:rsid w:val="4BD770F2"/>
    <w:rsid w:val="4BDF36EB"/>
    <w:rsid w:val="4BF12203"/>
    <w:rsid w:val="4BF342DA"/>
    <w:rsid w:val="4BFD0485"/>
    <w:rsid w:val="4BFE0015"/>
    <w:rsid w:val="4BFE4C29"/>
    <w:rsid w:val="4C000F3D"/>
    <w:rsid w:val="4C017854"/>
    <w:rsid w:val="4C04660E"/>
    <w:rsid w:val="4C07336D"/>
    <w:rsid w:val="4C082453"/>
    <w:rsid w:val="4C082C41"/>
    <w:rsid w:val="4C0B37A0"/>
    <w:rsid w:val="4C0B4751"/>
    <w:rsid w:val="4C0C5932"/>
    <w:rsid w:val="4C0D3588"/>
    <w:rsid w:val="4C177328"/>
    <w:rsid w:val="4C18303D"/>
    <w:rsid w:val="4C1A4F8A"/>
    <w:rsid w:val="4C20442F"/>
    <w:rsid w:val="4C223979"/>
    <w:rsid w:val="4C26756B"/>
    <w:rsid w:val="4C293B66"/>
    <w:rsid w:val="4C2A4B17"/>
    <w:rsid w:val="4C312198"/>
    <w:rsid w:val="4C392685"/>
    <w:rsid w:val="4C3C39B3"/>
    <w:rsid w:val="4C3E72B8"/>
    <w:rsid w:val="4C433C79"/>
    <w:rsid w:val="4C492858"/>
    <w:rsid w:val="4C4B0D80"/>
    <w:rsid w:val="4C4B19D1"/>
    <w:rsid w:val="4C4C08D3"/>
    <w:rsid w:val="4C4D7B34"/>
    <w:rsid w:val="4C4E48FE"/>
    <w:rsid w:val="4C4F0870"/>
    <w:rsid w:val="4C530370"/>
    <w:rsid w:val="4C5857D0"/>
    <w:rsid w:val="4C675BBA"/>
    <w:rsid w:val="4C696F91"/>
    <w:rsid w:val="4C6B71D8"/>
    <w:rsid w:val="4C6F0F12"/>
    <w:rsid w:val="4C7506BF"/>
    <w:rsid w:val="4C784444"/>
    <w:rsid w:val="4C78638A"/>
    <w:rsid w:val="4C795D27"/>
    <w:rsid w:val="4C7F2F3B"/>
    <w:rsid w:val="4C856040"/>
    <w:rsid w:val="4C863F4F"/>
    <w:rsid w:val="4C8753FB"/>
    <w:rsid w:val="4C8D1225"/>
    <w:rsid w:val="4C8D15AA"/>
    <w:rsid w:val="4C956FC0"/>
    <w:rsid w:val="4C9A4EF6"/>
    <w:rsid w:val="4C9F67E0"/>
    <w:rsid w:val="4CA22F28"/>
    <w:rsid w:val="4CAA1F74"/>
    <w:rsid w:val="4CAC5042"/>
    <w:rsid w:val="4CBA4F09"/>
    <w:rsid w:val="4CBB26C8"/>
    <w:rsid w:val="4CBD1C7E"/>
    <w:rsid w:val="4CBE13DB"/>
    <w:rsid w:val="4CC2242C"/>
    <w:rsid w:val="4CC26F3C"/>
    <w:rsid w:val="4CC8258E"/>
    <w:rsid w:val="4CC96874"/>
    <w:rsid w:val="4CCE7188"/>
    <w:rsid w:val="4CCF2AB1"/>
    <w:rsid w:val="4CD55219"/>
    <w:rsid w:val="4CD677AB"/>
    <w:rsid w:val="4CD925A0"/>
    <w:rsid w:val="4CDA282A"/>
    <w:rsid w:val="4CDF5A71"/>
    <w:rsid w:val="4CE27936"/>
    <w:rsid w:val="4CE50FF4"/>
    <w:rsid w:val="4CEA3EA2"/>
    <w:rsid w:val="4CEE7575"/>
    <w:rsid w:val="4CF3744D"/>
    <w:rsid w:val="4CF62AEF"/>
    <w:rsid w:val="4CFC13FE"/>
    <w:rsid w:val="4D0D6F14"/>
    <w:rsid w:val="4D1002BC"/>
    <w:rsid w:val="4D101C3A"/>
    <w:rsid w:val="4D115B26"/>
    <w:rsid w:val="4D151ABA"/>
    <w:rsid w:val="4D190ACD"/>
    <w:rsid w:val="4D1B69A4"/>
    <w:rsid w:val="4D1D3EFD"/>
    <w:rsid w:val="4D205A88"/>
    <w:rsid w:val="4D265A75"/>
    <w:rsid w:val="4D2C3040"/>
    <w:rsid w:val="4D2E00B9"/>
    <w:rsid w:val="4D3449B3"/>
    <w:rsid w:val="4D371EE4"/>
    <w:rsid w:val="4D3C48C9"/>
    <w:rsid w:val="4D4371A8"/>
    <w:rsid w:val="4D4C4071"/>
    <w:rsid w:val="4D4F37FE"/>
    <w:rsid w:val="4D5123C6"/>
    <w:rsid w:val="4D552926"/>
    <w:rsid w:val="4D565C2E"/>
    <w:rsid w:val="4D583FD4"/>
    <w:rsid w:val="4D5C7D62"/>
    <w:rsid w:val="4D622346"/>
    <w:rsid w:val="4D623BC4"/>
    <w:rsid w:val="4D651BC2"/>
    <w:rsid w:val="4D6840F0"/>
    <w:rsid w:val="4D764380"/>
    <w:rsid w:val="4D785D5B"/>
    <w:rsid w:val="4D797A6F"/>
    <w:rsid w:val="4D7C38E7"/>
    <w:rsid w:val="4D822E0B"/>
    <w:rsid w:val="4D861083"/>
    <w:rsid w:val="4D901140"/>
    <w:rsid w:val="4D971F13"/>
    <w:rsid w:val="4D9D385D"/>
    <w:rsid w:val="4D9E498F"/>
    <w:rsid w:val="4D9E4EC7"/>
    <w:rsid w:val="4D9F59E5"/>
    <w:rsid w:val="4DA41EDF"/>
    <w:rsid w:val="4DA94689"/>
    <w:rsid w:val="4DA95B31"/>
    <w:rsid w:val="4DAD1CF2"/>
    <w:rsid w:val="4DAF4ED9"/>
    <w:rsid w:val="4DB37A81"/>
    <w:rsid w:val="4DB53202"/>
    <w:rsid w:val="4DB55C61"/>
    <w:rsid w:val="4DBD1662"/>
    <w:rsid w:val="4DBF2DAF"/>
    <w:rsid w:val="4DC2278F"/>
    <w:rsid w:val="4DC3233F"/>
    <w:rsid w:val="4DC36B90"/>
    <w:rsid w:val="4DC53DCD"/>
    <w:rsid w:val="4DC70015"/>
    <w:rsid w:val="4DCA6493"/>
    <w:rsid w:val="4DCF5438"/>
    <w:rsid w:val="4DD14F9F"/>
    <w:rsid w:val="4DD3102D"/>
    <w:rsid w:val="4DD76D6F"/>
    <w:rsid w:val="4DD93F24"/>
    <w:rsid w:val="4DD9572C"/>
    <w:rsid w:val="4DDA688A"/>
    <w:rsid w:val="4DDA7402"/>
    <w:rsid w:val="4DDE7E49"/>
    <w:rsid w:val="4DE576CD"/>
    <w:rsid w:val="4DE57D99"/>
    <w:rsid w:val="4DE66A92"/>
    <w:rsid w:val="4DE6704E"/>
    <w:rsid w:val="4DED20EF"/>
    <w:rsid w:val="4DF66924"/>
    <w:rsid w:val="4DFA7811"/>
    <w:rsid w:val="4DFE1F46"/>
    <w:rsid w:val="4E023111"/>
    <w:rsid w:val="4E03444D"/>
    <w:rsid w:val="4E0B041B"/>
    <w:rsid w:val="4E0F1A70"/>
    <w:rsid w:val="4E110555"/>
    <w:rsid w:val="4E1771BE"/>
    <w:rsid w:val="4E1B3EB6"/>
    <w:rsid w:val="4E225815"/>
    <w:rsid w:val="4E273FA4"/>
    <w:rsid w:val="4E323300"/>
    <w:rsid w:val="4E3264B4"/>
    <w:rsid w:val="4E3A5924"/>
    <w:rsid w:val="4E3B1E5A"/>
    <w:rsid w:val="4E453CD9"/>
    <w:rsid w:val="4E4631AF"/>
    <w:rsid w:val="4E4E7137"/>
    <w:rsid w:val="4E50267E"/>
    <w:rsid w:val="4E554C43"/>
    <w:rsid w:val="4E554C8F"/>
    <w:rsid w:val="4E5C776C"/>
    <w:rsid w:val="4E5D2ED7"/>
    <w:rsid w:val="4E5D78B4"/>
    <w:rsid w:val="4E606918"/>
    <w:rsid w:val="4E614E64"/>
    <w:rsid w:val="4E6323B1"/>
    <w:rsid w:val="4E6D76D3"/>
    <w:rsid w:val="4E764934"/>
    <w:rsid w:val="4E810057"/>
    <w:rsid w:val="4E8278F9"/>
    <w:rsid w:val="4E8461A2"/>
    <w:rsid w:val="4E856DD4"/>
    <w:rsid w:val="4E880A1B"/>
    <w:rsid w:val="4E8862BB"/>
    <w:rsid w:val="4E916F1E"/>
    <w:rsid w:val="4E943EBE"/>
    <w:rsid w:val="4E9B16F6"/>
    <w:rsid w:val="4E9E3418"/>
    <w:rsid w:val="4EA52B5C"/>
    <w:rsid w:val="4EAD0B3C"/>
    <w:rsid w:val="4EB5727D"/>
    <w:rsid w:val="4EB76BAC"/>
    <w:rsid w:val="4EBC1F4A"/>
    <w:rsid w:val="4EC1082B"/>
    <w:rsid w:val="4EC72940"/>
    <w:rsid w:val="4ECA4646"/>
    <w:rsid w:val="4ECD4A7F"/>
    <w:rsid w:val="4ECE6597"/>
    <w:rsid w:val="4ECF6DF0"/>
    <w:rsid w:val="4ED27537"/>
    <w:rsid w:val="4ED62824"/>
    <w:rsid w:val="4ED66454"/>
    <w:rsid w:val="4EE34645"/>
    <w:rsid w:val="4EF4687A"/>
    <w:rsid w:val="4EF523AD"/>
    <w:rsid w:val="4EFE1B25"/>
    <w:rsid w:val="4EFE649A"/>
    <w:rsid w:val="4F006159"/>
    <w:rsid w:val="4F095B0D"/>
    <w:rsid w:val="4F0C4717"/>
    <w:rsid w:val="4F102A9E"/>
    <w:rsid w:val="4F130C3E"/>
    <w:rsid w:val="4F165675"/>
    <w:rsid w:val="4F1C55EB"/>
    <w:rsid w:val="4F20435C"/>
    <w:rsid w:val="4F2068BF"/>
    <w:rsid w:val="4F213B38"/>
    <w:rsid w:val="4F231B40"/>
    <w:rsid w:val="4F265E90"/>
    <w:rsid w:val="4F271B58"/>
    <w:rsid w:val="4F32048D"/>
    <w:rsid w:val="4F3829B7"/>
    <w:rsid w:val="4F3903E0"/>
    <w:rsid w:val="4F3A51D7"/>
    <w:rsid w:val="4F400385"/>
    <w:rsid w:val="4F455F5A"/>
    <w:rsid w:val="4F465B59"/>
    <w:rsid w:val="4F551B82"/>
    <w:rsid w:val="4F5608BF"/>
    <w:rsid w:val="4F571E0E"/>
    <w:rsid w:val="4F597299"/>
    <w:rsid w:val="4F5D0789"/>
    <w:rsid w:val="4F5F4FC9"/>
    <w:rsid w:val="4F6665FD"/>
    <w:rsid w:val="4F6C4B8B"/>
    <w:rsid w:val="4F6F7322"/>
    <w:rsid w:val="4F7349A0"/>
    <w:rsid w:val="4F765522"/>
    <w:rsid w:val="4F7B6C8C"/>
    <w:rsid w:val="4F7C0869"/>
    <w:rsid w:val="4F7D3946"/>
    <w:rsid w:val="4F801D87"/>
    <w:rsid w:val="4F820F5D"/>
    <w:rsid w:val="4F846A83"/>
    <w:rsid w:val="4F84767D"/>
    <w:rsid w:val="4F88217B"/>
    <w:rsid w:val="4F8E16AF"/>
    <w:rsid w:val="4F9547EC"/>
    <w:rsid w:val="4F9C09BE"/>
    <w:rsid w:val="4F9E2A25"/>
    <w:rsid w:val="4F9F115C"/>
    <w:rsid w:val="4FA40ED3"/>
    <w:rsid w:val="4FA72A57"/>
    <w:rsid w:val="4FA73473"/>
    <w:rsid w:val="4FA9629E"/>
    <w:rsid w:val="4FAD5FDA"/>
    <w:rsid w:val="4FB05ACA"/>
    <w:rsid w:val="4FB235F0"/>
    <w:rsid w:val="4FB76E58"/>
    <w:rsid w:val="4FC62ADF"/>
    <w:rsid w:val="4FC74BC1"/>
    <w:rsid w:val="4FC77F19"/>
    <w:rsid w:val="4FCB5B8A"/>
    <w:rsid w:val="4FD01668"/>
    <w:rsid w:val="4FD24D00"/>
    <w:rsid w:val="4FD56299"/>
    <w:rsid w:val="4FD86760"/>
    <w:rsid w:val="4FD95A4B"/>
    <w:rsid w:val="4FE07A39"/>
    <w:rsid w:val="4FE71930"/>
    <w:rsid w:val="4FE85264"/>
    <w:rsid w:val="4FE87012"/>
    <w:rsid w:val="4FEC2242"/>
    <w:rsid w:val="4FED1BDF"/>
    <w:rsid w:val="4FFA287C"/>
    <w:rsid w:val="50045CCC"/>
    <w:rsid w:val="50055B12"/>
    <w:rsid w:val="5005648E"/>
    <w:rsid w:val="500663B0"/>
    <w:rsid w:val="50092323"/>
    <w:rsid w:val="500A3BE8"/>
    <w:rsid w:val="500D4CCA"/>
    <w:rsid w:val="500D7DDB"/>
    <w:rsid w:val="5017437F"/>
    <w:rsid w:val="501C315F"/>
    <w:rsid w:val="50266687"/>
    <w:rsid w:val="502A762A"/>
    <w:rsid w:val="5030502F"/>
    <w:rsid w:val="5034469D"/>
    <w:rsid w:val="503620A6"/>
    <w:rsid w:val="503D76C1"/>
    <w:rsid w:val="5045398E"/>
    <w:rsid w:val="50470B5B"/>
    <w:rsid w:val="50493828"/>
    <w:rsid w:val="504B134F"/>
    <w:rsid w:val="50574928"/>
    <w:rsid w:val="50586358"/>
    <w:rsid w:val="5059216A"/>
    <w:rsid w:val="505C7A00"/>
    <w:rsid w:val="505D0E38"/>
    <w:rsid w:val="505D28A7"/>
    <w:rsid w:val="505E1082"/>
    <w:rsid w:val="506348DD"/>
    <w:rsid w:val="50662266"/>
    <w:rsid w:val="506704C1"/>
    <w:rsid w:val="50687F90"/>
    <w:rsid w:val="50772144"/>
    <w:rsid w:val="50811214"/>
    <w:rsid w:val="50826F74"/>
    <w:rsid w:val="508605D9"/>
    <w:rsid w:val="509124E4"/>
    <w:rsid w:val="50920C07"/>
    <w:rsid w:val="509326EF"/>
    <w:rsid w:val="50940F47"/>
    <w:rsid w:val="509B0528"/>
    <w:rsid w:val="509C604E"/>
    <w:rsid w:val="509E5922"/>
    <w:rsid w:val="50A078EC"/>
    <w:rsid w:val="50A53155"/>
    <w:rsid w:val="50A733E4"/>
    <w:rsid w:val="50AB7FE5"/>
    <w:rsid w:val="50AC1C0B"/>
    <w:rsid w:val="50AF1BE4"/>
    <w:rsid w:val="50AF3096"/>
    <w:rsid w:val="50B0569F"/>
    <w:rsid w:val="50B14018"/>
    <w:rsid w:val="50B24C62"/>
    <w:rsid w:val="50B378E7"/>
    <w:rsid w:val="50BA2512"/>
    <w:rsid w:val="50BC096E"/>
    <w:rsid w:val="50BE59D7"/>
    <w:rsid w:val="50C82E64"/>
    <w:rsid w:val="50C946C0"/>
    <w:rsid w:val="50C94F3E"/>
    <w:rsid w:val="50C95288"/>
    <w:rsid w:val="50CA2E11"/>
    <w:rsid w:val="50D6600E"/>
    <w:rsid w:val="50E14E4C"/>
    <w:rsid w:val="50E36E98"/>
    <w:rsid w:val="50F32112"/>
    <w:rsid w:val="50F47C38"/>
    <w:rsid w:val="50F61FFA"/>
    <w:rsid w:val="50F64C9E"/>
    <w:rsid w:val="50F64EAD"/>
    <w:rsid w:val="50FC5EAA"/>
    <w:rsid w:val="50FE5929"/>
    <w:rsid w:val="510008AB"/>
    <w:rsid w:val="51076D34"/>
    <w:rsid w:val="51082C2B"/>
    <w:rsid w:val="511A54D8"/>
    <w:rsid w:val="511B51C5"/>
    <w:rsid w:val="511B57E7"/>
    <w:rsid w:val="51295B34"/>
    <w:rsid w:val="51312C3A"/>
    <w:rsid w:val="51326EC4"/>
    <w:rsid w:val="51351F21"/>
    <w:rsid w:val="513544C2"/>
    <w:rsid w:val="513C7E66"/>
    <w:rsid w:val="513D5484"/>
    <w:rsid w:val="51403F1E"/>
    <w:rsid w:val="51452242"/>
    <w:rsid w:val="514C35D0"/>
    <w:rsid w:val="51597A9B"/>
    <w:rsid w:val="515C5A24"/>
    <w:rsid w:val="515E50B1"/>
    <w:rsid w:val="515F0966"/>
    <w:rsid w:val="5160572D"/>
    <w:rsid w:val="51624BA2"/>
    <w:rsid w:val="516733D0"/>
    <w:rsid w:val="516A7EFA"/>
    <w:rsid w:val="516F333C"/>
    <w:rsid w:val="517230C8"/>
    <w:rsid w:val="51752B27"/>
    <w:rsid w:val="5176064D"/>
    <w:rsid w:val="51790E8E"/>
    <w:rsid w:val="517D5504"/>
    <w:rsid w:val="51865F1F"/>
    <w:rsid w:val="51894824"/>
    <w:rsid w:val="518D6DAD"/>
    <w:rsid w:val="518F170F"/>
    <w:rsid w:val="518F5FB7"/>
    <w:rsid w:val="519330A9"/>
    <w:rsid w:val="5196149A"/>
    <w:rsid w:val="51A86C4C"/>
    <w:rsid w:val="51AC06EC"/>
    <w:rsid w:val="51B076D8"/>
    <w:rsid w:val="51B17F91"/>
    <w:rsid w:val="51B35025"/>
    <w:rsid w:val="51B66629"/>
    <w:rsid w:val="51B827F6"/>
    <w:rsid w:val="51B849A0"/>
    <w:rsid w:val="51B86EB8"/>
    <w:rsid w:val="51BA4743"/>
    <w:rsid w:val="51C55131"/>
    <w:rsid w:val="51C70891"/>
    <w:rsid w:val="51D11935"/>
    <w:rsid w:val="51D32BCD"/>
    <w:rsid w:val="51DC0D06"/>
    <w:rsid w:val="51DD691E"/>
    <w:rsid w:val="51E245DC"/>
    <w:rsid w:val="51E65978"/>
    <w:rsid w:val="51E753DE"/>
    <w:rsid w:val="51F164CF"/>
    <w:rsid w:val="52032F97"/>
    <w:rsid w:val="520521BE"/>
    <w:rsid w:val="52102850"/>
    <w:rsid w:val="52114B87"/>
    <w:rsid w:val="52133489"/>
    <w:rsid w:val="52143CA5"/>
    <w:rsid w:val="5219104F"/>
    <w:rsid w:val="52195BA8"/>
    <w:rsid w:val="521C77AA"/>
    <w:rsid w:val="522462FB"/>
    <w:rsid w:val="52290ED6"/>
    <w:rsid w:val="522D7B75"/>
    <w:rsid w:val="523115C9"/>
    <w:rsid w:val="52314BAE"/>
    <w:rsid w:val="52392094"/>
    <w:rsid w:val="523B15F2"/>
    <w:rsid w:val="524025DA"/>
    <w:rsid w:val="524349D3"/>
    <w:rsid w:val="52456604"/>
    <w:rsid w:val="52462F70"/>
    <w:rsid w:val="5248023B"/>
    <w:rsid w:val="525334B1"/>
    <w:rsid w:val="526203BC"/>
    <w:rsid w:val="52636E29"/>
    <w:rsid w:val="5264494A"/>
    <w:rsid w:val="526A7AFF"/>
    <w:rsid w:val="526C45D5"/>
    <w:rsid w:val="526E1420"/>
    <w:rsid w:val="527C7EE5"/>
    <w:rsid w:val="52803148"/>
    <w:rsid w:val="52823E17"/>
    <w:rsid w:val="528A2602"/>
    <w:rsid w:val="52904514"/>
    <w:rsid w:val="52915248"/>
    <w:rsid w:val="52984584"/>
    <w:rsid w:val="529A7982"/>
    <w:rsid w:val="529B7E32"/>
    <w:rsid w:val="529C5B4E"/>
    <w:rsid w:val="52B94AAA"/>
    <w:rsid w:val="52BD5D5B"/>
    <w:rsid w:val="52C12A87"/>
    <w:rsid w:val="52C5188C"/>
    <w:rsid w:val="52CC749D"/>
    <w:rsid w:val="52CD0741"/>
    <w:rsid w:val="52D23FA9"/>
    <w:rsid w:val="52E33AC0"/>
    <w:rsid w:val="52E9650A"/>
    <w:rsid w:val="52EA56D1"/>
    <w:rsid w:val="52F00446"/>
    <w:rsid w:val="52F048D4"/>
    <w:rsid w:val="52F25BD4"/>
    <w:rsid w:val="52FD16EC"/>
    <w:rsid w:val="53043968"/>
    <w:rsid w:val="530671F8"/>
    <w:rsid w:val="53075335"/>
    <w:rsid w:val="530A2D88"/>
    <w:rsid w:val="530B51DF"/>
    <w:rsid w:val="530C74BB"/>
    <w:rsid w:val="530D4FE1"/>
    <w:rsid w:val="530E771F"/>
    <w:rsid w:val="531B4E80"/>
    <w:rsid w:val="532669BD"/>
    <w:rsid w:val="53274F14"/>
    <w:rsid w:val="532A6B2B"/>
    <w:rsid w:val="533242ED"/>
    <w:rsid w:val="5333729E"/>
    <w:rsid w:val="53373E0C"/>
    <w:rsid w:val="53423AC7"/>
    <w:rsid w:val="5344250C"/>
    <w:rsid w:val="5347772F"/>
    <w:rsid w:val="534A514F"/>
    <w:rsid w:val="534C28AE"/>
    <w:rsid w:val="534F55FA"/>
    <w:rsid w:val="5354660A"/>
    <w:rsid w:val="5354676C"/>
    <w:rsid w:val="53566988"/>
    <w:rsid w:val="53591B21"/>
    <w:rsid w:val="5366271B"/>
    <w:rsid w:val="536A2433"/>
    <w:rsid w:val="536B4D9D"/>
    <w:rsid w:val="536B7E56"/>
    <w:rsid w:val="536E7408"/>
    <w:rsid w:val="53770C3C"/>
    <w:rsid w:val="537B5836"/>
    <w:rsid w:val="537C01FE"/>
    <w:rsid w:val="537E2392"/>
    <w:rsid w:val="537E65E6"/>
    <w:rsid w:val="53821816"/>
    <w:rsid w:val="53893B0F"/>
    <w:rsid w:val="538F59F6"/>
    <w:rsid w:val="53980D4F"/>
    <w:rsid w:val="539D019E"/>
    <w:rsid w:val="539E2330"/>
    <w:rsid w:val="53A0750E"/>
    <w:rsid w:val="53A625F7"/>
    <w:rsid w:val="53AA13F4"/>
    <w:rsid w:val="53B06098"/>
    <w:rsid w:val="53B42813"/>
    <w:rsid w:val="53BA3903"/>
    <w:rsid w:val="53BB5665"/>
    <w:rsid w:val="53C62BFE"/>
    <w:rsid w:val="53CF51B6"/>
    <w:rsid w:val="53DB0A24"/>
    <w:rsid w:val="53DB0EC1"/>
    <w:rsid w:val="53EC1861"/>
    <w:rsid w:val="53ED3E9F"/>
    <w:rsid w:val="53F266B1"/>
    <w:rsid w:val="53FA5565"/>
    <w:rsid w:val="540327AA"/>
    <w:rsid w:val="54056EA3"/>
    <w:rsid w:val="54067CCE"/>
    <w:rsid w:val="540713D8"/>
    <w:rsid w:val="54080BB7"/>
    <w:rsid w:val="54093970"/>
    <w:rsid w:val="54193549"/>
    <w:rsid w:val="541961EF"/>
    <w:rsid w:val="541A7BC5"/>
    <w:rsid w:val="54205B8B"/>
    <w:rsid w:val="54233B6C"/>
    <w:rsid w:val="54260491"/>
    <w:rsid w:val="54284004"/>
    <w:rsid w:val="54382642"/>
    <w:rsid w:val="543E2B33"/>
    <w:rsid w:val="54406B40"/>
    <w:rsid w:val="544762D1"/>
    <w:rsid w:val="544A741E"/>
    <w:rsid w:val="54534C76"/>
    <w:rsid w:val="545D3A1D"/>
    <w:rsid w:val="545E72F5"/>
    <w:rsid w:val="5465628C"/>
    <w:rsid w:val="54672E50"/>
    <w:rsid w:val="54741658"/>
    <w:rsid w:val="547A48F8"/>
    <w:rsid w:val="547B4334"/>
    <w:rsid w:val="54837309"/>
    <w:rsid w:val="548602C5"/>
    <w:rsid w:val="54875072"/>
    <w:rsid w:val="54900BA4"/>
    <w:rsid w:val="54946614"/>
    <w:rsid w:val="54953CED"/>
    <w:rsid w:val="54971391"/>
    <w:rsid w:val="54A01DB1"/>
    <w:rsid w:val="54A27C06"/>
    <w:rsid w:val="54A639B8"/>
    <w:rsid w:val="54AB4AB2"/>
    <w:rsid w:val="54AB5282"/>
    <w:rsid w:val="54AC2B5B"/>
    <w:rsid w:val="54B020C8"/>
    <w:rsid w:val="54B733AF"/>
    <w:rsid w:val="54B80FBF"/>
    <w:rsid w:val="54BA4EE8"/>
    <w:rsid w:val="54BC2269"/>
    <w:rsid w:val="54BF7165"/>
    <w:rsid w:val="54C67554"/>
    <w:rsid w:val="54CA13DC"/>
    <w:rsid w:val="54CB37CB"/>
    <w:rsid w:val="54CD3EE6"/>
    <w:rsid w:val="54D062C6"/>
    <w:rsid w:val="54D45DB6"/>
    <w:rsid w:val="54DD218B"/>
    <w:rsid w:val="54F874F0"/>
    <w:rsid w:val="54FF7A03"/>
    <w:rsid w:val="55014323"/>
    <w:rsid w:val="5503044A"/>
    <w:rsid w:val="550F67C0"/>
    <w:rsid w:val="551C0238"/>
    <w:rsid w:val="551E7258"/>
    <w:rsid w:val="55201E61"/>
    <w:rsid w:val="552175A4"/>
    <w:rsid w:val="552245E1"/>
    <w:rsid w:val="55256612"/>
    <w:rsid w:val="552F77ED"/>
    <w:rsid w:val="553425CD"/>
    <w:rsid w:val="553D07A0"/>
    <w:rsid w:val="55434CEA"/>
    <w:rsid w:val="55493C5A"/>
    <w:rsid w:val="55651104"/>
    <w:rsid w:val="55662566"/>
    <w:rsid w:val="557355CF"/>
    <w:rsid w:val="557604A1"/>
    <w:rsid w:val="557E5681"/>
    <w:rsid w:val="558019B4"/>
    <w:rsid w:val="5582052D"/>
    <w:rsid w:val="5585670B"/>
    <w:rsid w:val="55893A52"/>
    <w:rsid w:val="558A5E75"/>
    <w:rsid w:val="55906139"/>
    <w:rsid w:val="559166EA"/>
    <w:rsid w:val="559B249D"/>
    <w:rsid w:val="55A32679"/>
    <w:rsid w:val="55A61B44"/>
    <w:rsid w:val="55AE6607"/>
    <w:rsid w:val="55B00AB8"/>
    <w:rsid w:val="55B717FC"/>
    <w:rsid w:val="55BA2624"/>
    <w:rsid w:val="55BA5562"/>
    <w:rsid w:val="55C220B3"/>
    <w:rsid w:val="55C60CA7"/>
    <w:rsid w:val="55CF25A3"/>
    <w:rsid w:val="55D11016"/>
    <w:rsid w:val="55D122F6"/>
    <w:rsid w:val="55D41DE6"/>
    <w:rsid w:val="55E91198"/>
    <w:rsid w:val="55F36710"/>
    <w:rsid w:val="55F374F1"/>
    <w:rsid w:val="55F67FAE"/>
    <w:rsid w:val="55F92061"/>
    <w:rsid w:val="55F943A8"/>
    <w:rsid w:val="55FE35F8"/>
    <w:rsid w:val="560772CF"/>
    <w:rsid w:val="560920FC"/>
    <w:rsid w:val="560C45C2"/>
    <w:rsid w:val="56113C15"/>
    <w:rsid w:val="56146B31"/>
    <w:rsid w:val="561917FF"/>
    <w:rsid w:val="561F6BFB"/>
    <w:rsid w:val="56366F6A"/>
    <w:rsid w:val="563D044D"/>
    <w:rsid w:val="56435BB0"/>
    <w:rsid w:val="56464A92"/>
    <w:rsid w:val="564C2015"/>
    <w:rsid w:val="565045A2"/>
    <w:rsid w:val="565802EE"/>
    <w:rsid w:val="56642398"/>
    <w:rsid w:val="566914B7"/>
    <w:rsid w:val="566A66EF"/>
    <w:rsid w:val="56701B0F"/>
    <w:rsid w:val="56717635"/>
    <w:rsid w:val="56722A8A"/>
    <w:rsid w:val="56724FFF"/>
    <w:rsid w:val="56731DFF"/>
    <w:rsid w:val="567333AD"/>
    <w:rsid w:val="56791780"/>
    <w:rsid w:val="56793002"/>
    <w:rsid w:val="567C0487"/>
    <w:rsid w:val="567D6126"/>
    <w:rsid w:val="56825453"/>
    <w:rsid w:val="56876401"/>
    <w:rsid w:val="568850AA"/>
    <w:rsid w:val="56892E58"/>
    <w:rsid w:val="568A640B"/>
    <w:rsid w:val="568E4B17"/>
    <w:rsid w:val="569371F1"/>
    <w:rsid w:val="569F1149"/>
    <w:rsid w:val="56A27892"/>
    <w:rsid w:val="56A60D6D"/>
    <w:rsid w:val="56AF0889"/>
    <w:rsid w:val="56C42C33"/>
    <w:rsid w:val="56C43249"/>
    <w:rsid w:val="56C500AD"/>
    <w:rsid w:val="56CC3C8A"/>
    <w:rsid w:val="56CD6F61"/>
    <w:rsid w:val="56D52A22"/>
    <w:rsid w:val="56D84CA4"/>
    <w:rsid w:val="56E27355"/>
    <w:rsid w:val="56EB375C"/>
    <w:rsid w:val="56F463B6"/>
    <w:rsid w:val="56FC15F5"/>
    <w:rsid w:val="56FE536D"/>
    <w:rsid w:val="56FE711B"/>
    <w:rsid w:val="570154A3"/>
    <w:rsid w:val="57016297"/>
    <w:rsid w:val="5702619C"/>
    <w:rsid w:val="57055D74"/>
    <w:rsid w:val="57096B20"/>
    <w:rsid w:val="570B1838"/>
    <w:rsid w:val="571026F0"/>
    <w:rsid w:val="5710408E"/>
    <w:rsid w:val="57106E4E"/>
    <w:rsid w:val="57120E18"/>
    <w:rsid w:val="57140D4A"/>
    <w:rsid w:val="571D3C15"/>
    <w:rsid w:val="5721105B"/>
    <w:rsid w:val="57223823"/>
    <w:rsid w:val="57273F67"/>
    <w:rsid w:val="572A6162"/>
    <w:rsid w:val="57327807"/>
    <w:rsid w:val="57351DA3"/>
    <w:rsid w:val="57371D02"/>
    <w:rsid w:val="573A4204"/>
    <w:rsid w:val="573F6BF7"/>
    <w:rsid w:val="57411900"/>
    <w:rsid w:val="57421EBF"/>
    <w:rsid w:val="57464641"/>
    <w:rsid w:val="574F6EEC"/>
    <w:rsid w:val="576F4505"/>
    <w:rsid w:val="57723C25"/>
    <w:rsid w:val="57724698"/>
    <w:rsid w:val="57734BBD"/>
    <w:rsid w:val="5778511F"/>
    <w:rsid w:val="578655A3"/>
    <w:rsid w:val="57923D07"/>
    <w:rsid w:val="579C3533"/>
    <w:rsid w:val="57A100F6"/>
    <w:rsid w:val="57A1743D"/>
    <w:rsid w:val="57A50A09"/>
    <w:rsid w:val="57A50C2A"/>
    <w:rsid w:val="57A73623"/>
    <w:rsid w:val="57AE0B41"/>
    <w:rsid w:val="57AF0E48"/>
    <w:rsid w:val="57AF7381"/>
    <w:rsid w:val="57B8367E"/>
    <w:rsid w:val="57B94181"/>
    <w:rsid w:val="57BC2C7C"/>
    <w:rsid w:val="57BF33BA"/>
    <w:rsid w:val="57BF7092"/>
    <w:rsid w:val="57C00EC4"/>
    <w:rsid w:val="57C57BE5"/>
    <w:rsid w:val="57C61885"/>
    <w:rsid w:val="57C66A5B"/>
    <w:rsid w:val="57C739B1"/>
    <w:rsid w:val="57CA2A6B"/>
    <w:rsid w:val="57D34D9D"/>
    <w:rsid w:val="57D823B7"/>
    <w:rsid w:val="57DA0C33"/>
    <w:rsid w:val="57DD068E"/>
    <w:rsid w:val="57DF5271"/>
    <w:rsid w:val="57ED3CA2"/>
    <w:rsid w:val="57F347A6"/>
    <w:rsid w:val="57F46D0A"/>
    <w:rsid w:val="57F646C7"/>
    <w:rsid w:val="57F768F1"/>
    <w:rsid w:val="57F81DBC"/>
    <w:rsid w:val="57FB7AFE"/>
    <w:rsid w:val="57FC4979"/>
    <w:rsid w:val="58071D0E"/>
    <w:rsid w:val="58093BB0"/>
    <w:rsid w:val="580C53F4"/>
    <w:rsid w:val="5813050E"/>
    <w:rsid w:val="581349B8"/>
    <w:rsid w:val="5814296E"/>
    <w:rsid w:val="5815269C"/>
    <w:rsid w:val="58156E12"/>
    <w:rsid w:val="581C40FD"/>
    <w:rsid w:val="58233ECF"/>
    <w:rsid w:val="58235D96"/>
    <w:rsid w:val="582625B1"/>
    <w:rsid w:val="58284E53"/>
    <w:rsid w:val="582901C7"/>
    <w:rsid w:val="58292F5E"/>
    <w:rsid w:val="582B03E3"/>
    <w:rsid w:val="582E1C82"/>
    <w:rsid w:val="582F3781"/>
    <w:rsid w:val="582F7751"/>
    <w:rsid w:val="583152CE"/>
    <w:rsid w:val="58422BCF"/>
    <w:rsid w:val="584F59D8"/>
    <w:rsid w:val="585511E9"/>
    <w:rsid w:val="58556208"/>
    <w:rsid w:val="58556620"/>
    <w:rsid w:val="585846D6"/>
    <w:rsid w:val="58722CD8"/>
    <w:rsid w:val="587C0C3F"/>
    <w:rsid w:val="587F24DD"/>
    <w:rsid w:val="5886561A"/>
    <w:rsid w:val="588E5A75"/>
    <w:rsid w:val="58905493"/>
    <w:rsid w:val="58996587"/>
    <w:rsid w:val="589A10C5"/>
    <w:rsid w:val="589B5467"/>
    <w:rsid w:val="589C4A47"/>
    <w:rsid w:val="58A55DF2"/>
    <w:rsid w:val="58A6776F"/>
    <w:rsid w:val="58A901FD"/>
    <w:rsid w:val="58A90AD0"/>
    <w:rsid w:val="58AB08CC"/>
    <w:rsid w:val="58AC00AB"/>
    <w:rsid w:val="58B303FD"/>
    <w:rsid w:val="58B81D0A"/>
    <w:rsid w:val="58BA16B3"/>
    <w:rsid w:val="58BA7662"/>
    <w:rsid w:val="58BC2F51"/>
    <w:rsid w:val="58BE095E"/>
    <w:rsid w:val="58CC2633"/>
    <w:rsid w:val="58D025E2"/>
    <w:rsid w:val="58D3178B"/>
    <w:rsid w:val="58E222C3"/>
    <w:rsid w:val="58E768A6"/>
    <w:rsid w:val="58EF02B0"/>
    <w:rsid w:val="58F06F37"/>
    <w:rsid w:val="58F44C79"/>
    <w:rsid w:val="58F645BE"/>
    <w:rsid w:val="58FA4868"/>
    <w:rsid w:val="58FA4CF5"/>
    <w:rsid w:val="58FB717F"/>
    <w:rsid w:val="59034EBC"/>
    <w:rsid w:val="59043AB0"/>
    <w:rsid w:val="590D1897"/>
    <w:rsid w:val="590F2F0B"/>
    <w:rsid w:val="590F3861"/>
    <w:rsid w:val="59103135"/>
    <w:rsid w:val="591075D9"/>
    <w:rsid w:val="59133142"/>
    <w:rsid w:val="59163E9B"/>
    <w:rsid w:val="591E759E"/>
    <w:rsid w:val="59212B72"/>
    <w:rsid w:val="59214AB8"/>
    <w:rsid w:val="59226F7A"/>
    <w:rsid w:val="59236E75"/>
    <w:rsid w:val="5929341A"/>
    <w:rsid w:val="592A69D3"/>
    <w:rsid w:val="592B3494"/>
    <w:rsid w:val="592D3BBA"/>
    <w:rsid w:val="59304790"/>
    <w:rsid w:val="59305585"/>
    <w:rsid w:val="59351F35"/>
    <w:rsid w:val="593B4656"/>
    <w:rsid w:val="59454311"/>
    <w:rsid w:val="59466179"/>
    <w:rsid w:val="594B1607"/>
    <w:rsid w:val="594E0799"/>
    <w:rsid w:val="594F3C5E"/>
    <w:rsid w:val="595153A2"/>
    <w:rsid w:val="59561490"/>
    <w:rsid w:val="59571FE3"/>
    <w:rsid w:val="595812D8"/>
    <w:rsid w:val="59586FE3"/>
    <w:rsid w:val="595A5842"/>
    <w:rsid w:val="595D4E9C"/>
    <w:rsid w:val="59605E6B"/>
    <w:rsid w:val="5963595B"/>
    <w:rsid w:val="5964373A"/>
    <w:rsid w:val="597340E8"/>
    <w:rsid w:val="59752BEF"/>
    <w:rsid w:val="59793F38"/>
    <w:rsid w:val="597D0C9F"/>
    <w:rsid w:val="597D4C6F"/>
    <w:rsid w:val="598473F2"/>
    <w:rsid w:val="59875AED"/>
    <w:rsid w:val="5994273A"/>
    <w:rsid w:val="59950BEE"/>
    <w:rsid w:val="5998267E"/>
    <w:rsid w:val="59991B7E"/>
    <w:rsid w:val="5999582C"/>
    <w:rsid w:val="599967D1"/>
    <w:rsid w:val="59A40C15"/>
    <w:rsid w:val="59A75EA3"/>
    <w:rsid w:val="59A93E14"/>
    <w:rsid w:val="59B13180"/>
    <w:rsid w:val="59B166C6"/>
    <w:rsid w:val="59B80902"/>
    <w:rsid w:val="59B85968"/>
    <w:rsid w:val="59BD33FA"/>
    <w:rsid w:val="59C06367"/>
    <w:rsid w:val="59C208D3"/>
    <w:rsid w:val="59C75EEA"/>
    <w:rsid w:val="59C855B4"/>
    <w:rsid w:val="59D01FE1"/>
    <w:rsid w:val="59D71665"/>
    <w:rsid w:val="59DD2225"/>
    <w:rsid w:val="59DD74BB"/>
    <w:rsid w:val="59DF3EAD"/>
    <w:rsid w:val="59E15404"/>
    <w:rsid w:val="59E74C9B"/>
    <w:rsid w:val="59E75AFB"/>
    <w:rsid w:val="59EA6922"/>
    <w:rsid w:val="59EB0943"/>
    <w:rsid w:val="59EC192C"/>
    <w:rsid w:val="59EF2877"/>
    <w:rsid w:val="59F20964"/>
    <w:rsid w:val="59F52E20"/>
    <w:rsid w:val="59F818E3"/>
    <w:rsid w:val="59F85AE0"/>
    <w:rsid w:val="5A025174"/>
    <w:rsid w:val="5A096502"/>
    <w:rsid w:val="5A12636E"/>
    <w:rsid w:val="5A1457BF"/>
    <w:rsid w:val="5A160C1F"/>
    <w:rsid w:val="5A182593"/>
    <w:rsid w:val="5A1867EA"/>
    <w:rsid w:val="5A22013A"/>
    <w:rsid w:val="5A2925AA"/>
    <w:rsid w:val="5A294643"/>
    <w:rsid w:val="5A2C0443"/>
    <w:rsid w:val="5A2F3A8F"/>
    <w:rsid w:val="5A364753"/>
    <w:rsid w:val="5A3B0686"/>
    <w:rsid w:val="5A3F4665"/>
    <w:rsid w:val="5A437B62"/>
    <w:rsid w:val="5A471201"/>
    <w:rsid w:val="5A47702B"/>
    <w:rsid w:val="5A482510"/>
    <w:rsid w:val="5A4B06CC"/>
    <w:rsid w:val="5A4B2321"/>
    <w:rsid w:val="5A4B265F"/>
    <w:rsid w:val="5A54159E"/>
    <w:rsid w:val="5A60749D"/>
    <w:rsid w:val="5A637FB1"/>
    <w:rsid w:val="5A64028D"/>
    <w:rsid w:val="5A730066"/>
    <w:rsid w:val="5A79307D"/>
    <w:rsid w:val="5A7D2A4C"/>
    <w:rsid w:val="5A871177"/>
    <w:rsid w:val="5A875679"/>
    <w:rsid w:val="5A932270"/>
    <w:rsid w:val="5A955FE8"/>
    <w:rsid w:val="5A981768"/>
    <w:rsid w:val="5A9933DA"/>
    <w:rsid w:val="5A9A35FE"/>
    <w:rsid w:val="5A9A5426"/>
    <w:rsid w:val="5A9A6067"/>
    <w:rsid w:val="5A9B35FD"/>
    <w:rsid w:val="5AA2124D"/>
    <w:rsid w:val="5AA33193"/>
    <w:rsid w:val="5AA40310"/>
    <w:rsid w:val="5AA60AB1"/>
    <w:rsid w:val="5AB346C0"/>
    <w:rsid w:val="5AB4714B"/>
    <w:rsid w:val="5AB5491E"/>
    <w:rsid w:val="5AB84C8D"/>
    <w:rsid w:val="5AB84CF8"/>
    <w:rsid w:val="5ABC5B1F"/>
    <w:rsid w:val="5ABE1FE2"/>
    <w:rsid w:val="5ABE5AE6"/>
    <w:rsid w:val="5AC153A5"/>
    <w:rsid w:val="5AC47AC6"/>
    <w:rsid w:val="5AD13CD8"/>
    <w:rsid w:val="5AD7215D"/>
    <w:rsid w:val="5ADB4AA0"/>
    <w:rsid w:val="5AE07AC5"/>
    <w:rsid w:val="5AE1122D"/>
    <w:rsid w:val="5AE11F4F"/>
    <w:rsid w:val="5AE251E1"/>
    <w:rsid w:val="5AE402C5"/>
    <w:rsid w:val="5AE42ACB"/>
    <w:rsid w:val="5AE6383C"/>
    <w:rsid w:val="5AEE6ECB"/>
    <w:rsid w:val="5AEF0E45"/>
    <w:rsid w:val="5AEF451A"/>
    <w:rsid w:val="5AF06850"/>
    <w:rsid w:val="5AF65CD3"/>
    <w:rsid w:val="5AFA77DC"/>
    <w:rsid w:val="5AFD2779"/>
    <w:rsid w:val="5AFE1C7E"/>
    <w:rsid w:val="5AFF7905"/>
    <w:rsid w:val="5B052023"/>
    <w:rsid w:val="5B0A1840"/>
    <w:rsid w:val="5B1213E7"/>
    <w:rsid w:val="5B12588A"/>
    <w:rsid w:val="5B150ED7"/>
    <w:rsid w:val="5B1931EA"/>
    <w:rsid w:val="5B1B6E4F"/>
    <w:rsid w:val="5B1C2371"/>
    <w:rsid w:val="5B1C4F2C"/>
    <w:rsid w:val="5B292A3F"/>
    <w:rsid w:val="5B390F2D"/>
    <w:rsid w:val="5B413925"/>
    <w:rsid w:val="5B417F1E"/>
    <w:rsid w:val="5B4B54A7"/>
    <w:rsid w:val="5B4D5F05"/>
    <w:rsid w:val="5B5449A4"/>
    <w:rsid w:val="5B5837CC"/>
    <w:rsid w:val="5B5B22FA"/>
    <w:rsid w:val="5B5B58F2"/>
    <w:rsid w:val="5B5E63DA"/>
    <w:rsid w:val="5B5E7D45"/>
    <w:rsid w:val="5B5F1318"/>
    <w:rsid w:val="5B626360"/>
    <w:rsid w:val="5B652A7B"/>
    <w:rsid w:val="5B653DEA"/>
    <w:rsid w:val="5B685446"/>
    <w:rsid w:val="5B687259"/>
    <w:rsid w:val="5B745BFD"/>
    <w:rsid w:val="5B775125"/>
    <w:rsid w:val="5B871DD5"/>
    <w:rsid w:val="5B877B3C"/>
    <w:rsid w:val="5B900777"/>
    <w:rsid w:val="5B907D0A"/>
    <w:rsid w:val="5B9C6F02"/>
    <w:rsid w:val="5BA26431"/>
    <w:rsid w:val="5BA45136"/>
    <w:rsid w:val="5BA52222"/>
    <w:rsid w:val="5BA7075E"/>
    <w:rsid w:val="5BA74225"/>
    <w:rsid w:val="5BA87F9D"/>
    <w:rsid w:val="5BAD317A"/>
    <w:rsid w:val="5BB02C7D"/>
    <w:rsid w:val="5BB46942"/>
    <w:rsid w:val="5BBC78FE"/>
    <w:rsid w:val="5BC72887"/>
    <w:rsid w:val="5BC9491D"/>
    <w:rsid w:val="5BCF0B44"/>
    <w:rsid w:val="5BD0414C"/>
    <w:rsid w:val="5BD14DFE"/>
    <w:rsid w:val="5BD61BDC"/>
    <w:rsid w:val="5BDB0A65"/>
    <w:rsid w:val="5BDB6475"/>
    <w:rsid w:val="5BDC4486"/>
    <w:rsid w:val="5BE15DD7"/>
    <w:rsid w:val="5BE32B22"/>
    <w:rsid w:val="5BE35CBC"/>
    <w:rsid w:val="5BE37666"/>
    <w:rsid w:val="5BE56AFB"/>
    <w:rsid w:val="5BE57C53"/>
    <w:rsid w:val="5BE71E7D"/>
    <w:rsid w:val="5BE72873"/>
    <w:rsid w:val="5BEE3192"/>
    <w:rsid w:val="5BF4421B"/>
    <w:rsid w:val="5BF925A6"/>
    <w:rsid w:val="5BFC5BF3"/>
    <w:rsid w:val="5BFF508D"/>
    <w:rsid w:val="5C0531E9"/>
    <w:rsid w:val="5C09057E"/>
    <w:rsid w:val="5C0B0F80"/>
    <w:rsid w:val="5C0E4E00"/>
    <w:rsid w:val="5C151250"/>
    <w:rsid w:val="5C195B69"/>
    <w:rsid w:val="5C1C7BC9"/>
    <w:rsid w:val="5C284A34"/>
    <w:rsid w:val="5C2B7C8C"/>
    <w:rsid w:val="5C2F5FC8"/>
    <w:rsid w:val="5C343A58"/>
    <w:rsid w:val="5C381B56"/>
    <w:rsid w:val="5C383A45"/>
    <w:rsid w:val="5C3A5762"/>
    <w:rsid w:val="5C3F445D"/>
    <w:rsid w:val="5C422B9A"/>
    <w:rsid w:val="5C456957"/>
    <w:rsid w:val="5C4832D4"/>
    <w:rsid w:val="5C485073"/>
    <w:rsid w:val="5C486A6C"/>
    <w:rsid w:val="5C507948"/>
    <w:rsid w:val="5C5123E2"/>
    <w:rsid w:val="5C5310F9"/>
    <w:rsid w:val="5C554888"/>
    <w:rsid w:val="5C5B6DBD"/>
    <w:rsid w:val="5C5D1C5C"/>
    <w:rsid w:val="5C5D6F29"/>
    <w:rsid w:val="5C5E034A"/>
    <w:rsid w:val="5C5E47EB"/>
    <w:rsid w:val="5C5F36CD"/>
    <w:rsid w:val="5C635172"/>
    <w:rsid w:val="5C6601FF"/>
    <w:rsid w:val="5C6637D6"/>
    <w:rsid w:val="5C68379A"/>
    <w:rsid w:val="5C6C4A69"/>
    <w:rsid w:val="5C6E42C6"/>
    <w:rsid w:val="5C7257F7"/>
    <w:rsid w:val="5C726994"/>
    <w:rsid w:val="5C737378"/>
    <w:rsid w:val="5C763BF7"/>
    <w:rsid w:val="5C816A46"/>
    <w:rsid w:val="5C82434A"/>
    <w:rsid w:val="5C824B29"/>
    <w:rsid w:val="5C87394F"/>
    <w:rsid w:val="5C8A31FF"/>
    <w:rsid w:val="5C8C341B"/>
    <w:rsid w:val="5C8C6C36"/>
    <w:rsid w:val="5C8D5D82"/>
    <w:rsid w:val="5C8E7193"/>
    <w:rsid w:val="5C901A04"/>
    <w:rsid w:val="5C933FB0"/>
    <w:rsid w:val="5C9A49BA"/>
    <w:rsid w:val="5C9D2BC2"/>
    <w:rsid w:val="5CAC1351"/>
    <w:rsid w:val="5CAE1CBE"/>
    <w:rsid w:val="5CAE6E81"/>
    <w:rsid w:val="5CB419F0"/>
    <w:rsid w:val="5CB46804"/>
    <w:rsid w:val="5CB477B2"/>
    <w:rsid w:val="5CB776DF"/>
    <w:rsid w:val="5CB8180D"/>
    <w:rsid w:val="5CC43312"/>
    <w:rsid w:val="5CC76903"/>
    <w:rsid w:val="5CCB66C7"/>
    <w:rsid w:val="5CCC3817"/>
    <w:rsid w:val="5CCD6310"/>
    <w:rsid w:val="5CD157D7"/>
    <w:rsid w:val="5CD2431F"/>
    <w:rsid w:val="5CD5321B"/>
    <w:rsid w:val="5CDA4186"/>
    <w:rsid w:val="5CE22928"/>
    <w:rsid w:val="5CE24CB2"/>
    <w:rsid w:val="5CE37F6D"/>
    <w:rsid w:val="5CE943C9"/>
    <w:rsid w:val="5CEC76CD"/>
    <w:rsid w:val="5CED37DC"/>
    <w:rsid w:val="5CF96970"/>
    <w:rsid w:val="5D0430FB"/>
    <w:rsid w:val="5D046609"/>
    <w:rsid w:val="5D072AA1"/>
    <w:rsid w:val="5D0F2E5C"/>
    <w:rsid w:val="5D107345"/>
    <w:rsid w:val="5D1353DC"/>
    <w:rsid w:val="5D144C70"/>
    <w:rsid w:val="5D153410"/>
    <w:rsid w:val="5D183BE2"/>
    <w:rsid w:val="5D194995"/>
    <w:rsid w:val="5D1B7E7E"/>
    <w:rsid w:val="5D274DDD"/>
    <w:rsid w:val="5D316F1A"/>
    <w:rsid w:val="5D31752D"/>
    <w:rsid w:val="5D325D70"/>
    <w:rsid w:val="5D3973FA"/>
    <w:rsid w:val="5D3B7FD4"/>
    <w:rsid w:val="5D404BF7"/>
    <w:rsid w:val="5D424D4B"/>
    <w:rsid w:val="5D463935"/>
    <w:rsid w:val="5D466147"/>
    <w:rsid w:val="5D4938E3"/>
    <w:rsid w:val="5D4D2C3D"/>
    <w:rsid w:val="5D537A94"/>
    <w:rsid w:val="5D59154F"/>
    <w:rsid w:val="5D600B0D"/>
    <w:rsid w:val="5D606AA9"/>
    <w:rsid w:val="5D635E9A"/>
    <w:rsid w:val="5D647BA5"/>
    <w:rsid w:val="5D6550DA"/>
    <w:rsid w:val="5D66316A"/>
    <w:rsid w:val="5D686E8E"/>
    <w:rsid w:val="5D6E11A2"/>
    <w:rsid w:val="5D6F2167"/>
    <w:rsid w:val="5D7A6760"/>
    <w:rsid w:val="5D824110"/>
    <w:rsid w:val="5D83181D"/>
    <w:rsid w:val="5D863FE5"/>
    <w:rsid w:val="5D87266C"/>
    <w:rsid w:val="5D8C6C4B"/>
    <w:rsid w:val="5D8E5260"/>
    <w:rsid w:val="5D9C768D"/>
    <w:rsid w:val="5DA402F0"/>
    <w:rsid w:val="5DA4636D"/>
    <w:rsid w:val="5DAA057E"/>
    <w:rsid w:val="5DAF566E"/>
    <w:rsid w:val="5DB3434D"/>
    <w:rsid w:val="5DB54164"/>
    <w:rsid w:val="5DB669A1"/>
    <w:rsid w:val="5DB744C7"/>
    <w:rsid w:val="5DB82173"/>
    <w:rsid w:val="5DBC6B07"/>
    <w:rsid w:val="5DCF1352"/>
    <w:rsid w:val="5DCF18E0"/>
    <w:rsid w:val="5DD50C23"/>
    <w:rsid w:val="5DD5485D"/>
    <w:rsid w:val="5DDC3F2E"/>
    <w:rsid w:val="5DDD55C7"/>
    <w:rsid w:val="5DDE3802"/>
    <w:rsid w:val="5DE0373A"/>
    <w:rsid w:val="5DE71F00"/>
    <w:rsid w:val="5DE975A6"/>
    <w:rsid w:val="5DEC1CA0"/>
    <w:rsid w:val="5DED7EE9"/>
    <w:rsid w:val="5DF03995"/>
    <w:rsid w:val="5DF60C2D"/>
    <w:rsid w:val="5DF66D9E"/>
    <w:rsid w:val="5DF86742"/>
    <w:rsid w:val="5DFF58C5"/>
    <w:rsid w:val="5E094317"/>
    <w:rsid w:val="5E101415"/>
    <w:rsid w:val="5E127950"/>
    <w:rsid w:val="5E167440"/>
    <w:rsid w:val="5E2422BE"/>
    <w:rsid w:val="5E267319"/>
    <w:rsid w:val="5E27164D"/>
    <w:rsid w:val="5E387BC1"/>
    <w:rsid w:val="5E390321"/>
    <w:rsid w:val="5E3C06BC"/>
    <w:rsid w:val="5E3F11E2"/>
    <w:rsid w:val="5E466388"/>
    <w:rsid w:val="5E4B038C"/>
    <w:rsid w:val="5E4B0B81"/>
    <w:rsid w:val="5E4B1D3D"/>
    <w:rsid w:val="5E4F470F"/>
    <w:rsid w:val="5E4F5146"/>
    <w:rsid w:val="5E547F68"/>
    <w:rsid w:val="5E5C6217"/>
    <w:rsid w:val="5E5E507E"/>
    <w:rsid w:val="5E60690D"/>
    <w:rsid w:val="5E646C2A"/>
    <w:rsid w:val="5E680254"/>
    <w:rsid w:val="5E6D4B86"/>
    <w:rsid w:val="5E714676"/>
    <w:rsid w:val="5E7303EE"/>
    <w:rsid w:val="5E7772DF"/>
    <w:rsid w:val="5E777A58"/>
    <w:rsid w:val="5E781DDA"/>
    <w:rsid w:val="5E794C7D"/>
    <w:rsid w:val="5E7D2684"/>
    <w:rsid w:val="5E811B1B"/>
    <w:rsid w:val="5E845A1C"/>
    <w:rsid w:val="5E8741D5"/>
    <w:rsid w:val="5E8C24E3"/>
    <w:rsid w:val="5E9640DD"/>
    <w:rsid w:val="5E993BCD"/>
    <w:rsid w:val="5E993CE3"/>
    <w:rsid w:val="5EA1300A"/>
    <w:rsid w:val="5EA70638"/>
    <w:rsid w:val="5EA849AB"/>
    <w:rsid w:val="5EAA7B88"/>
    <w:rsid w:val="5EAC3900"/>
    <w:rsid w:val="5EB520BF"/>
    <w:rsid w:val="5EB74076"/>
    <w:rsid w:val="5EBD11AF"/>
    <w:rsid w:val="5EBE22DA"/>
    <w:rsid w:val="5EC34F8E"/>
    <w:rsid w:val="5EC944B2"/>
    <w:rsid w:val="5ECA3607"/>
    <w:rsid w:val="5ED038A7"/>
    <w:rsid w:val="5ED27ECA"/>
    <w:rsid w:val="5ED82947"/>
    <w:rsid w:val="5EDB3A3B"/>
    <w:rsid w:val="5EF1496C"/>
    <w:rsid w:val="5EF206B8"/>
    <w:rsid w:val="5EF614C6"/>
    <w:rsid w:val="5EFE60C1"/>
    <w:rsid w:val="5F0059FA"/>
    <w:rsid w:val="5F085708"/>
    <w:rsid w:val="5F086176"/>
    <w:rsid w:val="5F096FA4"/>
    <w:rsid w:val="5F103644"/>
    <w:rsid w:val="5F1119B5"/>
    <w:rsid w:val="5F112306"/>
    <w:rsid w:val="5F113A2F"/>
    <w:rsid w:val="5F125E59"/>
    <w:rsid w:val="5F132C7E"/>
    <w:rsid w:val="5F154AE0"/>
    <w:rsid w:val="5F1C0A86"/>
    <w:rsid w:val="5F253F8F"/>
    <w:rsid w:val="5F260B3B"/>
    <w:rsid w:val="5F270656"/>
    <w:rsid w:val="5F2931A3"/>
    <w:rsid w:val="5F2F0AC2"/>
    <w:rsid w:val="5F395B98"/>
    <w:rsid w:val="5F3A3545"/>
    <w:rsid w:val="5F3A53B0"/>
    <w:rsid w:val="5F3B6B68"/>
    <w:rsid w:val="5F3C05A8"/>
    <w:rsid w:val="5F3D5401"/>
    <w:rsid w:val="5F3F28CB"/>
    <w:rsid w:val="5F431663"/>
    <w:rsid w:val="5F47261C"/>
    <w:rsid w:val="5F4822EE"/>
    <w:rsid w:val="5F4C7478"/>
    <w:rsid w:val="5F5024DD"/>
    <w:rsid w:val="5F5755A3"/>
    <w:rsid w:val="5F6677BA"/>
    <w:rsid w:val="5F7206A6"/>
    <w:rsid w:val="5F7439C8"/>
    <w:rsid w:val="5F824579"/>
    <w:rsid w:val="5F864151"/>
    <w:rsid w:val="5F873346"/>
    <w:rsid w:val="5F904527"/>
    <w:rsid w:val="5F934D29"/>
    <w:rsid w:val="5F93686E"/>
    <w:rsid w:val="5F9C79DD"/>
    <w:rsid w:val="5F9E72D8"/>
    <w:rsid w:val="5FA06A01"/>
    <w:rsid w:val="5FAD7930"/>
    <w:rsid w:val="5FB64697"/>
    <w:rsid w:val="5FB83166"/>
    <w:rsid w:val="5FB92BAE"/>
    <w:rsid w:val="5FC372CE"/>
    <w:rsid w:val="5FC439F5"/>
    <w:rsid w:val="5FC52ECB"/>
    <w:rsid w:val="5FCE123D"/>
    <w:rsid w:val="5FD0361E"/>
    <w:rsid w:val="5FD2383A"/>
    <w:rsid w:val="5FD73333"/>
    <w:rsid w:val="5FD74616"/>
    <w:rsid w:val="5FE201B9"/>
    <w:rsid w:val="5FEA6956"/>
    <w:rsid w:val="5FEB66AA"/>
    <w:rsid w:val="5FEC4CE3"/>
    <w:rsid w:val="5FF45838"/>
    <w:rsid w:val="5FF9321B"/>
    <w:rsid w:val="60022174"/>
    <w:rsid w:val="60081331"/>
    <w:rsid w:val="600F2399"/>
    <w:rsid w:val="60121E89"/>
    <w:rsid w:val="601854BF"/>
    <w:rsid w:val="601B6F8F"/>
    <w:rsid w:val="60313B3C"/>
    <w:rsid w:val="60326087"/>
    <w:rsid w:val="6033021D"/>
    <w:rsid w:val="603A214E"/>
    <w:rsid w:val="603B1A37"/>
    <w:rsid w:val="60406AFE"/>
    <w:rsid w:val="6045400C"/>
    <w:rsid w:val="60472620"/>
    <w:rsid w:val="604D2EC1"/>
    <w:rsid w:val="605129B1"/>
    <w:rsid w:val="60526761"/>
    <w:rsid w:val="605360B1"/>
    <w:rsid w:val="60583761"/>
    <w:rsid w:val="605839A1"/>
    <w:rsid w:val="605A7912"/>
    <w:rsid w:val="605D3645"/>
    <w:rsid w:val="6061152B"/>
    <w:rsid w:val="60651FB9"/>
    <w:rsid w:val="606D7048"/>
    <w:rsid w:val="607639CB"/>
    <w:rsid w:val="607F27CE"/>
    <w:rsid w:val="60805044"/>
    <w:rsid w:val="60807590"/>
    <w:rsid w:val="608775C3"/>
    <w:rsid w:val="608C5797"/>
    <w:rsid w:val="608C627B"/>
    <w:rsid w:val="608E0339"/>
    <w:rsid w:val="60934D78"/>
    <w:rsid w:val="60993151"/>
    <w:rsid w:val="609F4F79"/>
    <w:rsid w:val="60A950C7"/>
    <w:rsid w:val="60B20495"/>
    <w:rsid w:val="60B279D1"/>
    <w:rsid w:val="60C14B67"/>
    <w:rsid w:val="60C73D61"/>
    <w:rsid w:val="60CA62C0"/>
    <w:rsid w:val="60CD1EC4"/>
    <w:rsid w:val="60CF1EE0"/>
    <w:rsid w:val="60D53F97"/>
    <w:rsid w:val="60D653EB"/>
    <w:rsid w:val="60DF14F3"/>
    <w:rsid w:val="60DF434C"/>
    <w:rsid w:val="60E3472E"/>
    <w:rsid w:val="60E94998"/>
    <w:rsid w:val="60EB158E"/>
    <w:rsid w:val="60ED6693"/>
    <w:rsid w:val="60F079FA"/>
    <w:rsid w:val="60F40E3A"/>
    <w:rsid w:val="60F80D1F"/>
    <w:rsid w:val="60F90953"/>
    <w:rsid w:val="60FB7297"/>
    <w:rsid w:val="61015055"/>
    <w:rsid w:val="610541F1"/>
    <w:rsid w:val="61070932"/>
    <w:rsid w:val="610A7DC5"/>
    <w:rsid w:val="610D0299"/>
    <w:rsid w:val="611063C8"/>
    <w:rsid w:val="61112641"/>
    <w:rsid w:val="61181721"/>
    <w:rsid w:val="61194589"/>
    <w:rsid w:val="611B2CA8"/>
    <w:rsid w:val="61291238"/>
    <w:rsid w:val="61291D1B"/>
    <w:rsid w:val="612B1745"/>
    <w:rsid w:val="612B48A6"/>
    <w:rsid w:val="612E4AA0"/>
    <w:rsid w:val="613634F8"/>
    <w:rsid w:val="61366EA1"/>
    <w:rsid w:val="61370C95"/>
    <w:rsid w:val="613A343D"/>
    <w:rsid w:val="613D6D16"/>
    <w:rsid w:val="61431271"/>
    <w:rsid w:val="614359F3"/>
    <w:rsid w:val="61453B98"/>
    <w:rsid w:val="61454EEB"/>
    <w:rsid w:val="6148320B"/>
    <w:rsid w:val="614A4146"/>
    <w:rsid w:val="614B3DDA"/>
    <w:rsid w:val="614D53FF"/>
    <w:rsid w:val="614F5735"/>
    <w:rsid w:val="61502C69"/>
    <w:rsid w:val="61565DA5"/>
    <w:rsid w:val="616232BF"/>
    <w:rsid w:val="61677FB2"/>
    <w:rsid w:val="616821E1"/>
    <w:rsid w:val="6171169E"/>
    <w:rsid w:val="61716A7A"/>
    <w:rsid w:val="617331FA"/>
    <w:rsid w:val="617A3C4B"/>
    <w:rsid w:val="617A7CE6"/>
    <w:rsid w:val="617B0B7A"/>
    <w:rsid w:val="618436D4"/>
    <w:rsid w:val="61860438"/>
    <w:rsid w:val="61892F99"/>
    <w:rsid w:val="618E232A"/>
    <w:rsid w:val="618F4DC9"/>
    <w:rsid w:val="619347EE"/>
    <w:rsid w:val="61954B1F"/>
    <w:rsid w:val="619B4EA5"/>
    <w:rsid w:val="619E7B72"/>
    <w:rsid w:val="61A06517"/>
    <w:rsid w:val="61A13084"/>
    <w:rsid w:val="61A15272"/>
    <w:rsid w:val="61A66D2D"/>
    <w:rsid w:val="61AB7B14"/>
    <w:rsid w:val="61AD119C"/>
    <w:rsid w:val="61AD77E7"/>
    <w:rsid w:val="61AF177D"/>
    <w:rsid w:val="61B03575"/>
    <w:rsid w:val="61B11C2F"/>
    <w:rsid w:val="61B65485"/>
    <w:rsid w:val="61B86B83"/>
    <w:rsid w:val="61B95D2E"/>
    <w:rsid w:val="61BB6DE9"/>
    <w:rsid w:val="61C423E2"/>
    <w:rsid w:val="61C63E6C"/>
    <w:rsid w:val="61C8375E"/>
    <w:rsid w:val="61D34813"/>
    <w:rsid w:val="61DC34B2"/>
    <w:rsid w:val="61E909C7"/>
    <w:rsid w:val="61E90A4C"/>
    <w:rsid w:val="61E93797"/>
    <w:rsid w:val="61F06A1D"/>
    <w:rsid w:val="61F335F4"/>
    <w:rsid w:val="61F5762E"/>
    <w:rsid w:val="61FD2F89"/>
    <w:rsid w:val="61FE26C5"/>
    <w:rsid w:val="61FE4E29"/>
    <w:rsid w:val="61FE5335"/>
    <w:rsid w:val="61FE5783"/>
    <w:rsid w:val="620300CC"/>
    <w:rsid w:val="62064757"/>
    <w:rsid w:val="62086862"/>
    <w:rsid w:val="620D05CF"/>
    <w:rsid w:val="620D78A2"/>
    <w:rsid w:val="620E2EF0"/>
    <w:rsid w:val="620F68DF"/>
    <w:rsid w:val="6210237A"/>
    <w:rsid w:val="62165654"/>
    <w:rsid w:val="621A5025"/>
    <w:rsid w:val="621B17F2"/>
    <w:rsid w:val="621E68C3"/>
    <w:rsid w:val="62210161"/>
    <w:rsid w:val="62220BFC"/>
    <w:rsid w:val="62276D39"/>
    <w:rsid w:val="622E7560"/>
    <w:rsid w:val="623C4F9B"/>
    <w:rsid w:val="6244782D"/>
    <w:rsid w:val="624519B6"/>
    <w:rsid w:val="62452E71"/>
    <w:rsid w:val="62484A61"/>
    <w:rsid w:val="624D35E5"/>
    <w:rsid w:val="624F2F20"/>
    <w:rsid w:val="624F55AE"/>
    <w:rsid w:val="62584DC2"/>
    <w:rsid w:val="62597826"/>
    <w:rsid w:val="62634C1E"/>
    <w:rsid w:val="62652744"/>
    <w:rsid w:val="626A5FAC"/>
    <w:rsid w:val="62716F31"/>
    <w:rsid w:val="627B5AC3"/>
    <w:rsid w:val="627C183B"/>
    <w:rsid w:val="627C6BCB"/>
    <w:rsid w:val="62805895"/>
    <w:rsid w:val="62825379"/>
    <w:rsid w:val="628B27B0"/>
    <w:rsid w:val="628C1A7E"/>
    <w:rsid w:val="62913539"/>
    <w:rsid w:val="62917220"/>
    <w:rsid w:val="62952E4D"/>
    <w:rsid w:val="62964C4E"/>
    <w:rsid w:val="629A7140"/>
    <w:rsid w:val="629C1DD3"/>
    <w:rsid w:val="62A301F2"/>
    <w:rsid w:val="62A97D83"/>
    <w:rsid w:val="62AE1FCC"/>
    <w:rsid w:val="62AF563B"/>
    <w:rsid w:val="62B33E47"/>
    <w:rsid w:val="62B73388"/>
    <w:rsid w:val="62B9483E"/>
    <w:rsid w:val="62C11098"/>
    <w:rsid w:val="62C15ECD"/>
    <w:rsid w:val="62C70D09"/>
    <w:rsid w:val="62C9185E"/>
    <w:rsid w:val="62CC4571"/>
    <w:rsid w:val="62CF53DF"/>
    <w:rsid w:val="62D358FF"/>
    <w:rsid w:val="62D434DC"/>
    <w:rsid w:val="62D569EE"/>
    <w:rsid w:val="62DF42D0"/>
    <w:rsid w:val="62E36FE8"/>
    <w:rsid w:val="62E71A8B"/>
    <w:rsid w:val="62EA2C49"/>
    <w:rsid w:val="62EB7606"/>
    <w:rsid w:val="62EC7367"/>
    <w:rsid w:val="62ED2BB5"/>
    <w:rsid w:val="62ED33FE"/>
    <w:rsid w:val="62EF200D"/>
    <w:rsid w:val="62FD472A"/>
    <w:rsid w:val="62FD4CA5"/>
    <w:rsid w:val="63064D8F"/>
    <w:rsid w:val="6307735C"/>
    <w:rsid w:val="632C3261"/>
    <w:rsid w:val="63310878"/>
    <w:rsid w:val="63381C06"/>
    <w:rsid w:val="633D6ED4"/>
    <w:rsid w:val="6340035B"/>
    <w:rsid w:val="63510C49"/>
    <w:rsid w:val="6356064C"/>
    <w:rsid w:val="635B0469"/>
    <w:rsid w:val="635F07F3"/>
    <w:rsid w:val="63626C83"/>
    <w:rsid w:val="63654381"/>
    <w:rsid w:val="636C7B02"/>
    <w:rsid w:val="637349EC"/>
    <w:rsid w:val="637644E0"/>
    <w:rsid w:val="63783CE6"/>
    <w:rsid w:val="6378490A"/>
    <w:rsid w:val="637C7D45"/>
    <w:rsid w:val="637D5515"/>
    <w:rsid w:val="637E3A83"/>
    <w:rsid w:val="637E5A94"/>
    <w:rsid w:val="637F0FF3"/>
    <w:rsid w:val="63846BFA"/>
    <w:rsid w:val="6385174E"/>
    <w:rsid w:val="63893025"/>
    <w:rsid w:val="63894210"/>
    <w:rsid w:val="638C5BA9"/>
    <w:rsid w:val="638E2691"/>
    <w:rsid w:val="639368F9"/>
    <w:rsid w:val="63950EC9"/>
    <w:rsid w:val="639B185C"/>
    <w:rsid w:val="639E67EB"/>
    <w:rsid w:val="639E7B4C"/>
    <w:rsid w:val="63A17724"/>
    <w:rsid w:val="63A17BC1"/>
    <w:rsid w:val="63A6642A"/>
    <w:rsid w:val="63A726C1"/>
    <w:rsid w:val="63B0157E"/>
    <w:rsid w:val="63B379DA"/>
    <w:rsid w:val="63BA3AF6"/>
    <w:rsid w:val="63BA6FE8"/>
    <w:rsid w:val="63C76EA4"/>
    <w:rsid w:val="63CD06A6"/>
    <w:rsid w:val="63DA4A6C"/>
    <w:rsid w:val="63DB6AE2"/>
    <w:rsid w:val="63DF72F7"/>
    <w:rsid w:val="63E31B72"/>
    <w:rsid w:val="63E44E9B"/>
    <w:rsid w:val="63E458EA"/>
    <w:rsid w:val="63E622ED"/>
    <w:rsid w:val="63EF077C"/>
    <w:rsid w:val="63F66CF2"/>
    <w:rsid w:val="63F706C7"/>
    <w:rsid w:val="63F950C2"/>
    <w:rsid w:val="63FD4369"/>
    <w:rsid w:val="640146EE"/>
    <w:rsid w:val="64017758"/>
    <w:rsid w:val="64085A7D"/>
    <w:rsid w:val="640E2F5D"/>
    <w:rsid w:val="640F3214"/>
    <w:rsid w:val="64127C63"/>
    <w:rsid w:val="6416019A"/>
    <w:rsid w:val="64174988"/>
    <w:rsid w:val="64192E1E"/>
    <w:rsid w:val="641A5E40"/>
    <w:rsid w:val="64240FAD"/>
    <w:rsid w:val="64326656"/>
    <w:rsid w:val="64351FD6"/>
    <w:rsid w:val="644276AE"/>
    <w:rsid w:val="644B71CC"/>
    <w:rsid w:val="644E16A6"/>
    <w:rsid w:val="6458353B"/>
    <w:rsid w:val="645C7B76"/>
    <w:rsid w:val="645E771A"/>
    <w:rsid w:val="64605279"/>
    <w:rsid w:val="646337DC"/>
    <w:rsid w:val="646572C4"/>
    <w:rsid w:val="646C4CA6"/>
    <w:rsid w:val="647148EC"/>
    <w:rsid w:val="64760C38"/>
    <w:rsid w:val="647A32CC"/>
    <w:rsid w:val="647B112B"/>
    <w:rsid w:val="648D30C7"/>
    <w:rsid w:val="648E1742"/>
    <w:rsid w:val="648F5992"/>
    <w:rsid w:val="64904827"/>
    <w:rsid w:val="64921612"/>
    <w:rsid w:val="64943AF8"/>
    <w:rsid w:val="64962F07"/>
    <w:rsid w:val="64972A92"/>
    <w:rsid w:val="64A8477E"/>
    <w:rsid w:val="64AC6BE3"/>
    <w:rsid w:val="64AF774F"/>
    <w:rsid w:val="64B800F0"/>
    <w:rsid w:val="64BB0B12"/>
    <w:rsid w:val="64BB5CD7"/>
    <w:rsid w:val="64BE6875"/>
    <w:rsid w:val="64C1313F"/>
    <w:rsid w:val="64C60845"/>
    <w:rsid w:val="64CF782B"/>
    <w:rsid w:val="64D648DF"/>
    <w:rsid w:val="64E07AB4"/>
    <w:rsid w:val="64E178BD"/>
    <w:rsid w:val="64E8309D"/>
    <w:rsid w:val="64FE4F1C"/>
    <w:rsid w:val="65001F4E"/>
    <w:rsid w:val="6502023B"/>
    <w:rsid w:val="65020964"/>
    <w:rsid w:val="65065134"/>
    <w:rsid w:val="650B3064"/>
    <w:rsid w:val="650D0D8B"/>
    <w:rsid w:val="650D3E3F"/>
    <w:rsid w:val="65117E2E"/>
    <w:rsid w:val="65167D27"/>
    <w:rsid w:val="65206DF6"/>
    <w:rsid w:val="65275DA3"/>
    <w:rsid w:val="652F3FDE"/>
    <w:rsid w:val="65305214"/>
    <w:rsid w:val="653371C4"/>
    <w:rsid w:val="65362C8F"/>
    <w:rsid w:val="653A3B41"/>
    <w:rsid w:val="653D4942"/>
    <w:rsid w:val="6543021F"/>
    <w:rsid w:val="65456098"/>
    <w:rsid w:val="65490755"/>
    <w:rsid w:val="654A5B17"/>
    <w:rsid w:val="654F4770"/>
    <w:rsid w:val="654F7AF9"/>
    <w:rsid w:val="65560C72"/>
    <w:rsid w:val="65566374"/>
    <w:rsid w:val="655B364E"/>
    <w:rsid w:val="655D3BA6"/>
    <w:rsid w:val="655F791E"/>
    <w:rsid w:val="65605D66"/>
    <w:rsid w:val="65614666"/>
    <w:rsid w:val="65665305"/>
    <w:rsid w:val="65682A86"/>
    <w:rsid w:val="656A652D"/>
    <w:rsid w:val="656E2D6F"/>
    <w:rsid w:val="65761C43"/>
    <w:rsid w:val="657D1172"/>
    <w:rsid w:val="657F0456"/>
    <w:rsid w:val="6583605B"/>
    <w:rsid w:val="6585618C"/>
    <w:rsid w:val="658764DB"/>
    <w:rsid w:val="658912E9"/>
    <w:rsid w:val="658C2E2E"/>
    <w:rsid w:val="658C7D6B"/>
    <w:rsid w:val="65913850"/>
    <w:rsid w:val="65940E5B"/>
    <w:rsid w:val="6598537B"/>
    <w:rsid w:val="65AC7C7B"/>
    <w:rsid w:val="65AE2786"/>
    <w:rsid w:val="65B33BEC"/>
    <w:rsid w:val="65BB6885"/>
    <w:rsid w:val="65BB6F90"/>
    <w:rsid w:val="65BC2E51"/>
    <w:rsid w:val="65CB78C9"/>
    <w:rsid w:val="65CC4A89"/>
    <w:rsid w:val="65D04378"/>
    <w:rsid w:val="65DD775A"/>
    <w:rsid w:val="65E74EA0"/>
    <w:rsid w:val="65E7702B"/>
    <w:rsid w:val="65EE71AF"/>
    <w:rsid w:val="65F033ED"/>
    <w:rsid w:val="65F22528"/>
    <w:rsid w:val="65F25578"/>
    <w:rsid w:val="65F371FD"/>
    <w:rsid w:val="65F60D98"/>
    <w:rsid w:val="660109D5"/>
    <w:rsid w:val="66064ACA"/>
    <w:rsid w:val="66066B0A"/>
    <w:rsid w:val="6607502B"/>
    <w:rsid w:val="660B07CE"/>
    <w:rsid w:val="660D2DD5"/>
    <w:rsid w:val="66134265"/>
    <w:rsid w:val="6618123B"/>
    <w:rsid w:val="6618793D"/>
    <w:rsid w:val="662039E4"/>
    <w:rsid w:val="662054DA"/>
    <w:rsid w:val="66246CFC"/>
    <w:rsid w:val="662937B7"/>
    <w:rsid w:val="662C16CA"/>
    <w:rsid w:val="662D2FE1"/>
    <w:rsid w:val="66331334"/>
    <w:rsid w:val="663761A5"/>
    <w:rsid w:val="663F5766"/>
    <w:rsid w:val="66403855"/>
    <w:rsid w:val="66432344"/>
    <w:rsid w:val="66432D9C"/>
    <w:rsid w:val="66442670"/>
    <w:rsid w:val="66462CD7"/>
    <w:rsid w:val="664B1C51"/>
    <w:rsid w:val="66500A15"/>
    <w:rsid w:val="66581AB1"/>
    <w:rsid w:val="665B2F1B"/>
    <w:rsid w:val="665B6D0B"/>
    <w:rsid w:val="665C746E"/>
    <w:rsid w:val="665E1984"/>
    <w:rsid w:val="666806A8"/>
    <w:rsid w:val="666872B3"/>
    <w:rsid w:val="66763AA4"/>
    <w:rsid w:val="66860EDB"/>
    <w:rsid w:val="6687759B"/>
    <w:rsid w:val="66937F37"/>
    <w:rsid w:val="66976A91"/>
    <w:rsid w:val="669A38C5"/>
    <w:rsid w:val="669E4341"/>
    <w:rsid w:val="66A05D32"/>
    <w:rsid w:val="66A30FC8"/>
    <w:rsid w:val="66A344C7"/>
    <w:rsid w:val="66A66A97"/>
    <w:rsid w:val="66AF77F1"/>
    <w:rsid w:val="66B639C0"/>
    <w:rsid w:val="66C4682D"/>
    <w:rsid w:val="66C616F6"/>
    <w:rsid w:val="66C75C1F"/>
    <w:rsid w:val="66CA22E9"/>
    <w:rsid w:val="66CA7019"/>
    <w:rsid w:val="66CC2D91"/>
    <w:rsid w:val="66CD08B8"/>
    <w:rsid w:val="66D00B27"/>
    <w:rsid w:val="66D86AEC"/>
    <w:rsid w:val="66D93700"/>
    <w:rsid w:val="66DB4D83"/>
    <w:rsid w:val="66DE2CA9"/>
    <w:rsid w:val="66E300DB"/>
    <w:rsid w:val="66E64652"/>
    <w:rsid w:val="66F1466A"/>
    <w:rsid w:val="66F16386"/>
    <w:rsid w:val="66F30FFF"/>
    <w:rsid w:val="66F33B73"/>
    <w:rsid w:val="66F44D0A"/>
    <w:rsid w:val="66F5101E"/>
    <w:rsid w:val="66F83B86"/>
    <w:rsid w:val="66F978FF"/>
    <w:rsid w:val="66FB408B"/>
    <w:rsid w:val="670A3BD0"/>
    <w:rsid w:val="670C0772"/>
    <w:rsid w:val="67224850"/>
    <w:rsid w:val="67226B22"/>
    <w:rsid w:val="6723497B"/>
    <w:rsid w:val="67280C2B"/>
    <w:rsid w:val="672A60C1"/>
    <w:rsid w:val="672C7CD4"/>
    <w:rsid w:val="6732696D"/>
    <w:rsid w:val="673D0CC2"/>
    <w:rsid w:val="6746467E"/>
    <w:rsid w:val="674942A1"/>
    <w:rsid w:val="67513297"/>
    <w:rsid w:val="67544B35"/>
    <w:rsid w:val="675704C9"/>
    <w:rsid w:val="675C0EE3"/>
    <w:rsid w:val="675D15A7"/>
    <w:rsid w:val="675F07B3"/>
    <w:rsid w:val="67600FE1"/>
    <w:rsid w:val="676157A1"/>
    <w:rsid w:val="676272DE"/>
    <w:rsid w:val="67636216"/>
    <w:rsid w:val="67650778"/>
    <w:rsid w:val="676905E0"/>
    <w:rsid w:val="67722A06"/>
    <w:rsid w:val="67781C81"/>
    <w:rsid w:val="67786A75"/>
    <w:rsid w:val="677A51E7"/>
    <w:rsid w:val="677E4FA4"/>
    <w:rsid w:val="67803B7C"/>
    <w:rsid w:val="678F5A83"/>
    <w:rsid w:val="67902B1F"/>
    <w:rsid w:val="67987117"/>
    <w:rsid w:val="679B1194"/>
    <w:rsid w:val="679D0EA5"/>
    <w:rsid w:val="67A00C1E"/>
    <w:rsid w:val="67A14713"/>
    <w:rsid w:val="67A4724E"/>
    <w:rsid w:val="67AE46F6"/>
    <w:rsid w:val="67B710D4"/>
    <w:rsid w:val="67B93AA8"/>
    <w:rsid w:val="67BF471E"/>
    <w:rsid w:val="67C47C17"/>
    <w:rsid w:val="67C86E8A"/>
    <w:rsid w:val="67C90054"/>
    <w:rsid w:val="67CD339E"/>
    <w:rsid w:val="67D92E51"/>
    <w:rsid w:val="67DB3F0A"/>
    <w:rsid w:val="67DC07AD"/>
    <w:rsid w:val="67DD0E9C"/>
    <w:rsid w:val="67E437ED"/>
    <w:rsid w:val="67EA7EE2"/>
    <w:rsid w:val="67EB6B2C"/>
    <w:rsid w:val="67ED1552"/>
    <w:rsid w:val="67FD1025"/>
    <w:rsid w:val="67FD6F7B"/>
    <w:rsid w:val="68006E59"/>
    <w:rsid w:val="6803497A"/>
    <w:rsid w:val="68040309"/>
    <w:rsid w:val="680539BE"/>
    <w:rsid w:val="680A262C"/>
    <w:rsid w:val="680B589E"/>
    <w:rsid w:val="680F5B88"/>
    <w:rsid w:val="680F5EA3"/>
    <w:rsid w:val="68115D88"/>
    <w:rsid w:val="68116615"/>
    <w:rsid w:val="68167499"/>
    <w:rsid w:val="681A7329"/>
    <w:rsid w:val="681C06B1"/>
    <w:rsid w:val="682D2B98"/>
    <w:rsid w:val="6837620F"/>
    <w:rsid w:val="683A01CF"/>
    <w:rsid w:val="68407A1C"/>
    <w:rsid w:val="684626D0"/>
    <w:rsid w:val="68492FF4"/>
    <w:rsid w:val="684F4A98"/>
    <w:rsid w:val="685551FE"/>
    <w:rsid w:val="68560470"/>
    <w:rsid w:val="68563052"/>
    <w:rsid w:val="686E3691"/>
    <w:rsid w:val="686E4A96"/>
    <w:rsid w:val="68707B84"/>
    <w:rsid w:val="68715E0B"/>
    <w:rsid w:val="68732989"/>
    <w:rsid w:val="68734C81"/>
    <w:rsid w:val="687635CF"/>
    <w:rsid w:val="687A6DAF"/>
    <w:rsid w:val="687C10F2"/>
    <w:rsid w:val="68844511"/>
    <w:rsid w:val="68865FC7"/>
    <w:rsid w:val="68867B44"/>
    <w:rsid w:val="68881AF3"/>
    <w:rsid w:val="688E4077"/>
    <w:rsid w:val="68907DEF"/>
    <w:rsid w:val="68910AFC"/>
    <w:rsid w:val="68984D72"/>
    <w:rsid w:val="689B2525"/>
    <w:rsid w:val="689C7684"/>
    <w:rsid w:val="689F44CC"/>
    <w:rsid w:val="68A60179"/>
    <w:rsid w:val="68B03ED7"/>
    <w:rsid w:val="68B44012"/>
    <w:rsid w:val="68C05AC6"/>
    <w:rsid w:val="68C53F3C"/>
    <w:rsid w:val="68C77CB4"/>
    <w:rsid w:val="68C80C07"/>
    <w:rsid w:val="68C969FD"/>
    <w:rsid w:val="68CA7EB4"/>
    <w:rsid w:val="68D35CA3"/>
    <w:rsid w:val="68D44B62"/>
    <w:rsid w:val="68D80FC5"/>
    <w:rsid w:val="68DC1753"/>
    <w:rsid w:val="68DF29E8"/>
    <w:rsid w:val="68E63EB3"/>
    <w:rsid w:val="68E765FD"/>
    <w:rsid w:val="68EA5751"/>
    <w:rsid w:val="68EC2A31"/>
    <w:rsid w:val="68F1307D"/>
    <w:rsid w:val="68FE478A"/>
    <w:rsid w:val="69024BF4"/>
    <w:rsid w:val="69062CE5"/>
    <w:rsid w:val="690A194F"/>
    <w:rsid w:val="690C046B"/>
    <w:rsid w:val="6918272E"/>
    <w:rsid w:val="691A60D8"/>
    <w:rsid w:val="691A691A"/>
    <w:rsid w:val="691B1DAE"/>
    <w:rsid w:val="691B4820"/>
    <w:rsid w:val="691C0FFA"/>
    <w:rsid w:val="691C1682"/>
    <w:rsid w:val="691D59D5"/>
    <w:rsid w:val="69243D0E"/>
    <w:rsid w:val="69290363"/>
    <w:rsid w:val="692E22DF"/>
    <w:rsid w:val="69305FC0"/>
    <w:rsid w:val="69403DAC"/>
    <w:rsid w:val="69445FBD"/>
    <w:rsid w:val="694A569D"/>
    <w:rsid w:val="694B72F1"/>
    <w:rsid w:val="694D7A8E"/>
    <w:rsid w:val="694F3733"/>
    <w:rsid w:val="69505154"/>
    <w:rsid w:val="695E74F1"/>
    <w:rsid w:val="695F2847"/>
    <w:rsid w:val="69695CC5"/>
    <w:rsid w:val="6969714C"/>
    <w:rsid w:val="696A3E20"/>
    <w:rsid w:val="697A1BEC"/>
    <w:rsid w:val="697D65C5"/>
    <w:rsid w:val="697D75D3"/>
    <w:rsid w:val="69821C51"/>
    <w:rsid w:val="698576BA"/>
    <w:rsid w:val="69930F00"/>
    <w:rsid w:val="69951B60"/>
    <w:rsid w:val="69A67CBA"/>
    <w:rsid w:val="69A72905"/>
    <w:rsid w:val="69A77C01"/>
    <w:rsid w:val="69A9653A"/>
    <w:rsid w:val="69AB22DA"/>
    <w:rsid w:val="69AB4C58"/>
    <w:rsid w:val="69B34BF3"/>
    <w:rsid w:val="69B46639"/>
    <w:rsid w:val="69B813AB"/>
    <w:rsid w:val="69BB0AC1"/>
    <w:rsid w:val="69BB70ED"/>
    <w:rsid w:val="69BC3914"/>
    <w:rsid w:val="69BC3D0C"/>
    <w:rsid w:val="69BE1614"/>
    <w:rsid w:val="69C10F26"/>
    <w:rsid w:val="69C12F99"/>
    <w:rsid w:val="69C16512"/>
    <w:rsid w:val="69C32FAC"/>
    <w:rsid w:val="69C53AC8"/>
    <w:rsid w:val="69D15A39"/>
    <w:rsid w:val="69D36676"/>
    <w:rsid w:val="69E77EE2"/>
    <w:rsid w:val="69ED4AF2"/>
    <w:rsid w:val="69EE1271"/>
    <w:rsid w:val="69EF69B6"/>
    <w:rsid w:val="69F21B1D"/>
    <w:rsid w:val="69F62B67"/>
    <w:rsid w:val="69F71975"/>
    <w:rsid w:val="69FA18C6"/>
    <w:rsid w:val="69FF372D"/>
    <w:rsid w:val="6A011D51"/>
    <w:rsid w:val="6A077463"/>
    <w:rsid w:val="6A123270"/>
    <w:rsid w:val="6A177820"/>
    <w:rsid w:val="6A1C5DDE"/>
    <w:rsid w:val="6A1D2A49"/>
    <w:rsid w:val="6A1D5CF1"/>
    <w:rsid w:val="6A222CC8"/>
    <w:rsid w:val="6A2F0F53"/>
    <w:rsid w:val="6A333127"/>
    <w:rsid w:val="6A3E004D"/>
    <w:rsid w:val="6A3E2B96"/>
    <w:rsid w:val="6A3E6004"/>
    <w:rsid w:val="6A3F387A"/>
    <w:rsid w:val="6A422D86"/>
    <w:rsid w:val="6A465F04"/>
    <w:rsid w:val="6A4B3F72"/>
    <w:rsid w:val="6A573CFC"/>
    <w:rsid w:val="6A58493C"/>
    <w:rsid w:val="6A5E63F6"/>
    <w:rsid w:val="6A5F33B7"/>
    <w:rsid w:val="6A605847"/>
    <w:rsid w:val="6A606019"/>
    <w:rsid w:val="6A64221D"/>
    <w:rsid w:val="6A692867"/>
    <w:rsid w:val="6A6A2F73"/>
    <w:rsid w:val="6A6B394B"/>
    <w:rsid w:val="6A6C65E9"/>
    <w:rsid w:val="6A714A83"/>
    <w:rsid w:val="6A7410D8"/>
    <w:rsid w:val="6A7A48B2"/>
    <w:rsid w:val="6A812A85"/>
    <w:rsid w:val="6A814500"/>
    <w:rsid w:val="6A832157"/>
    <w:rsid w:val="6A842D77"/>
    <w:rsid w:val="6A892FEE"/>
    <w:rsid w:val="6A8E70A1"/>
    <w:rsid w:val="6A94668F"/>
    <w:rsid w:val="6A96592A"/>
    <w:rsid w:val="6A966D62"/>
    <w:rsid w:val="6A9B00AC"/>
    <w:rsid w:val="6AA3734E"/>
    <w:rsid w:val="6AA81420"/>
    <w:rsid w:val="6AAD217E"/>
    <w:rsid w:val="6AB00D4A"/>
    <w:rsid w:val="6ABE0634"/>
    <w:rsid w:val="6AC62B14"/>
    <w:rsid w:val="6AC63F9C"/>
    <w:rsid w:val="6AC65D4A"/>
    <w:rsid w:val="6ACD59C1"/>
    <w:rsid w:val="6ACD70D8"/>
    <w:rsid w:val="6ACF29B4"/>
    <w:rsid w:val="6ACF56CE"/>
    <w:rsid w:val="6AD16DFB"/>
    <w:rsid w:val="6AD466B8"/>
    <w:rsid w:val="6AD55F8D"/>
    <w:rsid w:val="6AD659A2"/>
    <w:rsid w:val="6AD76A46"/>
    <w:rsid w:val="6AD920AB"/>
    <w:rsid w:val="6ADC2ECA"/>
    <w:rsid w:val="6ADE0CCD"/>
    <w:rsid w:val="6AE36F20"/>
    <w:rsid w:val="6AEF52A0"/>
    <w:rsid w:val="6AF74438"/>
    <w:rsid w:val="6AF86576"/>
    <w:rsid w:val="6B0E2C5C"/>
    <w:rsid w:val="6B0F0BA0"/>
    <w:rsid w:val="6B0F40B5"/>
    <w:rsid w:val="6B116C80"/>
    <w:rsid w:val="6B217424"/>
    <w:rsid w:val="6B2950B9"/>
    <w:rsid w:val="6B2D401B"/>
    <w:rsid w:val="6B2E0FBB"/>
    <w:rsid w:val="6B361121"/>
    <w:rsid w:val="6B485C06"/>
    <w:rsid w:val="6B497849"/>
    <w:rsid w:val="6B4C2A16"/>
    <w:rsid w:val="6B513865"/>
    <w:rsid w:val="6B5477F9"/>
    <w:rsid w:val="6B593FBD"/>
    <w:rsid w:val="6B634D30"/>
    <w:rsid w:val="6B680BAF"/>
    <w:rsid w:val="6B7C73D7"/>
    <w:rsid w:val="6B83470D"/>
    <w:rsid w:val="6B897AD7"/>
    <w:rsid w:val="6B990F69"/>
    <w:rsid w:val="6B9A57D3"/>
    <w:rsid w:val="6B9F6823"/>
    <w:rsid w:val="6BA87257"/>
    <w:rsid w:val="6BAC1122"/>
    <w:rsid w:val="6BAC3CED"/>
    <w:rsid w:val="6BB12556"/>
    <w:rsid w:val="6BB92841"/>
    <w:rsid w:val="6BBD571E"/>
    <w:rsid w:val="6BC009EB"/>
    <w:rsid w:val="6BC04643"/>
    <w:rsid w:val="6BC06C1F"/>
    <w:rsid w:val="6BC06C3D"/>
    <w:rsid w:val="6BCA0CBA"/>
    <w:rsid w:val="6BCA38C9"/>
    <w:rsid w:val="6BCC3A2D"/>
    <w:rsid w:val="6BCC55E2"/>
    <w:rsid w:val="6BD207C5"/>
    <w:rsid w:val="6BD414E2"/>
    <w:rsid w:val="6BDB01D4"/>
    <w:rsid w:val="6BDF647B"/>
    <w:rsid w:val="6BE257CB"/>
    <w:rsid w:val="6BE91CF0"/>
    <w:rsid w:val="6BEF4CAD"/>
    <w:rsid w:val="6BF95E48"/>
    <w:rsid w:val="6BFA74DF"/>
    <w:rsid w:val="6C0018E0"/>
    <w:rsid w:val="6C0566B4"/>
    <w:rsid w:val="6C0871AD"/>
    <w:rsid w:val="6C0A67ED"/>
    <w:rsid w:val="6C0C4EA8"/>
    <w:rsid w:val="6C0C7705"/>
    <w:rsid w:val="6C114498"/>
    <w:rsid w:val="6C161A70"/>
    <w:rsid w:val="6C183C20"/>
    <w:rsid w:val="6C192EBE"/>
    <w:rsid w:val="6C1A3154"/>
    <w:rsid w:val="6C262F44"/>
    <w:rsid w:val="6C2B6F0F"/>
    <w:rsid w:val="6C3071EA"/>
    <w:rsid w:val="6C376DB5"/>
    <w:rsid w:val="6C395DE7"/>
    <w:rsid w:val="6C3D23E6"/>
    <w:rsid w:val="6C530D20"/>
    <w:rsid w:val="6C557385"/>
    <w:rsid w:val="6C5850C7"/>
    <w:rsid w:val="6C613F7C"/>
    <w:rsid w:val="6C624437"/>
    <w:rsid w:val="6C6A4337"/>
    <w:rsid w:val="6C727F37"/>
    <w:rsid w:val="6C764FFC"/>
    <w:rsid w:val="6C7706F4"/>
    <w:rsid w:val="6C7A3290"/>
    <w:rsid w:val="6C7C2B64"/>
    <w:rsid w:val="6C847C6A"/>
    <w:rsid w:val="6C8A7178"/>
    <w:rsid w:val="6C8C733B"/>
    <w:rsid w:val="6C8D0198"/>
    <w:rsid w:val="6C8E3D48"/>
    <w:rsid w:val="6C9055EF"/>
    <w:rsid w:val="6C922387"/>
    <w:rsid w:val="6C975BF0"/>
    <w:rsid w:val="6C9A123C"/>
    <w:rsid w:val="6CA227CC"/>
    <w:rsid w:val="6CA60D19"/>
    <w:rsid w:val="6CAD08D8"/>
    <w:rsid w:val="6CB12A2A"/>
    <w:rsid w:val="6CB14A9B"/>
    <w:rsid w:val="6CB52CF3"/>
    <w:rsid w:val="6CB57E24"/>
    <w:rsid w:val="6CB70F6C"/>
    <w:rsid w:val="6CC05F0D"/>
    <w:rsid w:val="6CC11FA1"/>
    <w:rsid w:val="6CCD06A5"/>
    <w:rsid w:val="6CD20554"/>
    <w:rsid w:val="6CD3474E"/>
    <w:rsid w:val="6CDA33BC"/>
    <w:rsid w:val="6CDF502A"/>
    <w:rsid w:val="6CE53565"/>
    <w:rsid w:val="6CEA228A"/>
    <w:rsid w:val="6CEB2F1B"/>
    <w:rsid w:val="6CEB5339"/>
    <w:rsid w:val="6CEE4DCE"/>
    <w:rsid w:val="6CF56D03"/>
    <w:rsid w:val="6CFD0541"/>
    <w:rsid w:val="6D011C2F"/>
    <w:rsid w:val="6D024C06"/>
    <w:rsid w:val="6D064B23"/>
    <w:rsid w:val="6D1051EA"/>
    <w:rsid w:val="6D1124F0"/>
    <w:rsid w:val="6D1159A2"/>
    <w:rsid w:val="6D147240"/>
    <w:rsid w:val="6D1C70D2"/>
    <w:rsid w:val="6D1E602E"/>
    <w:rsid w:val="6D1F3DE8"/>
    <w:rsid w:val="6D2356D5"/>
    <w:rsid w:val="6D256AE7"/>
    <w:rsid w:val="6D2927DA"/>
    <w:rsid w:val="6D2B2EEA"/>
    <w:rsid w:val="6D2C7965"/>
    <w:rsid w:val="6D2D3A8A"/>
    <w:rsid w:val="6D2D3E5E"/>
    <w:rsid w:val="6D3119E0"/>
    <w:rsid w:val="6D364707"/>
    <w:rsid w:val="6D372F2F"/>
    <w:rsid w:val="6D374EB1"/>
    <w:rsid w:val="6D3C0545"/>
    <w:rsid w:val="6D41743B"/>
    <w:rsid w:val="6D4371FB"/>
    <w:rsid w:val="6D440F82"/>
    <w:rsid w:val="6D4B42A5"/>
    <w:rsid w:val="6D4F0278"/>
    <w:rsid w:val="6D505D9E"/>
    <w:rsid w:val="6D512242"/>
    <w:rsid w:val="6D535020"/>
    <w:rsid w:val="6D54588F"/>
    <w:rsid w:val="6D597E2E"/>
    <w:rsid w:val="6D620590"/>
    <w:rsid w:val="6D68133A"/>
    <w:rsid w:val="6D6B359E"/>
    <w:rsid w:val="6D6F5BBE"/>
    <w:rsid w:val="6D6F6BD1"/>
    <w:rsid w:val="6D721BC3"/>
    <w:rsid w:val="6D727A37"/>
    <w:rsid w:val="6D7579D6"/>
    <w:rsid w:val="6D84375C"/>
    <w:rsid w:val="6D862616"/>
    <w:rsid w:val="6D894D56"/>
    <w:rsid w:val="6D8E3A62"/>
    <w:rsid w:val="6D9303C0"/>
    <w:rsid w:val="6D941F8F"/>
    <w:rsid w:val="6D943EDD"/>
    <w:rsid w:val="6D953443"/>
    <w:rsid w:val="6D9944AA"/>
    <w:rsid w:val="6D9C0B83"/>
    <w:rsid w:val="6D9C46FC"/>
    <w:rsid w:val="6D9D76CE"/>
    <w:rsid w:val="6D9D7E64"/>
    <w:rsid w:val="6DA2484C"/>
    <w:rsid w:val="6DA70769"/>
    <w:rsid w:val="6DAA4DCD"/>
    <w:rsid w:val="6DAA6483"/>
    <w:rsid w:val="6DAB1110"/>
    <w:rsid w:val="6DB838E1"/>
    <w:rsid w:val="6DB83B51"/>
    <w:rsid w:val="6DB843CD"/>
    <w:rsid w:val="6DB858F7"/>
    <w:rsid w:val="6DBB496B"/>
    <w:rsid w:val="6DBF2656"/>
    <w:rsid w:val="6DC12804"/>
    <w:rsid w:val="6DC568E2"/>
    <w:rsid w:val="6DCD4E9F"/>
    <w:rsid w:val="6DCD727E"/>
    <w:rsid w:val="6DCE5641"/>
    <w:rsid w:val="6DCF53EC"/>
    <w:rsid w:val="6DD30154"/>
    <w:rsid w:val="6DDD0482"/>
    <w:rsid w:val="6DDF11A6"/>
    <w:rsid w:val="6DE364DF"/>
    <w:rsid w:val="6DE508F7"/>
    <w:rsid w:val="6DE94229"/>
    <w:rsid w:val="6DF36B69"/>
    <w:rsid w:val="6DF4219A"/>
    <w:rsid w:val="6DF608A4"/>
    <w:rsid w:val="6DFA7B50"/>
    <w:rsid w:val="6DFB0400"/>
    <w:rsid w:val="6DFD3B75"/>
    <w:rsid w:val="6E04023B"/>
    <w:rsid w:val="6E0C6169"/>
    <w:rsid w:val="6E111432"/>
    <w:rsid w:val="6E1778C4"/>
    <w:rsid w:val="6E19468B"/>
    <w:rsid w:val="6E1A224F"/>
    <w:rsid w:val="6E1A6AD8"/>
    <w:rsid w:val="6E1D0376"/>
    <w:rsid w:val="6E214E48"/>
    <w:rsid w:val="6E2261FE"/>
    <w:rsid w:val="6E261EA1"/>
    <w:rsid w:val="6E26520A"/>
    <w:rsid w:val="6E272FA3"/>
    <w:rsid w:val="6E315BD0"/>
    <w:rsid w:val="6E324BEA"/>
    <w:rsid w:val="6E391FCD"/>
    <w:rsid w:val="6E4238AB"/>
    <w:rsid w:val="6E471CD3"/>
    <w:rsid w:val="6E475211"/>
    <w:rsid w:val="6E510020"/>
    <w:rsid w:val="6E531FEA"/>
    <w:rsid w:val="6E56579E"/>
    <w:rsid w:val="6E583A91"/>
    <w:rsid w:val="6E5A6ED5"/>
    <w:rsid w:val="6E5E6A49"/>
    <w:rsid w:val="6E5F098F"/>
    <w:rsid w:val="6E604F2E"/>
    <w:rsid w:val="6E606C6F"/>
    <w:rsid w:val="6E641117"/>
    <w:rsid w:val="6E6425AF"/>
    <w:rsid w:val="6E653088"/>
    <w:rsid w:val="6E6A4AE2"/>
    <w:rsid w:val="6E6C6560"/>
    <w:rsid w:val="6E781A51"/>
    <w:rsid w:val="6E7D7067"/>
    <w:rsid w:val="6E80505E"/>
    <w:rsid w:val="6E8126B3"/>
    <w:rsid w:val="6E8C53D6"/>
    <w:rsid w:val="6E8D0098"/>
    <w:rsid w:val="6E91041D"/>
    <w:rsid w:val="6E913D48"/>
    <w:rsid w:val="6E916406"/>
    <w:rsid w:val="6E934195"/>
    <w:rsid w:val="6E9854C6"/>
    <w:rsid w:val="6E9A62BB"/>
    <w:rsid w:val="6E9D4A47"/>
    <w:rsid w:val="6EA746E8"/>
    <w:rsid w:val="6EAD16FA"/>
    <w:rsid w:val="6EAD5BDB"/>
    <w:rsid w:val="6EB9307E"/>
    <w:rsid w:val="6EBC751A"/>
    <w:rsid w:val="6EBD00EB"/>
    <w:rsid w:val="6EBE3F24"/>
    <w:rsid w:val="6EC01205"/>
    <w:rsid w:val="6EC95322"/>
    <w:rsid w:val="6EC958AD"/>
    <w:rsid w:val="6ECA3C33"/>
    <w:rsid w:val="6ECB1257"/>
    <w:rsid w:val="6ED16295"/>
    <w:rsid w:val="6ED50C51"/>
    <w:rsid w:val="6ED51B18"/>
    <w:rsid w:val="6ED913F1"/>
    <w:rsid w:val="6EE11906"/>
    <w:rsid w:val="6EE179B9"/>
    <w:rsid w:val="6EE53A41"/>
    <w:rsid w:val="6EE64C0C"/>
    <w:rsid w:val="6EF42618"/>
    <w:rsid w:val="6EF47329"/>
    <w:rsid w:val="6EF51187"/>
    <w:rsid w:val="6EF552E2"/>
    <w:rsid w:val="6EF82671"/>
    <w:rsid w:val="6F0600DA"/>
    <w:rsid w:val="6F060E0B"/>
    <w:rsid w:val="6F097123"/>
    <w:rsid w:val="6F0B01CF"/>
    <w:rsid w:val="6F0E7CBF"/>
    <w:rsid w:val="6F127ED3"/>
    <w:rsid w:val="6F1632A2"/>
    <w:rsid w:val="6F174DC6"/>
    <w:rsid w:val="6F1A48B6"/>
    <w:rsid w:val="6F1B3411"/>
    <w:rsid w:val="6F1C23DC"/>
    <w:rsid w:val="6F1D2AFC"/>
    <w:rsid w:val="6F1E30E4"/>
    <w:rsid w:val="6F2B3FF7"/>
    <w:rsid w:val="6F2D729D"/>
    <w:rsid w:val="6F305E87"/>
    <w:rsid w:val="6F317A8C"/>
    <w:rsid w:val="6F3B2D28"/>
    <w:rsid w:val="6F400E3E"/>
    <w:rsid w:val="6F4638FD"/>
    <w:rsid w:val="6F467459"/>
    <w:rsid w:val="6F531BEC"/>
    <w:rsid w:val="6F5D48DC"/>
    <w:rsid w:val="6F6124E5"/>
    <w:rsid w:val="6F6618A9"/>
    <w:rsid w:val="6F672FA0"/>
    <w:rsid w:val="6F6C3575"/>
    <w:rsid w:val="6F6F3D20"/>
    <w:rsid w:val="6F6F69FB"/>
    <w:rsid w:val="6F7C7167"/>
    <w:rsid w:val="6F80296B"/>
    <w:rsid w:val="6F854425"/>
    <w:rsid w:val="6F8B50F1"/>
    <w:rsid w:val="6F936230"/>
    <w:rsid w:val="6F971B36"/>
    <w:rsid w:val="6F9A6D4B"/>
    <w:rsid w:val="6F9F295F"/>
    <w:rsid w:val="6FA348AB"/>
    <w:rsid w:val="6FA523D2"/>
    <w:rsid w:val="6FAB102D"/>
    <w:rsid w:val="6FAC7D4B"/>
    <w:rsid w:val="6FB40867"/>
    <w:rsid w:val="6FB64020"/>
    <w:rsid w:val="6FB94AD5"/>
    <w:rsid w:val="6FB97C2B"/>
    <w:rsid w:val="6FBA3348"/>
    <w:rsid w:val="6FBE16E5"/>
    <w:rsid w:val="6FBF60A8"/>
    <w:rsid w:val="6FC84312"/>
    <w:rsid w:val="6FCC48E9"/>
    <w:rsid w:val="6FCD76FD"/>
    <w:rsid w:val="6FCF0781"/>
    <w:rsid w:val="6FD04583"/>
    <w:rsid w:val="6FD64C81"/>
    <w:rsid w:val="6FDC3780"/>
    <w:rsid w:val="6FDC440C"/>
    <w:rsid w:val="6FDE1C6D"/>
    <w:rsid w:val="6FEA0F79"/>
    <w:rsid w:val="6FEF189F"/>
    <w:rsid w:val="6FF13869"/>
    <w:rsid w:val="6FF17B45"/>
    <w:rsid w:val="6FF34E68"/>
    <w:rsid w:val="6FF45107"/>
    <w:rsid w:val="6FFE7D34"/>
    <w:rsid w:val="6FFF6F4C"/>
    <w:rsid w:val="70056F1C"/>
    <w:rsid w:val="700B24FD"/>
    <w:rsid w:val="700C06A3"/>
    <w:rsid w:val="70132897"/>
    <w:rsid w:val="70161521"/>
    <w:rsid w:val="70182C21"/>
    <w:rsid w:val="701A5CAB"/>
    <w:rsid w:val="7022553F"/>
    <w:rsid w:val="702C28D1"/>
    <w:rsid w:val="702D3EEE"/>
    <w:rsid w:val="702E0C56"/>
    <w:rsid w:val="703934F8"/>
    <w:rsid w:val="703A6645"/>
    <w:rsid w:val="703A748F"/>
    <w:rsid w:val="703D6899"/>
    <w:rsid w:val="703F3085"/>
    <w:rsid w:val="70433400"/>
    <w:rsid w:val="704A0B30"/>
    <w:rsid w:val="70532E81"/>
    <w:rsid w:val="705474FD"/>
    <w:rsid w:val="70564041"/>
    <w:rsid w:val="70571A82"/>
    <w:rsid w:val="705B69B6"/>
    <w:rsid w:val="705F0998"/>
    <w:rsid w:val="705F1779"/>
    <w:rsid w:val="705F1EF4"/>
    <w:rsid w:val="70613EA8"/>
    <w:rsid w:val="70634850"/>
    <w:rsid w:val="706F1482"/>
    <w:rsid w:val="70717761"/>
    <w:rsid w:val="7072323E"/>
    <w:rsid w:val="70757FF6"/>
    <w:rsid w:val="70773E6C"/>
    <w:rsid w:val="70820965"/>
    <w:rsid w:val="70862203"/>
    <w:rsid w:val="7090107B"/>
    <w:rsid w:val="70942D3A"/>
    <w:rsid w:val="70977AB6"/>
    <w:rsid w:val="7098146D"/>
    <w:rsid w:val="70A12191"/>
    <w:rsid w:val="70AF19AC"/>
    <w:rsid w:val="70B42C1F"/>
    <w:rsid w:val="70C1323B"/>
    <w:rsid w:val="70C22AF2"/>
    <w:rsid w:val="70C525FF"/>
    <w:rsid w:val="70CE3BAA"/>
    <w:rsid w:val="70D00490"/>
    <w:rsid w:val="70DC62C7"/>
    <w:rsid w:val="70E73B5E"/>
    <w:rsid w:val="70EA6773"/>
    <w:rsid w:val="70EE2BBA"/>
    <w:rsid w:val="70F45EC1"/>
    <w:rsid w:val="70F4639D"/>
    <w:rsid w:val="70F56C85"/>
    <w:rsid w:val="70FA67AC"/>
    <w:rsid w:val="70FF7713"/>
    <w:rsid w:val="71027266"/>
    <w:rsid w:val="710B44B6"/>
    <w:rsid w:val="710D1835"/>
    <w:rsid w:val="71135568"/>
    <w:rsid w:val="7113780F"/>
    <w:rsid w:val="711F03AD"/>
    <w:rsid w:val="71257E93"/>
    <w:rsid w:val="7127374B"/>
    <w:rsid w:val="71273A55"/>
    <w:rsid w:val="712E4F5A"/>
    <w:rsid w:val="712F5656"/>
    <w:rsid w:val="71325EE7"/>
    <w:rsid w:val="713664E2"/>
    <w:rsid w:val="713945E7"/>
    <w:rsid w:val="713B73DA"/>
    <w:rsid w:val="713D1A60"/>
    <w:rsid w:val="713F0604"/>
    <w:rsid w:val="7145764C"/>
    <w:rsid w:val="714B7D5D"/>
    <w:rsid w:val="714E3EB3"/>
    <w:rsid w:val="71526589"/>
    <w:rsid w:val="715971CC"/>
    <w:rsid w:val="715A41CC"/>
    <w:rsid w:val="715B7258"/>
    <w:rsid w:val="715E0A8A"/>
    <w:rsid w:val="716122E9"/>
    <w:rsid w:val="71630B05"/>
    <w:rsid w:val="716508E8"/>
    <w:rsid w:val="71672441"/>
    <w:rsid w:val="71687B5B"/>
    <w:rsid w:val="716E2E39"/>
    <w:rsid w:val="71702546"/>
    <w:rsid w:val="71704C61"/>
    <w:rsid w:val="71706A0F"/>
    <w:rsid w:val="717B5AE0"/>
    <w:rsid w:val="71804EA4"/>
    <w:rsid w:val="71854728"/>
    <w:rsid w:val="71867D1C"/>
    <w:rsid w:val="718A5D23"/>
    <w:rsid w:val="718F2C06"/>
    <w:rsid w:val="71906834"/>
    <w:rsid w:val="71941BE4"/>
    <w:rsid w:val="71A1299B"/>
    <w:rsid w:val="71A32941"/>
    <w:rsid w:val="71A83981"/>
    <w:rsid w:val="71AE2694"/>
    <w:rsid w:val="71B425B0"/>
    <w:rsid w:val="71BB472D"/>
    <w:rsid w:val="71C20328"/>
    <w:rsid w:val="71C711F6"/>
    <w:rsid w:val="71CC28D4"/>
    <w:rsid w:val="71CE6D52"/>
    <w:rsid w:val="71CF558C"/>
    <w:rsid w:val="71D31A80"/>
    <w:rsid w:val="71D40D4C"/>
    <w:rsid w:val="71D41B23"/>
    <w:rsid w:val="71DB2B4B"/>
    <w:rsid w:val="71DD6193"/>
    <w:rsid w:val="71DF766B"/>
    <w:rsid w:val="71E13469"/>
    <w:rsid w:val="71E371E1"/>
    <w:rsid w:val="71E511AB"/>
    <w:rsid w:val="71E54716"/>
    <w:rsid w:val="71E9647C"/>
    <w:rsid w:val="71F50E9B"/>
    <w:rsid w:val="71F6354B"/>
    <w:rsid w:val="71F6430F"/>
    <w:rsid w:val="71FD1295"/>
    <w:rsid w:val="720158B9"/>
    <w:rsid w:val="72040255"/>
    <w:rsid w:val="720402AF"/>
    <w:rsid w:val="72043E35"/>
    <w:rsid w:val="720D425E"/>
    <w:rsid w:val="72115F01"/>
    <w:rsid w:val="7214383E"/>
    <w:rsid w:val="721546C8"/>
    <w:rsid w:val="7217045E"/>
    <w:rsid w:val="72253C9E"/>
    <w:rsid w:val="72255A4C"/>
    <w:rsid w:val="722921E8"/>
    <w:rsid w:val="722D7B5A"/>
    <w:rsid w:val="722F2394"/>
    <w:rsid w:val="7231619E"/>
    <w:rsid w:val="72465360"/>
    <w:rsid w:val="724834E8"/>
    <w:rsid w:val="725672D4"/>
    <w:rsid w:val="725D087C"/>
    <w:rsid w:val="725D6EF7"/>
    <w:rsid w:val="725E2D19"/>
    <w:rsid w:val="726A345E"/>
    <w:rsid w:val="726B3BE0"/>
    <w:rsid w:val="726E28BB"/>
    <w:rsid w:val="72722CD4"/>
    <w:rsid w:val="727316EF"/>
    <w:rsid w:val="72797073"/>
    <w:rsid w:val="727B4954"/>
    <w:rsid w:val="727C7A53"/>
    <w:rsid w:val="728564EA"/>
    <w:rsid w:val="728C71F8"/>
    <w:rsid w:val="728D32C2"/>
    <w:rsid w:val="728E18FB"/>
    <w:rsid w:val="728E7A41"/>
    <w:rsid w:val="729254D2"/>
    <w:rsid w:val="72954D25"/>
    <w:rsid w:val="72A030D7"/>
    <w:rsid w:val="72A72180"/>
    <w:rsid w:val="72A76461"/>
    <w:rsid w:val="72B170C3"/>
    <w:rsid w:val="72B50B7E"/>
    <w:rsid w:val="72B56DCF"/>
    <w:rsid w:val="72B6119D"/>
    <w:rsid w:val="72B62B48"/>
    <w:rsid w:val="72B72279"/>
    <w:rsid w:val="72BF19FC"/>
    <w:rsid w:val="72C57DBA"/>
    <w:rsid w:val="72C62D8B"/>
    <w:rsid w:val="72CD4FD5"/>
    <w:rsid w:val="72CD65D7"/>
    <w:rsid w:val="72DB2CFB"/>
    <w:rsid w:val="72DF7EF5"/>
    <w:rsid w:val="72E651DB"/>
    <w:rsid w:val="72E84230"/>
    <w:rsid w:val="72ED7062"/>
    <w:rsid w:val="72EE1D43"/>
    <w:rsid w:val="72EF4EC0"/>
    <w:rsid w:val="72F445C7"/>
    <w:rsid w:val="72F56679"/>
    <w:rsid w:val="72FB793C"/>
    <w:rsid w:val="72FE123E"/>
    <w:rsid w:val="72FF629D"/>
    <w:rsid w:val="73000034"/>
    <w:rsid w:val="7306762B"/>
    <w:rsid w:val="730E2B1C"/>
    <w:rsid w:val="730F2162"/>
    <w:rsid w:val="73123F59"/>
    <w:rsid w:val="73182516"/>
    <w:rsid w:val="73263ED3"/>
    <w:rsid w:val="732A139F"/>
    <w:rsid w:val="732B26C7"/>
    <w:rsid w:val="733527F5"/>
    <w:rsid w:val="73407855"/>
    <w:rsid w:val="734463A5"/>
    <w:rsid w:val="7345482E"/>
    <w:rsid w:val="73474A3D"/>
    <w:rsid w:val="73497518"/>
    <w:rsid w:val="734F3A57"/>
    <w:rsid w:val="735555BD"/>
    <w:rsid w:val="735904B3"/>
    <w:rsid w:val="735C6312"/>
    <w:rsid w:val="73600047"/>
    <w:rsid w:val="736042F2"/>
    <w:rsid w:val="736305DA"/>
    <w:rsid w:val="736431F1"/>
    <w:rsid w:val="736E0772"/>
    <w:rsid w:val="736F3422"/>
    <w:rsid w:val="73774417"/>
    <w:rsid w:val="73775DBE"/>
    <w:rsid w:val="73807B08"/>
    <w:rsid w:val="73886292"/>
    <w:rsid w:val="738B18DE"/>
    <w:rsid w:val="73915515"/>
    <w:rsid w:val="73927111"/>
    <w:rsid w:val="73977EA1"/>
    <w:rsid w:val="73AC6AB6"/>
    <w:rsid w:val="73B15730"/>
    <w:rsid w:val="73B342E2"/>
    <w:rsid w:val="73B8183B"/>
    <w:rsid w:val="73BB1770"/>
    <w:rsid w:val="73BB2E44"/>
    <w:rsid w:val="73BE7F06"/>
    <w:rsid w:val="73C21FDB"/>
    <w:rsid w:val="73C445EE"/>
    <w:rsid w:val="73C60B68"/>
    <w:rsid w:val="73C62E42"/>
    <w:rsid w:val="73C66DBA"/>
    <w:rsid w:val="73C67FC2"/>
    <w:rsid w:val="73CB7E67"/>
    <w:rsid w:val="73CC7BB2"/>
    <w:rsid w:val="73CD1EF7"/>
    <w:rsid w:val="73CE6B5F"/>
    <w:rsid w:val="73D03795"/>
    <w:rsid w:val="73E95652"/>
    <w:rsid w:val="73EC341E"/>
    <w:rsid w:val="73EF58DB"/>
    <w:rsid w:val="73F26529"/>
    <w:rsid w:val="73F5437A"/>
    <w:rsid w:val="73F6144E"/>
    <w:rsid w:val="73F61D7A"/>
    <w:rsid w:val="73F751C6"/>
    <w:rsid w:val="73FD2776"/>
    <w:rsid w:val="73FF0247"/>
    <w:rsid w:val="74015245"/>
    <w:rsid w:val="74101909"/>
    <w:rsid w:val="74101D76"/>
    <w:rsid w:val="74120FBC"/>
    <w:rsid w:val="74131194"/>
    <w:rsid w:val="742064CB"/>
    <w:rsid w:val="74240BDD"/>
    <w:rsid w:val="742830E0"/>
    <w:rsid w:val="742B4D5F"/>
    <w:rsid w:val="743537AD"/>
    <w:rsid w:val="743C6C92"/>
    <w:rsid w:val="743D3029"/>
    <w:rsid w:val="74404222"/>
    <w:rsid w:val="7441504E"/>
    <w:rsid w:val="7441668C"/>
    <w:rsid w:val="7444117F"/>
    <w:rsid w:val="74451B6E"/>
    <w:rsid w:val="74471CA9"/>
    <w:rsid w:val="744B6DE1"/>
    <w:rsid w:val="744C1B9A"/>
    <w:rsid w:val="744E3EF7"/>
    <w:rsid w:val="74556FBB"/>
    <w:rsid w:val="74584A42"/>
    <w:rsid w:val="74630153"/>
    <w:rsid w:val="74634609"/>
    <w:rsid w:val="746565D3"/>
    <w:rsid w:val="748C6553"/>
    <w:rsid w:val="74910E9F"/>
    <w:rsid w:val="7491561A"/>
    <w:rsid w:val="749173C8"/>
    <w:rsid w:val="749A31D8"/>
    <w:rsid w:val="749E25D9"/>
    <w:rsid w:val="74A25132"/>
    <w:rsid w:val="74AB0105"/>
    <w:rsid w:val="74AB4F7F"/>
    <w:rsid w:val="74B04D19"/>
    <w:rsid w:val="74B06B49"/>
    <w:rsid w:val="74B96C78"/>
    <w:rsid w:val="74BD6E05"/>
    <w:rsid w:val="74BE7A92"/>
    <w:rsid w:val="74C652C4"/>
    <w:rsid w:val="74CF1101"/>
    <w:rsid w:val="74D23C51"/>
    <w:rsid w:val="74D61A21"/>
    <w:rsid w:val="74E67714"/>
    <w:rsid w:val="74ED4BCC"/>
    <w:rsid w:val="74EF0B40"/>
    <w:rsid w:val="74F02341"/>
    <w:rsid w:val="74F11F9A"/>
    <w:rsid w:val="74F7526D"/>
    <w:rsid w:val="74F75874"/>
    <w:rsid w:val="74F8785C"/>
    <w:rsid w:val="74FB22FD"/>
    <w:rsid w:val="74FD2AC8"/>
    <w:rsid w:val="750326CE"/>
    <w:rsid w:val="75044FA2"/>
    <w:rsid w:val="75094C83"/>
    <w:rsid w:val="750A341D"/>
    <w:rsid w:val="750E4351"/>
    <w:rsid w:val="75104791"/>
    <w:rsid w:val="75105179"/>
    <w:rsid w:val="75130558"/>
    <w:rsid w:val="75142A0C"/>
    <w:rsid w:val="751945D3"/>
    <w:rsid w:val="751D0C5C"/>
    <w:rsid w:val="751D6EAE"/>
    <w:rsid w:val="75216A60"/>
    <w:rsid w:val="75226309"/>
    <w:rsid w:val="752B5859"/>
    <w:rsid w:val="752B6B0A"/>
    <w:rsid w:val="752E2E69"/>
    <w:rsid w:val="75333C39"/>
    <w:rsid w:val="7537311B"/>
    <w:rsid w:val="75393AB8"/>
    <w:rsid w:val="7539491F"/>
    <w:rsid w:val="753B6661"/>
    <w:rsid w:val="753E5DC8"/>
    <w:rsid w:val="753F7299"/>
    <w:rsid w:val="7545634F"/>
    <w:rsid w:val="754D147F"/>
    <w:rsid w:val="75573F10"/>
    <w:rsid w:val="755B1F40"/>
    <w:rsid w:val="756264FF"/>
    <w:rsid w:val="75687357"/>
    <w:rsid w:val="756906CF"/>
    <w:rsid w:val="75692D04"/>
    <w:rsid w:val="756D7E92"/>
    <w:rsid w:val="75713888"/>
    <w:rsid w:val="757354D0"/>
    <w:rsid w:val="757C3BD5"/>
    <w:rsid w:val="757D774A"/>
    <w:rsid w:val="757F2C5B"/>
    <w:rsid w:val="758605F0"/>
    <w:rsid w:val="758608A5"/>
    <w:rsid w:val="7588490A"/>
    <w:rsid w:val="758C348C"/>
    <w:rsid w:val="75904CC6"/>
    <w:rsid w:val="7592143B"/>
    <w:rsid w:val="7593525C"/>
    <w:rsid w:val="75974CFA"/>
    <w:rsid w:val="75A22138"/>
    <w:rsid w:val="75A43692"/>
    <w:rsid w:val="75A5137D"/>
    <w:rsid w:val="75A53835"/>
    <w:rsid w:val="75A7116D"/>
    <w:rsid w:val="75AD00A7"/>
    <w:rsid w:val="75AD0232"/>
    <w:rsid w:val="75AF7FCA"/>
    <w:rsid w:val="75B01F50"/>
    <w:rsid w:val="75B57674"/>
    <w:rsid w:val="75B65C42"/>
    <w:rsid w:val="75B72E2B"/>
    <w:rsid w:val="75B77BCE"/>
    <w:rsid w:val="75BC73A4"/>
    <w:rsid w:val="75C00300"/>
    <w:rsid w:val="75C630A2"/>
    <w:rsid w:val="75CB0F4F"/>
    <w:rsid w:val="75CE1AC0"/>
    <w:rsid w:val="75D100CB"/>
    <w:rsid w:val="75D91027"/>
    <w:rsid w:val="75DC5CC1"/>
    <w:rsid w:val="75E6360A"/>
    <w:rsid w:val="75E8481D"/>
    <w:rsid w:val="75F26974"/>
    <w:rsid w:val="75F6612F"/>
    <w:rsid w:val="75F75F42"/>
    <w:rsid w:val="75F84539"/>
    <w:rsid w:val="75FB2AE8"/>
    <w:rsid w:val="76032E06"/>
    <w:rsid w:val="76044E8B"/>
    <w:rsid w:val="7610256F"/>
    <w:rsid w:val="76156DAC"/>
    <w:rsid w:val="76230A34"/>
    <w:rsid w:val="76292467"/>
    <w:rsid w:val="762A76C9"/>
    <w:rsid w:val="763043A4"/>
    <w:rsid w:val="763078CE"/>
    <w:rsid w:val="763149BF"/>
    <w:rsid w:val="76367F9E"/>
    <w:rsid w:val="76394B94"/>
    <w:rsid w:val="7639789B"/>
    <w:rsid w:val="763A5BB1"/>
    <w:rsid w:val="763C7605"/>
    <w:rsid w:val="764026BE"/>
    <w:rsid w:val="76417105"/>
    <w:rsid w:val="7642152F"/>
    <w:rsid w:val="76494D27"/>
    <w:rsid w:val="76497D42"/>
    <w:rsid w:val="764B080A"/>
    <w:rsid w:val="764C4FAF"/>
    <w:rsid w:val="764E0A9E"/>
    <w:rsid w:val="764E0DB5"/>
    <w:rsid w:val="764E16FD"/>
    <w:rsid w:val="76521A92"/>
    <w:rsid w:val="765D2ED4"/>
    <w:rsid w:val="766355AF"/>
    <w:rsid w:val="766565E4"/>
    <w:rsid w:val="766719F2"/>
    <w:rsid w:val="76676633"/>
    <w:rsid w:val="766B2A9C"/>
    <w:rsid w:val="766D43C0"/>
    <w:rsid w:val="76707EF4"/>
    <w:rsid w:val="76760624"/>
    <w:rsid w:val="76775EE9"/>
    <w:rsid w:val="767770F4"/>
    <w:rsid w:val="76780840"/>
    <w:rsid w:val="767A66F6"/>
    <w:rsid w:val="767B13B1"/>
    <w:rsid w:val="76802E9D"/>
    <w:rsid w:val="76811BD9"/>
    <w:rsid w:val="76836629"/>
    <w:rsid w:val="768667FF"/>
    <w:rsid w:val="76883A31"/>
    <w:rsid w:val="76894872"/>
    <w:rsid w:val="769625AA"/>
    <w:rsid w:val="769644EC"/>
    <w:rsid w:val="769C1F68"/>
    <w:rsid w:val="769E784A"/>
    <w:rsid w:val="769F5712"/>
    <w:rsid w:val="76A7599F"/>
    <w:rsid w:val="76A809F9"/>
    <w:rsid w:val="76A83241"/>
    <w:rsid w:val="76A90578"/>
    <w:rsid w:val="76AE20E0"/>
    <w:rsid w:val="76AE34B1"/>
    <w:rsid w:val="76B17425"/>
    <w:rsid w:val="76B56816"/>
    <w:rsid w:val="76B958A6"/>
    <w:rsid w:val="76C276D6"/>
    <w:rsid w:val="76C27C61"/>
    <w:rsid w:val="76CA4E14"/>
    <w:rsid w:val="76CB6D39"/>
    <w:rsid w:val="76CE66B2"/>
    <w:rsid w:val="76CE72CC"/>
    <w:rsid w:val="76D37824"/>
    <w:rsid w:val="76D50C55"/>
    <w:rsid w:val="76DD4AB9"/>
    <w:rsid w:val="76DD609C"/>
    <w:rsid w:val="76DF26F2"/>
    <w:rsid w:val="76E53F72"/>
    <w:rsid w:val="76E63C15"/>
    <w:rsid w:val="76E91601"/>
    <w:rsid w:val="76E972F4"/>
    <w:rsid w:val="76EA2DC0"/>
    <w:rsid w:val="76EE0B02"/>
    <w:rsid w:val="76F03C7A"/>
    <w:rsid w:val="76F8203F"/>
    <w:rsid w:val="76F95706"/>
    <w:rsid w:val="76FC4B17"/>
    <w:rsid w:val="76FD4BB5"/>
    <w:rsid w:val="76FE475A"/>
    <w:rsid w:val="77057400"/>
    <w:rsid w:val="770941BC"/>
    <w:rsid w:val="770A0645"/>
    <w:rsid w:val="770C71DA"/>
    <w:rsid w:val="770E2F52"/>
    <w:rsid w:val="770F3D0F"/>
    <w:rsid w:val="770F7773"/>
    <w:rsid w:val="77125FA3"/>
    <w:rsid w:val="77142F7D"/>
    <w:rsid w:val="77156159"/>
    <w:rsid w:val="771816DB"/>
    <w:rsid w:val="771B2D63"/>
    <w:rsid w:val="771F0CBB"/>
    <w:rsid w:val="7724434E"/>
    <w:rsid w:val="772C3762"/>
    <w:rsid w:val="773118A8"/>
    <w:rsid w:val="77353169"/>
    <w:rsid w:val="77367E6B"/>
    <w:rsid w:val="77374F06"/>
    <w:rsid w:val="77397748"/>
    <w:rsid w:val="773B5694"/>
    <w:rsid w:val="773D5BFF"/>
    <w:rsid w:val="7741089D"/>
    <w:rsid w:val="774774FD"/>
    <w:rsid w:val="774D57A4"/>
    <w:rsid w:val="774F597E"/>
    <w:rsid w:val="77536200"/>
    <w:rsid w:val="775546DD"/>
    <w:rsid w:val="77562203"/>
    <w:rsid w:val="775D2D49"/>
    <w:rsid w:val="775E4434"/>
    <w:rsid w:val="775F7965"/>
    <w:rsid w:val="77617A82"/>
    <w:rsid w:val="77644920"/>
    <w:rsid w:val="77676BBE"/>
    <w:rsid w:val="776A1130"/>
    <w:rsid w:val="776C1A27"/>
    <w:rsid w:val="776D5ECB"/>
    <w:rsid w:val="77747A94"/>
    <w:rsid w:val="77767150"/>
    <w:rsid w:val="778356EE"/>
    <w:rsid w:val="778375B6"/>
    <w:rsid w:val="7785133B"/>
    <w:rsid w:val="77856D29"/>
    <w:rsid w:val="77894769"/>
    <w:rsid w:val="77897277"/>
    <w:rsid w:val="778C7D7D"/>
    <w:rsid w:val="77900F70"/>
    <w:rsid w:val="77903D1B"/>
    <w:rsid w:val="77956359"/>
    <w:rsid w:val="779605C7"/>
    <w:rsid w:val="77972F48"/>
    <w:rsid w:val="77A470C8"/>
    <w:rsid w:val="77A90061"/>
    <w:rsid w:val="77AB6AAF"/>
    <w:rsid w:val="77AD1F7B"/>
    <w:rsid w:val="77AF2797"/>
    <w:rsid w:val="77B07B65"/>
    <w:rsid w:val="77B358A8"/>
    <w:rsid w:val="77B4184C"/>
    <w:rsid w:val="77BD508B"/>
    <w:rsid w:val="77C87F76"/>
    <w:rsid w:val="77D34FE8"/>
    <w:rsid w:val="77D42BB9"/>
    <w:rsid w:val="77D74093"/>
    <w:rsid w:val="77D84E67"/>
    <w:rsid w:val="77DB55EA"/>
    <w:rsid w:val="77DC343A"/>
    <w:rsid w:val="77E757EE"/>
    <w:rsid w:val="77EA751B"/>
    <w:rsid w:val="77EB5041"/>
    <w:rsid w:val="77EE1098"/>
    <w:rsid w:val="77F35CA4"/>
    <w:rsid w:val="77F5303F"/>
    <w:rsid w:val="77F64C0D"/>
    <w:rsid w:val="77FA26A5"/>
    <w:rsid w:val="77FD6007"/>
    <w:rsid w:val="78066C7C"/>
    <w:rsid w:val="78076EAD"/>
    <w:rsid w:val="78097B92"/>
    <w:rsid w:val="78147AD8"/>
    <w:rsid w:val="7815376C"/>
    <w:rsid w:val="7819106A"/>
    <w:rsid w:val="781B2C31"/>
    <w:rsid w:val="781D2DD5"/>
    <w:rsid w:val="781D352C"/>
    <w:rsid w:val="78206F33"/>
    <w:rsid w:val="78224EA9"/>
    <w:rsid w:val="78234736"/>
    <w:rsid w:val="78242921"/>
    <w:rsid w:val="782609F0"/>
    <w:rsid w:val="782913D2"/>
    <w:rsid w:val="782C7737"/>
    <w:rsid w:val="782F13D2"/>
    <w:rsid w:val="782F75EE"/>
    <w:rsid w:val="78301B42"/>
    <w:rsid w:val="7836140F"/>
    <w:rsid w:val="78386DF2"/>
    <w:rsid w:val="7839147F"/>
    <w:rsid w:val="783942D5"/>
    <w:rsid w:val="784024BD"/>
    <w:rsid w:val="784441FF"/>
    <w:rsid w:val="784C2AE1"/>
    <w:rsid w:val="784D5216"/>
    <w:rsid w:val="785C7CED"/>
    <w:rsid w:val="785F466B"/>
    <w:rsid w:val="786108E0"/>
    <w:rsid w:val="78632E2A"/>
    <w:rsid w:val="7867238C"/>
    <w:rsid w:val="78703335"/>
    <w:rsid w:val="78715D9D"/>
    <w:rsid w:val="787453F1"/>
    <w:rsid w:val="78762237"/>
    <w:rsid w:val="7878182B"/>
    <w:rsid w:val="78792829"/>
    <w:rsid w:val="787E5EB6"/>
    <w:rsid w:val="788420CF"/>
    <w:rsid w:val="7884775C"/>
    <w:rsid w:val="788D4095"/>
    <w:rsid w:val="788F3687"/>
    <w:rsid w:val="78901BDB"/>
    <w:rsid w:val="78916540"/>
    <w:rsid w:val="78944E1E"/>
    <w:rsid w:val="78965D8D"/>
    <w:rsid w:val="789B63B1"/>
    <w:rsid w:val="789C6F74"/>
    <w:rsid w:val="78A51694"/>
    <w:rsid w:val="78A76BDA"/>
    <w:rsid w:val="78AA0403"/>
    <w:rsid w:val="78AB1D6E"/>
    <w:rsid w:val="78AC1978"/>
    <w:rsid w:val="78B10193"/>
    <w:rsid w:val="78B52215"/>
    <w:rsid w:val="78B60CAD"/>
    <w:rsid w:val="78B96502"/>
    <w:rsid w:val="78BA3A78"/>
    <w:rsid w:val="78BB1AC1"/>
    <w:rsid w:val="78C15F64"/>
    <w:rsid w:val="78C23FF4"/>
    <w:rsid w:val="78CF5D2F"/>
    <w:rsid w:val="78D12489"/>
    <w:rsid w:val="78D37B29"/>
    <w:rsid w:val="78D45AD6"/>
    <w:rsid w:val="78D66AE6"/>
    <w:rsid w:val="78D74710"/>
    <w:rsid w:val="78DF6761"/>
    <w:rsid w:val="78E02053"/>
    <w:rsid w:val="78E24696"/>
    <w:rsid w:val="78E73A5B"/>
    <w:rsid w:val="78F04FA7"/>
    <w:rsid w:val="78F66C7C"/>
    <w:rsid w:val="78F77226"/>
    <w:rsid w:val="78F77935"/>
    <w:rsid w:val="78FB5138"/>
    <w:rsid w:val="78FF0DA4"/>
    <w:rsid w:val="790B649C"/>
    <w:rsid w:val="79144124"/>
    <w:rsid w:val="791C6A5E"/>
    <w:rsid w:val="791D619B"/>
    <w:rsid w:val="793C3369"/>
    <w:rsid w:val="794B1A7B"/>
    <w:rsid w:val="794B43B3"/>
    <w:rsid w:val="794E03FE"/>
    <w:rsid w:val="794E7636"/>
    <w:rsid w:val="794F737D"/>
    <w:rsid w:val="795300E3"/>
    <w:rsid w:val="7957532A"/>
    <w:rsid w:val="795F40AD"/>
    <w:rsid w:val="79684FA8"/>
    <w:rsid w:val="79690914"/>
    <w:rsid w:val="796D2349"/>
    <w:rsid w:val="796E22B7"/>
    <w:rsid w:val="797057FE"/>
    <w:rsid w:val="79733413"/>
    <w:rsid w:val="79764D82"/>
    <w:rsid w:val="797F6406"/>
    <w:rsid w:val="79817A0B"/>
    <w:rsid w:val="798219D5"/>
    <w:rsid w:val="79856DD0"/>
    <w:rsid w:val="79861C12"/>
    <w:rsid w:val="79865680"/>
    <w:rsid w:val="79866F76"/>
    <w:rsid w:val="7987411C"/>
    <w:rsid w:val="798D4C6B"/>
    <w:rsid w:val="79937342"/>
    <w:rsid w:val="79970833"/>
    <w:rsid w:val="799D05BD"/>
    <w:rsid w:val="799E5D19"/>
    <w:rsid w:val="79A463C8"/>
    <w:rsid w:val="79A82877"/>
    <w:rsid w:val="79A92E48"/>
    <w:rsid w:val="79AB2CDA"/>
    <w:rsid w:val="79AB3728"/>
    <w:rsid w:val="79AE094C"/>
    <w:rsid w:val="79B9220B"/>
    <w:rsid w:val="79BF222B"/>
    <w:rsid w:val="79BF22E2"/>
    <w:rsid w:val="79C03224"/>
    <w:rsid w:val="79C11B37"/>
    <w:rsid w:val="79C160E8"/>
    <w:rsid w:val="79C30024"/>
    <w:rsid w:val="79CD0EA3"/>
    <w:rsid w:val="79CE69C9"/>
    <w:rsid w:val="79D6240C"/>
    <w:rsid w:val="79DA35C0"/>
    <w:rsid w:val="79DA711C"/>
    <w:rsid w:val="79E61F64"/>
    <w:rsid w:val="79E67384"/>
    <w:rsid w:val="79E90D34"/>
    <w:rsid w:val="79EB74C6"/>
    <w:rsid w:val="79F42388"/>
    <w:rsid w:val="79F857F4"/>
    <w:rsid w:val="79FE42DA"/>
    <w:rsid w:val="79FE52E2"/>
    <w:rsid w:val="7A005634"/>
    <w:rsid w:val="7A090DDF"/>
    <w:rsid w:val="7A091740"/>
    <w:rsid w:val="7A1578AD"/>
    <w:rsid w:val="7A177BA5"/>
    <w:rsid w:val="7A1C2847"/>
    <w:rsid w:val="7A21378D"/>
    <w:rsid w:val="7A235F0B"/>
    <w:rsid w:val="7A287E87"/>
    <w:rsid w:val="7A2A6996"/>
    <w:rsid w:val="7A2D439D"/>
    <w:rsid w:val="7A3031E0"/>
    <w:rsid w:val="7A342206"/>
    <w:rsid w:val="7A3649D6"/>
    <w:rsid w:val="7A372AE1"/>
    <w:rsid w:val="7A4402E0"/>
    <w:rsid w:val="7A4A5F2B"/>
    <w:rsid w:val="7A4C2AA1"/>
    <w:rsid w:val="7A546ECE"/>
    <w:rsid w:val="7A5757E1"/>
    <w:rsid w:val="7A5C2227"/>
    <w:rsid w:val="7A68752D"/>
    <w:rsid w:val="7A6A7D82"/>
    <w:rsid w:val="7A6B0F57"/>
    <w:rsid w:val="7A6B1119"/>
    <w:rsid w:val="7A6B3591"/>
    <w:rsid w:val="7A6D67F3"/>
    <w:rsid w:val="7A6D75E1"/>
    <w:rsid w:val="7A7A29BB"/>
    <w:rsid w:val="7A8546C4"/>
    <w:rsid w:val="7A8F2288"/>
    <w:rsid w:val="7A9100F4"/>
    <w:rsid w:val="7A940685"/>
    <w:rsid w:val="7A965738"/>
    <w:rsid w:val="7A9A6164"/>
    <w:rsid w:val="7AA00365"/>
    <w:rsid w:val="7AA240DD"/>
    <w:rsid w:val="7AA356A0"/>
    <w:rsid w:val="7AA37E55"/>
    <w:rsid w:val="7AAC18BC"/>
    <w:rsid w:val="7AAF4F6D"/>
    <w:rsid w:val="7AAF691A"/>
    <w:rsid w:val="7AB07E27"/>
    <w:rsid w:val="7AB22014"/>
    <w:rsid w:val="7ABB289A"/>
    <w:rsid w:val="7AC22F6D"/>
    <w:rsid w:val="7AC52E5C"/>
    <w:rsid w:val="7AC55AD7"/>
    <w:rsid w:val="7AC71A87"/>
    <w:rsid w:val="7AC753BE"/>
    <w:rsid w:val="7AC96944"/>
    <w:rsid w:val="7ACF0210"/>
    <w:rsid w:val="7ACF29F8"/>
    <w:rsid w:val="7AD037C5"/>
    <w:rsid w:val="7AD25A85"/>
    <w:rsid w:val="7AD415DC"/>
    <w:rsid w:val="7AD77F24"/>
    <w:rsid w:val="7AE04651"/>
    <w:rsid w:val="7AE1078A"/>
    <w:rsid w:val="7AEB1571"/>
    <w:rsid w:val="7AF55237"/>
    <w:rsid w:val="7AF81F4F"/>
    <w:rsid w:val="7AFC176E"/>
    <w:rsid w:val="7B01661A"/>
    <w:rsid w:val="7B034450"/>
    <w:rsid w:val="7B035C65"/>
    <w:rsid w:val="7B0D10F7"/>
    <w:rsid w:val="7B11550D"/>
    <w:rsid w:val="7B1448AF"/>
    <w:rsid w:val="7B144C5E"/>
    <w:rsid w:val="7B1759DD"/>
    <w:rsid w:val="7B187154"/>
    <w:rsid w:val="7B192028"/>
    <w:rsid w:val="7B1C6262"/>
    <w:rsid w:val="7B1E1292"/>
    <w:rsid w:val="7B20265F"/>
    <w:rsid w:val="7B206837"/>
    <w:rsid w:val="7B2213E5"/>
    <w:rsid w:val="7B224D6D"/>
    <w:rsid w:val="7B2275E8"/>
    <w:rsid w:val="7B265CFA"/>
    <w:rsid w:val="7B283721"/>
    <w:rsid w:val="7B2C7F44"/>
    <w:rsid w:val="7B2F1187"/>
    <w:rsid w:val="7B2F5245"/>
    <w:rsid w:val="7B330E39"/>
    <w:rsid w:val="7B3E3B15"/>
    <w:rsid w:val="7B3F2018"/>
    <w:rsid w:val="7B446F42"/>
    <w:rsid w:val="7B451BCB"/>
    <w:rsid w:val="7B4A50F2"/>
    <w:rsid w:val="7B4D34B7"/>
    <w:rsid w:val="7B5A4E10"/>
    <w:rsid w:val="7B5B0730"/>
    <w:rsid w:val="7B5E09C5"/>
    <w:rsid w:val="7B6012FE"/>
    <w:rsid w:val="7B6060F3"/>
    <w:rsid w:val="7B6142A9"/>
    <w:rsid w:val="7B65510B"/>
    <w:rsid w:val="7B6914D9"/>
    <w:rsid w:val="7B691CFA"/>
    <w:rsid w:val="7B6B4091"/>
    <w:rsid w:val="7B704FE0"/>
    <w:rsid w:val="7B737828"/>
    <w:rsid w:val="7B7415A4"/>
    <w:rsid w:val="7B813EA7"/>
    <w:rsid w:val="7B8B436C"/>
    <w:rsid w:val="7B9444B6"/>
    <w:rsid w:val="7B995799"/>
    <w:rsid w:val="7B9F0E94"/>
    <w:rsid w:val="7BA05797"/>
    <w:rsid w:val="7BA17481"/>
    <w:rsid w:val="7BA72113"/>
    <w:rsid w:val="7BAC4CD5"/>
    <w:rsid w:val="7BB02AD6"/>
    <w:rsid w:val="7BBA24F2"/>
    <w:rsid w:val="7BBC11CF"/>
    <w:rsid w:val="7BBC2DC0"/>
    <w:rsid w:val="7BC05687"/>
    <w:rsid w:val="7BC12295"/>
    <w:rsid w:val="7BC94F34"/>
    <w:rsid w:val="7BC9618D"/>
    <w:rsid w:val="7BCB7664"/>
    <w:rsid w:val="7BD00872"/>
    <w:rsid w:val="7BD92B03"/>
    <w:rsid w:val="7BDC4C58"/>
    <w:rsid w:val="7BE2346B"/>
    <w:rsid w:val="7BE32678"/>
    <w:rsid w:val="7BED120E"/>
    <w:rsid w:val="7BEE5BD7"/>
    <w:rsid w:val="7BF02BF6"/>
    <w:rsid w:val="7BF2699E"/>
    <w:rsid w:val="7BF61D8C"/>
    <w:rsid w:val="7BF7188D"/>
    <w:rsid w:val="7BF94D21"/>
    <w:rsid w:val="7C0173C0"/>
    <w:rsid w:val="7C037C51"/>
    <w:rsid w:val="7C0D6D73"/>
    <w:rsid w:val="7C151EB2"/>
    <w:rsid w:val="7C1728A9"/>
    <w:rsid w:val="7C1F553A"/>
    <w:rsid w:val="7C20699A"/>
    <w:rsid w:val="7C22148C"/>
    <w:rsid w:val="7C2743F4"/>
    <w:rsid w:val="7C2B22A9"/>
    <w:rsid w:val="7C2F4D95"/>
    <w:rsid w:val="7C343FAB"/>
    <w:rsid w:val="7C350572"/>
    <w:rsid w:val="7C3D7D87"/>
    <w:rsid w:val="7C421245"/>
    <w:rsid w:val="7C48543E"/>
    <w:rsid w:val="7C4B2553"/>
    <w:rsid w:val="7C4C0138"/>
    <w:rsid w:val="7C4C797E"/>
    <w:rsid w:val="7C4F2D9E"/>
    <w:rsid w:val="7C4F5B37"/>
    <w:rsid w:val="7C613B24"/>
    <w:rsid w:val="7C63789C"/>
    <w:rsid w:val="7C646210"/>
    <w:rsid w:val="7C653614"/>
    <w:rsid w:val="7C690F47"/>
    <w:rsid w:val="7C6E713D"/>
    <w:rsid w:val="7C740BBE"/>
    <w:rsid w:val="7C757442"/>
    <w:rsid w:val="7C7839A1"/>
    <w:rsid w:val="7C7920DC"/>
    <w:rsid w:val="7C7E1D3D"/>
    <w:rsid w:val="7C826BB3"/>
    <w:rsid w:val="7C835849"/>
    <w:rsid w:val="7C8415C1"/>
    <w:rsid w:val="7C8C1BB0"/>
    <w:rsid w:val="7C8D3B69"/>
    <w:rsid w:val="7C905938"/>
    <w:rsid w:val="7C914409"/>
    <w:rsid w:val="7C9639F4"/>
    <w:rsid w:val="7CAD4B07"/>
    <w:rsid w:val="7CB03082"/>
    <w:rsid w:val="7CB225D2"/>
    <w:rsid w:val="7CBA2629"/>
    <w:rsid w:val="7CBA552E"/>
    <w:rsid w:val="7CC3033B"/>
    <w:rsid w:val="7CC84A54"/>
    <w:rsid w:val="7CCA0363"/>
    <w:rsid w:val="7CCA60F7"/>
    <w:rsid w:val="7CD5116B"/>
    <w:rsid w:val="7CD61AD2"/>
    <w:rsid w:val="7CDB703D"/>
    <w:rsid w:val="7CDC4F24"/>
    <w:rsid w:val="7CDE027E"/>
    <w:rsid w:val="7CE16A13"/>
    <w:rsid w:val="7CE54755"/>
    <w:rsid w:val="7CE55BEF"/>
    <w:rsid w:val="7CE66D63"/>
    <w:rsid w:val="7CE76EE4"/>
    <w:rsid w:val="7CEC1208"/>
    <w:rsid w:val="7CEE079B"/>
    <w:rsid w:val="7CF14CE5"/>
    <w:rsid w:val="7CF624BE"/>
    <w:rsid w:val="7CF76237"/>
    <w:rsid w:val="7CF90201"/>
    <w:rsid w:val="7CFB3A42"/>
    <w:rsid w:val="7D0175BF"/>
    <w:rsid w:val="7D023878"/>
    <w:rsid w:val="7D04392D"/>
    <w:rsid w:val="7D043D81"/>
    <w:rsid w:val="7D067310"/>
    <w:rsid w:val="7D085788"/>
    <w:rsid w:val="7D0C1750"/>
    <w:rsid w:val="7D1007CA"/>
    <w:rsid w:val="7D1127F3"/>
    <w:rsid w:val="7D124B3E"/>
    <w:rsid w:val="7D126841"/>
    <w:rsid w:val="7D1D3EEF"/>
    <w:rsid w:val="7D1E1F65"/>
    <w:rsid w:val="7D1E37C3"/>
    <w:rsid w:val="7D203B9E"/>
    <w:rsid w:val="7D2169DA"/>
    <w:rsid w:val="7D256CF1"/>
    <w:rsid w:val="7D2C48D5"/>
    <w:rsid w:val="7D2E33D5"/>
    <w:rsid w:val="7D32388A"/>
    <w:rsid w:val="7D3B6B31"/>
    <w:rsid w:val="7D3B6C0C"/>
    <w:rsid w:val="7D414679"/>
    <w:rsid w:val="7D4B318A"/>
    <w:rsid w:val="7D4F1BCF"/>
    <w:rsid w:val="7D504D7D"/>
    <w:rsid w:val="7D5458B6"/>
    <w:rsid w:val="7D5E2FC4"/>
    <w:rsid w:val="7D61461D"/>
    <w:rsid w:val="7D616FBF"/>
    <w:rsid w:val="7D6476B6"/>
    <w:rsid w:val="7D682213"/>
    <w:rsid w:val="7D6A4C5A"/>
    <w:rsid w:val="7D825D7B"/>
    <w:rsid w:val="7D8B10EE"/>
    <w:rsid w:val="7D8E7922"/>
    <w:rsid w:val="7D9046C1"/>
    <w:rsid w:val="7D962653"/>
    <w:rsid w:val="7D9714DE"/>
    <w:rsid w:val="7D995258"/>
    <w:rsid w:val="7DA375A0"/>
    <w:rsid w:val="7DA519E3"/>
    <w:rsid w:val="7DA97531"/>
    <w:rsid w:val="7DAB14FB"/>
    <w:rsid w:val="7DAD2E7F"/>
    <w:rsid w:val="7DB24038"/>
    <w:rsid w:val="7DB35614"/>
    <w:rsid w:val="7DB65BA2"/>
    <w:rsid w:val="7DB763BC"/>
    <w:rsid w:val="7DC366D7"/>
    <w:rsid w:val="7DC56C78"/>
    <w:rsid w:val="7DCA32F8"/>
    <w:rsid w:val="7DD07A4C"/>
    <w:rsid w:val="7DD24CD9"/>
    <w:rsid w:val="7DDB16B4"/>
    <w:rsid w:val="7DDC55AA"/>
    <w:rsid w:val="7DE54181"/>
    <w:rsid w:val="7DE74E4E"/>
    <w:rsid w:val="7DE97BC9"/>
    <w:rsid w:val="7DED1B13"/>
    <w:rsid w:val="7DEE7682"/>
    <w:rsid w:val="7DF24CFE"/>
    <w:rsid w:val="7DF2712A"/>
    <w:rsid w:val="7DF36C18"/>
    <w:rsid w:val="7DF636CE"/>
    <w:rsid w:val="7E000249"/>
    <w:rsid w:val="7E01736D"/>
    <w:rsid w:val="7E050007"/>
    <w:rsid w:val="7E074257"/>
    <w:rsid w:val="7E0E0854"/>
    <w:rsid w:val="7E0F43C3"/>
    <w:rsid w:val="7E126FDF"/>
    <w:rsid w:val="7E131C1D"/>
    <w:rsid w:val="7E170980"/>
    <w:rsid w:val="7E1C48CE"/>
    <w:rsid w:val="7E20521A"/>
    <w:rsid w:val="7E264252"/>
    <w:rsid w:val="7E2D6BAB"/>
    <w:rsid w:val="7E2E44C0"/>
    <w:rsid w:val="7E2F15F3"/>
    <w:rsid w:val="7E325778"/>
    <w:rsid w:val="7E353DC3"/>
    <w:rsid w:val="7E3910E5"/>
    <w:rsid w:val="7E406F57"/>
    <w:rsid w:val="7E4323DD"/>
    <w:rsid w:val="7E437985"/>
    <w:rsid w:val="7E476427"/>
    <w:rsid w:val="7E4E00D8"/>
    <w:rsid w:val="7E4E543D"/>
    <w:rsid w:val="7E53198E"/>
    <w:rsid w:val="7E551E6B"/>
    <w:rsid w:val="7E5751DF"/>
    <w:rsid w:val="7E5A648D"/>
    <w:rsid w:val="7E5C3476"/>
    <w:rsid w:val="7E5D66DD"/>
    <w:rsid w:val="7E5F22E5"/>
    <w:rsid w:val="7E615AB1"/>
    <w:rsid w:val="7E61769B"/>
    <w:rsid w:val="7E63044A"/>
    <w:rsid w:val="7E631258"/>
    <w:rsid w:val="7E674F33"/>
    <w:rsid w:val="7E703664"/>
    <w:rsid w:val="7E7304FE"/>
    <w:rsid w:val="7E761BD3"/>
    <w:rsid w:val="7E781ACB"/>
    <w:rsid w:val="7E7B151D"/>
    <w:rsid w:val="7E7B47E6"/>
    <w:rsid w:val="7E7E09BD"/>
    <w:rsid w:val="7E8439E4"/>
    <w:rsid w:val="7E8B6C36"/>
    <w:rsid w:val="7E8F67CE"/>
    <w:rsid w:val="7E91276E"/>
    <w:rsid w:val="7E9276B5"/>
    <w:rsid w:val="7E9C52E7"/>
    <w:rsid w:val="7EA808F3"/>
    <w:rsid w:val="7EB23379"/>
    <w:rsid w:val="7EB80474"/>
    <w:rsid w:val="7EBD11AE"/>
    <w:rsid w:val="7EC26085"/>
    <w:rsid w:val="7EC37424"/>
    <w:rsid w:val="7EC825E0"/>
    <w:rsid w:val="7EC9546C"/>
    <w:rsid w:val="7EC971EF"/>
    <w:rsid w:val="7ECB3E04"/>
    <w:rsid w:val="7ECD0EEB"/>
    <w:rsid w:val="7ECD724F"/>
    <w:rsid w:val="7ECF0119"/>
    <w:rsid w:val="7ED4682F"/>
    <w:rsid w:val="7ED72B9F"/>
    <w:rsid w:val="7ED92401"/>
    <w:rsid w:val="7EDD6A57"/>
    <w:rsid w:val="7EDE145C"/>
    <w:rsid w:val="7EE171A6"/>
    <w:rsid w:val="7EE46C93"/>
    <w:rsid w:val="7EE54599"/>
    <w:rsid w:val="7EE546B2"/>
    <w:rsid w:val="7EE95644"/>
    <w:rsid w:val="7EEF3669"/>
    <w:rsid w:val="7EF0118F"/>
    <w:rsid w:val="7EF7251E"/>
    <w:rsid w:val="7EFC43F9"/>
    <w:rsid w:val="7F0807FB"/>
    <w:rsid w:val="7F084C7B"/>
    <w:rsid w:val="7F1B3C51"/>
    <w:rsid w:val="7F1F5566"/>
    <w:rsid w:val="7F246F5F"/>
    <w:rsid w:val="7F265E5B"/>
    <w:rsid w:val="7F2B0560"/>
    <w:rsid w:val="7F322E29"/>
    <w:rsid w:val="7F3366BB"/>
    <w:rsid w:val="7F391AAE"/>
    <w:rsid w:val="7F433492"/>
    <w:rsid w:val="7F47325A"/>
    <w:rsid w:val="7F480AD8"/>
    <w:rsid w:val="7F4B59F3"/>
    <w:rsid w:val="7F4E65E2"/>
    <w:rsid w:val="7F5708A2"/>
    <w:rsid w:val="7F5A3566"/>
    <w:rsid w:val="7F5B4BDF"/>
    <w:rsid w:val="7F5C05D3"/>
    <w:rsid w:val="7F5C75DE"/>
    <w:rsid w:val="7F5F40D1"/>
    <w:rsid w:val="7F625BE9"/>
    <w:rsid w:val="7F636D79"/>
    <w:rsid w:val="7F6424F7"/>
    <w:rsid w:val="7F710522"/>
    <w:rsid w:val="7F721BA4"/>
    <w:rsid w:val="7F791219"/>
    <w:rsid w:val="7F7A1202"/>
    <w:rsid w:val="7F8219EB"/>
    <w:rsid w:val="7F8244DD"/>
    <w:rsid w:val="7F826E67"/>
    <w:rsid w:val="7F871AF4"/>
    <w:rsid w:val="7F8F47E0"/>
    <w:rsid w:val="7F914FC4"/>
    <w:rsid w:val="7F916218"/>
    <w:rsid w:val="7F923FCB"/>
    <w:rsid w:val="7F98785D"/>
    <w:rsid w:val="7FA911FE"/>
    <w:rsid w:val="7FA97C27"/>
    <w:rsid w:val="7FBC7767"/>
    <w:rsid w:val="7FC01800"/>
    <w:rsid w:val="7FC60CA0"/>
    <w:rsid w:val="7FCB273B"/>
    <w:rsid w:val="7FCC39AA"/>
    <w:rsid w:val="7FCE1EBD"/>
    <w:rsid w:val="7FD3226B"/>
    <w:rsid w:val="7FD370FA"/>
    <w:rsid w:val="7FD51564"/>
    <w:rsid w:val="7FD64829"/>
    <w:rsid w:val="7FE16783"/>
    <w:rsid w:val="7FEB1250"/>
    <w:rsid w:val="7FEB38AC"/>
    <w:rsid w:val="7FF12202"/>
    <w:rsid w:val="7FFB5CBC"/>
    <w:rsid w:val="7FFD591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uiPriority="99" w:name="heading 5" w:locked="1"/>
    <w:lsdException w:qFormat="1" w:uiPriority="9" w:name="heading 6"/>
    <w:lsdException w:uiPriority="99" w:name="heading 7" w:locked="1"/>
    <w:lsdException w:uiPriority="99" w:name="heading 8" w:locked="1"/>
    <w:lsdException w:uiPriority="9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iPriority="39" w:name="toc 2"/>
    <w:lsdException w:qFormat="1" w:uiPriority="39" w:name="toc 3"/>
    <w:lsdException w:uiPriority="99" w:name="toc 4" w:locked="1"/>
    <w:lsdException w:uiPriority="99" w:name="toc 5" w:locked="1"/>
    <w:lsdException w:uiPriority="99" w:name="toc 6" w:locked="1"/>
    <w:lsdException w:uiPriority="99" w:name="toc 7" w:locked="1"/>
    <w:lsdException w:uiPriority="99" w:name="toc 8" w:locked="1"/>
    <w:lsdException w:uiPriority="99" w:name="toc 9" w:locked="1"/>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uiPriority="99" w:name="caption" w:locked="1"/>
    <w:lsdException w:uiPriority="99" w:name="table of figures" w:locked="1"/>
    <w:lsdException w:uiPriority="99" w:name="envelope address" w:locked="1"/>
    <w:lsdException w:qFormat="1" w:unhideWhenUsed="0" w:uiPriority="0" w:semiHidden="0" w:name="envelope return"/>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qFormat="1" w:unhideWhenUsed="0" w:uiPriority="99" w:semiHidden="0" w:name="table of authorities"/>
    <w:lsdException w:uiPriority="99" w:name="macro" w:locked="1"/>
    <w:lsdException w:uiPriority="99" w:name="toa heading" w:locked="1"/>
    <w:lsdException w:qFormat="1" w:unhideWhenUsed="0" w:uiPriority="0" w:semiHidden="0" w:name="List"/>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unhideWhenUsed="0" w:uiPriority="99" w:semiHidden="0" w:name="Subtitle" w:locked="1"/>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link w:val="47"/>
    <w:qFormat/>
    <w:uiPriority w:val="99"/>
    <w:pPr>
      <w:spacing w:before="300" w:after="150" w:line="17" w:lineRule="atLeast"/>
      <w:jc w:val="left"/>
      <w:outlineLvl w:val="0"/>
    </w:pPr>
    <w:rPr>
      <w:rFonts w:ascii="宋体" w:hAnsi="宋体"/>
      <w:b/>
      <w:kern w:val="44"/>
      <w:sz w:val="54"/>
      <w:szCs w:val="54"/>
    </w:rPr>
  </w:style>
  <w:style w:type="paragraph" w:styleId="3">
    <w:name w:val="heading 2"/>
    <w:basedOn w:val="1"/>
    <w:link w:val="48"/>
    <w:qFormat/>
    <w:uiPriority w:val="99"/>
    <w:pPr>
      <w:keepNext/>
      <w:keepLines/>
      <w:spacing w:before="260" w:after="260" w:line="416" w:lineRule="auto"/>
      <w:outlineLvl w:val="1"/>
    </w:pPr>
    <w:rPr>
      <w:rFonts w:ascii="Cambria" w:hAnsi="Cambria"/>
      <w:b/>
      <w:bCs/>
      <w:sz w:val="32"/>
      <w:szCs w:val="32"/>
    </w:rPr>
  </w:style>
  <w:style w:type="paragraph" w:styleId="4">
    <w:name w:val="heading 3"/>
    <w:basedOn w:val="1"/>
    <w:link w:val="49"/>
    <w:qFormat/>
    <w:uiPriority w:val="99"/>
    <w:pPr>
      <w:keepNext/>
      <w:keepLines/>
      <w:spacing w:line="360" w:lineRule="auto"/>
      <w:outlineLvl w:val="2"/>
    </w:pPr>
    <w:rPr>
      <w:rFonts w:ascii="Times New Roman" w:hAnsi="Times New Roman"/>
      <w:b/>
      <w:sz w:val="24"/>
      <w:szCs w:val="20"/>
    </w:rPr>
  </w:style>
  <w:style w:type="paragraph" w:styleId="5">
    <w:name w:val="heading 4"/>
    <w:basedOn w:val="1"/>
    <w:link w:val="50"/>
    <w:qFormat/>
    <w:uiPriority w:val="99"/>
    <w:pPr>
      <w:keepNext/>
      <w:outlineLvl w:val="3"/>
    </w:pPr>
    <w:rPr>
      <w:color w:val="FF0000"/>
      <w:sz w:val="28"/>
      <w:u w:val="single"/>
    </w:rPr>
  </w:style>
  <w:style w:type="paragraph" w:styleId="6">
    <w:name w:val="heading 6"/>
    <w:basedOn w:val="1"/>
    <w:semiHidden/>
    <w:unhideWhenUsed/>
    <w:qFormat/>
    <w:uiPriority w:val="9"/>
    <w:pPr>
      <w:spacing w:beforeAutospacing="1" w:afterAutospacing="1"/>
      <w:jc w:val="left"/>
      <w:outlineLvl w:val="5"/>
    </w:pPr>
    <w:rPr>
      <w:rFonts w:hint="eastAsia" w:ascii="宋体" w:hAnsi="宋体"/>
      <w:b/>
      <w:bCs/>
      <w:kern w:val="0"/>
      <w:sz w:val="15"/>
      <w:szCs w:val="15"/>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qFormat/>
    <w:uiPriority w:val="99"/>
    <w:pPr>
      <w:ind w:left="420" w:leftChars="200"/>
    </w:pPr>
  </w:style>
  <w:style w:type="paragraph" w:styleId="8">
    <w:name w:val="Normal Indent"/>
    <w:basedOn w:val="1"/>
    <w:qFormat/>
    <w:uiPriority w:val="99"/>
    <w:pPr>
      <w:ind w:firstLine="420"/>
    </w:pPr>
    <w:rPr>
      <w:szCs w:val="20"/>
    </w:rPr>
  </w:style>
  <w:style w:type="paragraph" w:styleId="9">
    <w:name w:val="annotation text"/>
    <w:basedOn w:val="1"/>
    <w:link w:val="52"/>
    <w:qFormat/>
    <w:uiPriority w:val="99"/>
    <w:pPr>
      <w:jc w:val="left"/>
    </w:pPr>
  </w:style>
  <w:style w:type="paragraph" w:styleId="10">
    <w:name w:val="Salutation"/>
    <w:basedOn w:val="1"/>
    <w:link w:val="53"/>
    <w:qFormat/>
    <w:uiPriority w:val="99"/>
    <w:rPr>
      <w:sz w:val="24"/>
      <w:szCs w:val="20"/>
    </w:rPr>
  </w:style>
  <w:style w:type="paragraph" w:styleId="11">
    <w:name w:val="Body Text"/>
    <w:basedOn w:val="1"/>
    <w:link w:val="51"/>
    <w:qFormat/>
    <w:uiPriority w:val="99"/>
    <w:pPr>
      <w:spacing w:after="120"/>
    </w:pPr>
  </w:style>
  <w:style w:type="paragraph" w:styleId="12">
    <w:name w:val="Body Text Indent"/>
    <w:basedOn w:val="1"/>
    <w:link w:val="54"/>
    <w:qFormat/>
    <w:uiPriority w:val="99"/>
    <w:pPr>
      <w:autoSpaceDE w:val="0"/>
      <w:autoSpaceDN w:val="0"/>
      <w:adjustRightInd w:val="0"/>
      <w:spacing w:line="600" w:lineRule="exact"/>
      <w:ind w:firstLine="560"/>
    </w:pPr>
    <w:rPr>
      <w:rFonts w:ascii="方正书宋简体" w:eastAsia="方正书宋简体"/>
      <w:kern w:val="0"/>
      <w:sz w:val="28"/>
      <w:szCs w:val="28"/>
    </w:rPr>
  </w:style>
  <w:style w:type="paragraph" w:styleId="13">
    <w:name w:val="Block Text"/>
    <w:basedOn w:val="1"/>
    <w:qFormat/>
    <w:uiPriority w:val="0"/>
    <w:pPr>
      <w:spacing w:after="120"/>
      <w:ind w:left="1440" w:leftChars="700" w:right="700" w:rightChars="700"/>
    </w:pPr>
  </w:style>
  <w:style w:type="paragraph" w:styleId="14">
    <w:name w:val="toc 3"/>
    <w:basedOn w:val="1"/>
    <w:semiHidden/>
    <w:unhideWhenUsed/>
    <w:qFormat/>
    <w:uiPriority w:val="39"/>
    <w:pPr>
      <w:ind w:left="840" w:leftChars="400"/>
    </w:pPr>
  </w:style>
  <w:style w:type="paragraph" w:styleId="15">
    <w:name w:val="Plain Text"/>
    <w:basedOn w:val="1"/>
    <w:link w:val="55"/>
    <w:qFormat/>
    <w:uiPriority w:val="99"/>
    <w:rPr>
      <w:rFonts w:ascii="宋体" w:hAnsi="宋体"/>
      <w:szCs w:val="21"/>
    </w:rPr>
  </w:style>
  <w:style w:type="paragraph" w:styleId="16">
    <w:name w:val="Date"/>
    <w:basedOn w:val="1"/>
    <w:link w:val="56"/>
    <w:qFormat/>
    <w:uiPriority w:val="99"/>
    <w:pPr>
      <w:ind w:left="2500" w:leftChars="2500"/>
    </w:pPr>
    <w:rPr>
      <w:rFonts w:ascii="仿宋_GB2312" w:eastAsia="仿宋_GB2312"/>
      <w:color w:val="000000"/>
      <w:kern w:val="0"/>
      <w:sz w:val="32"/>
    </w:rPr>
  </w:style>
  <w:style w:type="paragraph" w:styleId="17">
    <w:name w:val="Body Text Indent 2"/>
    <w:basedOn w:val="1"/>
    <w:link w:val="57"/>
    <w:qFormat/>
    <w:uiPriority w:val="99"/>
    <w:pPr>
      <w:spacing w:after="120" w:line="480" w:lineRule="auto"/>
      <w:ind w:left="420" w:leftChars="200"/>
    </w:pPr>
  </w:style>
  <w:style w:type="paragraph" w:styleId="18">
    <w:name w:val="Balloon Text"/>
    <w:basedOn w:val="1"/>
    <w:link w:val="58"/>
    <w:qFormat/>
    <w:uiPriority w:val="99"/>
    <w:rPr>
      <w:sz w:val="18"/>
      <w:szCs w:val="18"/>
    </w:rPr>
  </w:style>
  <w:style w:type="paragraph" w:styleId="19">
    <w:name w:val="footer"/>
    <w:basedOn w:val="1"/>
    <w:link w:val="59"/>
    <w:qFormat/>
    <w:uiPriority w:val="99"/>
    <w:pPr>
      <w:tabs>
        <w:tab w:val="center" w:pos="4153"/>
        <w:tab w:val="right" w:pos="8306"/>
      </w:tabs>
      <w:snapToGrid w:val="0"/>
      <w:jc w:val="left"/>
    </w:pPr>
    <w:rPr>
      <w:sz w:val="18"/>
    </w:rPr>
  </w:style>
  <w:style w:type="paragraph" w:styleId="20">
    <w:name w:val="envelope return"/>
    <w:basedOn w:val="1"/>
    <w:qFormat/>
    <w:uiPriority w:val="0"/>
    <w:pPr>
      <w:snapToGrid w:val="0"/>
    </w:pPr>
    <w:rPr>
      <w:rFonts w:ascii="Arial" w:hAnsi="Arial"/>
    </w:rPr>
  </w:style>
  <w:style w:type="paragraph" w:styleId="21">
    <w:name w:val="header"/>
    <w:basedOn w:val="1"/>
    <w:link w:val="60"/>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2">
    <w:name w:val="toc 1"/>
    <w:basedOn w:val="1"/>
    <w:semiHidden/>
    <w:qFormat/>
    <w:uiPriority w:val="99"/>
    <w:pPr>
      <w:tabs>
        <w:tab w:val="right" w:leader="dot" w:pos="9016"/>
      </w:tabs>
    </w:pPr>
    <w:rPr>
      <w:rFonts w:eastAsia="华文中宋"/>
      <w:b/>
      <w:sz w:val="24"/>
    </w:rPr>
  </w:style>
  <w:style w:type="paragraph" w:styleId="23">
    <w:name w:val="List"/>
    <w:basedOn w:val="1"/>
    <w:qFormat/>
    <w:uiPriority w:val="0"/>
    <w:pPr>
      <w:widowControl/>
      <w:tabs>
        <w:tab w:val="left" w:pos="454"/>
        <w:tab w:val="left" w:pos="1050"/>
      </w:tabs>
      <w:spacing w:after="120" w:line="360" w:lineRule="auto"/>
      <w:ind w:left="454" w:hanging="454"/>
      <w:jc w:val="left"/>
    </w:pPr>
    <w:rPr>
      <w:kern w:val="0"/>
      <w:sz w:val="28"/>
      <w:szCs w:val="20"/>
    </w:rPr>
  </w:style>
  <w:style w:type="paragraph" w:styleId="24">
    <w:name w:val="Body Text Indent 3"/>
    <w:basedOn w:val="1"/>
    <w:link w:val="61"/>
    <w:qFormat/>
    <w:uiPriority w:val="99"/>
    <w:pPr>
      <w:autoSpaceDE w:val="0"/>
      <w:autoSpaceDN w:val="0"/>
      <w:adjustRightInd w:val="0"/>
      <w:ind w:firstLine="570"/>
    </w:pPr>
    <w:rPr>
      <w:kern w:val="0"/>
      <w:sz w:val="32"/>
      <w:szCs w:val="32"/>
    </w:rPr>
  </w:style>
  <w:style w:type="paragraph" w:styleId="25">
    <w:name w:val="toc 2"/>
    <w:basedOn w:val="1"/>
    <w:semiHidden/>
    <w:unhideWhenUsed/>
    <w:qFormat/>
    <w:uiPriority w:val="39"/>
    <w:pPr>
      <w:ind w:left="420" w:leftChars="200"/>
    </w:pPr>
  </w:style>
  <w:style w:type="paragraph" w:styleId="26">
    <w:name w:val="Normal (Web)"/>
    <w:basedOn w:val="1"/>
    <w:qFormat/>
    <w:uiPriority w:val="99"/>
    <w:pPr>
      <w:widowControl/>
      <w:spacing w:before="100" w:beforeAutospacing="1" w:after="100" w:afterAutospacing="1"/>
      <w:jc w:val="left"/>
    </w:pPr>
    <w:rPr>
      <w:rFonts w:ascii="宋体" w:hAnsi="宋体" w:cs="宋体"/>
      <w:sz w:val="24"/>
    </w:rPr>
  </w:style>
  <w:style w:type="paragraph" w:styleId="27">
    <w:name w:val="Title"/>
    <w:basedOn w:val="1"/>
    <w:qFormat/>
    <w:uiPriority w:val="0"/>
    <w:pPr>
      <w:widowControl/>
      <w:spacing w:before="240" w:after="60"/>
      <w:jc w:val="center"/>
      <w:outlineLvl w:val="0"/>
    </w:pPr>
    <w:rPr>
      <w:rFonts w:ascii="Cambria" w:hAnsi="Cambria" w:cs="Times New Roman"/>
      <w:b/>
      <w:bCs/>
      <w:kern w:val="28"/>
      <w:sz w:val="32"/>
      <w:szCs w:val="32"/>
    </w:rPr>
  </w:style>
  <w:style w:type="paragraph" w:styleId="28">
    <w:name w:val="annotation subject"/>
    <w:basedOn w:val="9"/>
    <w:link w:val="106"/>
    <w:semiHidden/>
    <w:qFormat/>
    <w:uiPriority w:val="99"/>
    <w:rPr>
      <w:b/>
      <w:bCs/>
    </w:rPr>
  </w:style>
  <w:style w:type="paragraph" w:styleId="29">
    <w:name w:val="Body Text First Indent"/>
    <w:basedOn w:val="11"/>
    <w:link w:val="62"/>
    <w:qFormat/>
    <w:uiPriority w:val="99"/>
    <w:pPr>
      <w:ind w:firstLine="420" w:firstLineChars="100"/>
    </w:pPr>
    <w:rPr>
      <w:rFonts w:ascii="Times New Roman" w:hAnsi="Times New Roman"/>
      <w:sz w:val="18"/>
      <w:szCs w:val="18"/>
    </w:rPr>
  </w:style>
  <w:style w:type="paragraph" w:styleId="30">
    <w:name w:val="Body Text First Indent 2"/>
    <w:basedOn w:val="12"/>
    <w:link w:val="63"/>
    <w:qFormat/>
    <w:uiPriority w:val="99"/>
    <w:pPr>
      <w:spacing w:after="120" w:line="240" w:lineRule="auto"/>
      <w:ind w:left="420" w:leftChars="200" w:firstLine="420" w:firstLineChars="200"/>
    </w:pPr>
    <w:rPr>
      <w:rFonts w:ascii="Times New Roman" w:hAnsi="Times New Roman"/>
      <w:sz w:val="21"/>
      <w:szCs w:val="24"/>
    </w:rPr>
  </w:style>
  <w:style w:type="table" w:styleId="32">
    <w:name w:val="Table Grid"/>
    <w:basedOn w:val="3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99"/>
    <w:rPr>
      <w:rFonts w:cs="Times New Roman"/>
      <w:b/>
      <w:color w:val="555555"/>
      <w:sz w:val="21"/>
      <w:szCs w:val="21"/>
      <w:bdr w:val="single" w:color="CCCCCC" w:sz="6" w:space="0"/>
      <w:shd w:val="clear" w:color="auto" w:fill="FFFFFF"/>
    </w:rPr>
  </w:style>
  <w:style w:type="character" w:styleId="35">
    <w:name w:val="page number"/>
    <w:basedOn w:val="33"/>
    <w:qFormat/>
    <w:uiPriority w:val="99"/>
    <w:rPr>
      <w:rFonts w:cs="Times New Roman"/>
    </w:rPr>
  </w:style>
  <w:style w:type="character" w:styleId="36">
    <w:name w:val="FollowedHyperlink"/>
    <w:basedOn w:val="33"/>
    <w:qFormat/>
    <w:uiPriority w:val="99"/>
    <w:rPr>
      <w:rFonts w:cs="Times New Roman"/>
      <w:color w:val="333333"/>
      <w:u w:val="none"/>
    </w:rPr>
  </w:style>
  <w:style w:type="character" w:styleId="37">
    <w:name w:val="Emphasis"/>
    <w:basedOn w:val="33"/>
    <w:qFormat/>
    <w:uiPriority w:val="99"/>
    <w:rPr>
      <w:rFonts w:cs="Times New Roman"/>
    </w:rPr>
  </w:style>
  <w:style w:type="character" w:styleId="38">
    <w:name w:val="HTML Definition"/>
    <w:basedOn w:val="33"/>
    <w:qFormat/>
    <w:uiPriority w:val="99"/>
    <w:rPr>
      <w:rFonts w:cs="Times New Roman"/>
      <w:i/>
    </w:rPr>
  </w:style>
  <w:style w:type="character" w:styleId="39">
    <w:name w:val="Hyperlink"/>
    <w:basedOn w:val="33"/>
    <w:qFormat/>
    <w:uiPriority w:val="99"/>
    <w:rPr>
      <w:rFonts w:cs="Times New Roman"/>
      <w:color w:val="333333"/>
      <w:u w:val="none"/>
    </w:rPr>
  </w:style>
  <w:style w:type="character" w:styleId="40">
    <w:name w:val="HTML Code"/>
    <w:basedOn w:val="33"/>
    <w:qFormat/>
    <w:uiPriority w:val="99"/>
    <w:rPr>
      <w:rFonts w:ascii="Consolas" w:hAnsi="Consolas" w:cs="Consolas"/>
      <w:color w:val="C7254E"/>
      <w:sz w:val="21"/>
      <w:szCs w:val="21"/>
      <w:shd w:val="clear" w:color="auto" w:fill="F9F2F4"/>
    </w:rPr>
  </w:style>
  <w:style w:type="character" w:styleId="41">
    <w:name w:val="annotation reference"/>
    <w:basedOn w:val="33"/>
    <w:qFormat/>
    <w:uiPriority w:val="99"/>
    <w:rPr>
      <w:rFonts w:cs="Times New Roman"/>
      <w:sz w:val="21"/>
    </w:rPr>
  </w:style>
  <w:style w:type="character" w:styleId="42">
    <w:name w:val="HTML Keyboard"/>
    <w:basedOn w:val="33"/>
    <w:qFormat/>
    <w:uiPriority w:val="99"/>
    <w:rPr>
      <w:rFonts w:ascii="Consolas" w:hAnsi="Consolas" w:cs="Consolas"/>
      <w:color w:val="FFFFFF"/>
      <w:sz w:val="21"/>
      <w:szCs w:val="21"/>
      <w:shd w:val="clear" w:color="auto" w:fill="333333"/>
    </w:rPr>
  </w:style>
  <w:style w:type="character" w:styleId="43">
    <w:name w:val="HTML Sample"/>
    <w:basedOn w:val="33"/>
    <w:qFormat/>
    <w:uiPriority w:val="99"/>
    <w:rPr>
      <w:rFonts w:ascii="Consolas" w:hAnsi="Consolas" w:cs="Consolas"/>
      <w:sz w:val="21"/>
      <w:szCs w:val="21"/>
    </w:rPr>
  </w:style>
  <w:style w:type="paragraph" w:customStyle="1" w:styleId="44">
    <w:name w:val="样式 首行缩进:  2 字符"/>
    <w:qFormat/>
    <w:uiPriority w:val="99"/>
    <w:pPr>
      <w:widowControl w:val="0"/>
      <w:pBdr>
        <w:top w:val="none" w:color="000000" w:sz="0" w:space="3"/>
        <w:left w:val="none" w:color="000000" w:sz="0" w:space="3"/>
        <w:bottom w:val="none" w:color="000000" w:sz="0" w:space="3"/>
        <w:right w:val="none" w:color="000000" w:sz="0" w:space="3"/>
        <w:between w:val="none" w:color="000000" w:sz="0" w:space="0"/>
      </w:pBdr>
      <w:spacing w:line="400" w:lineRule="exact"/>
      <w:ind w:firstLine="200"/>
      <w:jc w:val="both"/>
    </w:pPr>
    <w:rPr>
      <w:rFonts w:ascii="Calibri" w:hAnsi="Calibri" w:eastAsia="宋体" w:cs="宋体"/>
      <w:kern w:val="1"/>
      <w:sz w:val="24"/>
      <w:szCs w:val="24"/>
      <w:lang w:val="en-US" w:eastAsia="zh-CN" w:bidi="ar-SA"/>
    </w:rPr>
  </w:style>
  <w:style w:type="paragraph" w:customStyle="1" w:styleId="45">
    <w:name w:val="自定义页眉"/>
    <w:basedOn w:val="21"/>
    <w:qFormat/>
    <w:uiPriority w:val="0"/>
    <w:pPr>
      <w:pBdr>
        <w:bottom w:val="thickThinMediumGap" w:color="auto" w:sz="18" w:space="1"/>
      </w:pBdr>
    </w:pPr>
    <w:rPr>
      <w:rFonts w:eastAsia="华文行楷"/>
      <w:sz w:val="21"/>
    </w:rPr>
  </w:style>
  <w:style w:type="paragraph" w:customStyle="1" w:styleId="46">
    <w:name w:val="Normal Indent1"/>
    <w:basedOn w:val="1"/>
    <w:qFormat/>
    <w:uiPriority w:val="99"/>
    <w:pPr>
      <w:spacing w:line="660" w:lineRule="exact"/>
      <w:ind w:firstLine="720" w:firstLineChars="200"/>
    </w:pPr>
    <w:rPr>
      <w:rFonts w:eastAsia="楷体_GB2312"/>
    </w:rPr>
  </w:style>
  <w:style w:type="character" w:customStyle="1" w:styleId="47">
    <w:name w:val="标题 1 字符"/>
    <w:basedOn w:val="33"/>
    <w:link w:val="2"/>
    <w:qFormat/>
    <w:uiPriority w:val="99"/>
    <w:rPr>
      <w:rFonts w:ascii="Calibri" w:hAnsi="Calibri" w:cs="Times New Roman"/>
      <w:b/>
      <w:bCs/>
      <w:kern w:val="44"/>
      <w:sz w:val="44"/>
      <w:szCs w:val="44"/>
    </w:rPr>
  </w:style>
  <w:style w:type="character" w:customStyle="1" w:styleId="48">
    <w:name w:val="标题 2 字符"/>
    <w:basedOn w:val="33"/>
    <w:link w:val="3"/>
    <w:semiHidden/>
    <w:qFormat/>
    <w:uiPriority w:val="99"/>
    <w:rPr>
      <w:rFonts w:ascii="Cambria" w:hAnsi="Cambria" w:eastAsia="宋体" w:cs="Times New Roman"/>
      <w:b/>
      <w:bCs/>
      <w:sz w:val="32"/>
      <w:szCs w:val="32"/>
    </w:rPr>
  </w:style>
  <w:style w:type="character" w:customStyle="1" w:styleId="49">
    <w:name w:val="标题 3 字符"/>
    <w:basedOn w:val="33"/>
    <w:link w:val="4"/>
    <w:semiHidden/>
    <w:qFormat/>
    <w:uiPriority w:val="99"/>
    <w:rPr>
      <w:rFonts w:ascii="Calibri" w:hAnsi="Calibri" w:cs="Times New Roman"/>
      <w:b/>
      <w:bCs/>
      <w:sz w:val="32"/>
      <w:szCs w:val="32"/>
    </w:rPr>
  </w:style>
  <w:style w:type="character" w:customStyle="1" w:styleId="50">
    <w:name w:val="标题 4 字符"/>
    <w:basedOn w:val="33"/>
    <w:link w:val="5"/>
    <w:semiHidden/>
    <w:qFormat/>
    <w:uiPriority w:val="99"/>
    <w:rPr>
      <w:rFonts w:ascii="Cambria" w:hAnsi="Cambria" w:eastAsia="宋体" w:cs="Times New Roman"/>
      <w:b/>
      <w:bCs/>
      <w:sz w:val="28"/>
      <w:szCs w:val="28"/>
    </w:rPr>
  </w:style>
  <w:style w:type="character" w:customStyle="1" w:styleId="51">
    <w:name w:val="正文文本 字符"/>
    <w:basedOn w:val="33"/>
    <w:link w:val="11"/>
    <w:semiHidden/>
    <w:qFormat/>
    <w:uiPriority w:val="99"/>
    <w:rPr>
      <w:rFonts w:ascii="Calibri" w:hAnsi="Calibri" w:cs="Times New Roman"/>
      <w:sz w:val="24"/>
      <w:szCs w:val="24"/>
    </w:rPr>
  </w:style>
  <w:style w:type="character" w:customStyle="1" w:styleId="52">
    <w:name w:val="批注文字 字符"/>
    <w:basedOn w:val="33"/>
    <w:link w:val="9"/>
    <w:semiHidden/>
    <w:qFormat/>
    <w:uiPriority w:val="99"/>
    <w:rPr>
      <w:rFonts w:ascii="Calibri" w:hAnsi="Calibri" w:cs="Times New Roman"/>
      <w:sz w:val="24"/>
      <w:szCs w:val="24"/>
    </w:rPr>
  </w:style>
  <w:style w:type="character" w:customStyle="1" w:styleId="53">
    <w:name w:val="称呼 字符"/>
    <w:basedOn w:val="33"/>
    <w:link w:val="10"/>
    <w:semiHidden/>
    <w:qFormat/>
    <w:uiPriority w:val="99"/>
    <w:rPr>
      <w:rFonts w:ascii="Calibri" w:hAnsi="Calibri" w:cs="Times New Roman"/>
      <w:sz w:val="24"/>
      <w:szCs w:val="24"/>
    </w:rPr>
  </w:style>
  <w:style w:type="character" w:customStyle="1" w:styleId="54">
    <w:name w:val="正文文本缩进 字符"/>
    <w:basedOn w:val="33"/>
    <w:link w:val="12"/>
    <w:semiHidden/>
    <w:qFormat/>
    <w:uiPriority w:val="99"/>
    <w:rPr>
      <w:rFonts w:ascii="Calibri" w:hAnsi="Calibri" w:cs="Times New Roman"/>
      <w:sz w:val="24"/>
      <w:szCs w:val="24"/>
    </w:rPr>
  </w:style>
  <w:style w:type="character" w:customStyle="1" w:styleId="55">
    <w:name w:val="纯文本 字符"/>
    <w:basedOn w:val="33"/>
    <w:link w:val="15"/>
    <w:semiHidden/>
    <w:qFormat/>
    <w:uiPriority w:val="99"/>
    <w:rPr>
      <w:rFonts w:ascii="宋体" w:hAnsi="Courier New" w:cs="Courier New"/>
      <w:sz w:val="21"/>
      <w:szCs w:val="21"/>
    </w:rPr>
  </w:style>
  <w:style w:type="character" w:customStyle="1" w:styleId="56">
    <w:name w:val="日期 字符"/>
    <w:basedOn w:val="33"/>
    <w:link w:val="16"/>
    <w:semiHidden/>
    <w:qFormat/>
    <w:uiPriority w:val="99"/>
    <w:rPr>
      <w:rFonts w:ascii="Calibri" w:hAnsi="Calibri" w:cs="Times New Roman"/>
      <w:sz w:val="24"/>
      <w:szCs w:val="24"/>
    </w:rPr>
  </w:style>
  <w:style w:type="character" w:customStyle="1" w:styleId="57">
    <w:name w:val="正文文本缩进 2 字符"/>
    <w:basedOn w:val="33"/>
    <w:link w:val="17"/>
    <w:semiHidden/>
    <w:qFormat/>
    <w:uiPriority w:val="99"/>
    <w:rPr>
      <w:rFonts w:ascii="Calibri" w:hAnsi="Calibri" w:cs="Times New Roman"/>
      <w:sz w:val="24"/>
      <w:szCs w:val="24"/>
    </w:rPr>
  </w:style>
  <w:style w:type="character" w:customStyle="1" w:styleId="58">
    <w:name w:val="批注框文本 字符"/>
    <w:basedOn w:val="33"/>
    <w:link w:val="18"/>
    <w:qFormat/>
    <w:uiPriority w:val="99"/>
    <w:rPr>
      <w:rFonts w:ascii="Calibri" w:hAnsi="Calibri" w:eastAsia="宋体" w:cs="Times New Roman"/>
      <w:kern w:val="2"/>
      <w:sz w:val="18"/>
      <w:szCs w:val="18"/>
    </w:rPr>
  </w:style>
  <w:style w:type="character" w:customStyle="1" w:styleId="59">
    <w:name w:val="页脚 字符"/>
    <w:basedOn w:val="33"/>
    <w:link w:val="19"/>
    <w:semiHidden/>
    <w:qFormat/>
    <w:uiPriority w:val="99"/>
    <w:rPr>
      <w:rFonts w:ascii="Calibri" w:hAnsi="Calibri" w:cs="Times New Roman"/>
      <w:sz w:val="18"/>
      <w:szCs w:val="18"/>
    </w:rPr>
  </w:style>
  <w:style w:type="character" w:customStyle="1" w:styleId="60">
    <w:name w:val="页眉 字符"/>
    <w:basedOn w:val="33"/>
    <w:link w:val="21"/>
    <w:semiHidden/>
    <w:qFormat/>
    <w:uiPriority w:val="99"/>
    <w:rPr>
      <w:rFonts w:ascii="Calibri" w:hAnsi="Calibri" w:cs="Times New Roman"/>
      <w:sz w:val="18"/>
      <w:szCs w:val="18"/>
    </w:rPr>
  </w:style>
  <w:style w:type="character" w:customStyle="1" w:styleId="61">
    <w:name w:val="正文文本缩进 3 字符"/>
    <w:basedOn w:val="33"/>
    <w:link w:val="24"/>
    <w:semiHidden/>
    <w:qFormat/>
    <w:uiPriority w:val="99"/>
    <w:rPr>
      <w:rFonts w:ascii="Calibri" w:hAnsi="Calibri" w:cs="Times New Roman"/>
      <w:sz w:val="16"/>
      <w:szCs w:val="16"/>
    </w:rPr>
  </w:style>
  <w:style w:type="character" w:customStyle="1" w:styleId="62">
    <w:name w:val="正文文本首行缩进 字符"/>
    <w:basedOn w:val="51"/>
    <w:link w:val="29"/>
    <w:semiHidden/>
    <w:qFormat/>
    <w:uiPriority w:val="99"/>
    <w:rPr>
      <w:rFonts w:ascii="Calibri" w:hAnsi="Calibri" w:cs="Times New Roman"/>
      <w:sz w:val="24"/>
      <w:szCs w:val="24"/>
    </w:rPr>
  </w:style>
  <w:style w:type="character" w:customStyle="1" w:styleId="63">
    <w:name w:val="正文文本首行缩进 2 字符"/>
    <w:basedOn w:val="54"/>
    <w:link w:val="30"/>
    <w:semiHidden/>
    <w:qFormat/>
    <w:uiPriority w:val="99"/>
    <w:rPr>
      <w:rFonts w:ascii="Calibri" w:hAnsi="Calibri" w:cs="Times New Roman"/>
      <w:sz w:val="24"/>
      <w:szCs w:val="24"/>
    </w:rPr>
  </w:style>
  <w:style w:type="paragraph" w:customStyle="1" w:styleId="64">
    <w:name w:val="Char"/>
    <w:basedOn w:val="1"/>
    <w:qFormat/>
    <w:uiPriority w:val="99"/>
    <w:pPr>
      <w:spacing w:line="360" w:lineRule="auto"/>
    </w:pPr>
    <w:rPr>
      <w:rFonts w:ascii="仿宋_GB2312" w:eastAsia="仿宋_GB2312"/>
      <w:b/>
      <w:sz w:val="32"/>
    </w:rPr>
  </w:style>
  <w:style w:type="paragraph" w:customStyle="1" w:styleId="65">
    <w:name w:val="TOC 标题1"/>
    <w:basedOn w:val="2"/>
    <w:qFormat/>
    <w:uiPriority w:val="99"/>
    <w:pPr>
      <w:outlineLvl w:val="9"/>
    </w:pPr>
    <w:rPr>
      <w:rFonts w:ascii="Calibri" w:hAnsi="Calibri"/>
    </w:rPr>
  </w:style>
  <w:style w:type="paragraph" w:customStyle="1" w:styleId="66">
    <w:name w:val="正文+首行缩进2字符"/>
    <w:basedOn w:val="1"/>
    <w:qFormat/>
    <w:uiPriority w:val="99"/>
    <w:pPr>
      <w:adjustRightInd w:val="0"/>
      <w:snapToGrid w:val="0"/>
      <w:spacing w:before="100" w:beforeAutospacing="1" w:after="100" w:afterAutospacing="1"/>
    </w:pPr>
    <w:rPr>
      <w:rFonts w:ascii="宋体" w:hAnsi="宋体"/>
      <w:spacing w:val="10"/>
      <w:kern w:val="0"/>
    </w:rPr>
  </w:style>
  <w:style w:type="paragraph" w:customStyle="1" w:styleId="67">
    <w:name w:val="title13"/>
    <w:basedOn w:val="1"/>
    <w:qFormat/>
    <w:uiPriority w:val="99"/>
    <w:pPr>
      <w:spacing w:before="150"/>
      <w:jc w:val="left"/>
    </w:pPr>
    <w:rPr>
      <w:b/>
      <w:kern w:val="0"/>
      <w:sz w:val="22"/>
      <w:szCs w:val="22"/>
    </w:rPr>
  </w:style>
  <w:style w:type="paragraph" w:customStyle="1" w:styleId="68">
    <w:name w:val="列出段落1"/>
    <w:basedOn w:val="1"/>
    <w:qFormat/>
    <w:uiPriority w:val="99"/>
    <w:pPr>
      <w:ind w:firstLine="420" w:firstLineChars="200"/>
    </w:pPr>
  </w:style>
  <w:style w:type="paragraph" w:customStyle="1" w:styleId="69">
    <w:name w:val="WPSOffice手动目录 1"/>
    <w:qFormat/>
    <w:uiPriority w:val="99"/>
    <w:rPr>
      <w:rFonts w:ascii="Times New Roman" w:hAnsi="Times New Roman" w:eastAsia="宋体" w:cs="Times New Roman"/>
      <w:lang w:val="en-US" w:eastAsia="zh-CN" w:bidi="ar-SA"/>
    </w:rPr>
  </w:style>
  <w:style w:type="paragraph" w:customStyle="1" w:styleId="70">
    <w:name w:val="Char1"/>
    <w:basedOn w:val="1"/>
    <w:qFormat/>
    <w:uiPriority w:val="99"/>
    <w:rPr>
      <w:rFonts w:ascii="Times New Roman" w:hAnsi="Times New Roman"/>
      <w:szCs w:val="21"/>
    </w:rPr>
  </w:style>
  <w:style w:type="paragraph" w:customStyle="1" w:styleId="71">
    <w:name w:val="title11"/>
    <w:basedOn w:val="1"/>
    <w:qFormat/>
    <w:uiPriority w:val="99"/>
    <w:pPr>
      <w:spacing w:before="150" w:line="450" w:lineRule="atLeast"/>
      <w:jc w:val="left"/>
    </w:pPr>
    <w:rPr>
      <w:b/>
      <w:kern w:val="0"/>
      <w:sz w:val="24"/>
    </w:rPr>
  </w:style>
  <w:style w:type="paragraph" w:customStyle="1" w:styleId="72">
    <w:name w:val="Char Char4 Char Char Char Char"/>
    <w:basedOn w:val="1"/>
    <w:qFormat/>
    <w:uiPriority w:val="99"/>
    <w:pPr>
      <w:spacing w:line="440" w:lineRule="atLeast"/>
      <w:ind w:firstLine="482" w:firstLineChars="200"/>
    </w:pPr>
    <w:rPr>
      <w:rFonts w:ascii="宋体" w:hAnsi="宋体"/>
      <w:b/>
      <w:color w:val="000000"/>
      <w:sz w:val="24"/>
    </w:rPr>
  </w:style>
  <w:style w:type="paragraph" w:customStyle="1" w:styleId="73">
    <w:name w:val="样式"/>
    <w:qFormat/>
    <w:uiPriority w:val="99"/>
    <w:pPr>
      <w:widowControl w:val="0"/>
      <w:autoSpaceDE w:val="0"/>
      <w:autoSpaceDN w:val="0"/>
      <w:adjustRightInd w:val="0"/>
    </w:pPr>
    <w:rPr>
      <w:rFonts w:ascii="宋体" w:hAnsi="宋体" w:eastAsia="宋体" w:cs="宋体"/>
      <w:sz w:val="24"/>
      <w:szCs w:val="24"/>
      <w:lang w:val="en-US" w:eastAsia="zh-CN" w:bidi="ar-SA"/>
    </w:rPr>
  </w:style>
  <w:style w:type="paragraph" w:customStyle="1" w:styleId="74">
    <w:name w:val="title1"/>
    <w:basedOn w:val="1"/>
    <w:qFormat/>
    <w:uiPriority w:val="99"/>
    <w:pPr>
      <w:spacing w:before="150" w:line="450" w:lineRule="atLeast"/>
      <w:jc w:val="left"/>
    </w:pPr>
    <w:rPr>
      <w:b/>
      <w:kern w:val="0"/>
      <w:sz w:val="24"/>
    </w:rPr>
  </w:style>
  <w:style w:type="paragraph" w:customStyle="1" w:styleId="75">
    <w:name w:val="列出段落11"/>
    <w:basedOn w:val="1"/>
    <w:qFormat/>
    <w:uiPriority w:val="99"/>
    <w:pPr>
      <w:ind w:firstLine="420" w:firstLineChars="200"/>
    </w:pPr>
  </w:style>
  <w:style w:type="paragraph" w:customStyle="1" w:styleId="76">
    <w:name w:val="1正文"/>
    <w:basedOn w:val="26"/>
    <w:qFormat/>
    <w:uiPriority w:val="99"/>
    <w:pPr>
      <w:spacing w:beforeAutospacing="0" w:afterAutospacing="0" w:line="360" w:lineRule="auto"/>
      <w:ind w:firstLine="960" w:firstLineChars="200"/>
      <w:jc w:val="both"/>
    </w:pPr>
    <w:rPr>
      <w:rFonts w:ascii="Times New Roman" w:hAnsi="Times New Roman" w:cs="Times New Roman"/>
      <w:kern w:val="0"/>
    </w:rPr>
  </w:style>
  <w:style w:type="paragraph" w:customStyle="1" w:styleId="77">
    <w:name w:val="Table Paragraph"/>
    <w:basedOn w:val="1"/>
    <w:qFormat/>
    <w:uiPriority w:val="99"/>
    <w:rPr>
      <w:rFonts w:ascii="宋体" w:hAnsi="宋体" w:cs="宋体"/>
      <w:lang w:val="zh-CN"/>
    </w:rPr>
  </w:style>
  <w:style w:type="paragraph" w:customStyle="1" w:styleId="78">
    <w:name w:val="xl48"/>
    <w:basedOn w:val="1"/>
    <w:qFormat/>
    <w:uiPriority w:val="99"/>
    <w:pPr>
      <w:widowControl/>
      <w:pBdr>
        <w:bottom w:val="single" w:color="auto" w:sz="4" w:space="0"/>
      </w:pBdr>
      <w:spacing w:before="100" w:beforeAutospacing="1" w:after="100" w:afterAutospacing="1"/>
      <w:jc w:val="center"/>
    </w:pPr>
    <w:rPr>
      <w:kern w:val="0"/>
      <w:sz w:val="24"/>
    </w:rPr>
  </w:style>
  <w:style w:type="paragraph" w:customStyle="1" w:styleId="79">
    <w:name w:val="正文 New New New New"/>
    <w:qFormat/>
    <w:uiPriority w:val="99"/>
    <w:pPr>
      <w:widowControl w:val="0"/>
      <w:jc w:val="both"/>
    </w:pPr>
    <w:rPr>
      <w:rFonts w:ascii="Times New Roman" w:hAnsi="Times New Roman" w:eastAsia="宋体" w:cs="Times New Roman"/>
      <w:szCs w:val="24"/>
      <w:lang w:val="en-US" w:eastAsia="zh-CN" w:bidi="ar-SA"/>
    </w:rPr>
  </w:style>
  <w:style w:type="paragraph" w:styleId="80">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81">
    <w:name w:val="reader-word-layer reader-word-s34-5"/>
    <w:basedOn w:val="1"/>
    <w:qFormat/>
    <w:uiPriority w:val="99"/>
    <w:pPr>
      <w:widowControl/>
      <w:spacing w:before="100" w:beforeAutospacing="1" w:after="100" w:afterAutospacing="1"/>
      <w:jc w:val="left"/>
    </w:pPr>
    <w:rPr>
      <w:rFonts w:ascii="宋体" w:hAnsi="宋体" w:cs="宋体"/>
      <w:kern w:val="0"/>
      <w:sz w:val="24"/>
    </w:rPr>
  </w:style>
  <w:style w:type="paragraph" w:customStyle="1" w:styleId="82">
    <w:name w:val="title12"/>
    <w:basedOn w:val="1"/>
    <w:qFormat/>
    <w:uiPriority w:val="99"/>
    <w:pPr>
      <w:spacing w:before="150"/>
      <w:jc w:val="left"/>
    </w:pPr>
    <w:rPr>
      <w:b/>
      <w:kern w:val="0"/>
      <w:sz w:val="22"/>
      <w:szCs w:val="22"/>
    </w:rPr>
  </w:style>
  <w:style w:type="character" w:customStyle="1" w:styleId="83">
    <w:name w:val="button"/>
    <w:basedOn w:val="33"/>
    <w:qFormat/>
    <w:uiPriority w:val="99"/>
    <w:rPr>
      <w:rFonts w:cs="Times New Roman"/>
    </w:rPr>
  </w:style>
  <w:style w:type="character" w:customStyle="1" w:styleId="84">
    <w:name w:val="old"/>
    <w:basedOn w:val="33"/>
    <w:qFormat/>
    <w:uiPriority w:val="99"/>
    <w:rPr>
      <w:rFonts w:cs="Times New Roman"/>
      <w:color w:val="999999"/>
    </w:rPr>
  </w:style>
  <w:style w:type="character" w:customStyle="1" w:styleId="85">
    <w:name w:val="indent"/>
    <w:basedOn w:val="33"/>
    <w:qFormat/>
    <w:uiPriority w:val="99"/>
    <w:rPr>
      <w:rFonts w:cs="Times New Roman"/>
    </w:rPr>
  </w:style>
  <w:style w:type="character" w:customStyle="1" w:styleId="86">
    <w:name w:val="tmpztreemove_arrow"/>
    <w:basedOn w:val="33"/>
    <w:qFormat/>
    <w:uiPriority w:val="99"/>
    <w:rPr>
      <w:rFonts w:cs="Times New Roman"/>
      <w:shd w:val="clear" w:color="auto" w:fill="FFFFFF"/>
    </w:rPr>
  </w:style>
  <w:style w:type="character" w:customStyle="1" w:styleId="87">
    <w:name w:val="font21"/>
    <w:basedOn w:val="33"/>
    <w:qFormat/>
    <w:uiPriority w:val="99"/>
    <w:rPr>
      <w:rFonts w:ascii="宋体" w:hAnsi="宋体" w:eastAsia="宋体" w:cs="宋体"/>
      <w:color w:val="333333"/>
      <w:sz w:val="24"/>
      <w:szCs w:val="24"/>
      <w:u w:val="none"/>
    </w:rPr>
  </w:style>
  <w:style w:type="character" w:customStyle="1" w:styleId="88">
    <w:name w:val="hour_pm"/>
    <w:basedOn w:val="33"/>
    <w:qFormat/>
    <w:uiPriority w:val="99"/>
    <w:rPr>
      <w:rFonts w:cs="Times New Roman"/>
    </w:rPr>
  </w:style>
  <w:style w:type="character" w:customStyle="1" w:styleId="89">
    <w:name w:val="hour_am"/>
    <w:basedOn w:val="33"/>
    <w:qFormat/>
    <w:uiPriority w:val="99"/>
    <w:rPr>
      <w:rFonts w:cs="Times New Roman"/>
    </w:rPr>
  </w:style>
  <w:style w:type="character" w:customStyle="1" w:styleId="90">
    <w:name w:val="hover3"/>
    <w:basedOn w:val="33"/>
    <w:qFormat/>
    <w:uiPriority w:val="99"/>
    <w:rPr>
      <w:rFonts w:cs="Times New Roman"/>
      <w:shd w:val="clear" w:color="auto" w:fill="EEEEEE"/>
    </w:rPr>
  </w:style>
  <w:style w:type="character" w:customStyle="1" w:styleId="91">
    <w:name w:val="glyphicon4"/>
    <w:basedOn w:val="33"/>
    <w:qFormat/>
    <w:uiPriority w:val="99"/>
    <w:rPr>
      <w:rFonts w:cs="Times New Roman"/>
    </w:rPr>
  </w:style>
  <w:style w:type="character" w:customStyle="1" w:styleId="92">
    <w:name w:val="beforeinfotext"/>
    <w:basedOn w:val="33"/>
    <w:qFormat/>
    <w:uiPriority w:val="99"/>
    <w:rPr>
      <w:rFonts w:cs="Times New Roman"/>
      <w:color w:val="666666"/>
    </w:rPr>
  </w:style>
  <w:style w:type="character" w:customStyle="1" w:styleId="93">
    <w:name w:val="proollist"/>
    <w:basedOn w:val="33"/>
    <w:qFormat/>
    <w:uiPriority w:val="99"/>
    <w:rPr>
      <w:rFonts w:cs="Times New Roman"/>
    </w:rPr>
  </w:style>
  <w:style w:type="character" w:customStyle="1" w:styleId="94">
    <w:name w:val="stclosebtn"/>
    <w:basedOn w:val="33"/>
    <w:qFormat/>
    <w:uiPriority w:val="99"/>
    <w:rPr>
      <w:rFonts w:cs="Times New Roman"/>
    </w:rPr>
  </w:style>
  <w:style w:type="character" w:customStyle="1" w:styleId="95">
    <w:name w:val="phone"/>
    <w:basedOn w:val="33"/>
    <w:qFormat/>
    <w:uiPriority w:val="99"/>
    <w:rPr>
      <w:rFonts w:cs="Times New Roman"/>
      <w:color w:val="FF8833"/>
      <w:sz w:val="18"/>
      <w:szCs w:val="18"/>
    </w:rPr>
  </w:style>
  <w:style w:type="character" w:customStyle="1" w:styleId="96">
    <w:name w:val="number"/>
    <w:basedOn w:val="33"/>
    <w:qFormat/>
    <w:uiPriority w:val="99"/>
    <w:rPr>
      <w:rFonts w:cs="Times New Roman"/>
      <w:color w:val="FF8833"/>
      <w:sz w:val="18"/>
      <w:szCs w:val="18"/>
    </w:rPr>
  </w:style>
  <w:style w:type="character" w:customStyle="1" w:styleId="97">
    <w:name w:val="active6"/>
    <w:basedOn w:val="33"/>
    <w:qFormat/>
    <w:uiPriority w:val="99"/>
    <w:rPr>
      <w:rFonts w:cs="Times New Roman"/>
      <w:color w:val="00FF00"/>
      <w:shd w:val="clear" w:color="auto" w:fill="000000"/>
    </w:rPr>
  </w:style>
  <w:style w:type="character" w:customStyle="1" w:styleId="98">
    <w:name w:val="span-long"/>
    <w:basedOn w:val="33"/>
    <w:qFormat/>
    <w:uiPriority w:val="99"/>
    <w:rPr>
      <w:rFonts w:cs="Times New Roman"/>
    </w:rPr>
  </w:style>
  <w:style w:type="character" w:customStyle="1" w:styleId="99">
    <w:name w:val="input-direction"/>
    <w:basedOn w:val="33"/>
    <w:qFormat/>
    <w:uiPriority w:val="99"/>
    <w:rPr>
      <w:rFonts w:cs="Times New Roman"/>
      <w:color w:val="FF6600"/>
    </w:rPr>
  </w:style>
  <w:style w:type="character" w:customStyle="1" w:styleId="100">
    <w:name w:val="hilite6"/>
    <w:basedOn w:val="33"/>
    <w:qFormat/>
    <w:uiPriority w:val="99"/>
    <w:rPr>
      <w:rFonts w:cs="Times New Roman"/>
      <w:color w:val="FFFFFF"/>
      <w:shd w:val="clear" w:color="auto" w:fill="666677"/>
    </w:rPr>
  </w:style>
  <w:style w:type="character" w:customStyle="1" w:styleId="101">
    <w:name w:val="hilite"/>
    <w:basedOn w:val="33"/>
    <w:qFormat/>
    <w:uiPriority w:val="99"/>
    <w:rPr>
      <w:rFonts w:cs="Times New Roman"/>
      <w:color w:val="FFFFFF"/>
      <w:shd w:val="clear" w:color="auto" w:fill="666677"/>
    </w:rPr>
  </w:style>
  <w:style w:type="character" w:customStyle="1" w:styleId="102">
    <w:name w:val="active"/>
    <w:basedOn w:val="33"/>
    <w:qFormat/>
    <w:uiPriority w:val="99"/>
    <w:rPr>
      <w:rFonts w:cs="Times New Roman"/>
      <w:color w:val="00FF00"/>
      <w:shd w:val="clear" w:color="auto" w:fill="000000"/>
    </w:rPr>
  </w:style>
  <w:style w:type="paragraph" w:customStyle="1" w:styleId="103">
    <w:name w:val="List Paragraph1"/>
    <w:basedOn w:val="1"/>
    <w:qFormat/>
    <w:uiPriority w:val="99"/>
    <w:pPr>
      <w:ind w:firstLine="420" w:firstLineChars="200"/>
    </w:pPr>
    <w:rPr>
      <w:szCs w:val="22"/>
    </w:rPr>
  </w:style>
  <w:style w:type="character" w:customStyle="1" w:styleId="104">
    <w:name w:val="font31"/>
    <w:basedOn w:val="33"/>
    <w:qFormat/>
    <w:uiPriority w:val="99"/>
    <w:rPr>
      <w:rFonts w:ascii="Times New Roman" w:hAnsi="Times New Roman" w:cs="Times New Roman"/>
      <w:color w:val="000000"/>
      <w:sz w:val="18"/>
      <w:szCs w:val="18"/>
      <w:u w:val="none"/>
    </w:rPr>
  </w:style>
  <w:style w:type="character" w:customStyle="1" w:styleId="105">
    <w:name w:val="font121"/>
    <w:basedOn w:val="33"/>
    <w:qFormat/>
    <w:uiPriority w:val="99"/>
    <w:rPr>
      <w:rFonts w:ascii="宋体" w:hAnsi="宋体" w:eastAsia="宋体" w:cs="宋体"/>
      <w:color w:val="000000"/>
      <w:sz w:val="18"/>
      <w:szCs w:val="18"/>
      <w:u w:val="none"/>
    </w:rPr>
  </w:style>
  <w:style w:type="character" w:customStyle="1" w:styleId="106">
    <w:name w:val="批注主题 字符"/>
    <w:basedOn w:val="52"/>
    <w:link w:val="28"/>
    <w:semiHidden/>
    <w:qFormat/>
    <w:uiPriority w:val="99"/>
    <w:rPr>
      <w:rFonts w:ascii="Calibri" w:hAnsi="Calibri" w:cs="Times New Roman"/>
      <w:b/>
      <w:bCs/>
      <w:sz w:val="24"/>
      <w:szCs w:val="24"/>
    </w:rPr>
  </w:style>
  <w:style w:type="paragraph" w:customStyle="1" w:styleId="107">
    <w:name w:val="4"/>
    <w:basedOn w:val="1"/>
    <w:qFormat/>
    <w:uiPriority w:val="99"/>
    <w:pPr>
      <w:ind w:firstLine="480"/>
    </w:pPr>
    <w:rPr>
      <w:rFonts w:cs="宋体"/>
      <w:sz w:val="24"/>
      <w:szCs w:val="20"/>
    </w:rPr>
  </w:style>
  <w:style w:type="paragraph" w:customStyle="1" w:styleId="108">
    <w:name w:val="正文文本 (2)"/>
    <w:basedOn w:val="1"/>
    <w:qFormat/>
    <w:uiPriority w:val="0"/>
    <w:pPr>
      <w:shd w:val="clear" w:color="auto" w:fill="FFFFFF"/>
      <w:spacing w:after="120" w:line="0" w:lineRule="atLeast"/>
      <w:ind w:hanging="440"/>
      <w:jc w:val="left"/>
    </w:pPr>
    <w:rPr>
      <w:rFonts w:ascii="MingLiU" w:hAnsi="MingLiU" w:eastAsia="MingLiU" w:cs="MingLiU"/>
      <w:kern w:val="0"/>
      <w:sz w:val="20"/>
      <w:szCs w:val="20"/>
    </w:rPr>
  </w:style>
  <w:style w:type="paragraph" w:customStyle="1" w:styleId="109">
    <w:name w:val="无间隔1"/>
    <w:qFormat/>
    <w:uiPriority w:val="1"/>
    <w:pPr>
      <w:widowControl w:val="0"/>
    </w:pPr>
    <w:rPr>
      <w:rFonts w:ascii="Calibri" w:hAnsi="Calibri" w:eastAsia="宋体" w:cs="Times New Roman"/>
      <w:kern w:val="2"/>
      <w:sz w:val="21"/>
      <w:szCs w:val="22"/>
      <w:lang w:val="en-US" w:eastAsia="zh-CN" w:bidi="ar-SA"/>
    </w:rPr>
  </w:style>
  <w:style w:type="character" w:customStyle="1" w:styleId="110">
    <w:name w:val="first-child"/>
    <w:basedOn w:val="33"/>
    <w:qFormat/>
    <w:uiPriority w:val="0"/>
  </w:style>
  <w:style w:type="character" w:customStyle="1" w:styleId="111">
    <w:name w:val="fl_r2"/>
    <w:basedOn w:val="33"/>
    <w:qFormat/>
    <w:uiPriority w:val="0"/>
    <w:rPr>
      <w:color w:val="666666"/>
      <w:sz w:val="18"/>
      <w:szCs w:val="18"/>
    </w:rPr>
  </w:style>
  <w:style w:type="character" w:customStyle="1" w:styleId="112">
    <w:name w:val="time"/>
    <w:basedOn w:val="33"/>
    <w:qFormat/>
    <w:uiPriority w:val="0"/>
  </w:style>
  <w:style w:type="paragraph" w:customStyle="1" w:styleId="113">
    <w:name w:val="正文缩进1"/>
    <w:basedOn w:val="1"/>
    <w:qFormat/>
    <w:uiPriority w:val="0"/>
    <w:pPr>
      <w:ind w:firstLine="420" w:firstLineChars="200"/>
    </w:pPr>
  </w:style>
  <w:style w:type="character" w:customStyle="1" w:styleId="114">
    <w:name w:val="glyphicon3"/>
    <w:basedOn w:val="33"/>
    <w:qFormat/>
    <w:uiPriority w:val="0"/>
  </w:style>
  <w:style w:type="table" w:customStyle="1" w:styleId="115">
    <w:name w:val="Table Normal"/>
    <w:semiHidden/>
    <w:unhideWhenUsed/>
    <w:qFormat/>
    <w:uiPriority w:val="0"/>
    <w:tblPr>
      <w:tblCellMar>
        <w:top w:w="0" w:type="dxa"/>
        <w:left w:w="0" w:type="dxa"/>
        <w:bottom w:w="0" w:type="dxa"/>
        <w:right w:w="0" w:type="dxa"/>
      </w:tblCellMar>
    </w:tblPr>
  </w:style>
  <w:style w:type="paragraph" w:customStyle="1" w:styleId="116">
    <w:name w:val="列表段落1"/>
    <w:basedOn w:val="1"/>
    <w:qFormat/>
    <w:uiPriority w:val="99"/>
    <w:pPr>
      <w:ind w:firstLine="420" w:firstLineChars="200"/>
    </w:pPr>
  </w:style>
  <w:style w:type="paragraph" w:customStyle="1" w:styleId="117">
    <w:name w:val="样式1"/>
    <w:basedOn w:val="1"/>
    <w:qFormat/>
    <w:uiPriority w:val="0"/>
    <w:pPr>
      <w:adjustRightInd w:val="0"/>
    </w:pPr>
    <w:rPr>
      <w:rFonts w:ascii="宋体" w:hAnsi="宋体"/>
      <w:kern w:val="0"/>
      <w:szCs w:val="21"/>
    </w:rPr>
  </w:style>
  <w:style w:type="paragraph" w:customStyle="1" w:styleId="118">
    <w:name w:val="样式 标题 1 + 四号 居中 段前: 12 磅 段后: 12 磅 行距: 单倍行距"/>
    <w:basedOn w:val="2"/>
    <w:qFormat/>
    <w:uiPriority w:val="0"/>
    <w:pPr>
      <w:spacing w:before="240" w:after="240" w:line="240" w:lineRule="auto"/>
      <w:jc w:val="center"/>
    </w:pPr>
    <w:rPr>
      <w:rFonts w:cs="宋体"/>
      <w:sz w:val="28"/>
      <w:szCs w:val="20"/>
    </w:rPr>
  </w:style>
  <w:style w:type="character" w:customStyle="1" w:styleId="119">
    <w:name w:val="NormalCharacter"/>
    <w:semiHidden/>
    <w:qFormat/>
    <w:uiPriority w:val="0"/>
  </w:style>
  <w:style w:type="character" w:customStyle="1" w:styleId="120">
    <w:name w:val="font51"/>
    <w:basedOn w:val="33"/>
    <w:qFormat/>
    <w:uiPriority w:val="0"/>
    <w:rPr>
      <w:rFonts w:hint="eastAsia" w:ascii="宋体" w:hAnsi="宋体" w:eastAsia="宋体" w:cs="宋体"/>
      <w:color w:val="000000"/>
      <w:sz w:val="20"/>
      <w:szCs w:val="20"/>
      <w:u w:val="single"/>
    </w:rPr>
  </w:style>
  <w:style w:type="character" w:customStyle="1" w:styleId="121">
    <w:name w:val="font81"/>
    <w:basedOn w:val="33"/>
    <w:qFormat/>
    <w:uiPriority w:val="0"/>
    <w:rPr>
      <w:rFonts w:ascii="Arial" w:hAnsi="Arial" w:cs="Arial"/>
      <w:color w:val="000000"/>
      <w:sz w:val="20"/>
      <w:szCs w:val="20"/>
      <w:u w:val="none"/>
    </w:rPr>
  </w:style>
  <w:style w:type="character" w:customStyle="1" w:styleId="122">
    <w:name w:val="font91"/>
    <w:basedOn w:val="33"/>
    <w:qFormat/>
    <w:uiPriority w:val="0"/>
    <w:rPr>
      <w:rFonts w:hint="eastAsia" w:ascii="宋体" w:hAnsi="宋体" w:eastAsia="宋体" w:cs="宋体"/>
      <w:color w:val="000000"/>
      <w:sz w:val="20"/>
      <w:szCs w:val="20"/>
      <w:u w:val="none"/>
    </w:rPr>
  </w:style>
  <w:style w:type="character" w:customStyle="1" w:styleId="123">
    <w:name w:val="font101"/>
    <w:basedOn w:val="33"/>
    <w:qFormat/>
    <w:uiPriority w:val="0"/>
    <w:rPr>
      <w:rFonts w:hint="eastAsia" w:ascii="宋体" w:hAnsi="宋体" w:eastAsia="宋体" w:cs="宋体"/>
      <w:color w:val="000000"/>
      <w:sz w:val="20"/>
      <w:szCs w:val="20"/>
      <w:u w:val="single"/>
    </w:rPr>
  </w:style>
  <w:style w:type="character" w:customStyle="1" w:styleId="124">
    <w:name w:val="font01"/>
    <w:basedOn w:val="33"/>
    <w:qFormat/>
    <w:uiPriority w:val="0"/>
    <w:rPr>
      <w:rFonts w:hint="default" w:ascii="Arial" w:hAnsi="Arial" w:cs="Arial"/>
      <w:color w:val="000000"/>
      <w:sz w:val="20"/>
      <w:szCs w:val="20"/>
      <w:u w:val="none"/>
    </w:rPr>
  </w:style>
  <w:style w:type="character" w:customStyle="1" w:styleId="125">
    <w:name w:val="font61"/>
    <w:basedOn w:val="33"/>
    <w:qFormat/>
    <w:uiPriority w:val="0"/>
    <w:rPr>
      <w:rFonts w:hint="eastAsia" w:ascii="宋体" w:hAnsi="宋体" w:eastAsia="宋体" w:cs="宋体"/>
      <w:color w:val="000000"/>
      <w:sz w:val="20"/>
      <w:szCs w:val="20"/>
      <w:u w:val="single"/>
    </w:rPr>
  </w:style>
  <w:style w:type="character" w:customStyle="1" w:styleId="126">
    <w:name w:val="font71"/>
    <w:basedOn w:val="33"/>
    <w:qFormat/>
    <w:uiPriority w:val="0"/>
    <w:rPr>
      <w:rFonts w:hint="eastAsia" w:ascii="宋体" w:hAnsi="宋体" w:eastAsia="宋体" w:cs="宋体"/>
      <w:color w:val="000000"/>
      <w:sz w:val="20"/>
      <w:szCs w:val="20"/>
      <w:u w:val="none"/>
    </w:rPr>
  </w:style>
  <w:style w:type="character" w:customStyle="1" w:styleId="127">
    <w:name w:val="font11"/>
    <w:basedOn w:val="33"/>
    <w:qFormat/>
    <w:uiPriority w:val="0"/>
    <w:rPr>
      <w:rFonts w:ascii="Arial" w:hAnsi="Arial" w:cs="Arial"/>
      <w:color w:val="000000"/>
      <w:sz w:val="20"/>
      <w:szCs w:val="20"/>
      <w:u w:val="none"/>
    </w:rPr>
  </w:style>
  <w:style w:type="character" w:customStyle="1" w:styleId="128">
    <w:name w:val="font41"/>
    <w:basedOn w:val="33"/>
    <w:qFormat/>
    <w:uiPriority w:val="0"/>
    <w:rPr>
      <w:rFonts w:hint="eastAsia" w:ascii="宋体" w:hAnsi="宋体" w:eastAsia="宋体" w:cs="宋体"/>
      <w:color w:val="000000"/>
      <w:sz w:val="20"/>
      <w:szCs w:val="20"/>
      <w:u w:val="single"/>
    </w:rPr>
  </w:style>
  <w:style w:type="paragraph" w:customStyle="1" w:styleId="129">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paragraph" w:customStyle="1" w:styleId="130">
    <w:name w:val="标题 41"/>
    <w:basedOn w:val="1"/>
    <w:qFormat/>
    <w:uiPriority w:val="1"/>
    <w:pPr>
      <w:ind w:left="1745"/>
      <w:jc w:val="left"/>
      <w:outlineLvl w:val="4"/>
    </w:pPr>
    <w:rPr>
      <w:rFonts w:ascii="宋体" w:hAnsi="宋体"/>
      <w:kern w:val="0"/>
      <w:sz w:val="26"/>
      <w:szCs w:val="26"/>
      <w:lang w:eastAsia="en-US"/>
    </w:rPr>
  </w:style>
  <w:style w:type="paragraph" w:customStyle="1" w:styleId="131">
    <w:name w:val="NormalIndent"/>
    <w:basedOn w:val="1"/>
    <w:qFormat/>
    <w:uiPriority w:val="0"/>
    <w:pPr>
      <w:ind w:firstLine="420"/>
    </w:pPr>
  </w:style>
  <w:style w:type="paragraph" w:customStyle="1" w:styleId="132">
    <w:name w:val="AnnotationText"/>
    <w:basedOn w:val="1"/>
    <w:qFormat/>
    <w:uiPriority w:val="0"/>
    <w:pPr>
      <w:jc w:val="left"/>
    </w:pPr>
  </w:style>
  <w:style w:type="paragraph" w:customStyle="1" w:styleId="133">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134">
    <w:name w:val="其他"/>
    <w:basedOn w:val="1"/>
    <w:qFormat/>
    <w:uiPriority w:val="0"/>
    <w:pPr>
      <w:shd w:val="clear" w:color="auto" w:fill="FFFFFF"/>
      <w:spacing w:line="446" w:lineRule="auto"/>
    </w:pPr>
    <w:rPr>
      <w:rFonts w:ascii="MingLiU" w:hAnsi="MingLiU" w:eastAsia="MingLiU" w:cs="MingLiU"/>
      <w:sz w:val="34"/>
      <w:szCs w:val="34"/>
      <w:lang w:val="zh-CN" w:bidi="zh-CN"/>
    </w:rPr>
  </w:style>
  <w:style w:type="paragraph" w:customStyle="1" w:styleId="135">
    <w:name w:val="表格标题"/>
    <w:basedOn w:val="1"/>
    <w:qFormat/>
    <w:uiPriority w:val="0"/>
    <w:pPr>
      <w:shd w:val="clear" w:color="auto" w:fill="FFFFFF"/>
      <w:jc w:val="center"/>
    </w:pPr>
    <w:rPr>
      <w:rFonts w:ascii="MingLiU" w:hAnsi="MingLiU" w:eastAsia="MingLiU" w:cs="MingLiU"/>
      <w:sz w:val="34"/>
      <w:szCs w:val="34"/>
      <w:lang w:val="zh-CN" w:bidi="zh-CN"/>
    </w:rPr>
  </w:style>
  <w:style w:type="paragraph" w:customStyle="1" w:styleId="136">
    <w:name w:val="标题 21"/>
    <w:basedOn w:val="1"/>
    <w:qFormat/>
    <w:uiPriority w:val="1"/>
    <w:pPr>
      <w:spacing w:before="9"/>
      <w:ind w:left="484" w:right="622"/>
      <w:jc w:val="center"/>
      <w:outlineLvl w:val="2"/>
    </w:pPr>
    <w:rPr>
      <w:sz w:val="44"/>
      <w:szCs w:val="44"/>
    </w:rPr>
  </w:style>
  <w:style w:type="paragraph" w:customStyle="1" w:styleId="137">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
    <w:name w:val="null3"/>
    <w:qFormat/>
    <w:uiPriority w:val="0"/>
    <w:rPr>
      <w:rFonts w:hint="eastAsia" w:asciiTheme="minorHAnsi" w:hAnsiTheme="minorHAnsi" w:eastAsiaTheme="minorEastAsia" w:cstheme="minorBidi"/>
      <w:lang w:val="en-US" w:eastAsia="zh-Hans"/>
    </w:rPr>
  </w:style>
  <w:style w:type="paragraph" w:customStyle="1" w:styleId="139">
    <w:name w:val="Table Text"/>
    <w:basedOn w:val="1"/>
    <w:semiHidden/>
    <w:qFormat/>
    <w:uiPriority w:val="0"/>
    <w:rPr>
      <w:rFonts w:ascii="宋体" w:hAnsi="宋体" w:eastAsia="宋体" w:cs="宋体"/>
      <w:sz w:val="24"/>
      <w:szCs w:val="24"/>
      <w:lang w:val="en-US" w:eastAsia="en-US" w:bidi="ar-SA"/>
    </w:rPr>
  </w:style>
  <w:style w:type="paragraph" w:customStyle="1" w:styleId="1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141">
    <w:name w:val="正文首行缩进 21"/>
    <w:basedOn w:val="1"/>
    <w:qFormat/>
    <w:uiPriority w:val="0"/>
    <w:pPr>
      <w:ind w:left="420" w:leftChars="200" w:firstLine="210"/>
    </w:pPr>
  </w:style>
  <w:style w:type="paragraph" w:styleId="142">
    <w:name w:val="List Paragraph"/>
    <w:basedOn w:val="1"/>
    <w:qFormat/>
    <w:uiPriority w:val="0"/>
    <w:pPr>
      <w:ind w:firstLine="420" w:firstLineChars="200"/>
    </w:pPr>
    <w:rPr>
      <w:rFonts w:ascii="Calibri" w:hAnsi="Calibri"/>
      <w:szCs w:val="22"/>
    </w:rPr>
  </w:style>
  <w:style w:type="paragraph" w:customStyle="1" w:styleId="143">
    <w:name w:val="UserStyle_184"/>
    <w:basedOn w:val="1"/>
    <w:qFormat/>
    <w:uiPriority w:val="0"/>
    <w:pPr>
      <w:jc w:val="cente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10493</Words>
  <Characters>11482</Characters>
  <Lines>285</Lines>
  <Paragraphs>80</Paragraphs>
  <TotalTime>7</TotalTime>
  <ScaleCrop>false</ScaleCrop>
  <LinksUpToDate>false</LinksUpToDate>
  <CharactersWithSpaces>11663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2021-03-19T13:07:00Z</dcterms:created>
  <dc:creator>项目管理公司</dc:creator>
  <cp:lastModifiedBy>两情相悦</cp:lastModifiedBy>
  <dcterms:modified xsi:type="dcterms:W3CDTF">2026-09-17T00:47:26Z</dcterms:modified>
  <dc:title>政府采购</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SaveFontToCloudKey">
    <vt:lpwstr>637914548_btnclosed</vt:lpwstr>
  </property>
  <property fmtid="{D5CDD505-2E9C-101B-9397-08002B2CF9AE}" pid="4" name="ICV">
    <vt:lpwstr>47A2425647CD423BB93E347DD518E834_13</vt:lpwstr>
  </property>
  <property fmtid="{D5CDD505-2E9C-101B-9397-08002B2CF9AE}" pid="5" name="commondata">
    <vt:lpwstr>eyJoZGlkIjoiZTJhOTRkNTIxMzcxNzhhOTNiNjYzNGQwNjg3OGI4OWUifQ==</vt:lpwstr>
  </property>
  <property fmtid="{D5CDD505-2E9C-101B-9397-08002B2CF9AE}" pid="6" name="KSOTemplateDocerSaveRecord">
    <vt:lpwstr>eyJoZGlkIjoiNTlkYzBjNGI3MDczYmY0MWRmZjFkOWM0MzQ1ZDM0MWIiLCJ1c2VySWQiOiI0NzI2OTg0NjMifQ==</vt:lpwstr>
  </property>
</Properties>
</file>