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76478">
      <w:pPr>
        <w:snapToGrid w:val="0"/>
        <w:spacing w:line="360" w:lineRule="auto"/>
        <w:ind w:firstLine="482" w:firstLineChars="200"/>
        <w:jc w:val="center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合同范本（仅供参考）</w:t>
      </w:r>
    </w:p>
    <w:p w14:paraId="7F4D3DDE">
      <w:pPr>
        <w:snapToGri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（以下简称甲方）采购，由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陕西开源招标有限公司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组织采购，选定 (以下简称乙方）为该项目中标单位。依据《中华人民共和国民法典》和《中华人民共和国政府采购法》，经甲、乙双方共同协商，按下述条款和条件签署本合同。</w:t>
      </w:r>
    </w:p>
    <w:p w14:paraId="6E9C49CD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一、合同内容</w:t>
      </w:r>
    </w:p>
    <w:p w14:paraId="1C8320E0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24C51E3E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二、合同价格</w:t>
      </w:r>
    </w:p>
    <w:p w14:paraId="4E107205">
      <w:pPr>
        <w:snapToGrid w:val="0"/>
        <w:spacing w:line="360" w:lineRule="auto"/>
        <w:ind w:left="420" w:left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14250D59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675A687B">
      <w:pPr>
        <w:numPr>
          <w:ilvl w:val="0"/>
          <w:numId w:val="1"/>
        </w:num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Style w:val="5"/>
          <w:rFonts w:hint="eastAsia" w:ascii="仿宋" w:hAnsi="仿宋" w:eastAsia="仿宋" w:cs="仿宋"/>
          <w:color w:val="auto"/>
          <w:sz w:val="24"/>
          <w:highlight w:val="none"/>
        </w:rPr>
        <w:t>合同总价包含项目报价、其他费用及应缴纳的全部税款等费用。</w:t>
      </w:r>
    </w:p>
    <w:p w14:paraId="48016BDC">
      <w:pPr>
        <w:numPr>
          <w:ilvl w:val="0"/>
          <w:numId w:val="1"/>
        </w:num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合同总价一次包死，不受市场价格变化的影响，并作为结算的唯一依据。</w:t>
      </w:r>
    </w:p>
    <w:p w14:paraId="4FF06E07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三、合同款项支付</w:t>
      </w:r>
    </w:p>
    <w:p w14:paraId="29EE03B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kern w:val="2"/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</w:rPr>
        <w:t>付款条件说明：</w:t>
      </w: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按月支付（因系统限制，合同总金额的 100 %，指月度应付金额）</w:t>
      </w: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</w:rPr>
        <w:t>，达到付款条件起</w:t>
      </w: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10 </w:t>
      </w: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</w:rPr>
        <w:t>个工作日内，支付合同总金额的</w:t>
      </w: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100 </w:t>
      </w:r>
      <w:r>
        <w:rPr>
          <w:rFonts w:ascii="仿宋_GB2312" w:hAnsi="仿宋_GB2312" w:eastAsia="仿宋_GB2312" w:cs="仿宋_GB2312"/>
          <w:color w:val="auto"/>
          <w:sz w:val="24"/>
          <w:szCs w:val="24"/>
          <w:highlight w:val="none"/>
        </w:rPr>
        <w:t>%。</w:t>
      </w:r>
    </w:p>
    <w:p w14:paraId="6CE3DE6B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四、服务条件</w:t>
      </w:r>
    </w:p>
    <w:p w14:paraId="4C26A970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bCs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  <w:lang w:val="zh-CN"/>
        </w:rPr>
        <w:t>（一）服务期限：两年（合同一年一签，在预算有保障的前提下可续签下一年合同）。</w:t>
      </w:r>
    </w:p>
    <w:p w14:paraId="182F3F6B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bCs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（二）服务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val="zh-CN"/>
        </w:rPr>
        <w:t>地点：陕西警察学院指定地点。</w:t>
      </w:r>
    </w:p>
    <w:p w14:paraId="244A96FE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五、质量保证</w:t>
      </w:r>
    </w:p>
    <w:p w14:paraId="1D2BBF53">
      <w:pPr>
        <w:tabs>
          <w:tab w:val="left" w:pos="426"/>
          <w:tab w:val="left" w:pos="709"/>
        </w:tabs>
        <w:snapToGrid w:val="0"/>
        <w:spacing w:line="360" w:lineRule="auto"/>
        <w:ind w:firstLine="566" w:firstLineChars="236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（一）乙方应当保证服务内容质量完全符合合同规定的要求，并对服务内容质量问题负责。</w:t>
      </w:r>
    </w:p>
    <w:p w14:paraId="06528DBD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0503E2C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六、技术服务</w:t>
      </w:r>
    </w:p>
    <w:p w14:paraId="66493147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（一）技术资料</w:t>
      </w:r>
    </w:p>
    <w:p w14:paraId="2EA8D3B4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（二）服务承诺</w:t>
      </w:r>
    </w:p>
    <w:p w14:paraId="0333BCAD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七、违约责任</w:t>
      </w:r>
    </w:p>
    <w:p w14:paraId="4B56AEF6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（一）按《中华人民共和国民法典》中的相关条款执行。</w:t>
      </w:r>
    </w:p>
    <w:p w14:paraId="299E15AE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1066D4A6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5D474F8A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八、验收</w:t>
      </w:r>
    </w:p>
    <w:p w14:paraId="75F8B1DE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79A9586E">
      <w:pPr>
        <w:snapToGrid w:val="0"/>
        <w:spacing w:line="360" w:lineRule="auto"/>
        <w:ind w:firstLine="482"/>
        <w:jc w:val="left"/>
        <w:rPr>
          <w:rFonts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九、其他事项</w:t>
      </w:r>
    </w:p>
    <w:p w14:paraId="31CE3E92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（一）在合同的履行期间以及履行期后，可以随时检查项目的执行情况，对服务标准、服务内容进行调查核实，并对发现的问题进行处理。</w:t>
      </w:r>
    </w:p>
    <w:p w14:paraId="76E73730">
      <w:pPr>
        <w:snapToGrid w:val="0"/>
        <w:spacing w:line="360" w:lineRule="auto"/>
        <w:ind w:left="105" w:leftChars="50" w:firstLine="360" w:firstLineChars="15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（二）本合同一式陆份，甲方肆份，乙方壹份，采购代理机构壹份，甲乙双方签字盖章后生效。</w:t>
      </w:r>
    </w:p>
    <w:p w14:paraId="1B676ED2">
      <w:pPr>
        <w:snapToGri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（三）招标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文件、投标文件也是合同的组成部分，合同中未约定的以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招标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文件、投标文件为准。</w:t>
      </w:r>
    </w:p>
    <w:p w14:paraId="6B213A37">
      <w:pPr>
        <w:snapToGrid w:val="0"/>
        <w:spacing w:line="360" w:lineRule="auto"/>
        <w:ind w:firstLine="600" w:firstLineChars="25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4F205D0F">
      <w:pPr>
        <w:snapToGrid w:val="0"/>
        <w:spacing w:line="360" w:lineRule="auto"/>
        <w:ind w:firstLine="600" w:firstLineChars="25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合同签订地点：   </w:t>
      </w:r>
    </w:p>
    <w:p w14:paraId="59AD69DD">
      <w:pPr>
        <w:snapToGrid w:val="0"/>
        <w:spacing w:line="360" w:lineRule="auto"/>
        <w:ind w:firstLine="600" w:firstLineChars="25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合同签订时间：    年   月    日</w:t>
      </w:r>
    </w:p>
    <w:p w14:paraId="72058425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1E5639B6">
      <w:pPr>
        <w:pStyle w:val="2"/>
        <w:snapToGrid w:val="0"/>
        <w:spacing w:line="360" w:lineRule="auto"/>
        <w:ind w:firstLine="420"/>
        <w:rPr>
          <w:rFonts w:ascii="仿宋" w:hAnsi="仿宋" w:eastAsia="仿宋" w:cs="仿宋"/>
          <w:color w:val="auto"/>
          <w:highlight w:val="none"/>
        </w:rPr>
      </w:pPr>
    </w:p>
    <w:p w14:paraId="263F852B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甲    方                             乙    方</w:t>
      </w:r>
    </w:p>
    <w:p w14:paraId="33A0DBD4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单位名称：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单位名称： </w:t>
      </w:r>
    </w:p>
    <w:p w14:paraId="764FFC55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地   址：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地    址：</w:t>
      </w:r>
    </w:p>
    <w:p w14:paraId="0FD8C17E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法人代表：                           法人代表： </w:t>
      </w:r>
    </w:p>
    <w:p w14:paraId="21952C22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50AA06A2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联系电话： </w:t>
      </w:r>
    </w:p>
    <w:p w14:paraId="3B88817B">
      <w:pPr>
        <w:snapToGri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开 户 行：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开 户 行： </w:t>
      </w:r>
    </w:p>
    <w:p w14:paraId="315191FF">
      <w:pPr>
        <w:snapToGrid w:val="0"/>
        <w:spacing w:line="360" w:lineRule="auto"/>
        <w:jc w:val="left"/>
        <w:rPr>
          <w:rFonts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账    号：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账    号：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95DBD"/>
    <w:rsid w:val="5F99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widowControl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character" w:customStyle="1" w:styleId="5">
    <w:name w:val="NormalCharacter"/>
    <w:link w:val="6"/>
    <w:autoRedefine/>
    <w:qFormat/>
    <w:uiPriority w:val="0"/>
    <w:rPr>
      <w:rFonts w:ascii="宋体" w:hAnsi="宋体"/>
    </w:rPr>
  </w:style>
  <w:style w:type="paragraph" w:customStyle="1" w:styleId="6">
    <w:name w:val="UserStyle_64"/>
    <w:basedOn w:val="1"/>
    <w:link w:val="5"/>
    <w:autoRedefine/>
    <w:qFormat/>
    <w:uiPriority w:val="0"/>
    <w:pPr>
      <w:widowControl/>
      <w:textAlignment w:val="baseline"/>
    </w:pPr>
    <w:rPr>
      <w:rFonts w:ascii="宋体" w:hAnsi="宋体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2026-07-17T07:18:00Z</dcterms:created>
  <dc:creator>Aurora</dc:creator>
  <cp:lastModifiedBy>Aurora</cp:lastModifiedBy>
  <dcterms:modified xsi:type="dcterms:W3CDTF">2026-07-17T07:19:19Z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78674BF3CA4843069488F261067037AA_11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