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7E76D5">
      <w:pPr>
        <w:jc w:val="center"/>
        <w:rPr>
          <w:rFonts w:hint="eastAsia"/>
          <w:sz w:val="32"/>
          <w:szCs w:val="40"/>
          <w:lang w:val="en-US" w:eastAsia="zh-CN"/>
        </w:rPr>
      </w:pPr>
      <w:r>
        <w:rPr>
          <w:rFonts w:hint="eastAsia"/>
          <w:sz w:val="32"/>
          <w:szCs w:val="40"/>
          <w:lang w:val="en-US" w:eastAsia="zh-CN"/>
        </w:rPr>
        <w:t>采购需求</w:t>
      </w:r>
    </w:p>
    <w:tbl>
      <w:tblPr>
        <w:tblStyle w:val="2"/>
        <w:tblW w:w="5000"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522"/>
      </w:tblGrid>
      <w:tr w14:paraId="1BA2B4E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00" w:type="pct"/>
          </w:tcPr>
          <w:p w14:paraId="6F94C2E4">
            <w:pPr>
              <w:pStyle w:val="4"/>
            </w:pPr>
            <w:r>
              <w:rPr>
                <w:rFonts w:ascii="仿宋_GB2312" w:hAnsi="仿宋_GB2312" w:eastAsia="仿宋_GB2312" w:cs="仿宋_GB2312"/>
              </w:rPr>
              <w:t>采购清单</w:t>
            </w:r>
          </w:p>
          <w:tbl>
            <w:tblPr>
              <w:tblStyle w:val="2"/>
              <w:tblW w:w="4998"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593"/>
              <w:gridCol w:w="1594"/>
              <w:gridCol w:w="1923"/>
              <w:gridCol w:w="1594"/>
              <w:gridCol w:w="1594"/>
            </w:tblGrid>
            <w:tr w14:paraId="19310A1E">
              <w:tblPrEx>
                <w:tblCellMar>
                  <w:top w:w="0" w:type="dxa"/>
                  <w:left w:w="108" w:type="dxa"/>
                  <w:bottom w:w="0" w:type="dxa"/>
                  <w:right w:w="108" w:type="dxa"/>
                </w:tblCellMar>
              </w:tblPrEx>
              <w:tc>
                <w:tcPr>
                  <w:tcW w:w="960" w:type="pct"/>
                </w:tcPr>
                <w:p w14:paraId="6F2BA352">
                  <w:pPr>
                    <w:pStyle w:val="4"/>
                  </w:pPr>
                  <w:r>
                    <w:rPr>
                      <w:rFonts w:ascii="仿宋_GB2312" w:hAnsi="仿宋_GB2312" w:eastAsia="仿宋_GB2312" w:cs="仿宋_GB2312"/>
                    </w:rPr>
                    <w:t>序号</w:t>
                  </w:r>
                </w:p>
              </w:tc>
              <w:tc>
                <w:tcPr>
                  <w:tcW w:w="2118" w:type="pct"/>
                  <w:gridSpan w:val="2"/>
                </w:tcPr>
                <w:p w14:paraId="02EB2BFD">
                  <w:pPr>
                    <w:pStyle w:val="4"/>
                  </w:pPr>
                  <w:r>
                    <w:rPr>
                      <w:rFonts w:ascii="仿宋_GB2312" w:hAnsi="仿宋_GB2312" w:eastAsia="仿宋_GB2312" w:cs="仿宋_GB2312"/>
                    </w:rPr>
                    <w:t>设备（平台）名称</w:t>
                  </w:r>
                </w:p>
              </w:tc>
              <w:tc>
                <w:tcPr>
                  <w:tcW w:w="960" w:type="pct"/>
                </w:tcPr>
                <w:p w14:paraId="1E097BB0">
                  <w:pPr>
                    <w:pStyle w:val="4"/>
                  </w:pPr>
                  <w:r>
                    <w:rPr>
                      <w:rFonts w:ascii="仿宋_GB2312" w:hAnsi="仿宋_GB2312" w:eastAsia="仿宋_GB2312" w:cs="仿宋_GB2312"/>
                    </w:rPr>
                    <w:t>数量</w:t>
                  </w:r>
                </w:p>
              </w:tc>
              <w:tc>
                <w:tcPr>
                  <w:tcW w:w="960" w:type="pct"/>
                </w:tcPr>
                <w:p w14:paraId="7335E88E">
                  <w:pPr>
                    <w:pStyle w:val="4"/>
                  </w:pPr>
                  <w:r>
                    <w:rPr>
                      <w:rFonts w:ascii="仿宋_GB2312" w:hAnsi="仿宋_GB2312" w:eastAsia="仿宋_GB2312" w:cs="仿宋_GB2312"/>
                    </w:rPr>
                    <w:t>备注</w:t>
                  </w:r>
                </w:p>
              </w:tc>
            </w:tr>
            <w:tr w14:paraId="6A5D0F8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60" w:type="pct"/>
                  <w:vMerge w:val="restart"/>
                </w:tcPr>
                <w:p w14:paraId="075B77F6">
                  <w:pPr>
                    <w:pStyle w:val="4"/>
                  </w:pPr>
                  <w:r>
                    <w:rPr>
                      <w:rFonts w:ascii="仿宋_GB2312" w:hAnsi="仿宋_GB2312" w:eastAsia="仿宋_GB2312" w:cs="仿宋_GB2312"/>
                    </w:rPr>
                    <w:t>1</w:t>
                  </w:r>
                </w:p>
              </w:tc>
              <w:tc>
                <w:tcPr>
                  <w:tcW w:w="960" w:type="pct"/>
                  <w:vMerge w:val="restart"/>
                </w:tcPr>
                <w:p w14:paraId="559962DF">
                  <w:pPr>
                    <w:pStyle w:val="4"/>
                  </w:pPr>
                  <w:r>
                    <w:rPr>
                      <w:rFonts w:ascii="仿宋_GB2312" w:hAnsi="仿宋_GB2312" w:eastAsia="仿宋_GB2312" w:cs="仿宋_GB2312"/>
                    </w:rPr>
                    <w:t>数字开发设计设备套装1套</w:t>
                  </w:r>
                </w:p>
              </w:tc>
              <w:tc>
                <w:tcPr>
                  <w:tcW w:w="1158" w:type="pct"/>
                </w:tcPr>
                <w:p w14:paraId="1CAB566C">
                  <w:pPr>
                    <w:pStyle w:val="4"/>
                  </w:pPr>
                  <w:r>
                    <w:rPr>
                      <w:rFonts w:ascii="仿宋_GB2312" w:hAnsi="仿宋_GB2312" w:eastAsia="仿宋_GB2312" w:cs="仿宋_GB2312"/>
                    </w:rPr>
                    <w:t>AIGC综合设计平台</w:t>
                  </w:r>
                </w:p>
              </w:tc>
              <w:tc>
                <w:tcPr>
                  <w:tcW w:w="960" w:type="pct"/>
                </w:tcPr>
                <w:p w14:paraId="487C6505">
                  <w:pPr>
                    <w:pStyle w:val="4"/>
                  </w:pPr>
                  <w:r>
                    <w:rPr>
                      <w:rFonts w:ascii="仿宋_GB2312" w:hAnsi="仿宋_GB2312" w:eastAsia="仿宋_GB2312" w:cs="仿宋_GB2312"/>
                    </w:rPr>
                    <w:t>1套</w:t>
                  </w:r>
                </w:p>
              </w:tc>
              <w:tc>
                <w:tcPr>
                  <w:tcW w:w="960" w:type="pct"/>
                </w:tcPr>
                <w:p w14:paraId="7184F8CF">
                  <w:pPr>
                    <w:pStyle w:val="4"/>
                  </w:pPr>
                  <w:r>
                    <w:rPr>
                      <w:rFonts w:ascii="仿宋_GB2312" w:hAnsi="仿宋_GB2312" w:eastAsia="仿宋_GB2312" w:cs="仿宋_GB2312"/>
                    </w:rPr>
                    <w:t xml:space="preserve"> </w:t>
                  </w:r>
                </w:p>
              </w:tc>
            </w:tr>
            <w:tr w14:paraId="250996E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60" w:type="pct"/>
                  <w:vMerge w:val="continue"/>
                </w:tcPr>
                <w:p w14:paraId="0A32C4E7"/>
              </w:tc>
              <w:tc>
                <w:tcPr>
                  <w:tcW w:w="960" w:type="pct"/>
                  <w:vMerge w:val="continue"/>
                </w:tcPr>
                <w:p w14:paraId="1CEECE59"/>
              </w:tc>
              <w:tc>
                <w:tcPr>
                  <w:tcW w:w="1158" w:type="pct"/>
                </w:tcPr>
                <w:p w14:paraId="2CD18D50">
                  <w:pPr>
                    <w:pStyle w:val="4"/>
                  </w:pPr>
                  <w:r>
                    <w:rPr>
                      <w:rFonts w:ascii="仿宋_GB2312" w:hAnsi="仿宋_GB2312" w:eastAsia="仿宋_GB2312" w:cs="仿宋_GB2312"/>
                    </w:rPr>
                    <w:t>AIGC综合设计平台硬件</w:t>
                  </w:r>
                </w:p>
              </w:tc>
              <w:tc>
                <w:tcPr>
                  <w:tcW w:w="960" w:type="pct"/>
                </w:tcPr>
                <w:p w14:paraId="3A37733A">
                  <w:pPr>
                    <w:pStyle w:val="4"/>
                  </w:pPr>
                  <w:r>
                    <w:rPr>
                      <w:rFonts w:ascii="仿宋_GB2312" w:hAnsi="仿宋_GB2312" w:eastAsia="仿宋_GB2312" w:cs="仿宋_GB2312"/>
                    </w:rPr>
                    <w:t>15台</w:t>
                  </w:r>
                </w:p>
              </w:tc>
              <w:tc>
                <w:tcPr>
                  <w:tcW w:w="960" w:type="pct"/>
                </w:tcPr>
                <w:p w14:paraId="6F0F8AC1">
                  <w:pPr>
                    <w:pStyle w:val="4"/>
                  </w:pPr>
                  <w:r>
                    <w:rPr>
                      <w:rFonts w:ascii="仿宋_GB2312" w:hAnsi="仿宋_GB2312" w:eastAsia="仿宋_GB2312" w:cs="仿宋_GB2312"/>
                    </w:rPr>
                    <w:t xml:space="preserve"> </w:t>
                  </w:r>
                </w:p>
              </w:tc>
            </w:tr>
            <w:tr w14:paraId="4437FAA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60" w:type="pct"/>
                  <w:vMerge w:val="continue"/>
                </w:tcPr>
                <w:p w14:paraId="086AC4FD"/>
              </w:tc>
              <w:tc>
                <w:tcPr>
                  <w:tcW w:w="960" w:type="pct"/>
                  <w:vMerge w:val="continue"/>
                </w:tcPr>
                <w:p w14:paraId="32605963"/>
              </w:tc>
              <w:tc>
                <w:tcPr>
                  <w:tcW w:w="1158" w:type="pct"/>
                </w:tcPr>
                <w:p w14:paraId="4F85D3BE">
                  <w:pPr>
                    <w:pStyle w:val="4"/>
                  </w:pPr>
                  <w:r>
                    <w:rPr>
                      <w:rFonts w:ascii="仿宋_GB2312" w:hAnsi="仿宋_GB2312" w:eastAsia="仿宋_GB2312" w:cs="仿宋_GB2312"/>
                    </w:rPr>
                    <w:t>AIGC数字手绘屏</w:t>
                  </w:r>
                </w:p>
              </w:tc>
              <w:tc>
                <w:tcPr>
                  <w:tcW w:w="960" w:type="pct"/>
                </w:tcPr>
                <w:p w14:paraId="74EFBD92">
                  <w:pPr>
                    <w:pStyle w:val="4"/>
                  </w:pPr>
                  <w:r>
                    <w:rPr>
                      <w:rFonts w:ascii="仿宋_GB2312" w:hAnsi="仿宋_GB2312" w:eastAsia="仿宋_GB2312" w:cs="仿宋_GB2312"/>
                    </w:rPr>
                    <w:t>20台</w:t>
                  </w:r>
                </w:p>
              </w:tc>
              <w:tc>
                <w:tcPr>
                  <w:tcW w:w="960" w:type="pct"/>
                </w:tcPr>
                <w:p w14:paraId="78957C98">
                  <w:pPr>
                    <w:pStyle w:val="4"/>
                  </w:pPr>
                  <w:r>
                    <w:rPr>
                      <w:rFonts w:ascii="仿宋_GB2312" w:hAnsi="仿宋_GB2312" w:eastAsia="仿宋_GB2312" w:cs="仿宋_GB2312"/>
                    </w:rPr>
                    <w:t xml:space="preserve"> </w:t>
                  </w:r>
                </w:p>
              </w:tc>
            </w:tr>
            <w:tr w14:paraId="75D97DBB">
              <w:tblPrEx>
                <w:tblCellMar>
                  <w:top w:w="0" w:type="dxa"/>
                  <w:left w:w="108" w:type="dxa"/>
                  <w:bottom w:w="0" w:type="dxa"/>
                  <w:right w:w="108" w:type="dxa"/>
                </w:tblCellMar>
              </w:tblPrEx>
              <w:tc>
                <w:tcPr>
                  <w:tcW w:w="960" w:type="pct"/>
                  <w:vMerge w:val="continue"/>
                </w:tcPr>
                <w:p w14:paraId="7D944BA9"/>
              </w:tc>
              <w:tc>
                <w:tcPr>
                  <w:tcW w:w="960" w:type="pct"/>
                  <w:vMerge w:val="continue"/>
                </w:tcPr>
                <w:p w14:paraId="13A668C6"/>
              </w:tc>
              <w:tc>
                <w:tcPr>
                  <w:tcW w:w="1158" w:type="pct"/>
                </w:tcPr>
                <w:p w14:paraId="234BA904">
                  <w:pPr>
                    <w:pStyle w:val="4"/>
                  </w:pPr>
                  <w:r>
                    <w:rPr>
                      <w:rFonts w:ascii="仿宋_GB2312" w:hAnsi="仿宋_GB2312" w:eastAsia="仿宋_GB2312" w:cs="仿宋_GB2312"/>
                    </w:rPr>
                    <w:t>数字开发设计移动式工作站</w:t>
                  </w:r>
                </w:p>
              </w:tc>
              <w:tc>
                <w:tcPr>
                  <w:tcW w:w="960" w:type="pct"/>
                </w:tcPr>
                <w:p w14:paraId="20B921F5">
                  <w:pPr>
                    <w:pStyle w:val="4"/>
                  </w:pPr>
                  <w:r>
                    <w:rPr>
                      <w:rFonts w:ascii="仿宋_GB2312" w:hAnsi="仿宋_GB2312" w:eastAsia="仿宋_GB2312" w:cs="仿宋_GB2312"/>
                    </w:rPr>
                    <w:t>5台</w:t>
                  </w:r>
                </w:p>
              </w:tc>
              <w:tc>
                <w:tcPr>
                  <w:tcW w:w="960" w:type="pct"/>
                </w:tcPr>
                <w:p w14:paraId="349C6337">
                  <w:pPr>
                    <w:pStyle w:val="4"/>
                  </w:pPr>
                  <w:r>
                    <w:rPr>
                      <w:rFonts w:ascii="仿宋_GB2312" w:hAnsi="仿宋_GB2312" w:eastAsia="仿宋_GB2312" w:cs="仿宋_GB2312"/>
                    </w:rPr>
                    <w:t xml:space="preserve"> </w:t>
                  </w:r>
                </w:p>
              </w:tc>
            </w:tr>
            <w:tr w14:paraId="0BA6FC63">
              <w:tblPrEx>
                <w:tblCellMar>
                  <w:top w:w="0" w:type="dxa"/>
                  <w:left w:w="108" w:type="dxa"/>
                  <w:bottom w:w="0" w:type="dxa"/>
                  <w:right w:w="108" w:type="dxa"/>
                </w:tblCellMar>
              </w:tblPrEx>
              <w:tc>
                <w:tcPr>
                  <w:tcW w:w="960" w:type="pct"/>
                  <w:vMerge w:val="continue"/>
                </w:tcPr>
                <w:p w14:paraId="7460CE6A"/>
              </w:tc>
              <w:tc>
                <w:tcPr>
                  <w:tcW w:w="960" w:type="pct"/>
                  <w:vMerge w:val="continue"/>
                </w:tcPr>
                <w:p w14:paraId="714E8CC0"/>
              </w:tc>
              <w:tc>
                <w:tcPr>
                  <w:tcW w:w="1158" w:type="pct"/>
                </w:tcPr>
                <w:p w14:paraId="48745C9C">
                  <w:pPr>
                    <w:pStyle w:val="4"/>
                  </w:pPr>
                  <w:r>
                    <w:rPr>
                      <w:rFonts w:ascii="仿宋_GB2312" w:hAnsi="仿宋_GB2312" w:eastAsia="仿宋_GB2312" w:cs="仿宋_GB2312"/>
                    </w:rPr>
                    <w:t>蓝牙高性能创作控制器</w:t>
                  </w:r>
                </w:p>
              </w:tc>
              <w:tc>
                <w:tcPr>
                  <w:tcW w:w="960" w:type="pct"/>
                </w:tcPr>
                <w:p w14:paraId="3298D3FE">
                  <w:pPr>
                    <w:pStyle w:val="4"/>
                  </w:pPr>
                  <w:r>
                    <w:rPr>
                      <w:rFonts w:ascii="仿宋_GB2312" w:hAnsi="仿宋_GB2312" w:eastAsia="仿宋_GB2312" w:cs="仿宋_GB2312"/>
                    </w:rPr>
                    <w:t>5台</w:t>
                  </w:r>
                </w:p>
              </w:tc>
              <w:tc>
                <w:tcPr>
                  <w:tcW w:w="960" w:type="pct"/>
                </w:tcPr>
                <w:p w14:paraId="202128DF">
                  <w:pPr>
                    <w:pStyle w:val="4"/>
                  </w:pPr>
                  <w:r>
                    <w:rPr>
                      <w:rFonts w:ascii="仿宋_GB2312" w:hAnsi="仿宋_GB2312" w:eastAsia="仿宋_GB2312" w:cs="仿宋_GB2312"/>
                    </w:rPr>
                    <w:t xml:space="preserve"> </w:t>
                  </w:r>
                </w:p>
              </w:tc>
            </w:tr>
            <w:tr w14:paraId="2AF5C4E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60" w:type="pct"/>
                  <w:vMerge w:val="continue"/>
                </w:tcPr>
                <w:p w14:paraId="61A3EE31"/>
              </w:tc>
              <w:tc>
                <w:tcPr>
                  <w:tcW w:w="960" w:type="pct"/>
                  <w:vMerge w:val="continue"/>
                </w:tcPr>
                <w:p w14:paraId="3777ABBA"/>
              </w:tc>
              <w:tc>
                <w:tcPr>
                  <w:tcW w:w="1158" w:type="pct"/>
                </w:tcPr>
                <w:p w14:paraId="7340ABCD">
                  <w:pPr>
                    <w:pStyle w:val="4"/>
                  </w:pPr>
                  <w:r>
                    <w:rPr>
                      <w:rFonts w:ascii="仿宋_GB2312" w:hAnsi="仿宋_GB2312" w:eastAsia="仿宋_GB2312" w:cs="仿宋_GB2312"/>
                    </w:rPr>
                    <w:t>拾音设备</w:t>
                  </w:r>
                </w:p>
              </w:tc>
              <w:tc>
                <w:tcPr>
                  <w:tcW w:w="960" w:type="pct"/>
                </w:tcPr>
                <w:p w14:paraId="2325679F">
                  <w:pPr>
                    <w:pStyle w:val="4"/>
                  </w:pPr>
                  <w:r>
                    <w:rPr>
                      <w:rFonts w:ascii="仿宋_GB2312" w:hAnsi="仿宋_GB2312" w:eastAsia="仿宋_GB2312" w:cs="仿宋_GB2312"/>
                    </w:rPr>
                    <w:t>1台</w:t>
                  </w:r>
                </w:p>
              </w:tc>
              <w:tc>
                <w:tcPr>
                  <w:tcW w:w="960" w:type="pct"/>
                </w:tcPr>
                <w:p w14:paraId="32A40727">
                  <w:pPr>
                    <w:pStyle w:val="4"/>
                  </w:pPr>
                  <w:r>
                    <w:rPr>
                      <w:rFonts w:ascii="仿宋_GB2312" w:hAnsi="仿宋_GB2312" w:eastAsia="仿宋_GB2312" w:cs="仿宋_GB2312"/>
                    </w:rPr>
                    <w:t xml:space="preserve"> </w:t>
                  </w:r>
                </w:p>
              </w:tc>
            </w:tr>
            <w:tr w14:paraId="3B5AD1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60" w:type="pct"/>
                  <w:vMerge w:val="continue"/>
                </w:tcPr>
                <w:p w14:paraId="6E83D124"/>
              </w:tc>
              <w:tc>
                <w:tcPr>
                  <w:tcW w:w="960" w:type="pct"/>
                  <w:vMerge w:val="continue"/>
                </w:tcPr>
                <w:p w14:paraId="229AD6F6"/>
              </w:tc>
              <w:tc>
                <w:tcPr>
                  <w:tcW w:w="1158" w:type="pct"/>
                </w:tcPr>
                <w:p w14:paraId="6C05480B">
                  <w:pPr>
                    <w:pStyle w:val="4"/>
                  </w:pPr>
                  <w:r>
                    <w:rPr>
                      <w:rFonts w:ascii="仿宋_GB2312" w:hAnsi="仿宋_GB2312" w:eastAsia="仿宋_GB2312" w:cs="仿宋_GB2312"/>
                    </w:rPr>
                    <w:t>手持稳定器</w:t>
                  </w:r>
                </w:p>
              </w:tc>
              <w:tc>
                <w:tcPr>
                  <w:tcW w:w="960" w:type="pct"/>
                </w:tcPr>
                <w:p w14:paraId="7E696E1C">
                  <w:pPr>
                    <w:pStyle w:val="4"/>
                  </w:pPr>
                  <w:r>
                    <w:rPr>
                      <w:rFonts w:ascii="仿宋_GB2312" w:hAnsi="仿宋_GB2312" w:eastAsia="仿宋_GB2312" w:cs="仿宋_GB2312"/>
                    </w:rPr>
                    <w:t>1台</w:t>
                  </w:r>
                </w:p>
              </w:tc>
              <w:tc>
                <w:tcPr>
                  <w:tcW w:w="960" w:type="pct"/>
                </w:tcPr>
                <w:p w14:paraId="61C029FD">
                  <w:pPr>
                    <w:pStyle w:val="4"/>
                  </w:pPr>
                  <w:r>
                    <w:rPr>
                      <w:rFonts w:ascii="仿宋_GB2312" w:hAnsi="仿宋_GB2312" w:eastAsia="仿宋_GB2312" w:cs="仿宋_GB2312"/>
                    </w:rPr>
                    <w:t xml:space="preserve"> </w:t>
                  </w:r>
                </w:p>
              </w:tc>
            </w:tr>
            <w:tr w14:paraId="7DD7317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60" w:type="pct"/>
                  <w:vMerge w:val="continue"/>
                </w:tcPr>
                <w:p w14:paraId="297E61BE"/>
              </w:tc>
              <w:tc>
                <w:tcPr>
                  <w:tcW w:w="960" w:type="pct"/>
                  <w:vMerge w:val="continue"/>
                </w:tcPr>
                <w:p w14:paraId="18F3E71A"/>
              </w:tc>
              <w:tc>
                <w:tcPr>
                  <w:tcW w:w="1158" w:type="pct"/>
                </w:tcPr>
                <w:p w14:paraId="655429AA">
                  <w:pPr>
                    <w:pStyle w:val="4"/>
                  </w:pPr>
                  <w:r>
                    <w:rPr>
                      <w:rFonts w:ascii="仿宋_GB2312" w:hAnsi="仿宋_GB2312" w:eastAsia="仿宋_GB2312" w:cs="仿宋_GB2312"/>
                    </w:rPr>
                    <w:t>配套要求</w:t>
                  </w:r>
                </w:p>
              </w:tc>
              <w:tc>
                <w:tcPr>
                  <w:tcW w:w="960" w:type="pct"/>
                </w:tcPr>
                <w:p w14:paraId="2A455A96">
                  <w:pPr>
                    <w:pStyle w:val="4"/>
                  </w:pPr>
                  <w:r>
                    <w:rPr>
                      <w:rFonts w:ascii="仿宋_GB2312" w:hAnsi="仿宋_GB2312" w:eastAsia="仿宋_GB2312" w:cs="仿宋_GB2312"/>
                    </w:rPr>
                    <w:t>1项</w:t>
                  </w:r>
                </w:p>
              </w:tc>
              <w:tc>
                <w:tcPr>
                  <w:tcW w:w="960" w:type="pct"/>
                </w:tcPr>
                <w:p w14:paraId="28202B24">
                  <w:pPr>
                    <w:pStyle w:val="4"/>
                  </w:pPr>
                  <w:r>
                    <w:rPr>
                      <w:rFonts w:ascii="仿宋_GB2312" w:hAnsi="仿宋_GB2312" w:eastAsia="仿宋_GB2312" w:cs="仿宋_GB2312"/>
                    </w:rPr>
                    <w:t xml:space="preserve"> </w:t>
                  </w:r>
                </w:p>
              </w:tc>
            </w:tr>
            <w:tr w14:paraId="3057790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60" w:type="pct"/>
                  <w:vMerge w:val="restart"/>
                </w:tcPr>
                <w:p w14:paraId="2CBD1355">
                  <w:pPr>
                    <w:pStyle w:val="4"/>
                  </w:pPr>
                  <w:r>
                    <w:rPr>
                      <w:rFonts w:ascii="仿宋_GB2312" w:hAnsi="仿宋_GB2312" w:eastAsia="仿宋_GB2312" w:cs="仿宋_GB2312"/>
                    </w:rPr>
                    <w:t>2</w:t>
                  </w:r>
                </w:p>
              </w:tc>
              <w:tc>
                <w:tcPr>
                  <w:tcW w:w="960" w:type="pct"/>
                  <w:vMerge w:val="restart"/>
                </w:tcPr>
                <w:p w14:paraId="5DB0342B">
                  <w:pPr>
                    <w:pStyle w:val="4"/>
                  </w:pPr>
                  <w:r>
                    <w:rPr>
                      <w:rFonts w:ascii="仿宋_GB2312" w:hAnsi="仿宋_GB2312" w:eastAsia="仿宋_GB2312" w:cs="仿宋_GB2312"/>
                    </w:rPr>
                    <w:t>动作捕捉设备套装1套</w:t>
                  </w:r>
                </w:p>
              </w:tc>
              <w:tc>
                <w:tcPr>
                  <w:tcW w:w="1158" w:type="pct"/>
                </w:tcPr>
                <w:p w14:paraId="143FAB70">
                  <w:pPr>
                    <w:pStyle w:val="4"/>
                  </w:pPr>
                  <w:r>
                    <w:rPr>
                      <w:rFonts w:ascii="仿宋_GB2312" w:hAnsi="仿宋_GB2312" w:eastAsia="仿宋_GB2312" w:cs="仿宋_GB2312"/>
                    </w:rPr>
                    <w:t>无线惯性动作捕捉套装</w:t>
                  </w:r>
                </w:p>
              </w:tc>
              <w:tc>
                <w:tcPr>
                  <w:tcW w:w="960" w:type="pct"/>
                </w:tcPr>
                <w:p w14:paraId="7C936930">
                  <w:pPr>
                    <w:pStyle w:val="4"/>
                  </w:pPr>
                  <w:r>
                    <w:rPr>
                      <w:rFonts w:ascii="仿宋_GB2312" w:hAnsi="仿宋_GB2312" w:eastAsia="仿宋_GB2312" w:cs="仿宋_GB2312"/>
                    </w:rPr>
                    <w:t>1套</w:t>
                  </w:r>
                </w:p>
              </w:tc>
              <w:tc>
                <w:tcPr>
                  <w:tcW w:w="960" w:type="pct"/>
                </w:tcPr>
                <w:p w14:paraId="62422A74">
                  <w:pPr>
                    <w:pStyle w:val="4"/>
                  </w:pPr>
                  <w:r>
                    <w:rPr>
                      <w:rFonts w:ascii="仿宋_GB2312" w:hAnsi="仿宋_GB2312" w:eastAsia="仿宋_GB2312" w:cs="仿宋_GB2312"/>
                    </w:rPr>
                    <w:t xml:space="preserve"> </w:t>
                  </w:r>
                </w:p>
              </w:tc>
            </w:tr>
            <w:tr w14:paraId="6AC6C5D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60" w:type="pct"/>
                  <w:vMerge w:val="continue"/>
                </w:tcPr>
                <w:p w14:paraId="13193169"/>
              </w:tc>
              <w:tc>
                <w:tcPr>
                  <w:tcW w:w="960" w:type="pct"/>
                  <w:vMerge w:val="continue"/>
                </w:tcPr>
                <w:p w14:paraId="1AFEC18B"/>
              </w:tc>
              <w:tc>
                <w:tcPr>
                  <w:tcW w:w="1158" w:type="pct"/>
                </w:tcPr>
                <w:p w14:paraId="1C9D2346">
                  <w:pPr>
                    <w:pStyle w:val="4"/>
                  </w:pPr>
                  <w:r>
                    <w:rPr>
                      <w:rFonts w:ascii="仿宋_GB2312" w:hAnsi="仿宋_GB2312" w:eastAsia="仿宋_GB2312" w:cs="仿宋_GB2312"/>
                    </w:rPr>
                    <w:t>环幕虚拟拍摄系统</w:t>
                  </w:r>
                </w:p>
              </w:tc>
              <w:tc>
                <w:tcPr>
                  <w:tcW w:w="960" w:type="pct"/>
                </w:tcPr>
                <w:p w14:paraId="2FFC5AB4">
                  <w:pPr>
                    <w:pStyle w:val="4"/>
                  </w:pPr>
                  <w:r>
                    <w:rPr>
                      <w:rFonts w:ascii="仿宋_GB2312" w:hAnsi="仿宋_GB2312" w:eastAsia="仿宋_GB2312" w:cs="仿宋_GB2312"/>
                    </w:rPr>
                    <w:t>1套</w:t>
                  </w:r>
                </w:p>
              </w:tc>
              <w:tc>
                <w:tcPr>
                  <w:tcW w:w="960" w:type="pct"/>
                </w:tcPr>
                <w:p w14:paraId="460C93F6">
                  <w:pPr>
                    <w:pStyle w:val="4"/>
                  </w:pPr>
                  <w:r>
                    <w:rPr>
                      <w:rFonts w:ascii="仿宋_GB2312" w:hAnsi="仿宋_GB2312" w:eastAsia="仿宋_GB2312" w:cs="仿宋_GB2312"/>
                    </w:rPr>
                    <w:t xml:space="preserve"> </w:t>
                  </w:r>
                </w:p>
              </w:tc>
            </w:tr>
            <w:tr w14:paraId="3E67E20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60" w:type="pct"/>
                  <w:vMerge w:val="restart"/>
                </w:tcPr>
                <w:p w14:paraId="549D556C">
                  <w:pPr>
                    <w:pStyle w:val="4"/>
                  </w:pPr>
                  <w:r>
                    <w:rPr>
                      <w:rFonts w:ascii="仿宋_GB2312" w:hAnsi="仿宋_GB2312" w:eastAsia="仿宋_GB2312" w:cs="仿宋_GB2312"/>
                    </w:rPr>
                    <w:t>3</w:t>
                  </w:r>
                </w:p>
              </w:tc>
              <w:tc>
                <w:tcPr>
                  <w:tcW w:w="960" w:type="pct"/>
                  <w:vMerge w:val="restart"/>
                </w:tcPr>
                <w:p w14:paraId="38884B63">
                  <w:pPr>
                    <w:pStyle w:val="4"/>
                  </w:pPr>
                  <w:r>
                    <w:rPr>
                      <w:rFonts w:ascii="仿宋_GB2312" w:hAnsi="仿宋_GB2312" w:eastAsia="仿宋_GB2312" w:cs="仿宋_GB2312"/>
                    </w:rPr>
                    <w:t>虚拟现实与增强现实设备1套</w:t>
                  </w:r>
                </w:p>
              </w:tc>
              <w:tc>
                <w:tcPr>
                  <w:tcW w:w="1158" w:type="pct"/>
                </w:tcPr>
                <w:p w14:paraId="1E5E6F6F">
                  <w:pPr>
                    <w:pStyle w:val="4"/>
                  </w:pPr>
                  <w:r>
                    <w:rPr>
                      <w:rFonts w:ascii="仿宋_GB2312" w:hAnsi="仿宋_GB2312" w:eastAsia="仿宋_GB2312" w:cs="仿宋_GB2312"/>
                    </w:rPr>
                    <w:t>虚拟现实头戴式显示器</w:t>
                  </w:r>
                </w:p>
              </w:tc>
              <w:tc>
                <w:tcPr>
                  <w:tcW w:w="960" w:type="pct"/>
                </w:tcPr>
                <w:p w14:paraId="338ABE98">
                  <w:pPr>
                    <w:pStyle w:val="4"/>
                  </w:pPr>
                  <w:r>
                    <w:rPr>
                      <w:rFonts w:ascii="仿宋_GB2312" w:hAnsi="仿宋_GB2312" w:eastAsia="仿宋_GB2312" w:cs="仿宋_GB2312"/>
                    </w:rPr>
                    <w:t>20套</w:t>
                  </w:r>
                </w:p>
              </w:tc>
              <w:tc>
                <w:tcPr>
                  <w:tcW w:w="960" w:type="pct"/>
                </w:tcPr>
                <w:p w14:paraId="334FCE1D">
                  <w:pPr>
                    <w:pStyle w:val="4"/>
                  </w:pPr>
                  <w:r>
                    <w:rPr>
                      <w:rFonts w:ascii="仿宋_GB2312" w:hAnsi="仿宋_GB2312" w:eastAsia="仿宋_GB2312" w:cs="仿宋_GB2312"/>
                    </w:rPr>
                    <w:t>核心</w:t>
                  </w:r>
                </w:p>
                <w:p w14:paraId="01CC042A">
                  <w:pPr>
                    <w:pStyle w:val="4"/>
                  </w:pPr>
                  <w:r>
                    <w:rPr>
                      <w:rFonts w:ascii="仿宋_GB2312" w:hAnsi="仿宋_GB2312" w:eastAsia="仿宋_GB2312" w:cs="仿宋_GB2312"/>
                    </w:rPr>
                    <w:t>产品</w:t>
                  </w:r>
                </w:p>
              </w:tc>
            </w:tr>
            <w:tr w14:paraId="2432DB5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60" w:type="pct"/>
                  <w:vMerge w:val="continue"/>
                </w:tcPr>
                <w:p w14:paraId="08639DD9"/>
              </w:tc>
              <w:tc>
                <w:tcPr>
                  <w:tcW w:w="960" w:type="pct"/>
                  <w:vMerge w:val="continue"/>
                </w:tcPr>
                <w:p w14:paraId="31DF2A20"/>
              </w:tc>
              <w:tc>
                <w:tcPr>
                  <w:tcW w:w="1158" w:type="pct"/>
                </w:tcPr>
                <w:p w14:paraId="575FBE95">
                  <w:pPr>
                    <w:pStyle w:val="4"/>
                  </w:pPr>
                  <w:r>
                    <w:rPr>
                      <w:rFonts w:ascii="仿宋_GB2312" w:hAnsi="仿宋_GB2312" w:eastAsia="仿宋_GB2312" w:cs="仿宋_GB2312"/>
                    </w:rPr>
                    <w:t>虚拟现实计算设备</w:t>
                  </w:r>
                </w:p>
              </w:tc>
              <w:tc>
                <w:tcPr>
                  <w:tcW w:w="960" w:type="pct"/>
                </w:tcPr>
                <w:p w14:paraId="7D95960F">
                  <w:pPr>
                    <w:pStyle w:val="4"/>
                  </w:pPr>
                  <w:r>
                    <w:rPr>
                      <w:rFonts w:ascii="仿宋_GB2312" w:hAnsi="仿宋_GB2312" w:eastAsia="仿宋_GB2312" w:cs="仿宋_GB2312"/>
                    </w:rPr>
                    <w:t>10套</w:t>
                  </w:r>
                </w:p>
              </w:tc>
              <w:tc>
                <w:tcPr>
                  <w:tcW w:w="960" w:type="pct"/>
                </w:tcPr>
                <w:p w14:paraId="135236C4">
                  <w:pPr>
                    <w:pStyle w:val="4"/>
                  </w:pPr>
                  <w:r>
                    <w:rPr>
                      <w:rFonts w:ascii="仿宋_GB2312" w:hAnsi="仿宋_GB2312" w:eastAsia="仿宋_GB2312" w:cs="仿宋_GB2312"/>
                    </w:rPr>
                    <w:t xml:space="preserve"> </w:t>
                  </w:r>
                </w:p>
              </w:tc>
            </w:tr>
            <w:tr w14:paraId="0961E3A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60" w:type="pct"/>
                  <w:vMerge w:val="continue"/>
                </w:tcPr>
                <w:p w14:paraId="29216C9C"/>
              </w:tc>
              <w:tc>
                <w:tcPr>
                  <w:tcW w:w="960" w:type="pct"/>
                  <w:vMerge w:val="continue"/>
                </w:tcPr>
                <w:p w14:paraId="413D0729"/>
              </w:tc>
              <w:tc>
                <w:tcPr>
                  <w:tcW w:w="1158" w:type="pct"/>
                </w:tcPr>
                <w:p w14:paraId="202AD0F3">
                  <w:pPr>
                    <w:pStyle w:val="4"/>
                  </w:pPr>
                  <w:r>
                    <w:rPr>
                      <w:rFonts w:ascii="仿宋_GB2312" w:hAnsi="仿宋_GB2312" w:eastAsia="仿宋_GB2312" w:cs="仿宋_GB2312"/>
                    </w:rPr>
                    <w:t>虚拟现实交互播控系统</w:t>
                  </w:r>
                </w:p>
              </w:tc>
              <w:tc>
                <w:tcPr>
                  <w:tcW w:w="960" w:type="pct"/>
                </w:tcPr>
                <w:p w14:paraId="0A56FB1F">
                  <w:pPr>
                    <w:pStyle w:val="4"/>
                  </w:pPr>
                  <w:r>
                    <w:rPr>
                      <w:rFonts w:ascii="仿宋_GB2312" w:hAnsi="仿宋_GB2312" w:eastAsia="仿宋_GB2312" w:cs="仿宋_GB2312"/>
                    </w:rPr>
                    <w:t>1套</w:t>
                  </w:r>
                </w:p>
              </w:tc>
              <w:tc>
                <w:tcPr>
                  <w:tcW w:w="960" w:type="pct"/>
                </w:tcPr>
                <w:p w14:paraId="14FFA046">
                  <w:pPr>
                    <w:pStyle w:val="4"/>
                  </w:pPr>
                  <w:r>
                    <w:rPr>
                      <w:rFonts w:ascii="仿宋_GB2312" w:hAnsi="仿宋_GB2312" w:eastAsia="仿宋_GB2312" w:cs="仿宋_GB2312"/>
                    </w:rPr>
                    <w:t xml:space="preserve"> </w:t>
                  </w:r>
                </w:p>
              </w:tc>
            </w:tr>
            <w:tr w14:paraId="736A7F15">
              <w:tblPrEx>
                <w:tblCellMar>
                  <w:top w:w="0" w:type="dxa"/>
                  <w:left w:w="108" w:type="dxa"/>
                  <w:bottom w:w="0" w:type="dxa"/>
                  <w:right w:w="108" w:type="dxa"/>
                </w:tblCellMar>
              </w:tblPrEx>
              <w:tc>
                <w:tcPr>
                  <w:tcW w:w="960" w:type="pct"/>
                  <w:vMerge w:val="continue"/>
                </w:tcPr>
                <w:p w14:paraId="3192D2B6"/>
              </w:tc>
              <w:tc>
                <w:tcPr>
                  <w:tcW w:w="960" w:type="pct"/>
                  <w:vMerge w:val="continue"/>
                </w:tcPr>
                <w:p w14:paraId="4485A4D7"/>
              </w:tc>
              <w:tc>
                <w:tcPr>
                  <w:tcW w:w="1158" w:type="pct"/>
                </w:tcPr>
                <w:p w14:paraId="2AC9C1CF">
                  <w:pPr>
                    <w:pStyle w:val="4"/>
                  </w:pPr>
                  <w:r>
                    <w:rPr>
                      <w:rFonts w:ascii="仿宋_GB2312" w:hAnsi="仿宋_GB2312" w:eastAsia="仿宋_GB2312" w:cs="仿宋_GB2312"/>
                    </w:rPr>
                    <w:t>增强现实眼镜</w:t>
                  </w:r>
                </w:p>
              </w:tc>
              <w:tc>
                <w:tcPr>
                  <w:tcW w:w="960" w:type="pct"/>
                </w:tcPr>
                <w:p w14:paraId="7845BC49">
                  <w:pPr>
                    <w:pStyle w:val="4"/>
                  </w:pPr>
                  <w:r>
                    <w:rPr>
                      <w:rFonts w:ascii="仿宋_GB2312" w:hAnsi="仿宋_GB2312" w:eastAsia="仿宋_GB2312" w:cs="仿宋_GB2312"/>
                    </w:rPr>
                    <w:t>4套</w:t>
                  </w:r>
                </w:p>
              </w:tc>
              <w:tc>
                <w:tcPr>
                  <w:tcW w:w="960" w:type="pct"/>
                </w:tcPr>
                <w:p w14:paraId="50521170">
                  <w:pPr>
                    <w:pStyle w:val="4"/>
                  </w:pPr>
                  <w:r>
                    <w:rPr>
                      <w:rFonts w:ascii="仿宋_GB2312" w:hAnsi="仿宋_GB2312" w:eastAsia="仿宋_GB2312" w:cs="仿宋_GB2312"/>
                    </w:rPr>
                    <w:t xml:space="preserve"> </w:t>
                  </w:r>
                </w:p>
              </w:tc>
            </w:tr>
            <w:tr w14:paraId="7E8FD87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60" w:type="pct"/>
                  <w:vMerge w:val="continue"/>
                </w:tcPr>
                <w:p w14:paraId="75C56C9C"/>
              </w:tc>
              <w:tc>
                <w:tcPr>
                  <w:tcW w:w="960" w:type="pct"/>
                  <w:vMerge w:val="continue"/>
                </w:tcPr>
                <w:p w14:paraId="73C4B811"/>
              </w:tc>
              <w:tc>
                <w:tcPr>
                  <w:tcW w:w="1158" w:type="pct"/>
                </w:tcPr>
                <w:p w14:paraId="63FB7FB4">
                  <w:pPr>
                    <w:pStyle w:val="4"/>
                  </w:pPr>
                  <w:r>
                    <w:rPr>
                      <w:rFonts w:ascii="仿宋_GB2312" w:hAnsi="仿宋_GB2312" w:eastAsia="仿宋_GB2312" w:cs="仿宋_GB2312"/>
                    </w:rPr>
                    <w:t>专业级三维扫描仪</w:t>
                  </w:r>
                </w:p>
              </w:tc>
              <w:tc>
                <w:tcPr>
                  <w:tcW w:w="960" w:type="pct"/>
                </w:tcPr>
                <w:p w14:paraId="38EE668E">
                  <w:pPr>
                    <w:pStyle w:val="4"/>
                  </w:pPr>
                  <w:r>
                    <w:rPr>
                      <w:rFonts w:ascii="仿宋_GB2312" w:hAnsi="仿宋_GB2312" w:eastAsia="仿宋_GB2312" w:cs="仿宋_GB2312"/>
                    </w:rPr>
                    <w:t>2套</w:t>
                  </w:r>
                </w:p>
              </w:tc>
              <w:tc>
                <w:tcPr>
                  <w:tcW w:w="960" w:type="pct"/>
                </w:tcPr>
                <w:p w14:paraId="37CFEFA5">
                  <w:pPr>
                    <w:pStyle w:val="4"/>
                  </w:pPr>
                  <w:r>
                    <w:rPr>
                      <w:rFonts w:ascii="仿宋_GB2312" w:hAnsi="仿宋_GB2312" w:eastAsia="仿宋_GB2312" w:cs="仿宋_GB2312"/>
                    </w:rPr>
                    <w:t xml:space="preserve"> </w:t>
                  </w:r>
                </w:p>
              </w:tc>
            </w:tr>
            <w:tr w14:paraId="30B3FEF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60" w:type="pct"/>
                  <w:vMerge w:val="continue"/>
                </w:tcPr>
                <w:p w14:paraId="3ED19BE5"/>
              </w:tc>
              <w:tc>
                <w:tcPr>
                  <w:tcW w:w="960" w:type="pct"/>
                  <w:vMerge w:val="continue"/>
                </w:tcPr>
                <w:p w14:paraId="7B1618AF"/>
              </w:tc>
              <w:tc>
                <w:tcPr>
                  <w:tcW w:w="1158" w:type="pct"/>
                </w:tcPr>
                <w:p w14:paraId="1B65CDFD">
                  <w:pPr>
                    <w:pStyle w:val="4"/>
                  </w:pPr>
                  <w:r>
                    <w:rPr>
                      <w:rFonts w:ascii="仿宋_GB2312" w:hAnsi="仿宋_GB2312" w:eastAsia="仿宋_GB2312" w:cs="仿宋_GB2312"/>
                    </w:rPr>
                    <w:t>全息数字人平台</w:t>
                  </w:r>
                </w:p>
              </w:tc>
              <w:tc>
                <w:tcPr>
                  <w:tcW w:w="960" w:type="pct"/>
                </w:tcPr>
                <w:p w14:paraId="373DEFA6">
                  <w:pPr>
                    <w:pStyle w:val="4"/>
                  </w:pPr>
                  <w:r>
                    <w:rPr>
                      <w:rFonts w:ascii="仿宋_GB2312" w:hAnsi="仿宋_GB2312" w:eastAsia="仿宋_GB2312" w:cs="仿宋_GB2312"/>
                    </w:rPr>
                    <w:t>1套</w:t>
                  </w:r>
                </w:p>
              </w:tc>
              <w:tc>
                <w:tcPr>
                  <w:tcW w:w="960" w:type="pct"/>
                </w:tcPr>
                <w:p w14:paraId="6F849C51">
                  <w:pPr>
                    <w:pStyle w:val="4"/>
                  </w:pPr>
                  <w:r>
                    <w:rPr>
                      <w:rFonts w:ascii="仿宋_GB2312" w:hAnsi="仿宋_GB2312" w:eastAsia="仿宋_GB2312" w:cs="仿宋_GB2312"/>
                    </w:rPr>
                    <w:t xml:space="preserve"> </w:t>
                  </w:r>
                </w:p>
              </w:tc>
            </w:tr>
            <w:tr w14:paraId="66C0DBD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60" w:type="pct"/>
                  <w:vMerge w:val="continue"/>
                </w:tcPr>
                <w:p w14:paraId="773033EA"/>
              </w:tc>
              <w:tc>
                <w:tcPr>
                  <w:tcW w:w="960" w:type="pct"/>
                  <w:vMerge w:val="continue"/>
                </w:tcPr>
                <w:p w14:paraId="234AEF30"/>
              </w:tc>
              <w:tc>
                <w:tcPr>
                  <w:tcW w:w="1158" w:type="pct"/>
                </w:tcPr>
                <w:p w14:paraId="2E93B93A">
                  <w:pPr>
                    <w:pStyle w:val="4"/>
                  </w:pPr>
                  <w:r>
                    <w:rPr>
                      <w:rFonts w:ascii="仿宋_GB2312" w:hAnsi="仿宋_GB2312" w:eastAsia="仿宋_GB2312" w:cs="仿宋_GB2312"/>
                    </w:rPr>
                    <w:t>虚拟现实开发工作站</w:t>
                  </w:r>
                </w:p>
              </w:tc>
              <w:tc>
                <w:tcPr>
                  <w:tcW w:w="960" w:type="pct"/>
                </w:tcPr>
                <w:p w14:paraId="60841EDF">
                  <w:pPr>
                    <w:pStyle w:val="4"/>
                  </w:pPr>
                  <w:r>
                    <w:rPr>
                      <w:rFonts w:ascii="仿宋_GB2312" w:hAnsi="仿宋_GB2312" w:eastAsia="仿宋_GB2312" w:cs="仿宋_GB2312"/>
                    </w:rPr>
                    <w:t>5套</w:t>
                  </w:r>
                </w:p>
              </w:tc>
              <w:tc>
                <w:tcPr>
                  <w:tcW w:w="960" w:type="pct"/>
                </w:tcPr>
                <w:p w14:paraId="4B5A57A1">
                  <w:pPr>
                    <w:pStyle w:val="4"/>
                  </w:pPr>
                  <w:r>
                    <w:rPr>
                      <w:rFonts w:ascii="仿宋_GB2312" w:hAnsi="仿宋_GB2312" w:eastAsia="仿宋_GB2312" w:cs="仿宋_GB2312"/>
                    </w:rPr>
                    <w:t xml:space="preserve"> </w:t>
                  </w:r>
                </w:p>
              </w:tc>
            </w:tr>
            <w:tr w14:paraId="3C13C145">
              <w:tblPrEx>
                <w:tblCellMar>
                  <w:top w:w="0" w:type="dxa"/>
                  <w:left w:w="108" w:type="dxa"/>
                  <w:bottom w:w="0" w:type="dxa"/>
                  <w:right w:w="108" w:type="dxa"/>
                </w:tblCellMar>
              </w:tblPrEx>
              <w:tc>
                <w:tcPr>
                  <w:tcW w:w="960" w:type="pct"/>
                  <w:vMerge w:val="continue"/>
                </w:tcPr>
                <w:p w14:paraId="1ABC8E08"/>
              </w:tc>
              <w:tc>
                <w:tcPr>
                  <w:tcW w:w="960" w:type="pct"/>
                  <w:vMerge w:val="continue"/>
                </w:tcPr>
                <w:p w14:paraId="7094BD3D"/>
              </w:tc>
              <w:tc>
                <w:tcPr>
                  <w:tcW w:w="1158" w:type="pct"/>
                </w:tcPr>
                <w:p w14:paraId="4B31CD68">
                  <w:pPr>
                    <w:pStyle w:val="4"/>
                  </w:pPr>
                  <w:r>
                    <w:rPr>
                      <w:rFonts w:ascii="仿宋_GB2312" w:hAnsi="仿宋_GB2312" w:eastAsia="仿宋_GB2312" w:cs="仿宋_GB2312"/>
                    </w:rPr>
                    <w:t>文创产品智能设计生产平台</w:t>
                  </w:r>
                </w:p>
              </w:tc>
              <w:tc>
                <w:tcPr>
                  <w:tcW w:w="960" w:type="pct"/>
                </w:tcPr>
                <w:p w14:paraId="66E8A53D">
                  <w:pPr>
                    <w:pStyle w:val="4"/>
                  </w:pPr>
                  <w:r>
                    <w:rPr>
                      <w:rFonts w:ascii="仿宋_GB2312" w:hAnsi="仿宋_GB2312" w:eastAsia="仿宋_GB2312" w:cs="仿宋_GB2312"/>
                    </w:rPr>
                    <w:t>1套</w:t>
                  </w:r>
                </w:p>
              </w:tc>
              <w:tc>
                <w:tcPr>
                  <w:tcW w:w="960" w:type="pct"/>
                </w:tcPr>
                <w:p w14:paraId="716641F1">
                  <w:pPr>
                    <w:pStyle w:val="4"/>
                  </w:pPr>
                  <w:r>
                    <w:rPr>
                      <w:rFonts w:ascii="仿宋_GB2312" w:hAnsi="仿宋_GB2312" w:eastAsia="仿宋_GB2312" w:cs="仿宋_GB2312"/>
                    </w:rPr>
                    <w:t xml:space="preserve"> </w:t>
                  </w:r>
                </w:p>
              </w:tc>
            </w:tr>
            <w:tr w14:paraId="03137483">
              <w:tblPrEx>
                <w:tblCellMar>
                  <w:top w:w="0" w:type="dxa"/>
                  <w:left w:w="108" w:type="dxa"/>
                  <w:bottom w:w="0" w:type="dxa"/>
                  <w:right w:w="108" w:type="dxa"/>
                </w:tblCellMar>
              </w:tblPrEx>
              <w:tc>
                <w:tcPr>
                  <w:tcW w:w="960" w:type="pct"/>
                  <w:vMerge w:val="continue"/>
                </w:tcPr>
                <w:p w14:paraId="7BDCA585"/>
              </w:tc>
              <w:tc>
                <w:tcPr>
                  <w:tcW w:w="960" w:type="pct"/>
                  <w:vMerge w:val="continue"/>
                </w:tcPr>
                <w:p w14:paraId="44ACD542"/>
              </w:tc>
              <w:tc>
                <w:tcPr>
                  <w:tcW w:w="1158" w:type="pct"/>
                </w:tcPr>
                <w:p w14:paraId="48491F58">
                  <w:pPr>
                    <w:pStyle w:val="4"/>
                  </w:pPr>
                  <w:r>
                    <w:rPr>
                      <w:rFonts w:ascii="仿宋_GB2312" w:hAnsi="仿宋_GB2312" w:eastAsia="仿宋_GB2312" w:cs="仿宋_GB2312"/>
                    </w:rPr>
                    <w:t>配套要求</w:t>
                  </w:r>
                </w:p>
              </w:tc>
              <w:tc>
                <w:tcPr>
                  <w:tcW w:w="960" w:type="pct"/>
                </w:tcPr>
                <w:p w14:paraId="324E8958">
                  <w:pPr>
                    <w:pStyle w:val="4"/>
                  </w:pPr>
                  <w:r>
                    <w:rPr>
                      <w:rFonts w:ascii="仿宋_GB2312" w:hAnsi="仿宋_GB2312" w:eastAsia="仿宋_GB2312" w:cs="仿宋_GB2312"/>
                    </w:rPr>
                    <w:t>1项</w:t>
                  </w:r>
                </w:p>
              </w:tc>
              <w:tc>
                <w:tcPr>
                  <w:tcW w:w="960" w:type="pct"/>
                </w:tcPr>
                <w:p w14:paraId="05F5814D">
                  <w:pPr>
                    <w:pStyle w:val="4"/>
                  </w:pPr>
                  <w:r>
                    <w:rPr>
                      <w:rFonts w:ascii="仿宋_GB2312" w:hAnsi="仿宋_GB2312" w:eastAsia="仿宋_GB2312" w:cs="仿宋_GB2312"/>
                    </w:rPr>
                    <w:t xml:space="preserve"> </w:t>
                  </w:r>
                </w:p>
              </w:tc>
            </w:tr>
          </w:tbl>
          <w:p w14:paraId="558ABB77">
            <w:pPr>
              <w:pStyle w:val="4"/>
            </w:pPr>
            <w:r>
              <w:rPr>
                <w:rFonts w:ascii="仿宋_GB2312" w:hAnsi="仿宋_GB2312" w:eastAsia="仿宋_GB2312" w:cs="仿宋_GB2312"/>
              </w:rPr>
              <w:t xml:space="preserve"> </w:t>
            </w:r>
          </w:p>
        </w:tc>
      </w:tr>
      <w:tr w14:paraId="2C03AEB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00" w:type="pct"/>
          </w:tcPr>
          <w:p w14:paraId="2423F104">
            <w:pPr>
              <w:pStyle w:val="4"/>
            </w:pPr>
            <w:r>
              <w:rPr>
                <w:rFonts w:ascii="仿宋_GB2312" w:hAnsi="仿宋_GB2312" w:eastAsia="仿宋_GB2312" w:cs="仿宋_GB2312"/>
              </w:rPr>
              <w:t>数字开发设计设备套装技术要求</w:t>
            </w:r>
          </w:p>
          <w:p w14:paraId="1B67C41D">
            <w:pPr>
              <w:pStyle w:val="4"/>
            </w:pPr>
            <w:r>
              <w:rPr>
                <w:rFonts w:ascii="仿宋_GB2312" w:hAnsi="仿宋_GB2312" w:eastAsia="仿宋_GB2312" w:cs="仿宋_GB2312"/>
              </w:rPr>
              <w:t>一、AIGC综合设计平台</w:t>
            </w:r>
          </w:p>
          <w:p w14:paraId="42FFBD82">
            <w:pPr>
              <w:pStyle w:val="4"/>
            </w:pPr>
            <w:r>
              <w:rPr>
                <w:rFonts w:ascii="仿宋_GB2312" w:hAnsi="仿宋_GB2312" w:eastAsia="仿宋_GB2312" w:cs="仿宋_GB2312"/>
              </w:rPr>
              <w:t>（一）部署服务要求</w:t>
            </w:r>
          </w:p>
          <w:p w14:paraId="31A101FF">
            <w:pPr>
              <w:pStyle w:val="4"/>
            </w:pPr>
            <w:r>
              <w:rPr>
                <w:rFonts w:ascii="仿宋_GB2312" w:hAnsi="仿宋_GB2312" w:eastAsia="仿宋_GB2312" w:cs="仿宋_GB2312"/>
              </w:rPr>
              <w:t>平台整体采用云渲染+C/S架构，支持Windows桌面客户端本地访问。本服务涵盖以下部署内容：</w:t>
            </w:r>
          </w:p>
          <w:p w14:paraId="5B98AD5F">
            <w:pPr>
              <w:pStyle w:val="4"/>
            </w:pPr>
            <w:r>
              <w:rPr>
                <w:rFonts w:ascii="仿宋_GB2312" w:hAnsi="仿宋_GB2312" w:eastAsia="仿宋_GB2312" w:cs="仿宋_GB2312"/>
              </w:rPr>
              <w:t>（1）服务端部署：完成GPU算力服务器的系统环境搭建，含AI绘图所需驱动、依赖库及平台服务端软件的安装与配置，确保服务端稳定运行；</w:t>
            </w:r>
          </w:p>
          <w:p w14:paraId="4A082308">
            <w:pPr>
              <w:pStyle w:val="4"/>
            </w:pPr>
            <w:r>
              <w:rPr>
                <w:rFonts w:ascii="仿宋_GB2312" w:hAnsi="仿宋_GB2312" w:eastAsia="仿宋_GB2312" w:cs="仿宋_GB2312"/>
              </w:rPr>
              <w:t>（2）客户端部署：完成20台客户端软件的安装与初始化配置，保障低配置终端可通过云渲染技术流畅运行AI绘图、AI视频生成等各功能模块；</w:t>
            </w:r>
          </w:p>
          <w:p w14:paraId="28816CCD">
            <w:pPr>
              <w:pStyle w:val="4"/>
            </w:pPr>
            <w:r>
              <w:rPr>
                <w:rFonts w:ascii="仿宋_GB2312" w:hAnsi="仿宋_GB2312" w:eastAsia="仿宋_GB2312" w:cs="仿宋_GB2312"/>
              </w:rPr>
              <w:t>（3）网络与分布式存储配置：配置分布式存储系统及局域网络环境，保障多用户并发访问的稳定性与数据存储安全；</w:t>
            </w:r>
          </w:p>
          <w:p w14:paraId="6D53A55D">
            <w:pPr>
              <w:pStyle w:val="4"/>
            </w:pPr>
            <w:r>
              <w:rPr>
                <w:rFonts w:ascii="仿宋_GB2312" w:hAnsi="仿宋_GB2312" w:eastAsia="仿宋_GB2312" w:cs="仿宋_GB2312"/>
              </w:rPr>
              <w:t>（4）用户管理配置：完成用户账号体系初始化，支持教师/学生角色权限分配、个人创作记录保存功能开通及中文界面适配；</w:t>
            </w:r>
          </w:p>
          <w:p w14:paraId="2B1E952E">
            <w:pPr>
              <w:pStyle w:val="4"/>
            </w:pPr>
            <w:r>
              <w:rPr>
                <w:rFonts w:ascii="仿宋_GB2312" w:hAnsi="仿宋_GB2312" w:eastAsia="仿宋_GB2312" w:cs="仿宋_GB2312"/>
              </w:rPr>
              <w:t>（5）平台联调验收：完成服务端与全部20台客户端的联合调试测试，确认8大功能模块（AI绘画系统、AI短视频生成、AI原画创作、AI视频动画、AI营销美术大模型、AI平面视觉创作、AI蓝图管线生产、AI多模态创作）均可正常使用。</w:t>
            </w:r>
          </w:p>
          <w:p w14:paraId="26F46FD0">
            <w:pPr>
              <w:pStyle w:val="4"/>
            </w:pPr>
            <w:r>
              <w:rPr>
                <w:rFonts w:ascii="仿宋_GB2312" w:hAnsi="仿宋_GB2312" w:eastAsia="仿宋_GB2312" w:cs="仿宋_GB2312"/>
              </w:rPr>
              <w:t>（二）实训平台功能</w:t>
            </w:r>
          </w:p>
          <w:p w14:paraId="44C41129">
            <w:pPr>
              <w:pStyle w:val="4"/>
            </w:pPr>
            <w:r>
              <w:rPr>
                <w:rFonts w:ascii="仿宋_GB2312" w:hAnsi="仿宋_GB2312" w:eastAsia="仿宋_GB2312" w:cs="仿宋_GB2312"/>
              </w:rPr>
              <w:t>1、AI绘画系统</w:t>
            </w:r>
          </w:p>
          <w:p w14:paraId="0297DF31">
            <w:pPr>
              <w:pStyle w:val="4"/>
            </w:pPr>
            <w:r>
              <w:rPr>
                <w:rFonts w:ascii="仿宋_GB2312" w:hAnsi="仿宋_GB2312" w:eastAsia="仿宋_GB2312" w:cs="仿宋_GB2312"/>
              </w:rPr>
              <w:t>（1）平台支持云端存储与个人创作记录保存的功能，可支持用户在不同场景下接续创作。</w:t>
            </w:r>
          </w:p>
          <w:p w14:paraId="33C0C441">
            <w:pPr>
              <w:pStyle w:val="4"/>
            </w:pPr>
            <w:r>
              <w:rPr>
                <w:rFonts w:ascii="仿宋_GB2312" w:hAnsi="仿宋_GB2312" w:eastAsia="仿宋_GB2312" w:cs="仿宋_GB2312"/>
              </w:rPr>
              <w:t>（2）平台用户管理模块提供了全面的用户账号创建和管理功能，支持多应用绑定，提供了简便的增删改查和账号数据对接功能。</w:t>
            </w:r>
          </w:p>
          <w:p w14:paraId="02483FA7">
            <w:pPr>
              <w:pStyle w:val="4"/>
            </w:pPr>
            <w:r>
              <w:rPr>
                <w:rFonts w:ascii="仿宋_GB2312" w:hAnsi="仿宋_GB2312" w:eastAsia="仿宋_GB2312" w:cs="仿宋_GB2312"/>
              </w:rPr>
              <w:t>（3）系统基于训练神经网络并采用交叉注意力机制生成丰富的图像，支持用户上传参考图像进行AI生图。</w:t>
            </w:r>
          </w:p>
          <w:p w14:paraId="03BDF326">
            <w:pPr>
              <w:pStyle w:val="4"/>
            </w:pPr>
            <w:r>
              <w:rPr>
                <w:rFonts w:ascii="仿宋_GB2312" w:hAnsi="仿宋_GB2312" w:eastAsia="仿宋_GB2312" w:cs="仿宋_GB2312"/>
              </w:rPr>
              <w:t>（4）系统支持多模型融合生图，内置多种checkpoint模型，Lora模型，可根据绘画需求自由选择，同时支持多个Lora模型叠加用,并调节权重以优化生成效果。</w:t>
            </w:r>
          </w:p>
          <w:p w14:paraId="424E7D83">
            <w:pPr>
              <w:pStyle w:val="4"/>
            </w:pPr>
            <w:r>
              <w:rPr>
                <w:rFonts w:ascii="仿宋_GB2312" w:hAnsi="仿宋_GB2312" w:eastAsia="仿宋_GB2312" w:cs="仿宋_GB2312"/>
              </w:rPr>
              <w:t>（5）系统支持基于上传参考图进行局部重绘以调整图片局部的效果。</w:t>
            </w:r>
          </w:p>
          <w:p w14:paraId="5092A2E2">
            <w:pPr>
              <w:pStyle w:val="4"/>
            </w:pPr>
            <w:r>
              <w:rPr>
                <w:rFonts w:ascii="仿宋_GB2312" w:hAnsi="仿宋_GB2312" w:eastAsia="仿宋_GB2312" w:cs="仿宋_GB2312"/>
              </w:rPr>
              <w:t>▲（6）系统内置至少5种智能放大器,基于其智能放大算法，可基于用户上传的参考图片支持等比缩放、自定义比例缩放生成新图。（投标时需提供产品截图作为证明材料，证明材料内容需符合本项技术指标）</w:t>
            </w:r>
          </w:p>
          <w:p w14:paraId="70AB6FC8">
            <w:pPr>
              <w:pStyle w:val="4"/>
            </w:pPr>
            <w:r>
              <w:rPr>
                <w:rFonts w:ascii="仿宋_GB2312" w:hAnsi="仿宋_GB2312" w:eastAsia="仿宋_GB2312" w:cs="仿宋_GB2312"/>
              </w:rPr>
              <w:t>（7）系统支持3D Openpose编辑器，基于3D骨架面板编辑人物的四肢、头部、关节等，并可将编辑后的骨架应用于AI生图。</w:t>
            </w:r>
          </w:p>
          <w:p w14:paraId="6AB22A10">
            <w:pPr>
              <w:pStyle w:val="4"/>
            </w:pPr>
            <w:r>
              <w:rPr>
                <w:rFonts w:ascii="仿宋_GB2312" w:hAnsi="仿宋_GB2312" w:eastAsia="仿宋_GB2312" w:cs="仿宋_GB2312"/>
              </w:rPr>
              <w:t>▲（8）系统支持丰富的控制网络功能，内置不低于8种预处理器及其模型内容，包括但不限于硬边缘、深度、法线贴图、姿态、线稿、软边缘、语义分割、分块/模糊等预处理器及其模型。（投标时需提供产品截图作为证明材料，证明材料内容需符合本项技术指标）</w:t>
            </w:r>
          </w:p>
          <w:p w14:paraId="4D8BB447">
            <w:pPr>
              <w:pStyle w:val="4"/>
            </w:pPr>
            <w:r>
              <w:rPr>
                <w:rFonts w:ascii="仿宋_GB2312" w:hAnsi="仿宋_GB2312" w:eastAsia="仿宋_GB2312" w:cs="仿宋_GB2312"/>
              </w:rPr>
              <w:t>（9）支持多图像控制单元实现预处理器组合使用满足多类型的出图需求。</w:t>
            </w:r>
          </w:p>
          <w:p w14:paraId="04C9145D">
            <w:pPr>
              <w:pStyle w:val="4"/>
            </w:pPr>
            <w:r>
              <w:rPr>
                <w:rFonts w:ascii="仿宋_GB2312" w:hAnsi="仿宋_GB2312" w:eastAsia="仿宋_GB2312" w:cs="仿宋_GB2312"/>
              </w:rPr>
              <w:t>（10）系统基于LLM模型、前沿翻译模型，并运用图像编码器等技术构建提示词系统。</w:t>
            </w:r>
          </w:p>
          <w:p w14:paraId="16F92C04">
            <w:pPr>
              <w:pStyle w:val="4"/>
            </w:pPr>
            <w:r>
              <w:rPr>
                <w:rFonts w:ascii="仿宋_GB2312" w:hAnsi="仿宋_GB2312" w:eastAsia="仿宋_GB2312" w:cs="仿宋_GB2312"/>
              </w:rPr>
              <w:t>2、AI短视频生成系统</w:t>
            </w:r>
          </w:p>
          <w:p w14:paraId="02BE90BE">
            <w:pPr>
              <w:pStyle w:val="4"/>
            </w:pPr>
            <w:r>
              <w:rPr>
                <w:rFonts w:ascii="仿宋_GB2312" w:hAnsi="仿宋_GB2312" w:eastAsia="仿宋_GB2312" w:cs="仿宋_GB2312"/>
              </w:rPr>
              <w:t>（1）平台须支持创作结果生成与状态展示，并按完成时间逐条返回生成结果、生成状态（排队中、生成中、失败等）与预览图。</w:t>
            </w:r>
          </w:p>
          <w:p w14:paraId="586CD7FD">
            <w:pPr>
              <w:pStyle w:val="4"/>
            </w:pPr>
            <w:r>
              <w:rPr>
                <w:rFonts w:ascii="仿宋_GB2312" w:hAnsi="仿宋_GB2312" w:eastAsia="仿宋_GB2312" w:cs="仿宋_GB2312"/>
              </w:rPr>
              <w:t>▲（2）文生视频功能：系统内置 Text-to-Video 模型，支持通过自然语言提示词直接生成语义对应的视频。生成视频分辨率不低于 720P，单段生成时长不少于 4 秒，支持中文及英文提示词。（投标时需提供产品截图作为证明材料，证明材料内容需符合本项技术指标）</w:t>
            </w:r>
          </w:p>
          <w:p w14:paraId="1E4805C7">
            <w:pPr>
              <w:pStyle w:val="4"/>
            </w:pPr>
            <w:r>
              <w:rPr>
                <w:rFonts w:ascii="仿宋_GB2312" w:hAnsi="仿宋_GB2312" w:eastAsia="仿宋_GB2312" w:cs="仿宋_GB2312"/>
              </w:rPr>
              <w:t>（3）图生视频功能：系统内置 Image-to-Video 模型，支持用户上传静态图片作为视觉参考并结合文本提示词引导动态生成，确保画面延续性与动态合理性，并保留原图核心视觉元素。</w:t>
            </w:r>
          </w:p>
          <w:p w14:paraId="1FDB8ACB">
            <w:pPr>
              <w:pStyle w:val="4"/>
            </w:pPr>
            <w:r>
              <w:rPr>
                <w:rFonts w:ascii="仿宋_GB2312" w:hAnsi="仿宋_GB2312" w:eastAsia="仿宋_GB2312" w:cs="仿宋_GB2312"/>
              </w:rPr>
              <w:t>（4）提示词模板库：系统须内置结构化提示词模板库，包含但不限于以下分类标签：构图与视角、艺术风格、技术参数、场景类型。模板数量不少于 10，标签总数不低于 20，支持用户一键选用与组合。</w:t>
            </w:r>
          </w:p>
          <w:p w14:paraId="10445070">
            <w:pPr>
              <w:pStyle w:val="4"/>
            </w:pPr>
            <w:r>
              <w:rPr>
                <w:rFonts w:ascii="仿宋_GB2312" w:hAnsi="仿宋_GB2312" w:eastAsia="仿宋_GB2312" w:cs="仿宋_GB2312"/>
              </w:rPr>
              <w:t>▲（5）AI 运镜控制功能：基于视频叙事场景，内置多种运镜提示词模板（如拉镜头、向上摇镜等），并提供对应运镜效果的可视化示例视频或动画预览。（投标时需提供产品截图作为证明材料，证明材料内容需符合本项技术指标）</w:t>
            </w:r>
          </w:p>
          <w:p w14:paraId="1AEF153F">
            <w:pPr>
              <w:pStyle w:val="4"/>
            </w:pPr>
            <w:r>
              <w:rPr>
                <w:rFonts w:ascii="仿宋_GB2312" w:hAnsi="仿宋_GB2312" w:eastAsia="仿宋_GB2312" w:cs="仿宋_GB2312"/>
              </w:rPr>
              <w:t>（6）首帧生成与一致性控制：支持首帧图像上传，并运用交叉注意力等技术，确保生成视频在风格、内容和结构上与输入帧保持高语义一致性。</w:t>
            </w:r>
          </w:p>
          <w:p w14:paraId="7F4953DA">
            <w:pPr>
              <w:pStyle w:val="4"/>
            </w:pPr>
            <w:r>
              <w:rPr>
                <w:rFonts w:ascii="仿宋_GB2312" w:hAnsi="仿宋_GB2312" w:eastAsia="仿宋_GB2312" w:cs="仿宋_GB2312"/>
              </w:rPr>
              <w:t>3、AI原画创作系统</w:t>
            </w:r>
          </w:p>
          <w:p w14:paraId="2CB50AB2">
            <w:pPr>
              <w:pStyle w:val="4"/>
            </w:pPr>
            <w:r>
              <w:rPr>
                <w:rFonts w:ascii="仿宋_GB2312" w:hAnsi="仿宋_GB2312" w:eastAsia="仿宋_GB2312" w:cs="仿宋_GB2312"/>
              </w:rPr>
              <w:t>（1）AI生图工具集成化设计：系统须将复杂的AI图像生成流程封装为图形化、模块化的便捷操作工具，降低使用门槛。须内置多个图片示例资源，支持用户一键选择示例进行实操演练。</w:t>
            </w:r>
          </w:p>
          <w:p w14:paraId="1D8E93F5">
            <w:pPr>
              <w:pStyle w:val="4"/>
            </w:pPr>
            <w:r>
              <w:rPr>
                <w:rFonts w:ascii="仿宋_GB2312" w:hAnsi="仿宋_GB2312" w:eastAsia="仿宋_GB2312" w:cs="仿宋_GB2312"/>
              </w:rPr>
              <w:t>（2）高清放大算法与基础功能：内置 “高清放大”功能，集成不少于 3 种 AI 放大算法，支持上传图片并提供多倍数选择（最高 8 倍）。</w:t>
            </w:r>
          </w:p>
          <w:p w14:paraId="7E6935DE">
            <w:pPr>
              <w:pStyle w:val="4"/>
            </w:pPr>
            <w:r>
              <w:rPr>
                <w:rFonts w:ascii="仿宋_GB2312" w:hAnsi="仿宋_GB2312" w:eastAsia="仿宋_GB2312" w:cs="仿宋_GB2312"/>
              </w:rPr>
              <w:t>▲（3）一键抠图核心算法功能：内置 “一键抠图”功能，采用 AI 语义分割算法，支持识别并分离图像中的物体与背景。（投标时需提供产品截图作为证明材料，证明材料内容需符合本项技术指标）</w:t>
            </w:r>
          </w:p>
          <w:p w14:paraId="0E1FB0D9">
            <w:pPr>
              <w:pStyle w:val="4"/>
            </w:pPr>
            <w:r>
              <w:rPr>
                <w:rFonts w:ascii="仿宋_GB2312" w:hAnsi="仿宋_GB2312" w:eastAsia="仿宋_GB2312" w:cs="仿宋_GB2312"/>
              </w:rPr>
              <w:t>（4）一键抠图灵活操作功能：“一键抠图”功能除自动分离外，还支持通过文字提示精准抠取图像中的指定内容。</w:t>
            </w:r>
          </w:p>
          <w:p w14:paraId="4339E2A5">
            <w:pPr>
              <w:pStyle w:val="4"/>
            </w:pPr>
            <w:r>
              <w:rPr>
                <w:rFonts w:ascii="仿宋_GB2312" w:hAnsi="仿宋_GB2312" w:eastAsia="仿宋_GB2312" w:cs="仿宋_GB2312"/>
              </w:rPr>
              <w:t>（5）游戏资产 AI 材质迁移基础功能：支持 AI 材质迁移功能，可对游戏中的载具、武器、物品等资产进行材质迁移。</w:t>
            </w:r>
          </w:p>
          <w:p w14:paraId="05AD644B">
            <w:pPr>
              <w:pStyle w:val="4"/>
            </w:pPr>
            <w:r>
              <w:rPr>
                <w:rFonts w:ascii="仿宋_GB2312" w:hAnsi="仿宋_GB2312" w:eastAsia="仿宋_GB2312" w:cs="仿宋_GB2312"/>
              </w:rPr>
              <w:t>▲（6）天空盒生成基础功能：内置 “天空盒生成”功能，支持通过文本提示词生成立方体贴图（Cubemap）或球形全景图。（投标时需提供产品截图作为证明材料，证明材料内容需符合本项技术指标）</w:t>
            </w:r>
          </w:p>
          <w:p w14:paraId="5B13EB49">
            <w:pPr>
              <w:pStyle w:val="4"/>
            </w:pPr>
            <w:r>
              <w:rPr>
                <w:rFonts w:ascii="仿宋_GB2312" w:hAnsi="仿宋_GB2312" w:eastAsia="仿宋_GB2312" w:cs="仿宋_GB2312"/>
              </w:rPr>
              <w:t>（7）灯光背景魔术师基础功能：提供 “灯光背景魔术师”功能，支持通过文本提示词或参考图引导优化图像。</w:t>
            </w:r>
          </w:p>
          <w:p w14:paraId="6EDAD257">
            <w:pPr>
              <w:pStyle w:val="4"/>
            </w:pPr>
            <w:r>
              <w:rPr>
                <w:rFonts w:ascii="仿宋_GB2312" w:hAnsi="仿宋_GB2312" w:eastAsia="仿宋_GB2312" w:cs="仿宋_GB2312"/>
              </w:rPr>
              <w:t>（8）刺绣参数配置功能：“刺绣”功能支持调节接缝融合权重、整体相似度阈值，还可配置随机种子。</w:t>
            </w:r>
          </w:p>
          <w:p w14:paraId="4561AAB9">
            <w:pPr>
              <w:pStyle w:val="4"/>
            </w:pPr>
            <w:r>
              <w:rPr>
                <w:rFonts w:ascii="仿宋_GB2312" w:hAnsi="仿宋_GB2312" w:eastAsia="仿宋_GB2312" w:cs="仿宋_GB2312"/>
              </w:rPr>
              <w:t>4、AI视频动画系统</w:t>
            </w:r>
          </w:p>
          <w:p w14:paraId="6A7CE562">
            <w:pPr>
              <w:pStyle w:val="4"/>
            </w:pPr>
            <w:r>
              <w:rPr>
                <w:rFonts w:ascii="仿宋_GB2312" w:hAnsi="仿宋_GB2312" w:eastAsia="仿宋_GB2312" w:cs="仿宋_GB2312"/>
              </w:rPr>
              <w:t>（1）所有输入组件（如滑块Slider、文本框、文件上传等）具备良好自适应能力可根据操作界面大小进行合理调整，提供清晰输入校验和错误提示。</w:t>
            </w:r>
          </w:p>
          <w:p w14:paraId="47A091DE">
            <w:pPr>
              <w:pStyle w:val="4"/>
            </w:pPr>
            <w:r>
              <w:rPr>
                <w:rFonts w:ascii="仿宋_GB2312" w:hAnsi="仿宋_GB2312" w:eastAsia="仿宋_GB2312" w:cs="仿宋_GB2312"/>
              </w:rPr>
              <w:t>（2）AI工具详情页的内容加载（包括输入参数组件、示例图等）须采用异步加载策略，保证页面主体框架快速呈现，提升用户等待体验。</w:t>
            </w:r>
          </w:p>
          <w:p w14:paraId="73FB14D1">
            <w:pPr>
              <w:pStyle w:val="4"/>
            </w:pPr>
            <w:r>
              <w:rPr>
                <w:rFonts w:ascii="仿宋_GB2312" w:hAnsi="仿宋_GB2312" w:eastAsia="仿宋_GB2312" w:cs="仿宋_GB2312"/>
              </w:rPr>
              <w:t>▲（3）视频/特效补帧助手功能：支持用户选择补帧方式、上传首帧及尾帧图像进行自动补帧，适用于各种视频、特效素材的补帧需求。（投标时需提供产品截图作为证明材料，证明材料内容需符合本项技术指标）</w:t>
            </w:r>
          </w:p>
          <w:p w14:paraId="214EC6B7">
            <w:pPr>
              <w:pStyle w:val="4"/>
            </w:pPr>
            <w:r>
              <w:rPr>
                <w:rFonts w:ascii="仿宋_GB2312" w:hAnsi="仿宋_GB2312" w:eastAsia="仿宋_GB2312" w:cs="仿宋_GB2312"/>
              </w:rPr>
              <w:t>（4）AI表情迁移功能支持设置表情参考类型设置包含图片、视频两种参考方式。</w:t>
            </w:r>
          </w:p>
          <w:p w14:paraId="645FD218">
            <w:pPr>
              <w:pStyle w:val="4"/>
            </w:pPr>
            <w:r>
              <w:rPr>
                <w:rFonts w:ascii="仿宋_GB2312" w:hAnsi="仿宋_GB2312" w:eastAsia="仿宋_GB2312" w:cs="仿宋_GB2312"/>
              </w:rPr>
              <w:t>（5）针对“AI表情迁移”功能，系统需支持在不更换目标角色原图的情况下，通过更换不同的“表情参考图/视频”，快速生成不同表情的新结果，提升多场景下的使用效率。</w:t>
            </w:r>
          </w:p>
          <w:p w14:paraId="67B1B3F3">
            <w:pPr>
              <w:pStyle w:val="4"/>
            </w:pPr>
            <w:r>
              <w:rPr>
                <w:rFonts w:ascii="仿宋_GB2312" w:hAnsi="仿宋_GB2312" w:eastAsia="仿宋_GB2312" w:cs="仿宋_GB2312"/>
              </w:rPr>
              <w:t>（6）在表情迁移等生成类功能中，并支持用户进行重置操作，以便在同一参数下尝试生成不同的结果。</w:t>
            </w:r>
          </w:p>
          <w:p w14:paraId="6D9CCB97">
            <w:pPr>
              <w:pStyle w:val="4"/>
            </w:pPr>
            <w:r>
              <w:rPr>
                <w:rFonts w:ascii="仿宋_GB2312" w:hAnsi="仿宋_GB2312" w:eastAsia="仿宋_GB2312" w:cs="仿宋_GB2312"/>
              </w:rPr>
              <w:t xml:space="preserve">5、AI营销美术大模型  </w:t>
            </w:r>
          </w:p>
          <w:p w14:paraId="6D0F9004">
            <w:pPr>
              <w:pStyle w:val="4"/>
            </w:pPr>
            <w:r>
              <w:rPr>
                <w:rFonts w:ascii="仿宋_GB2312" w:hAnsi="仿宋_GB2312" w:eastAsia="仿宋_GB2312" w:cs="仿宋_GB2312"/>
              </w:rPr>
              <w:t>（1）前沿大模型文生图创作支持：系统提供便捷使用的大模型功能，支持用户通过输入多语言文本提示词（含中文、英文）进行 AI 创作，生成高质量图片。</w:t>
            </w:r>
          </w:p>
          <w:p w14:paraId="6F201190">
            <w:pPr>
              <w:pStyle w:val="4"/>
            </w:pPr>
            <w:r>
              <w:rPr>
                <w:rFonts w:ascii="仿宋_GB2312" w:hAnsi="仿宋_GB2312" w:eastAsia="仿宋_GB2312" w:cs="仿宋_GB2312"/>
              </w:rPr>
              <w:t>（2）前沿大模型图生图和局部重绘支持：系统支持用户上传图片后，使用大模型功能进行图生图操作及局部区域重绘，允许自定义控制器、调度器、随机种子、重绘强度等参数，支持画笔圈选重绘区域。</w:t>
            </w:r>
          </w:p>
          <w:p w14:paraId="29E22862">
            <w:pPr>
              <w:pStyle w:val="4"/>
            </w:pPr>
            <w:r>
              <w:rPr>
                <w:rFonts w:ascii="仿宋_GB2312" w:hAnsi="仿宋_GB2312" w:eastAsia="仿宋_GB2312" w:cs="仿宋_GB2312"/>
              </w:rPr>
              <w:t>▲（3）材质迁移能力：系统包含 AI 材质迁移功能，支持用户上传原图及材质参考图实现材质替换。（投标时需提供产品截图作为证明材料，证明材料内容需符合本项技术指标）</w:t>
            </w:r>
          </w:p>
          <w:p w14:paraId="16FD2499">
            <w:pPr>
              <w:pStyle w:val="4"/>
            </w:pPr>
            <w:r>
              <w:rPr>
                <w:rFonts w:ascii="仿宋_GB2312" w:hAnsi="仿宋_GB2312" w:eastAsia="仿宋_GB2312" w:cs="仿宋_GB2312"/>
              </w:rPr>
              <w:t>（4）AI 换脸：系统提供独立的AI 换脸功能，支持上传源人脸图像与目标人脸图像。</w:t>
            </w:r>
          </w:p>
          <w:p w14:paraId="5BCE8A3A">
            <w:pPr>
              <w:pStyle w:val="4"/>
            </w:pPr>
            <w:r>
              <w:rPr>
                <w:rFonts w:ascii="仿宋_GB2312" w:hAnsi="仿宋_GB2312" w:eastAsia="仿宋_GB2312" w:cs="仿宋_GB2312"/>
              </w:rPr>
              <w:t>（5）矢量图 AI 生成支持生成包括简易矢量图（文件体积小，支持快速二次编辑）和通用矢量图（视觉效果更丰富，细节更精致），生成结果支持在线预览与对比。</w:t>
            </w:r>
          </w:p>
          <w:p w14:paraId="76872F3B">
            <w:pPr>
              <w:pStyle w:val="4"/>
            </w:pPr>
            <w:r>
              <w:rPr>
                <w:rFonts w:ascii="仿宋_GB2312" w:hAnsi="仿宋_GB2312" w:eastAsia="仿宋_GB2312" w:cs="仿宋_GB2312"/>
              </w:rPr>
              <w:t>（6）风格迁移功能：支持将指定图片的艺术风格（如梵高、莫奈画风）迁移至另一张图片，保留原图内容的同时赋予新风格，生成独特艺术效果。</w:t>
            </w:r>
          </w:p>
          <w:p w14:paraId="0ACBDA2F">
            <w:pPr>
              <w:pStyle w:val="4"/>
            </w:pPr>
            <w:r>
              <w:rPr>
                <w:rFonts w:ascii="仿宋_GB2312" w:hAnsi="仿宋_GB2312" w:eastAsia="仿宋_GB2312" w:cs="仿宋_GB2312"/>
              </w:rPr>
              <w:t>6、AI平面视觉创作平台</w:t>
            </w:r>
          </w:p>
          <w:p w14:paraId="03526C0F">
            <w:pPr>
              <w:pStyle w:val="4"/>
            </w:pPr>
            <w:r>
              <w:rPr>
                <w:rFonts w:ascii="仿宋_GB2312" w:hAnsi="仿宋_GB2312" w:eastAsia="仿宋_GB2312" w:cs="仿宋_GB2312"/>
              </w:rPr>
              <w:t xml:space="preserve">（1）系统基于训练神经网络并采用交叉注意力机制生成丰富的图像，支持用户上传参考图像进行AI生图。  </w:t>
            </w:r>
          </w:p>
          <w:p w14:paraId="67852330">
            <w:pPr>
              <w:pStyle w:val="4"/>
            </w:pPr>
            <w:r>
              <w:rPr>
                <w:rFonts w:ascii="仿宋_GB2312" w:hAnsi="仿宋_GB2312" w:eastAsia="仿宋_GB2312" w:cs="仿宋_GB2312"/>
              </w:rPr>
              <w:t>（2）系统支持多模型融合生图，内置多种checkpoint模型，Lora模型，可根据绘画需求自由选择，同时支持多个Lora模型叠加用,并调节权重以优化生成效果。</w:t>
            </w:r>
          </w:p>
          <w:p w14:paraId="72E52209">
            <w:pPr>
              <w:pStyle w:val="4"/>
            </w:pPr>
            <w:r>
              <w:rPr>
                <w:rFonts w:ascii="仿宋_GB2312" w:hAnsi="仿宋_GB2312" w:eastAsia="仿宋_GB2312" w:cs="仿宋_GB2312"/>
              </w:rPr>
              <w:t xml:space="preserve">（3）系统内置至少4种智能抠图模型，基于智能抠图模型算法，可将用户上传的图片进行智能抠图。  </w:t>
            </w:r>
          </w:p>
          <w:p w14:paraId="0622EE82">
            <w:pPr>
              <w:pStyle w:val="4"/>
            </w:pPr>
            <w:r>
              <w:rPr>
                <w:rFonts w:ascii="仿宋_GB2312" w:hAnsi="仿宋_GB2312" w:eastAsia="仿宋_GB2312" w:cs="仿宋_GB2312"/>
              </w:rPr>
              <w:t xml:space="preserve">（4）系统基于神经网络模型，允许用户通过引入参考图像的构图或人体姿势来影响目标图像的生成。  </w:t>
            </w:r>
          </w:p>
          <w:p w14:paraId="1DA0194E">
            <w:pPr>
              <w:pStyle w:val="4"/>
            </w:pPr>
            <w:r>
              <w:rPr>
                <w:rFonts w:ascii="仿宋_GB2312" w:hAnsi="仿宋_GB2312" w:eastAsia="仿宋_GB2312" w:cs="仿宋_GB2312"/>
              </w:rPr>
              <w:t xml:space="preserve">（5）系统支持提示词反推功能，基于用户上传的参考图及选定模型，系统提取图片关键特征、短语标签等，生成高质量提示词以指导用户生成类似风格图片。  </w:t>
            </w:r>
          </w:p>
          <w:p w14:paraId="5A37E3EA">
            <w:pPr>
              <w:pStyle w:val="4"/>
            </w:pPr>
            <w:r>
              <w:rPr>
                <w:rFonts w:ascii="仿宋_GB2312" w:hAnsi="仿宋_GB2312" w:eastAsia="仿宋_GB2312" w:cs="仿宋_GB2312"/>
              </w:rPr>
              <w:t>7、AI蓝图管线生产平台</w:t>
            </w:r>
          </w:p>
          <w:p w14:paraId="72AB971E">
            <w:pPr>
              <w:pStyle w:val="4"/>
            </w:pPr>
            <w:r>
              <w:rPr>
                <w:rFonts w:ascii="仿宋_GB2312" w:hAnsi="仿宋_GB2312" w:eastAsia="仿宋_GB2312" w:cs="仿宋_GB2312"/>
              </w:rPr>
              <w:t>（1）系统需提供蓝图管理功能，支持展示当前用户有权限看到的全部蓝图内容，并按“全部”、“我创建的”、“与我共享”的范围进行整理，且目录中的蓝图需展示封面、名称等，方便学生快速定位到需要的蓝图；</w:t>
            </w:r>
          </w:p>
          <w:p w14:paraId="35237A9B">
            <w:pPr>
              <w:pStyle w:val="4"/>
            </w:pPr>
            <w:r>
              <w:rPr>
                <w:rFonts w:ascii="仿宋_GB2312" w:hAnsi="仿宋_GB2312" w:eastAsia="仿宋_GB2312" w:cs="仿宋_GB2312"/>
              </w:rPr>
              <w:t>（2）系统须采用图形化工作流（Workflow）方式进行AI绘图创作，用户可在工作流面板中通过拖拽方式新建各类功能节点，并通过连线构建节点间的逻辑关系，形成完整的AI生成流程，确保执行逻辑清晰。（投标时需提供产品截图作为证明材料，证明材料内容需符合本项技术指标）</w:t>
            </w:r>
          </w:p>
          <w:p w14:paraId="55783E52">
            <w:pPr>
              <w:pStyle w:val="4"/>
            </w:pPr>
            <w:r>
              <w:rPr>
                <w:rFonts w:ascii="仿宋_GB2312" w:hAnsi="仿宋_GB2312" w:eastAsia="仿宋_GB2312" w:cs="仿宋_GB2312"/>
              </w:rPr>
              <w:t>（3）蓝图支持丰富的图像裁剪系列节点，主要包含裁剪、中心裁剪缩放、图片分块、人体分割、通用分割等节点，以满足更复杂的设计场景；</w:t>
            </w:r>
          </w:p>
          <w:p w14:paraId="4561D48D">
            <w:pPr>
              <w:pStyle w:val="4"/>
            </w:pPr>
            <w:r>
              <w:rPr>
                <w:rFonts w:ascii="仿宋_GB2312" w:hAnsi="仿宋_GB2312" w:eastAsia="仿宋_GB2312" w:cs="仿宋_GB2312"/>
              </w:rPr>
              <w:t>（4）蓝图支持丰富尺寸变换系列节点，主要包含获取图片尺寸、调整尺寸等节点，支持将AI生成或上传图片改变尺寸比例以满足复杂的设计场景；</w:t>
            </w:r>
          </w:p>
          <w:p w14:paraId="1176F762">
            <w:pPr>
              <w:pStyle w:val="4"/>
            </w:pPr>
            <w:r>
              <w:rPr>
                <w:rFonts w:ascii="仿宋_GB2312" w:hAnsi="仿宋_GB2312" w:eastAsia="仿宋_GB2312" w:cs="仿宋_GB2312"/>
              </w:rPr>
              <w:t>（5）蓝图支持丰富的图像调整系列节点，主要包含色相饱和度、反相、添加噪点、混合模式、透明度、调整图片透明度、锐化、平滑、模糊等节点。支持AI生图结合基础的图像调整功能实现更精细化的效果控制；</w:t>
            </w:r>
          </w:p>
          <w:p w14:paraId="26518CD6">
            <w:pPr>
              <w:pStyle w:val="4"/>
            </w:pPr>
            <w:r>
              <w:rPr>
                <w:rFonts w:ascii="仿宋_GB2312" w:hAnsi="仿宋_GB2312" w:eastAsia="仿宋_GB2312" w:cs="仿宋_GB2312"/>
              </w:rPr>
              <w:t>8、AI多模态创作平台</w:t>
            </w:r>
          </w:p>
          <w:p w14:paraId="4578BA18">
            <w:pPr>
              <w:pStyle w:val="4"/>
            </w:pPr>
            <w:r>
              <w:rPr>
                <w:rFonts w:ascii="仿宋_GB2312" w:hAnsi="仿宋_GB2312" w:eastAsia="仿宋_GB2312" w:cs="仿宋_GB2312"/>
              </w:rPr>
              <w:t>▲（1）系统采用潜在扩散模型架构，将复杂的AI图像生成过程进行可视化封装，用户可通过选择预设模型、输入提示词等方式，便捷调用后台AI算力完成图像创作，降低人工智能技术使用门槛，适用于教学场景下的零代码AI实践。（投标时需提供产品截图作为证明材料，证明材料内容需符合本项技术指标）</w:t>
            </w:r>
          </w:p>
          <w:p w14:paraId="49377C42">
            <w:pPr>
              <w:pStyle w:val="4"/>
            </w:pPr>
            <w:r>
              <w:rPr>
                <w:rFonts w:ascii="仿宋_GB2312" w:hAnsi="仿宋_GB2312" w:eastAsia="仿宋_GB2312" w:cs="仿宋_GB2312"/>
              </w:rPr>
              <w:t>（2）系统支持多维度出图参数调节功能，用户可自定义设置正面提示词、负面提示词、图像分辨率（宽高）等关键参数以优化生成效果</w:t>
            </w:r>
          </w:p>
          <w:p w14:paraId="15E958D5">
            <w:pPr>
              <w:pStyle w:val="4"/>
            </w:pPr>
            <w:r>
              <w:rPr>
                <w:rFonts w:ascii="仿宋_GB2312" w:hAnsi="仿宋_GB2312" w:eastAsia="仿宋_GB2312" w:cs="仿宋_GB2312"/>
              </w:rPr>
              <w:t>（3）系统内置不少于10个风格化的模型，涵盖风格化卡通、迪士尼动画风、国风等多种艺术风格，支持一键切换模型实现风格迁移，助力学生开展跨风格创意训练与文化数字化表达。</w:t>
            </w:r>
          </w:p>
          <w:p w14:paraId="4A1AC347">
            <w:pPr>
              <w:pStyle w:val="4"/>
            </w:pPr>
            <w:r>
              <w:rPr>
                <w:rFonts w:ascii="仿宋_GB2312" w:hAnsi="仿宋_GB2312" w:eastAsia="仿宋_GB2312" w:cs="仿宋_GB2312"/>
              </w:rPr>
              <w:t>（4）系统支持图生图创作模式，用户可上传参考图像并结合文本提示词生成新图像。</w:t>
            </w:r>
          </w:p>
          <w:p w14:paraId="5F4B10FB">
            <w:pPr>
              <w:pStyle w:val="4"/>
            </w:pPr>
            <w:r>
              <w:rPr>
                <w:rFonts w:ascii="仿宋_GB2312" w:hAnsi="仿宋_GB2312" w:eastAsia="仿宋_GB2312" w:cs="仿宋_GB2312"/>
              </w:rPr>
              <w:t>（5）系统内置不少于8种ControlNet控制网络预处理器及对应模型，包括硬边缘检测、深度图、人体姿态、涂鸦等，支持通过结构约束提升生成图像的准确性与专业性。</w:t>
            </w:r>
          </w:p>
          <w:p w14:paraId="0A556A39">
            <w:pPr>
              <w:pStyle w:val="4"/>
            </w:pPr>
            <w:r>
              <w:rPr>
                <w:rFonts w:ascii="仿宋_GB2312" w:hAnsi="仿宋_GB2312" w:eastAsia="仿宋_GB2312" w:cs="仿宋_GB2312"/>
              </w:rPr>
              <w:t>二、AIGC综合设计平台硬件配置</w:t>
            </w:r>
          </w:p>
          <w:p w14:paraId="28B59EDA">
            <w:pPr>
              <w:pStyle w:val="4"/>
            </w:pPr>
            <w:r>
              <w:rPr>
                <w:rFonts w:ascii="仿宋_GB2312" w:hAnsi="仿宋_GB2312" w:eastAsia="仿宋_GB2312" w:cs="仿宋_GB2312"/>
              </w:rPr>
              <w:t>1.处理器：采用通用 x86 架构处理器，物理核心数≥20核，最大睿频≥5.4GHz，三级缓存≥30MB；处理器综合性能应满足本项目使用需求。</w:t>
            </w:r>
          </w:p>
          <w:p w14:paraId="1EB68FD1">
            <w:pPr>
              <w:pStyle w:val="4"/>
            </w:pPr>
            <w:r>
              <w:rPr>
                <w:rFonts w:ascii="仿宋_GB2312" w:hAnsi="仿宋_GB2312" w:eastAsia="仿宋_GB2312" w:cs="仿宋_GB2312"/>
              </w:rPr>
              <w:t>2.内存：≥64GB DDR5 5600内存，支持ECC,通道≥4个DIMM插槽</w:t>
            </w:r>
          </w:p>
          <w:p w14:paraId="7031A84B">
            <w:pPr>
              <w:pStyle w:val="4"/>
            </w:pPr>
            <w:r>
              <w:rPr>
                <w:rFonts w:ascii="仿宋_GB2312" w:hAnsi="仿宋_GB2312" w:eastAsia="仿宋_GB2312" w:cs="仿宋_GB2312"/>
              </w:rPr>
              <w:t>3.显卡：独立显卡，显存容量不低于12GB，显存规格不低于GDDR7，单精度浮点运算性能（FP32）不低于30 TFLOPS，支持DirectX 12 Ultimate或同等图形接口标准。</w:t>
            </w:r>
          </w:p>
          <w:p w14:paraId="4F0007A7">
            <w:pPr>
              <w:pStyle w:val="4"/>
            </w:pPr>
            <w:r>
              <w:rPr>
                <w:rFonts w:ascii="仿宋_GB2312" w:hAnsi="仿宋_GB2312" w:eastAsia="仿宋_GB2312" w:cs="仿宋_GB2312"/>
              </w:rPr>
              <w:t>4.硬盘：≥2TB M.2NVMESSD固态硬盘+2T HDD机械硬盘</w:t>
            </w:r>
          </w:p>
          <w:p w14:paraId="5FF9F586">
            <w:pPr>
              <w:pStyle w:val="4"/>
            </w:pPr>
            <w:r>
              <w:rPr>
                <w:rFonts w:ascii="仿宋_GB2312" w:hAnsi="仿宋_GB2312" w:eastAsia="仿宋_GB2312" w:cs="仿宋_GB2312"/>
              </w:rPr>
              <w:t>5.输入设备：USB键盘鼠标</w:t>
            </w:r>
          </w:p>
          <w:p w14:paraId="7D6D9D94">
            <w:pPr>
              <w:pStyle w:val="4"/>
            </w:pPr>
            <w:r>
              <w:rPr>
                <w:rFonts w:ascii="仿宋_GB2312" w:hAnsi="仿宋_GB2312" w:eastAsia="仿宋_GB2312" w:cs="仿宋_GB2312"/>
              </w:rPr>
              <w:t>6.网卡：主板集成1000M自适应以太网卡；</w:t>
            </w:r>
          </w:p>
          <w:p w14:paraId="42FDA047">
            <w:pPr>
              <w:pStyle w:val="4"/>
            </w:pPr>
            <w:r>
              <w:rPr>
                <w:rFonts w:ascii="仿宋_GB2312" w:hAnsi="仿宋_GB2312" w:eastAsia="仿宋_GB2312" w:cs="仿宋_GB2312"/>
              </w:rPr>
              <w:t>7.主板插槽：≥2个M.2（1个用于WLAN的M.22230；1个M.22280PCIe5）；≥1个PCIex1；≥2个PCIex16接口（其中至少一个pcie5.0x16）；</w:t>
            </w:r>
          </w:p>
          <w:p w14:paraId="3AC4ABF4">
            <w:pPr>
              <w:pStyle w:val="4"/>
            </w:pPr>
            <w:r>
              <w:rPr>
                <w:rFonts w:ascii="仿宋_GB2312" w:hAnsi="仿宋_GB2312" w:eastAsia="仿宋_GB2312" w:cs="仿宋_GB2312"/>
              </w:rPr>
              <w:t>8.端口：前置≥5个USB3.2接口，（至少1个USBType-c）和2个音频接口；后置≥2个usb3.2接口、一个音频接口、2个DP接口、一个HDMI接口；</w:t>
            </w:r>
          </w:p>
          <w:p w14:paraId="7C75549C">
            <w:pPr>
              <w:pStyle w:val="4"/>
            </w:pPr>
            <w:r>
              <w:rPr>
                <w:rFonts w:ascii="仿宋_GB2312" w:hAnsi="仿宋_GB2312" w:eastAsia="仿宋_GB2312" w:cs="仿宋_GB2312"/>
              </w:rPr>
              <w:t>9.机箱：塔式机箱</w:t>
            </w:r>
          </w:p>
          <w:p w14:paraId="0816D55F">
            <w:pPr>
              <w:pStyle w:val="4"/>
            </w:pPr>
            <w:r>
              <w:rPr>
                <w:rFonts w:ascii="仿宋_GB2312" w:hAnsi="仿宋_GB2312" w:eastAsia="仿宋_GB2312" w:cs="仿宋_GB2312"/>
              </w:rPr>
              <w:t>10.电源：≥1100W</w:t>
            </w:r>
          </w:p>
          <w:p w14:paraId="55A5E0E4">
            <w:pPr>
              <w:pStyle w:val="4"/>
            </w:pPr>
            <w:r>
              <w:rPr>
                <w:rFonts w:ascii="仿宋_GB2312" w:hAnsi="仿宋_GB2312" w:eastAsia="仿宋_GB2312" w:cs="仿宋_GB2312"/>
              </w:rPr>
              <w:t>11.预装正版操作系统</w:t>
            </w:r>
          </w:p>
          <w:p w14:paraId="76BC87C5">
            <w:pPr>
              <w:pStyle w:val="4"/>
            </w:pPr>
            <w:r>
              <w:rPr>
                <w:rFonts w:ascii="仿宋_GB2312" w:hAnsi="仿宋_GB2312" w:eastAsia="仿宋_GB2312" w:cs="仿宋_GB2312"/>
              </w:rPr>
              <w:t>12.显示器≥31寸，分辨率≥3860*2160，刷新率：≥60Hz</w:t>
            </w:r>
          </w:p>
          <w:p w14:paraId="35DB4E41">
            <w:pPr>
              <w:pStyle w:val="4"/>
            </w:pPr>
            <w:r>
              <w:rPr>
                <w:rFonts w:ascii="仿宋_GB2312" w:hAnsi="仿宋_GB2312" w:eastAsia="仿宋_GB2312" w:cs="仿宋_GB2312"/>
              </w:rPr>
              <w:t>三、AIGC数字手绘屏</w:t>
            </w:r>
          </w:p>
          <w:p w14:paraId="27DC600E">
            <w:pPr>
              <w:pStyle w:val="4"/>
            </w:pPr>
            <w:r>
              <w:rPr>
                <w:rFonts w:ascii="仿宋_GB2312" w:hAnsi="仿宋_GB2312" w:eastAsia="仿宋_GB2312" w:cs="仿宋_GB2312"/>
              </w:rPr>
              <w:t>（一）功能：具备高清全贴合显示与高精度手绘能力，支持高灵敏压感与倾角识别，可实现精准流畅的绘画创作，搭配便捷支架与笔座，满足专业设计、动漫绘制等高效创作需求。</w:t>
            </w:r>
          </w:p>
          <w:p w14:paraId="29D7921B">
            <w:pPr>
              <w:pStyle w:val="4"/>
            </w:pPr>
            <w:r>
              <w:rPr>
                <w:rFonts w:ascii="仿宋_GB2312" w:hAnsi="仿宋_GB2312" w:eastAsia="仿宋_GB2312" w:cs="仿宋_GB2312"/>
              </w:rPr>
              <w:t>（二）参数：</w:t>
            </w:r>
          </w:p>
          <w:p w14:paraId="113C0DEB">
            <w:pPr>
              <w:pStyle w:val="4"/>
            </w:pPr>
            <w:r>
              <w:rPr>
                <w:rFonts w:ascii="仿宋_GB2312" w:hAnsi="仿宋_GB2312" w:eastAsia="仿宋_GB2312" w:cs="仿宋_GB2312"/>
              </w:rPr>
              <w:t>1.屏幕尺寸≥16英寸</w:t>
            </w:r>
          </w:p>
          <w:p w14:paraId="42CB3F4C">
            <w:pPr>
              <w:pStyle w:val="4"/>
            </w:pPr>
            <w:r>
              <w:rPr>
                <w:rFonts w:ascii="仿宋_GB2312" w:hAnsi="仿宋_GB2312" w:eastAsia="仿宋_GB2312" w:cs="仿宋_GB2312"/>
              </w:rPr>
              <w:t>2.分辨率≥2560×1600</w:t>
            </w:r>
          </w:p>
          <w:p w14:paraId="2A3221E0">
            <w:pPr>
              <w:pStyle w:val="4"/>
            </w:pPr>
            <w:r>
              <w:rPr>
                <w:rFonts w:ascii="仿宋_GB2312" w:hAnsi="仿宋_GB2312" w:eastAsia="仿宋_GB2312" w:cs="仿宋_GB2312"/>
              </w:rPr>
              <w:t>3.屏幕表面AG防眩光蚀刻玻璃屏</w:t>
            </w:r>
          </w:p>
          <w:p w14:paraId="20E51337">
            <w:pPr>
              <w:pStyle w:val="4"/>
            </w:pPr>
            <w:r>
              <w:rPr>
                <w:rFonts w:ascii="仿宋_GB2312" w:hAnsi="仿宋_GB2312" w:eastAsia="仿宋_GB2312" w:cs="仿宋_GB2312"/>
              </w:rPr>
              <w:t>4.反应时间≤12ms</w:t>
            </w:r>
          </w:p>
          <w:p w14:paraId="5F4E990C">
            <w:pPr>
              <w:pStyle w:val="4"/>
            </w:pPr>
            <w:r>
              <w:rPr>
                <w:rFonts w:ascii="仿宋_GB2312" w:hAnsi="仿宋_GB2312" w:eastAsia="仿宋_GB2312" w:cs="仿宋_GB2312"/>
              </w:rPr>
              <w:t>5.笔触技术：电磁感应</w:t>
            </w:r>
          </w:p>
          <w:p w14:paraId="2165422D">
            <w:pPr>
              <w:pStyle w:val="4"/>
            </w:pPr>
            <w:r>
              <w:rPr>
                <w:rFonts w:ascii="仿宋_GB2312" w:hAnsi="仿宋_GB2312" w:eastAsia="仿宋_GB2312" w:cs="仿宋_GB2312"/>
              </w:rPr>
              <w:t>6.压感级别：≥8192级</w:t>
            </w:r>
          </w:p>
          <w:p w14:paraId="65D599D0">
            <w:pPr>
              <w:pStyle w:val="4"/>
            </w:pPr>
            <w:r>
              <w:rPr>
                <w:rFonts w:ascii="仿宋_GB2312" w:hAnsi="仿宋_GB2312" w:eastAsia="仿宋_GB2312" w:cs="仿宋_GB2312"/>
              </w:rPr>
              <w:t>7.笔类型：无源无线压感笔</w:t>
            </w:r>
          </w:p>
          <w:p w14:paraId="65F2A47C">
            <w:pPr>
              <w:pStyle w:val="4"/>
            </w:pPr>
            <w:r>
              <w:rPr>
                <w:rFonts w:ascii="仿宋_GB2312" w:hAnsi="仿宋_GB2312" w:eastAsia="仿宋_GB2312" w:cs="仿宋_GB2312"/>
              </w:rPr>
              <w:t>8.倾角感应支持：倾角感应范围可覆盖±60度</w:t>
            </w:r>
          </w:p>
          <w:p w14:paraId="7A8C8736">
            <w:pPr>
              <w:pStyle w:val="4"/>
            </w:pPr>
            <w:r>
              <w:rPr>
                <w:rFonts w:ascii="仿宋_GB2312" w:hAnsi="仿宋_GB2312" w:eastAsia="仿宋_GB2312" w:cs="仿宋_GB2312"/>
              </w:rPr>
              <w:t>9.笔迹解析度：≥5080lpi（线/英寸）或0.005毫米/点</w:t>
            </w:r>
          </w:p>
          <w:p w14:paraId="0C36BEE1">
            <w:pPr>
              <w:pStyle w:val="4"/>
            </w:pPr>
            <w:r>
              <w:rPr>
                <w:rFonts w:ascii="仿宋_GB2312" w:hAnsi="仿宋_GB2312" w:eastAsia="仿宋_GB2312" w:cs="仿宋_GB2312"/>
              </w:rPr>
              <w:t>10.支架：内置可折叠支架</w:t>
            </w:r>
          </w:p>
          <w:p w14:paraId="430B57AB">
            <w:pPr>
              <w:pStyle w:val="4"/>
            </w:pPr>
            <w:r>
              <w:rPr>
                <w:rFonts w:ascii="仿宋_GB2312" w:hAnsi="仿宋_GB2312" w:eastAsia="仿宋_GB2312" w:cs="仿宋_GB2312"/>
              </w:rPr>
              <w:t>11.无风扇设计</w:t>
            </w:r>
          </w:p>
          <w:p w14:paraId="385DFB91">
            <w:pPr>
              <w:pStyle w:val="4"/>
            </w:pPr>
            <w:r>
              <w:rPr>
                <w:rFonts w:ascii="仿宋_GB2312" w:hAnsi="仿宋_GB2312" w:eastAsia="仿宋_GB2312" w:cs="仿宋_GB2312"/>
              </w:rPr>
              <w:t>12.屏侧笔座左右可用支持旋转</w:t>
            </w:r>
          </w:p>
          <w:p w14:paraId="3D2A502B">
            <w:pPr>
              <w:pStyle w:val="4"/>
            </w:pPr>
            <w:r>
              <w:rPr>
                <w:rFonts w:ascii="仿宋_GB2312" w:hAnsi="仿宋_GB2312" w:eastAsia="仿宋_GB2312" w:cs="仿宋_GB2312"/>
              </w:rPr>
              <w:t>四、数字开发设计移动式工作站</w:t>
            </w:r>
          </w:p>
          <w:p w14:paraId="6D2AAE2D">
            <w:pPr>
              <w:pStyle w:val="4"/>
            </w:pPr>
            <w:r>
              <w:rPr>
                <w:rFonts w:ascii="仿宋_GB2312" w:hAnsi="仿宋_GB2312" w:eastAsia="仿宋_GB2312" w:cs="仿宋_GB2312"/>
              </w:rPr>
              <w:t>（一）功能：具备便携高算力，支持动漫建模、动画渲染等移动作业，适配实训场景灵活切换，满足小组协作式动漫设计与项目开发需求。涵盖专业绘图、建模等工具，可实现动漫角色设计、场景搭建与动画帧编辑，助力实训中数字动漫内容高效创作。</w:t>
            </w:r>
          </w:p>
          <w:p w14:paraId="0B77C8DA">
            <w:pPr>
              <w:pStyle w:val="4"/>
            </w:pPr>
            <w:r>
              <w:rPr>
                <w:rFonts w:ascii="仿宋_GB2312" w:hAnsi="仿宋_GB2312" w:eastAsia="仿宋_GB2312" w:cs="仿宋_GB2312"/>
              </w:rPr>
              <w:t>（二）参数</w:t>
            </w:r>
          </w:p>
          <w:p w14:paraId="066FB337">
            <w:pPr>
              <w:pStyle w:val="4"/>
            </w:pPr>
            <w:r>
              <w:rPr>
                <w:rFonts w:ascii="仿宋_GB2312" w:hAnsi="仿宋_GB2312" w:eastAsia="仿宋_GB2312" w:cs="仿宋_GB2312"/>
              </w:rPr>
              <w:t>1.处理器≥16核、≥16线程、24MB缓存</w:t>
            </w:r>
          </w:p>
          <w:p w14:paraId="3A3976AA">
            <w:pPr>
              <w:pStyle w:val="4"/>
            </w:pPr>
            <w:r>
              <w:rPr>
                <w:rFonts w:ascii="仿宋_GB2312" w:hAnsi="仿宋_GB2312" w:eastAsia="仿宋_GB2312" w:cs="仿宋_GB2312"/>
              </w:rPr>
              <w:t>2.内存≥16GDDR5 5600MHz，双内存插槽，≥64G</w:t>
            </w:r>
          </w:p>
          <w:p w14:paraId="143B0C16">
            <w:pPr>
              <w:pStyle w:val="4"/>
            </w:pPr>
            <w:r>
              <w:rPr>
                <w:rFonts w:ascii="仿宋_GB2312" w:hAnsi="仿宋_GB2312" w:eastAsia="仿宋_GB2312" w:cs="仿宋_GB2312"/>
              </w:rPr>
              <w:t>3.硬盘≥512GB M.2NVME固态盘，双M.2SSD插槽</w:t>
            </w:r>
          </w:p>
          <w:p w14:paraId="1DD7E56A">
            <w:pPr>
              <w:pStyle w:val="4"/>
            </w:pPr>
            <w:r>
              <w:rPr>
                <w:rFonts w:ascii="仿宋_GB2312" w:hAnsi="仿宋_GB2312" w:eastAsia="仿宋_GB2312" w:cs="仿宋_GB2312"/>
              </w:rPr>
              <w:t>4.显示屏≥16英寸IPS屏幕，分辨率≥1920×1200，亮度≥300nit</w:t>
            </w:r>
          </w:p>
          <w:p w14:paraId="6CC76A73">
            <w:pPr>
              <w:pStyle w:val="4"/>
            </w:pPr>
            <w:r>
              <w:rPr>
                <w:rFonts w:ascii="仿宋_GB2312" w:hAnsi="仿宋_GB2312" w:eastAsia="仿宋_GB2312" w:cs="仿宋_GB2312"/>
              </w:rPr>
              <w:t>5.显卡≥4GBGDDR6，独立显卡，网卡：标配千兆网口+Wifi6</w:t>
            </w:r>
          </w:p>
          <w:p w14:paraId="79B61B16">
            <w:pPr>
              <w:pStyle w:val="4"/>
            </w:pPr>
            <w:r>
              <w:rPr>
                <w:rFonts w:ascii="仿宋_GB2312" w:hAnsi="仿宋_GB2312" w:eastAsia="仿宋_GB2312" w:cs="仿宋_GB2312"/>
              </w:rPr>
              <w:t>6.接口≥2个Thunderbolt4、1个USB3.2Gen1Type-A，≥1个HDMI接口</w:t>
            </w:r>
          </w:p>
          <w:p w14:paraId="6C624277">
            <w:pPr>
              <w:pStyle w:val="4"/>
            </w:pPr>
            <w:r>
              <w:rPr>
                <w:rFonts w:ascii="仿宋_GB2312" w:hAnsi="仿宋_GB2312" w:eastAsia="仿宋_GB2312" w:cs="仿宋_GB2312"/>
              </w:rPr>
              <w:t>7.电池≥4芯94Wh锂电池</w:t>
            </w:r>
          </w:p>
          <w:p w14:paraId="31CBEA56">
            <w:pPr>
              <w:pStyle w:val="4"/>
            </w:pPr>
            <w:r>
              <w:rPr>
                <w:rFonts w:ascii="仿宋_GB2312" w:hAnsi="仿宋_GB2312" w:eastAsia="仿宋_GB2312" w:cs="仿宋_GB2312"/>
              </w:rPr>
              <w:t>8.电源≥130W电源适配器</w:t>
            </w:r>
          </w:p>
          <w:p w14:paraId="0D1C55CF">
            <w:pPr>
              <w:pStyle w:val="4"/>
            </w:pPr>
            <w:r>
              <w:rPr>
                <w:rFonts w:ascii="仿宋_GB2312" w:hAnsi="仿宋_GB2312" w:eastAsia="仿宋_GB2312" w:cs="仿宋_GB2312"/>
              </w:rPr>
              <w:t>五、蓝牙高性能创作控制器</w:t>
            </w:r>
          </w:p>
          <w:p w14:paraId="01055B63">
            <w:pPr>
              <w:pStyle w:val="4"/>
            </w:pPr>
            <w:r>
              <w:rPr>
                <w:rFonts w:ascii="仿宋_GB2312" w:hAnsi="仿宋_GB2312" w:eastAsia="仿宋_GB2312" w:cs="仿宋_GB2312"/>
              </w:rPr>
              <w:t>（一）功能：创作控制器可对常用软件功能进行快捷映射与调用，支持按键、旋钮等操控组件的自定义设置，可用于图文编辑、绘图设计、视频剪辑等创作场景，提高常用操作效率。</w:t>
            </w:r>
          </w:p>
          <w:p w14:paraId="7F249B1F">
            <w:pPr>
              <w:pStyle w:val="4"/>
            </w:pPr>
            <w:r>
              <w:rPr>
                <w:rFonts w:ascii="仿宋_GB2312" w:hAnsi="仿宋_GB2312" w:eastAsia="仿宋_GB2312" w:cs="仿宋_GB2312"/>
              </w:rPr>
              <w:t>（二）参数：</w:t>
            </w:r>
          </w:p>
          <w:p w14:paraId="5B394219">
            <w:pPr>
              <w:pStyle w:val="4"/>
            </w:pPr>
            <w:r>
              <w:rPr>
                <w:rFonts w:ascii="仿宋_GB2312" w:hAnsi="仿宋_GB2312" w:eastAsia="仿宋_GB2312" w:cs="仿宋_GB2312"/>
              </w:rPr>
              <w:t>1.操控布局：集成拨轮、多功能旋钮、十字方向键、线性滑键、按压按键等多组合物理操控模组，单手可全掌操控，支持盲操作编辑。</w:t>
            </w:r>
          </w:p>
          <w:p w14:paraId="38C5ADF6">
            <w:pPr>
              <w:pStyle w:val="4"/>
            </w:pPr>
            <w:r>
              <w:rPr>
                <w:rFonts w:ascii="仿宋_GB2312" w:hAnsi="仿宋_GB2312" w:eastAsia="仿宋_GB2312" w:cs="仿宋_GB2312"/>
              </w:rPr>
              <w:t>2.连接方式：同时支持USB-C有线直连+蓝牙无线双模式；有线供电DC5V，蓝牙内置锂电供电，可跨设备快捷切换连接通道；配套原装Type-C数据线、专用硬质便携收纳包及配件。</w:t>
            </w:r>
          </w:p>
          <w:p w14:paraId="70A121CB">
            <w:pPr>
              <w:pStyle w:val="4"/>
            </w:pPr>
            <w:r>
              <w:rPr>
                <w:rFonts w:ascii="仿宋_GB2312" w:hAnsi="仿宋_GB2312" w:eastAsia="仿宋_GB2312" w:cs="仿宋_GB2312"/>
              </w:rPr>
              <w:t>3.系统适配：适配主流操作系统、国产操作系统，兼容Windows、macOS、iPadOS等系统。</w:t>
            </w:r>
          </w:p>
          <w:p w14:paraId="4128EB79">
            <w:pPr>
              <w:pStyle w:val="4"/>
            </w:pPr>
            <w:r>
              <w:rPr>
                <w:rFonts w:ascii="仿宋_GB2312" w:hAnsi="仿宋_GB2312" w:eastAsia="仿宋_GB2312" w:cs="仿宋_GB2312"/>
              </w:rPr>
              <w:t>4.功能配置：内置震动触觉反馈马达，按键可自定义快捷键、宏命令；配套驱动软件，全兼容PS、PR、达芬奇、CSP、Procreate等主流图文剪辑、数字绘画软件，自定义键位无软件限制。</w:t>
            </w:r>
          </w:p>
          <w:p w14:paraId="1FAE2C4A">
            <w:pPr>
              <w:pStyle w:val="4"/>
            </w:pPr>
            <w:r>
              <w:rPr>
                <w:rFonts w:ascii="仿宋_GB2312" w:hAnsi="仿宋_GB2312" w:eastAsia="仿宋_GB2312" w:cs="仿宋_GB2312"/>
              </w:rPr>
              <w:t>六、拾音设备</w:t>
            </w:r>
          </w:p>
          <w:p w14:paraId="41ED5E0F">
            <w:pPr>
              <w:pStyle w:val="4"/>
            </w:pPr>
            <w:r>
              <w:rPr>
                <w:rFonts w:ascii="仿宋_GB2312" w:hAnsi="仿宋_GB2312" w:eastAsia="仿宋_GB2312" w:cs="仿宋_GB2312"/>
              </w:rPr>
              <w:t>1.CPU：≥6 核 12 线程</w:t>
            </w:r>
          </w:p>
          <w:p w14:paraId="6E97207E">
            <w:pPr>
              <w:pStyle w:val="4"/>
            </w:pPr>
            <w:r>
              <w:rPr>
                <w:rFonts w:ascii="仿宋_GB2312" w:hAnsi="仿宋_GB2312" w:eastAsia="仿宋_GB2312" w:cs="仿宋_GB2312"/>
              </w:rPr>
              <w:t>2.内存：≥8GBDDR4笔记本内存</w:t>
            </w:r>
          </w:p>
          <w:p w14:paraId="4B8E94D4">
            <w:pPr>
              <w:pStyle w:val="4"/>
            </w:pPr>
            <w:r>
              <w:rPr>
                <w:rFonts w:ascii="仿宋_GB2312" w:hAnsi="仿宋_GB2312" w:eastAsia="仿宋_GB2312" w:cs="仿宋_GB2312"/>
              </w:rPr>
              <w:t>3.硬盘：≥256GBSSD固态硬盘</w:t>
            </w:r>
          </w:p>
          <w:p w14:paraId="7BAF636B">
            <w:pPr>
              <w:pStyle w:val="4"/>
            </w:pPr>
            <w:r>
              <w:rPr>
                <w:rFonts w:ascii="仿宋_GB2312" w:hAnsi="仿宋_GB2312" w:eastAsia="仿宋_GB2312" w:cs="仿宋_GB2312"/>
              </w:rPr>
              <w:t>4.设备连接接口：万兆级接口</w:t>
            </w:r>
          </w:p>
          <w:p w14:paraId="7859FC88">
            <w:pPr>
              <w:pStyle w:val="4"/>
            </w:pPr>
            <w:r>
              <w:rPr>
                <w:rFonts w:ascii="仿宋_GB2312" w:hAnsi="仿宋_GB2312" w:eastAsia="仿宋_GB2312" w:cs="仿宋_GB2312"/>
              </w:rPr>
              <w:t>5.接口传输速率：≥10Gbps</w:t>
            </w:r>
          </w:p>
          <w:p w14:paraId="2F48BFCD">
            <w:pPr>
              <w:pStyle w:val="4"/>
            </w:pPr>
            <w:r>
              <w:rPr>
                <w:rFonts w:ascii="仿宋_GB2312" w:hAnsi="仿宋_GB2312" w:eastAsia="仿宋_GB2312" w:cs="仿宋_GB2312"/>
              </w:rPr>
              <w:t>6.无线频段：支持2.4GHz+5GHz双频段</w:t>
            </w:r>
          </w:p>
          <w:p w14:paraId="145CD612">
            <w:pPr>
              <w:pStyle w:val="4"/>
            </w:pPr>
            <w:r>
              <w:rPr>
                <w:rFonts w:ascii="仿宋_GB2312" w:hAnsi="仿宋_GB2312" w:eastAsia="仿宋_GB2312" w:cs="仿宋_GB2312"/>
              </w:rPr>
              <w:t>7.无线传输距离：≥400米</w:t>
            </w:r>
          </w:p>
          <w:p w14:paraId="6DD94BC2">
            <w:pPr>
              <w:pStyle w:val="4"/>
            </w:pPr>
            <w:r>
              <w:rPr>
                <w:rFonts w:ascii="仿宋_GB2312" w:hAnsi="仿宋_GB2312" w:eastAsia="仿宋_GB2312" w:cs="仿宋_GB2312"/>
              </w:rPr>
              <w:t>8.无损音频传输规格：48kHz/24-bit</w:t>
            </w:r>
          </w:p>
          <w:p w14:paraId="4706537C">
            <w:pPr>
              <w:pStyle w:val="4"/>
            </w:pPr>
            <w:r>
              <w:rPr>
                <w:rFonts w:ascii="仿宋_GB2312" w:hAnsi="仿宋_GB2312" w:eastAsia="仿宋_GB2312" w:cs="仿宋_GB2312"/>
              </w:rPr>
              <w:t>9.麦克风指向性：全指向性</w:t>
            </w:r>
          </w:p>
          <w:p w14:paraId="468D6AF1">
            <w:pPr>
              <w:pStyle w:val="4"/>
            </w:pPr>
            <w:r>
              <w:rPr>
                <w:rFonts w:ascii="仿宋_GB2312" w:hAnsi="仿宋_GB2312" w:eastAsia="仿宋_GB2312" w:cs="仿宋_GB2312"/>
              </w:rPr>
              <w:t>10.声压级：≥130dBSPL</w:t>
            </w:r>
          </w:p>
          <w:p w14:paraId="75BAC1F4">
            <w:pPr>
              <w:pStyle w:val="4"/>
            </w:pPr>
            <w:r>
              <w:rPr>
                <w:rFonts w:ascii="仿宋_GB2312" w:hAnsi="仿宋_GB2312" w:eastAsia="仿宋_GB2312" w:cs="仿宋_GB2312"/>
              </w:rPr>
              <w:t>11.无损模式频率响应：20Hz-24kHz</w:t>
            </w:r>
          </w:p>
          <w:p w14:paraId="09B60453">
            <w:pPr>
              <w:pStyle w:val="4"/>
            </w:pPr>
            <w:r>
              <w:rPr>
                <w:rFonts w:ascii="仿宋_GB2312" w:hAnsi="仿宋_GB2312" w:eastAsia="仿宋_GB2312" w:cs="仿宋_GB2312"/>
              </w:rPr>
              <w:t>12.收发规格：四发八收</w:t>
            </w:r>
          </w:p>
          <w:p w14:paraId="7B493149">
            <w:pPr>
              <w:pStyle w:val="4"/>
            </w:pPr>
            <w:r>
              <w:rPr>
                <w:rFonts w:ascii="仿宋_GB2312" w:hAnsi="仿宋_GB2312" w:eastAsia="仿宋_GB2312" w:cs="仿宋_GB2312"/>
              </w:rPr>
              <w:t>13.单接收器最大连接发射器数量：≥4个</w:t>
            </w:r>
          </w:p>
          <w:p w14:paraId="4128F6FC">
            <w:pPr>
              <w:pStyle w:val="4"/>
            </w:pPr>
            <w:r>
              <w:rPr>
                <w:rFonts w:ascii="仿宋_GB2312" w:hAnsi="仿宋_GB2312" w:eastAsia="仿宋_GB2312" w:cs="仿宋_GB2312"/>
              </w:rPr>
              <w:t>14.同步接收音频接收器数量：≥8个</w:t>
            </w:r>
          </w:p>
          <w:p w14:paraId="4A7C4F66">
            <w:pPr>
              <w:pStyle w:val="4"/>
            </w:pPr>
            <w:r>
              <w:rPr>
                <w:rFonts w:ascii="仿宋_GB2312" w:hAnsi="仿宋_GB2312" w:eastAsia="仿宋_GB2312" w:cs="仿宋_GB2312"/>
              </w:rPr>
              <w:t>15.音频输出模式：支持四声道独立输出</w:t>
            </w:r>
          </w:p>
          <w:p w14:paraId="65DA2F79">
            <w:pPr>
              <w:pStyle w:val="4"/>
            </w:pPr>
            <w:r>
              <w:rPr>
                <w:rFonts w:ascii="仿宋_GB2312" w:hAnsi="仿宋_GB2312" w:eastAsia="仿宋_GB2312" w:cs="仿宋_GB2312"/>
              </w:rPr>
              <w:t>16.抽拉内置式模块化设计</w:t>
            </w:r>
          </w:p>
          <w:p w14:paraId="5C141673">
            <w:pPr>
              <w:pStyle w:val="4"/>
            </w:pPr>
            <w:r>
              <w:rPr>
                <w:rFonts w:ascii="仿宋_GB2312" w:hAnsi="仿宋_GB2312" w:eastAsia="仿宋_GB2312" w:cs="仿宋_GB2312"/>
              </w:rPr>
              <w:t>七、手持稳定器</w:t>
            </w:r>
          </w:p>
          <w:p w14:paraId="50A91C62">
            <w:pPr>
              <w:pStyle w:val="4"/>
            </w:pPr>
            <w:r>
              <w:rPr>
                <w:rFonts w:ascii="仿宋_GB2312" w:hAnsi="仿宋_GB2312" w:eastAsia="仿宋_GB2312" w:cs="仿宋_GB2312"/>
              </w:rPr>
              <w:t>（一）功能：设备适配各类主流微单相机与常规镜头拍摄套装。内置专业云台增稳算法，高速运镜时画面防抖效果优异，可消除各类画面畸变、抖动问题。</w:t>
            </w:r>
          </w:p>
          <w:p w14:paraId="7E5EE282">
            <w:pPr>
              <w:pStyle w:val="4"/>
            </w:pPr>
            <w:r>
              <w:rPr>
                <w:rFonts w:ascii="仿宋_GB2312" w:hAnsi="仿宋_GB2312" w:eastAsia="仿宋_GB2312" w:cs="仿宋_GB2312"/>
              </w:rPr>
              <w:t>（二）参数：</w:t>
            </w:r>
          </w:p>
          <w:p w14:paraId="723E23E5">
            <w:pPr>
              <w:pStyle w:val="4"/>
            </w:pPr>
            <w:r>
              <w:rPr>
                <w:rFonts w:ascii="仿宋_GB2312" w:hAnsi="仿宋_GB2312" w:eastAsia="仿宋_GB2312" w:cs="仿宋_GB2312"/>
              </w:rPr>
              <w:t>1.显示屏：≥1.8英寸彩色OLED触控显示屏</w:t>
            </w:r>
          </w:p>
          <w:p w14:paraId="5EE377A0">
            <w:pPr>
              <w:pStyle w:val="4"/>
            </w:pPr>
            <w:r>
              <w:rPr>
                <w:rFonts w:ascii="仿宋_GB2312" w:hAnsi="仿宋_GB2312" w:eastAsia="仿宋_GB2312" w:cs="仿宋_GB2312"/>
              </w:rPr>
              <w:t>2.标配电池手柄单次满电续航：≥12小时</w:t>
            </w:r>
          </w:p>
          <w:p w14:paraId="26034CB5">
            <w:pPr>
              <w:pStyle w:val="4"/>
            </w:pPr>
            <w:r>
              <w:rPr>
                <w:rFonts w:ascii="仿宋_GB2312" w:hAnsi="仿宋_GB2312" w:eastAsia="仿宋_GB2312" w:cs="仿宋_GB2312"/>
              </w:rPr>
              <w:t>3.最大有效负载：≥3.0kg</w:t>
            </w:r>
          </w:p>
          <w:p w14:paraId="03E4ECF6">
            <w:pPr>
              <w:pStyle w:val="4"/>
            </w:pPr>
            <w:r>
              <w:rPr>
                <w:rFonts w:ascii="仿宋_GB2312" w:hAnsi="仿宋_GB2312" w:eastAsia="仿宋_GB2312" w:cs="仿宋_GB2312"/>
              </w:rPr>
              <w:t>4.设备兼容性：兼容主流全画幅、APS-C画幅微单相机及24～70mmF2.8等标准变焦镜头拍摄组合</w:t>
            </w:r>
          </w:p>
          <w:p w14:paraId="20771A57">
            <w:pPr>
              <w:pStyle w:val="4"/>
            </w:pPr>
            <w:r>
              <w:rPr>
                <w:rFonts w:ascii="仿宋_GB2312" w:hAnsi="仿宋_GB2312" w:eastAsia="仿宋_GB2312" w:cs="仿宋_GB2312"/>
              </w:rPr>
              <w:t>5.全轴最大控制转速：≥360°/s</w:t>
            </w:r>
          </w:p>
          <w:p w14:paraId="4A108FE5">
            <w:pPr>
              <w:pStyle w:val="4"/>
            </w:pPr>
            <w:r>
              <w:rPr>
                <w:rFonts w:ascii="仿宋_GB2312" w:hAnsi="仿宋_GB2312" w:eastAsia="仿宋_GB2312" w:cs="仿宋_GB2312"/>
              </w:rPr>
              <w:t>6.平移轴转动范围：360°无限位旋转</w:t>
            </w:r>
          </w:p>
          <w:p w14:paraId="3B3F34E7">
            <w:pPr>
              <w:pStyle w:val="4"/>
            </w:pPr>
            <w:r>
              <w:rPr>
                <w:rFonts w:ascii="仿宋_GB2312" w:hAnsi="仿宋_GB2312" w:eastAsia="仿宋_GB2312" w:cs="仿宋_GB2312"/>
              </w:rPr>
              <w:t>7.俯仰轴转动范围：可覆盖-110°～+210°</w:t>
            </w:r>
          </w:p>
          <w:p w14:paraId="5D4D2C6E">
            <w:pPr>
              <w:pStyle w:val="4"/>
            </w:pPr>
            <w:r>
              <w:rPr>
                <w:rFonts w:ascii="仿宋_GB2312" w:hAnsi="仿宋_GB2312" w:eastAsia="仿宋_GB2312" w:cs="仿宋_GB2312"/>
              </w:rPr>
              <w:t>8.横滚轴转动范围：可覆盖-95°～+240°</w:t>
            </w:r>
          </w:p>
          <w:p w14:paraId="53CFF2B7">
            <w:pPr>
              <w:pStyle w:val="4"/>
            </w:pPr>
            <w:r>
              <w:rPr>
                <w:rFonts w:ascii="仿宋_GB2312" w:hAnsi="仿宋_GB2312" w:eastAsia="仿宋_GB2312" w:cs="仿宋_GB2312"/>
              </w:rPr>
              <w:t>9.轴锁配置：配备自动轴锁系统，支持开关机、休眠状态下轴臂自动锁定与释放</w:t>
            </w:r>
          </w:p>
          <w:p w14:paraId="379EB027">
            <w:pPr>
              <w:pStyle w:val="4"/>
            </w:pPr>
            <w:r>
              <w:rPr>
                <w:rFonts w:ascii="仿宋_GB2312" w:hAnsi="仿宋_GB2312" w:eastAsia="仿宋_GB2312" w:cs="仿宋_GB2312"/>
              </w:rPr>
              <w:t>八、数字开发设计设备套装建设配套要求</w:t>
            </w:r>
          </w:p>
          <w:p w14:paraId="408F6886">
            <w:pPr>
              <w:pStyle w:val="4"/>
            </w:pPr>
            <w:r>
              <w:rPr>
                <w:rFonts w:ascii="仿宋_GB2312" w:hAnsi="仿宋_GB2312" w:eastAsia="仿宋_GB2312" w:cs="仿宋_GB2312"/>
              </w:rPr>
              <w:t>提供满足场地使用需求的专业恒温设备9台【产品类型：立柜式（柜机）；匹数：3 匹（3P）；冷暖类型：冷暖型（热泵 + 电辅热）；变频 、 定频：直流变频；电源规格：220V/50Hz；能效等级：新一级能效（GB 21455-2019）】。</w:t>
            </w:r>
          </w:p>
          <w:p w14:paraId="2665C32C">
            <w:pPr>
              <w:pStyle w:val="4"/>
            </w:pPr>
            <w:r>
              <w:rPr>
                <w:rFonts w:ascii="仿宋_GB2312" w:hAnsi="仿宋_GB2312" w:eastAsia="仿宋_GB2312" w:cs="仿宋_GB2312"/>
              </w:rPr>
              <w:t>采用专用独立电源回路。安装完成后，需进行不少于4小时的连续通电试运行。重点检测制冷、制热效果、出风温度、运行噪音及震动情况，确保各项指标符合产品使用标准。</w:t>
            </w:r>
          </w:p>
          <w:p w14:paraId="5A6622B5">
            <w:pPr>
              <w:pStyle w:val="4"/>
            </w:pPr>
            <w:r>
              <w:rPr>
                <w:rFonts w:ascii="仿宋_GB2312" w:hAnsi="仿宋_GB2312" w:eastAsia="仿宋_GB2312" w:cs="仿宋_GB2312"/>
              </w:rPr>
              <w:t xml:space="preserve"> </w:t>
            </w:r>
          </w:p>
          <w:p w14:paraId="395626BD">
            <w:pPr>
              <w:pStyle w:val="4"/>
            </w:pPr>
            <w:r>
              <w:rPr>
                <w:rFonts w:ascii="仿宋_GB2312" w:hAnsi="仿宋_GB2312" w:eastAsia="仿宋_GB2312" w:cs="仿宋_GB2312"/>
              </w:rPr>
              <w:t xml:space="preserve"> </w:t>
            </w:r>
          </w:p>
        </w:tc>
      </w:tr>
      <w:tr w14:paraId="6DF0157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00" w:type="pct"/>
          </w:tcPr>
          <w:p w14:paraId="24FB0EC0">
            <w:pPr>
              <w:pStyle w:val="4"/>
            </w:pPr>
            <w:r>
              <w:rPr>
                <w:rFonts w:ascii="仿宋_GB2312" w:hAnsi="仿宋_GB2312" w:eastAsia="仿宋_GB2312" w:cs="仿宋_GB2312"/>
              </w:rPr>
              <w:t>动作捕捉设备套装技术要求</w:t>
            </w:r>
          </w:p>
          <w:p w14:paraId="2A9418A5">
            <w:pPr>
              <w:pStyle w:val="4"/>
            </w:pPr>
            <w:r>
              <w:rPr>
                <w:rFonts w:ascii="仿宋_GB2312" w:hAnsi="仿宋_GB2312" w:eastAsia="仿宋_GB2312" w:cs="仿宋_GB2312"/>
              </w:rPr>
              <w:t>一、无线惯性动作捕捉套装</w:t>
            </w:r>
          </w:p>
          <w:p w14:paraId="091ADAC8">
            <w:pPr>
              <w:pStyle w:val="4"/>
            </w:pPr>
            <w:r>
              <w:rPr>
                <w:rFonts w:ascii="仿宋_GB2312" w:hAnsi="仿宋_GB2312" w:eastAsia="仿宋_GB2312" w:cs="仿宋_GB2312"/>
              </w:rPr>
              <w:t>（一）功能：可支持多人实时动作捕捉，并通过动作捕捉软件，实现实时广播和动作捕捉数据录制、数据导出、人体接触点编辑、自动数据优化与噪声消除后处理算法、人体骨骼模型长度编辑等功能。由安装于全身及手部的节点惯性传感器、数据收发器、传感器充电盒以及手提收纳盒等硬件组成，支持身体与手指无线动作捕捉。</w:t>
            </w:r>
          </w:p>
          <w:p w14:paraId="38047D40">
            <w:pPr>
              <w:pStyle w:val="4"/>
            </w:pPr>
            <w:r>
              <w:rPr>
                <w:rFonts w:ascii="仿宋_GB2312" w:hAnsi="仿宋_GB2312" w:eastAsia="仿宋_GB2312" w:cs="仿宋_GB2312"/>
              </w:rPr>
              <w:t>（二）参数：</w:t>
            </w:r>
          </w:p>
          <w:p w14:paraId="5608DE96">
            <w:pPr>
              <w:pStyle w:val="4"/>
            </w:pPr>
            <w:r>
              <w:rPr>
                <w:rFonts w:ascii="仿宋_GB2312" w:hAnsi="仿宋_GB2312" w:eastAsia="仿宋_GB2312" w:cs="仿宋_GB2312"/>
              </w:rPr>
              <w:t>1.无线惯性传感器内部集成陀螺仪，加速度计和磁力计。提供传感器姿态数据；</w:t>
            </w:r>
          </w:p>
          <w:p w14:paraId="00FC52C8">
            <w:pPr>
              <w:pStyle w:val="4"/>
            </w:pPr>
            <w:r>
              <w:rPr>
                <w:rFonts w:ascii="仿宋_GB2312" w:hAnsi="仿宋_GB2312" w:eastAsia="仿宋_GB2312" w:cs="仿宋_GB2312"/>
              </w:rPr>
              <w:t>2.尺寸：≤28mm×16mm×12mm；</w:t>
            </w:r>
          </w:p>
          <w:p w14:paraId="0397EB2C">
            <w:pPr>
              <w:pStyle w:val="4"/>
            </w:pPr>
            <w:r>
              <w:rPr>
                <w:rFonts w:ascii="仿宋_GB2312" w:hAnsi="仿宋_GB2312" w:eastAsia="仿宋_GB2312" w:cs="仿宋_GB2312"/>
              </w:rPr>
              <w:t>3.传感量程参数：陀螺仪量程可覆盖±2000dps，加速度计量程可覆盖±8g；</w:t>
            </w:r>
          </w:p>
          <w:p w14:paraId="67A270E5">
            <w:pPr>
              <w:pStyle w:val="4"/>
            </w:pPr>
            <w:r>
              <w:rPr>
                <w:rFonts w:ascii="仿宋_GB2312" w:hAnsi="仿宋_GB2312" w:eastAsia="仿宋_GB2312" w:cs="仿宋_GB2312"/>
              </w:rPr>
              <w:t>4.姿态精度：角度分辨率≤0.02°；静态横滚、俯仰姿态精度等同或优于±1.0°，偏航姿态精度等同或优于±2.0°；</w:t>
            </w:r>
          </w:p>
          <w:p w14:paraId="2B44E7A6">
            <w:pPr>
              <w:pStyle w:val="4"/>
            </w:pPr>
            <w:r>
              <w:rPr>
                <w:rFonts w:ascii="仿宋_GB2312" w:hAnsi="仿宋_GB2312" w:eastAsia="仿宋_GB2312" w:cs="仿宋_GB2312"/>
              </w:rPr>
              <w:t>5.数据处理帧率：传感器内部解算帧率≥600Hz，整机实时数据输出帧率≥60Hz；</w:t>
            </w:r>
          </w:p>
          <w:p w14:paraId="63C0DE5B">
            <w:pPr>
              <w:pStyle w:val="4"/>
            </w:pPr>
            <w:r>
              <w:rPr>
                <w:rFonts w:ascii="仿宋_GB2312" w:hAnsi="仿宋_GB2312" w:eastAsia="仿宋_GB2312" w:cs="仿宋_GB2312"/>
              </w:rPr>
              <w:t>6.传输延迟：系统端到端整体延迟≤25ms，支持实时动捕、虚拟人实时驱动、直播联动场景；</w:t>
            </w:r>
          </w:p>
          <w:p w14:paraId="57751930">
            <w:pPr>
              <w:pStyle w:val="4"/>
            </w:pPr>
            <w:r>
              <w:rPr>
                <w:rFonts w:ascii="仿宋_GB2312" w:hAnsi="仿宋_GB2312" w:eastAsia="仿宋_GB2312" w:cs="仿宋_GB2312"/>
              </w:rPr>
              <w:t>7.供电续航：单传感器内置锂电池容量≥40mAh，满电连续工作续航≥3h；</w:t>
            </w:r>
          </w:p>
          <w:p w14:paraId="69EF6197">
            <w:pPr>
              <w:pStyle w:val="4"/>
            </w:pPr>
            <w:r>
              <w:rPr>
                <w:rFonts w:ascii="仿宋_GB2312" w:hAnsi="仿宋_GB2312" w:eastAsia="仿宋_GB2312" w:cs="仿宋_GB2312"/>
              </w:rPr>
              <w:t>8.工作环境：工作温度区间-5℃～40℃；</w:t>
            </w:r>
          </w:p>
          <w:p w14:paraId="3A9C52B8">
            <w:pPr>
              <w:pStyle w:val="4"/>
            </w:pPr>
            <w:r>
              <w:rPr>
                <w:rFonts w:ascii="仿宋_GB2312" w:hAnsi="仿宋_GB2312" w:eastAsia="仿宋_GB2312" w:cs="仿宋_GB2312"/>
              </w:rPr>
              <w:t>9.传输制式：采用2.4GHz无线传输协议，传输距离≥10米；</w:t>
            </w:r>
          </w:p>
          <w:p w14:paraId="4FC2A1EA">
            <w:pPr>
              <w:pStyle w:val="4"/>
            </w:pPr>
            <w:r>
              <w:rPr>
                <w:rFonts w:ascii="仿宋_GB2312" w:hAnsi="仿宋_GB2312" w:eastAsia="仿宋_GB2312" w:cs="仿宋_GB2312"/>
              </w:rPr>
              <w:t>10.数据收发器采用Type-C接口直连式接收器，标配USB-A转接头；</w:t>
            </w:r>
          </w:p>
          <w:p w14:paraId="3AC27CCB">
            <w:pPr>
              <w:pStyle w:val="4"/>
            </w:pPr>
            <w:r>
              <w:rPr>
                <w:rFonts w:ascii="仿宋_GB2312" w:hAnsi="仿宋_GB2312" w:eastAsia="仿宋_GB2312" w:cs="仿宋_GB2312"/>
              </w:rPr>
              <w:t>11.配套传感器充电收纳套件，总充电位≥28 位，可实现全套传感器同时充电、收纳与存放；配备可独立使用的便携充电收纳盒，支持分组充电；</w:t>
            </w:r>
          </w:p>
          <w:p w14:paraId="21057EAE">
            <w:pPr>
              <w:pStyle w:val="4"/>
            </w:pPr>
            <w:r>
              <w:rPr>
                <w:rFonts w:ascii="仿宋_GB2312" w:hAnsi="仿宋_GB2312" w:eastAsia="仿宋_GB2312" w:cs="仿宋_GB2312"/>
              </w:rPr>
              <w:t>12.动捕手套标配S、M、L三尺码无线动捕手套各1副；</w:t>
            </w:r>
          </w:p>
          <w:p w14:paraId="7D7FA85F">
            <w:pPr>
              <w:pStyle w:val="4"/>
            </w:pPr>
            <w:r>
              <w:rPr>
                <w:rFonts w:ascii="仿宋_GB2312" w:hAnsi="仿宋_GB2312" w:eastAsia="仿宋_GB2312" w:cs="仿宋_GB2312"/>
              </w:rPr>
              <w:t>13.软件与数据输出规格配套软件：标定、实时预览、数据录制、后处理修正磁飘移；</w:t>
            </w:r>
          </w:p>
          <w:p w14:paraId="3723B4A1">
            <w:pPr>
              <w:pStyle w:val="4"/>
            </w:pPr>
            <w:r>
              <w:rPr>
                <w:rFonts w:ascii="仿宋_GB2312" w:hAnsi="仿宋_GB2312" w:eastAsia="仿宋_GB2312" w:cs="仿宋_GB2312"/>
              </w:rPr>
              <w:t>14.实时数据流：BVH、UDP、OSC</w:t>
            </w:r>
          </w:p>
          <w:p w14:paraId="6FDFDC85">
            <w:pPr>
              <w:pStyle w:val="4"/>
            </w:pPr>
            <w:r>
              <w:rPr>
                <w:rFonts w:ascii="仿宋_GB2312" w:hAnsi="仿宋_GB2312" w:eastAsia="仿宋_GB2312" w:cs="仿宋_GB2312"/>
              </w:rPr>
              <w:t>15.录制文件：BVH、FBX、CSV</w:t>
            </w:r>
          </w:p>
          <w:p w14:paraId="1B217030">
            <w:pPr>
              <w:pStyle w:val="4"/>
            </w:pPr>
            <w:r>
              <w:rPr>
                <w:rFonts w:ascii="仿宋_GB2312" w:hAnsi="仿宋_GB2312" w:eastAsia="仿宋_GB2312" w:cs="仿宋_GB2312"/>
              </w:rPr>
              <w:t>16.原生插件支持：Unity、UnrealEngine、Maya、3dsMax、Blender、MotionBuilder、虚幻5、虚拟直播软件；</w:t>
            </w:r>
          </w:p>
          <w:p w14:paraId="1CD76811">
            <w:pPr>
              <w:pStyle w:val="4"/>
            </w:pPr>
            <w:r>
              <w:rPr>
                <w:rFonts w:ascii="仿宋_GB2312" w:hAnsi="仿宋_GB2312" w:eastAsia="仿宋_GB2312" w:cs="仿宋_GB2312"/>
              </w:rPr>
              <w:t>17.开发接口：完整C++/PythonSDK，支持二次开发虚拟人、VR交互、动作分析。</w:t>
            </w:r>
          </w:p>
          <w:p w14:paraId="38CFD8B4">
            <w:pPr>
              <w:pStyle w:val="4"/>
            </w:pPr>
            <w:r>
              <w:rPr>
                <w:rFonts w:ascii="仿宋_GB2312" w:hAnsi="仿宋_GB2312" w:eastAsia="仿宋_GB2312" w:cs="仿宋_GB2312"/>
              </w:rPr>
              <w:t>二、环幕虚拟拍摄系统</w:t>
            </w:r>
          </w:p>
          <w:p w14:paraId="6889B8E5">
            <w:pPr>
              <w:pStyle w:val="4"/>
            </w:pPr>
            <w:r>
              <w:rPr>
                <w:rFonts w:ascii="仿宋_GB2312" w:hAnsi="仿宋_GB2312" w:eastAsia="仿宋_GB2312" w:cs="仿宋_GB2312"/>
              </w:rPr>
              <w:t>（一）功能：一体化拍摄系统整合场地配套、专业硬件、虚拟拍摄软件及数字资产定制服务，搭载4K电影机、专业影视灯光，全功能虚拟拍摄软件，可实现实景与虚拟场景实时融合摄制，支持场景定制开发，配套现场部署培训，满足XR影视、虚拟直播等多元化拍摄制作需求。</w:t>
            </w:r>
          </w:p>
          <w:p w14:paraId="0E24B767">
            <w:pPr>
              <w:pStyle w:val="4"/>
            </w:pPr>
            <w:r>
              <w:rPr>
                <w:rFonts w:ascii="仿宋_GB2312" w:hAnsi="仿宋_GB2312" w:eastAsia="仿宋_GB2312" w:cs="仿宋_GB2312"/>
              </w:rPr>
              <w:t>（二）参数：</w:t>
            </w:r>
          </w:p>
          <w:p w14:paraId="7762B81D">
            <w:pPr>
              <w:pStyle w:val="4"/>
            </w:pPr>
            <w:r>
              <w:rPr>
                <w:rFonts w:ascii="仿宋_GB2312" w:hAnsi="仿宋_GB2312" w:eastAsia="仿宋_GB2312" w:cs="仿宋_GB2312"/>
              </w:rPr>
              <w:t>1.工作站1台：</w:t>
            </w:r>
          </w:p>
          <w:p w14:paraId="33426648">
            <w:pPr>
              <w:pStyle w:val="4"/>
            </w:pPr>
            <w:r>
              <w:rPr>
                <w:rFonts w:ascii="仿宋_GB2312" w:hAnsi="仿宋_GB2312" w:eastAsia="仿宋_GB2312" w:cs="仿宋_GB2312"/>
              </w:rPr>
              <w:t>1.1显卡：CUDA核心数量≥14000，显存大小≥24G，显存位宽≥384bit，单精度浮点计算性能≥70 TFLOPS；最高支持 7680×4320 分辨率输出。</w:t>
            </w:r>
          </w:p>
          <w:p w14:paraId="149DAA68">
            <w:pPr>
              <w:pStyle w:val="4"/>
            </w:pPr>
            <w:r>
              <w:rPr>
                <w:rFonts w:ascii="仿宋_GB2312" w:hAnsi="仿宋_GB2312" w:eastAsia="仿宋_GB2312" w:cs="仿宋_GB2312"/>
              </w:rPr>
              <w:t>1.2 CPU：物理核心≥16个；总线程数≥32；最大加速频率≥5.7 GHz；三级缓存≥64MB；支持 DDR5 内存，支持 PCIe 5.0 总线标准；</w:t>
            </w:r>
          </w:p>
          <w:p w14:paraId="2498BEE1">
            <w:pPr>
              <w:pStyle w:val="4"/>
            </w:pPr>
            <w:r>
              <w:rPr>
                <w:rFonts w:ascii="仿宋_GB2312" w:hAnsi="仿宋_GB2312" w:eastAsia="仿宋_GB2312" w:cs="仿宋_GB2312"/>
              </w:rPr>
              <w:t>1.3 内存：总容量≥ 64GB，频率≥ 6000MT/s，支持双通道；</w:t>
            </w:r>
          </w:p>
          <w:p w14:paraId="7821E180">
            <w:pPr>
              <w:pStyle w:val="4"/>
            </w:pPr>
            <w:r>
              <w:rPr>
                <w:rFonts w:ascii="仿宋_GB2312" w:hAnsi="仿宋_GB2312" w:eastAsia="仿宋_GB2312" w:cs="仿宋_GB2312"/>
              </w:rPr>
              <w:t>1.4 主板：ATX 板型；提供 ≥ 4 个 DDR5 DIMM 插槽；提供 ≥ 1个 PCIe 5.0 x16 插槽，另提供 ≥ 1个 PCIe 4.0 x4 及以上插槽，且该插槽位置不被双槽厚度显卡遮挡；提供 ≥ 3个 M.2 插槽（其中至少1个支持 PCIe 5.0 x4）；≥1 个 2.5Gbps 或更高速率的有线网口（RJ45）；后置 USB 3.0 及以上 Type-A 接口 ≥ 4个；后置 USB Type-C 接口 ≥ 1个；</w:t>
            </w:r>
          </w:p>
          <w:p w14:paraId="10D0A30D">
            <w:pPr>
              <w:pStyle w:val="4"/>
            </w:pPr>
            <w:r>
              <w:rPr>
                <w:rFonts w:ascii="仿宋_GB2312" w:hAnsi="仿宋_GB2312" w:eastAsia="仿宋_GB2312" w:cs="仿宋_GB2312"/>
              </w:rPr>
              <w:t>1.5支持 WiFi 6及以上标准，支持蓝牙5.2 或以上；</w:t>
            </w:r>
          </w:p>
          <w:p w14:paraId="0B3EA374">
            <w:pPr>
              <w:pStyle w:val="4"/>
            </w:pPr>
            <w:r>
              <w:rPr>
                <w:rFonts w:ascii="仿宋_GB2312" w:hAnsi="仿宋_GB2312" w:eastAsia="仿宋_GB2312" w:cs="仿宋_GB2312"/>
              </w:rPr>
              <w:t>1.6接口：具备USB3.0接口、蓝牙接收功能</w:t>
            </w:r>
          </w:p>
          <w:p w14:paraId="2D6E01C3">
            <w:pPr>
              <w:pStyle w:val="4"/>
            </w:pPr>
            <w:r>
              <w:rPr>
                <w:rFonts w:ascii="仿宋_GB2312" w:hAnsi="仿宋_GB2312" w:eastAsia="仿宋_GB2312" w:cs="仿宋_GB2312"/>
              </w:rPr>
              <w:t>1.7硬盘：配置不少于1块 M.2 NVMe 固态硬盘，容量 ≥ 2TB，顺序读取速度 ≥ 7000MB/s，顺序写入速度 ≥ 6000MB/s</w:t>
            </w:r>
          </w:p>
          <w:p w14:paraId="4A9B5390">
            <w:pPr>
              <w:pStyle w:val="4"/>
            </w:pPr>
            <w:r>
              <w:rPr>
                <w:rFonts w:ascii="仿宋_GB2312" w:hAnsi="仿宋_GB2312" w:eastAsia="仿宋_GB2312" w:cs="仿宋_GB2312"/>
              </w:rPr>
              <w:t>1.8 电源：额定功率 ≥ 1000W；</w:t>
            </w:r>
          </w:p>
          <w:p w14:paraId="6C900DDD">
            <w:pPr>
              <w:pStyle w:val="4"/>
            </w:pPr>
            <w:r>
              <w:rPr>
                <w:rFonts w:ascii="仿宋_GB2312" w:hAnsi="仿宋_GB2312" w:eastAsia="仿宋_GB2312" w:cs="仿宋_GB2312"/>
              </w:rPr>
              <w:t>2.三脚架1个：</w:t>
            </w:r>
          </w:p>
          <w:p w14:paraId="639BD42F">
            <w:pPr>
              <w:pStyle w:val="4"/>
            </w:pPr>
            <w:r>
              <w:rPr>
                <w:rFonts w:ascii="仿宋_GB2312" w:hAnsi="仿宋_GB2312" w:eastAsia="仿宋_GB2312" w:cs="仿宋_GB2312"/>
              </w:rPr>
              <w:t>最大工作高度≥150cm,最小工作高度≤80cm,最大承重≥5kg,云台：球形云台,顶部接口。</w:t>
            </w:r>
          </w:p>
          <w:p w14:paraId="08C7DE3D">
            <w:pPr>
              <w:pStyle w:val="4"/>
            </w:pPr>
            <w:r>
              <w:rPr>
                <w:rFonts w:ascii="仿宋_GB2312" w:hAnsi="仿宋_GB2312" w:eastAsia="仿宋_GB2312" w:cs="仿宋_GB2312"/>
              </w:rPr>
              <w:t>3.布灯成套设备4套：卷布灯，功率≥200W, 峰值亮度≥12000Lux,色温可调范围覆盖2800-5600K,显色指数CRI≥97,支持手机APP控制，配备2.8m灯架。</w:t>
            </w:r>
          </w:p>
          <w:p w14:paraId="3E74C520">
            <w:pPr>
              <w:pStyle w:val="4"/>
            </w:pPr>
            <w:r>
              <w:rPr>
                <w:rFonts w:ascii="仿宋_GB2312" w:hAnsi="仿宋_GB2312" w:eastAsia="仿宋_GB2312" w:cs="仿宋_GB2312"/>
              </w:rPr>
              <w:t>4.主灯4个：最大功率≥230W,显色指数CRI≥96,TLCI≥97，色温为5600K,支持DMX控制协议，支持线型/S型/指数/对数调光曲线，灯体尺寸≤430*250*150mm</w:t>
            </w:r>
          </w:p>
          <w:p w14:paraId="32053A36">
            <w:pPr>
              <w:pStyle w:val="4"/>
            </w:pPr>
            <w:r>
              <w:rPr>
                <w:rFonts w:ascii="仿宋_GB2312" w:hAnsi="仿宋_GB2312" w:eastAsia="仿宋_GB2312" w:cs="仿宋_GB2312"/>
              </w:rPr>
              <w:t>5.灯支架4个：LED摄影灯支架2.8米，支架为铝合金材质，魔术腿为不锈钢材质</w:t>
            </w:r>
          </w:p>
          <w:p w14:paraId="49219436">
            <w:pPr>
              <w:pStyle w:val="4"/>
            </w:pPr>
            <w:r>
              <w:rPr>
                <w:rFonts w:ascii="仿宋_GB2312" w:hAnsi="仿宋_GB2312" w:eastAsia="仿宋_GB2312" w:cs="仿宋_GB2312"/>
              </w:rPr>
              <w:t>6.柔光箱4个：圆形柔光箱，直径≥120cm，深度≥50cm,重量≤2000g,可适配上述LED补光灯所选择的型号。</w:t>
            </w:r>
          </w:p>
          <w:p w14:paraId="3E17870A">
            <w:pPr>
              <w:pStyle w:val="4"/>
            </w:pPr>
            <w:r>
              <w:rPr>
                <w:rFonts w:ascii="仿宋_GB2312" w:hAnsi="仿宋_GB2312" w:eastAsia="仿宋_GB2312" w:cs="仿宋_GB2312"/>
              </w:rPr>
              <w:t>7.千兆路由器1个：</w:t>
            </w:r>
          </w:p>
          <w:p w14:paraId="5EF5EFC5">
            <w:pPr>
              <w:pStyle w:val="4"/>
            </w:pPr>
            <w:r>
              <w:rPr>
                <w:rFonts w:ascii="仿宋_GB2312" w:hAnsi="仿宋_GB2312" w:eastAsia="仿宋_GB2312" w:cs="仿宋_GB2312"/>
              </w:rPr>
              <w:t>支持wifi6或以上，端口数量：≥4个2.5Gbps或以上有线端口</w:t>
            </w:r>
          </w:p>
          <w:p w14:paraId="4A9E03E4">
            <w:pPr>
              <w:pStyle w:val="4"/>
            </w:pPr>
            <w:r>
              <w:rPr>
                <w:rFonts w:ascii="仿宋_GB2312" w:hAnsi="仿宋_GB2312" w:eastAsia="仿宋_GB2312" w:cs="仿宋_GB2312"/>
              </w:rPr>
              <w:t>8.液晶电视机2台：</w:t>
            </w:r>
          </w:p>
          <w:p w14:paraId="1E05CC6A">
            <w:pPr>
              <w:pStyle w:val="4"/>
            </w:pPr>
            <w:r>
              <w:rPr>
                <w:rFonts w:ascii="仿宋_GB2312" w:hAnsi="仿宋_GB2312" w:eastAsia="仿宋_GB2312" w:cs="仿宋_GB2312"/>
              </w:rPr>
              <w:t>尺寸：≥75吋液晶电视，分辨率：≥3840*2160，亮度：≥2000nit，对比度：≥4000：1，色域：≥100% DCI-P3；扫描频率：≥120Hz，接口：HDMI接口≥2个，USB接口≥2个，支持蓝牙，支持WiFI-6</w:t>
            </w:r>
          </w:p>
          <w:p w14:paraId="48B4B1A5">
            <w:pPr>
              <w:pStyle w:val="4"/>
            </w:pPr>
            <w:r>
              <w:rPr>
                <w:rFonts w:ascii="仿宋_GB2312" w:hAnsi="仿宋_GB2312" w:eastAsia="仿宋_GB2312" w:cs="仿宋_GB2312"/>
              </w:rPr>
              <w:t>9.HDMI信号复制器1个：</w:t>
            </w:r>
          </w:p>
          <w:p w14:paraId="290B713C">
            <w:pPr>
              <w:pStyle w:val="4"/>
            </w:pPr>
            <w:r>
              <w:rPr>
                <w:rFonts w:ascii="仿宋_GB2312" w:hAnsi="仿宋_GB2312" w:eastAsia="仿宋_GB2312" w:cs="仿宋_GB2312"/>
              </w:rPr>
              <w:t>输入HDMI信号≥1路，输出HDMI信号≥4路，支持4K60FPS信号</w:t>
            </w:r>
          </w:p>
          <w:p w14:paraId="2E02BA5C">
            <w:pPr>
              <w:pStyle w:val="4"/>
            </w:pPr>
            <w:r>
              <w:rPr>
                <w:rFonts w:ascii="仿宋_GB2312" w:hAnsi="仿宋_GB2312" w:eastAsia="仿宋_GB2312" w:cs="仿宋_GB2312"/>
              </w:rPr>
              <w:t>10.摄影机1台：</w:t>
            </w:r>
          </w:p>
          <w:p w14:paraId="58D56353">
            <w:pPr>
              <w:pStyle w:val="4"/>
            </w:pPr>
            <w:r>
              <w:rPr>
                <w:rFonts w:ascii="仿宋_GB2312" w:hAnsi="仿宋_GB2312" w:eastAsia="仿宋_GB2312" w:cs="仿宋_GB2312"/>
              </w:rPr>
              <w:t>10.1 4K专业电影摄影机</w:t>
            </w:r>
          </w:p>
          <w:p w14:paraId="058154AC">
            <w:pPr>
              <w:pStyle w:val="4"/>
            </w:pPr>
            <w:r>
              <w:rPr>
                <w:rFonts w:ascii="仿宋_GB2312" w:hAnsi="仿宋_GB2312" w:eastAsia="仿宋_GB2312" w:cs="仿宋_GB2312"/>
              </w:rPr>
              <w:t>10.2传感器：≥35mm全画幅</w:t>
            </w:r>
          </w:p>
          <w:p w14:paraId="47763634">
            <w:pPr>
              <w:pStyle w:val="4"/>
            </w:pPr>
            <w:r>
              <w:rPr>
                <w:rFonts w:ascii="仿宋_GB2312" w:hAnsi="仿宋_GB2312" w:eastAsia="仿宋_GB2312" w:cs="仿宋_GB2312"/>
              </w:rPr>
              <w:t>10.3总像素数：≥1200万</w:t>
            </w:r>
          </w:p>
          <w:p w14:paraId="4EA26E18">
            <w:pPr>
              <w:pStyle w:val="4"/>
            </w:pPr>
            <w:r>
              <w:rPr>
                <w:rFonts w:ascii="仿宋_GB2312" w:hAnsi="仿宋_GB2312" w:eastAsia="仿宋_GB2312" w:cs="仿宋_GB2312"/>
              </w:rPr>
              <w:t>10.4视频录制：支持4K120FPS视频录制</w:t>
            </w:r>
          </w:p>
          <w:p w14:paraId="23B1C14E">
            <w:pPr>
              <w:pStyle w:val="4"/>
            </w:pPr>
            <w:r>
              <w:rPr>
                <w:rFonts w:ascii="仿宋_GB2312" w:hAnsi="仿宋_GB2312" w:eastAsia="仿宋_GB2312" w:cs="仿宋_GB2312"/>
              </w:rPr>
              <w:t>10.5色彩位数：支持4：2：2 10bit录制</w:t>
            </w:r>
          </w:p>
          <w:p w14:paraId="3F28D13B">
            <w:pPr>
              <w:pStyle w:val="4"/>
            </w:pPr>
            <w:r>
              <w:rPr>
                <w:rFonts w:ascii="仿宋_GB2312" w:hAnsi="仿宋_GB2312" w:eastAsia="仿宋_GB2312" w:cs="仿宋_GB2312"/>
              </w:rPr>
              <w:t>10.6  ISO：80-102400可调</w:t>
            </w:r>
          </w:p>
          <w:p w14:paraId="1E147058">
            <w:pPr>
              <w:pStyle w:val="4"/>
            </w:pPr>
            <w:r>
              <w:rPr>
                <w:rFonts w:ascii="仿宋_GB2312" w:hAnsi="仿宋_GB2312" w:eastAsia="仿宋_GB2312" w:cs="仿宋_GB2312"/>
              </w:rPr>
              <w:t>10.7机身重量：≤650g（不含电池）</w:t>
            </w:r>
          </w:p>
          <w:p w14:paraId="741A4BBA">
            <w:pPr>
              <w:pStyle w:val="4"/>
            </w:pPr>
            <w:r>
              <w:rPr>
                <w:rFonts w:ascii="仿宋_GB2312" w:hAnsi="仿宋_GB2312" w:eastAsia="仿宋_GB2312" w:cs="仿宋_GB2312"/>
              </w:rPr>
              <w:t>10.8接口：支持HDMI输出，具备USB type-C接口</w:t>
            </w:r>
          </w:p>
          <w:p w14:paraId="46CABDC0">
            <w:pPr>
              <w:pStyle w:val="4"/>
            </w:pPr>
            <w:r>
              <w:rPr>
                <w:rFonts w:ascii="仿宋_GB2312" w:hAnsi="仿宋_GB2312" w:eastAsia="仿宋_GB2312" w:cs="仿宋_GB2312"/>
              </w:rPr>
              <w:t>11.镜头1个：全画幅超广角镜头，焦距：12mm-24mm，光圈：F2.8-F22，最近对焦距离：≤0.3m，重量：≤850g，卡口：与所选相机匹配</w:t>
            </w:r>
          </w:p>
          <w:p w14:paraId="12D40059">
            <w:pPr>
              <w:pStyle w:val="4"/>
            </w:pPr>
            <w:r>
              <w:rPr>
                <w:rFonts w:ascii="仿宋_GB2312" w:hAnsi="仿宋_GB2312" w:eastAsia="仿宋_GB2312" w:cs="仿宋_GB2312"/>
              </w:rPr>
              <w:t>12.DMX控制器4个：支持ArtNet通用协议规格</w:t>
            </w:r>
          </w:p>
          <w:p w14:paraId="3EC11805">
            <w:pPr>
              <w:pStyle w:val="4"/>
            </w:pPr>
            <w:r>
              <w:rPr>
                <w:rFonts w:ascii="仿宋_GB2312" w:hAnsi="仿宋_GB2312" w:eastAsia="仿宋_GB2312" w:cs="仿宋_GB2312"/>
              </w:rPr>
              <w:t>13.DMX线缆4条：3芯公转5芯母头通用影视灯光线缆，单根长度≥5米</w:t>
            </w:r>
          </w:p>
          <w:p w14:paraId="47551485">
            <w:pPr>
              <w:pStyle w:val="4"/>
            </w:pPr>
            <w:r>
              <w:rPr>
                <w:rFonts w:ascii="仿宋_GB2312" w:hAnsi="仿宋_GB2312" w:eastAsia="仿宋_GB2312" w:cs="仿宋_GB2312"/>
              </w:rPr>
              <w:t>14.采集卡1个</w:t>
            </w:r>
          </w:p>
          <w:p w14:paraId="77196227">
            <w:pPr>
              <w:pStyle w:val="4"/>
            </w:pPr>
            <w:r>
              <w:rPr>
                <w:rFonts w:ascii="仿宋_GB2312" w:hAnsi="仿宋_GB2312" w:eastAsia="仿宋_GB2312" w:cs="仿宋_GB2312"/>
              </w:rPr>
              <w:t>14.1视频输入：≥1个6G或以上SDI接口，≥1个HDMI2.0A或以上接口</w:t>
            </w:r>
          </w:p>
          <w:p w14:paraId="1794F411">
            <w:pPr>
              <w:pStyle w:val="4"/>
            </w:pPr>
            <w:r>
              <w:rPr>
                <w:rFonts w:ascii="仿宋_GB2312" w:hAnsi="仿宋_GB2312" w:eastAsia="仿宋_GB2312" w:cs="仿宋_GB2312"/>
              </w:rPr>
              <w:t>14.2音频输入：SDI：16通道嵌入SD、HD、UHD， HDMI：8通道嵌入SD、HD、UHD</w:t>
            </w:r>
          </w:p>
          <w:p w14:paraId="242475F4">
            <w:pPr>
              <w:pStyle w:val="4"/>
            </w:pPr>
            <w:r>
              <w:rPr>
                <w:rFonts w:ascii="仿宋_GB2312" w:hAnsi="仿宋_GB2312" w:eastAsia="仿宋_GB2312" w:cs="仿宋_GB2312"/>
              </w:rPr>
              <w:t>14.3采集分辨率：支持4K DCI 25FPS, 2160p 30FPS的视频采集</w:t>
            </w:r>
          </w:p>
          <w:p w14:paraId="5E9D736A">
            <w:pPr>
              <w:pStyle w:val="4"/>
            </w:pPr>
            <w:r>
              <w:rPr>
                <w:rFonts w:ascii="仿宋_GB2312" w:hAnsi="仿宋_GB2312" w:eastAsia="仿宋_GB2312" w:cs="仿宋_GB2312"/>
              </w:rPr>
              <w:t>14.4计算机接口：PCI Express 4lane第二代，兼容4、 8、16 lane PCI Express插槽</w:t>
            </w:r>
          </w:p>
          <w:p w14:paraId="2796ABFB">
            <w:pPr>
              <w:pStyle w:val="4"/>
            </w:pPr>
            <w:r>
              <w:rPr>
                <w:rFonts w:ascii="仿宋_GB2312" w:hAnsi="仿宋_GB2312" w:eastAsia="仿宋_GB2312" w:cs="仿宋_GB2312"/>
              </w:rPr>
              <w:t>14.5色彩空间：支持REC601， REC709， REC2020</w:t>
            </w:r>
          </w:p>
          <w:p w14:paraId="6C8D80B8">
            <w:pPr>
              <w:pStyle w:val="4"/>
            </w:pPr>
            <w:r>
              <w:rPr>
                <w:rFonts w:ascii="仿宋_GB2312" w:hAnsi="仿宋_GB2312" w:eastAsia="仿宋_GB2312" w:cs="仿宋_GB2312"/>
              </w:rPr>
              <w:t>15.虚拟拍摄系统1套：支持实时抠像，支持4K60FPS的图像实时采集，支持虚拟场景渲染，支持虚拟场景与真实相机画面叠加，支持虚实内容的相互遮挡，支持虚实灯光联动等功能</w:t>
            </w:r>
          </w:p>
          <w:p w14:paraId="21DFCBFB">
            <w:pPr>
              <w:pStyle w:val="4"/>
            </w:pPr>
            <w:r>
              <w:rPr>
                <w:rFonts w:ascii="仿宋_GB2312" w:hAnsi="仿宋_GB2312" w:eastAsia="仿宋_GB2312" w:cs="仿宋_GB2312"/>
              </w:rPr>
              <w:t>16.单个内容场景数字资产1套按需求单独定制，制作内容主要包含1、创意策划2、元素制作3、场景搭建4、材质贴图5、灯光搭建6、交互开发7、资产部署。</w:t>
            </w:r>
          </w:p>
          <w:p w14:paraId="47E2C141">
            <w:pPr>
              <w:pStyle w:val="4"/>
            </w:pPr>
            <w:r>
              <w:rPr>
                <w:rFonts w:ascii="仿宋_GB2312" w:hAnsi="仿宋_GB2312" w:eastAsia="仿宋_GB2312" w:cs="仿宋_GB2312"/>
              </w:rPr>
              <w:t xml:space="preserve"> </w:t>
            </w:r>
          </w:p>
          <w:p w14:paraId="3A385CCC">
            <w:pPr>
              <w:pStyle w:val="4"/>
            </w:pPr>
            <w:r>
              <w:rPr>
                <w:rFonts w:ascii="仿宋_GB2312" w:hAnsi="仿宋_GB2312" w:eastAsia="仿宋_GB2312" w:cs="仿宋_GB2312"/>
              </w:rPr>
              <w:t xml:space="preserve"> </w:t>
            </w:r>
          </w:p>
        </w:tc>
      </w:tr>
      <w:tr w14:paraId="24918B3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00" w:type="pct"/>
          </w:tcPr>
          <w:p w14:paraId="1C7506D9">
            <w:pPr>
              <w:pStyle w:val="4"/>
            </w:pPr>
            <w:r>
              <w:rPr>
                <w:rFonts w:ascii="仿宋_GB2312" w:hAnsi="仿宋_GB2312" w:eastAsia="仿宋_GB2312" w:cs="仿宋_GB2312"/>
              </w:rPr>
              <w:t>虚拟现实与增强现实设备参数</w:t>
            </w:r>
          </w:p>
          <w:p w14:paraId="4AE33DD0">
            <w:pPr>
              <w:pStyle w:val="4"/>
            </w:pPr>
            <w:r>
              <w:rPr>
                <w:rFonts w:ascii="仿宋_GB2312" w:hAnsi="仿宋_GB2312" w:eastAsia="仿宋_GB2312" w:cs="仿宋_GB2312"/>
              </w:rPr>
              <w:t>一、虚拟现实头戴式显示器</w:t>
            </w:r>
          </w:p>
          <w:p w14:paraId="2818D5C2">
            <w:pPr>
              <w:pStyle w:val="4"/>
            </w:pPr>
            <w:r>
              <w:rPr>
                <w:rFonts w:ascii="仿宋_GB2312" w:hAnsi="仿宋_GB2312" w:eastAsia="仿宋_GB2312" w:cs="仿宋_GB2312"/>
              </w:rPr>
              <w:t>（一）功能</w:t>
            </w:r>
          </w:p>
          <w:p w14:paraId="1CADDCBE">
            <w:pPr>
              <w:pStyle w:val="4"/>
            </w:pPr>
            <w:r>
              <w:rPr>
                <w:rFonts w:ascii="仿宋_GB2312" w:hAnsi="仿宋_GB2312" w:eastAsia="仿宋_GB2312" w:cs="仿宋_GB2312"/>
              </w:rPr>
              <w:t>适配虚拟现实、数字文创、动漫媒体专业实训，集成VR头显、渲染主机、背包式运算单元、播控系统与AR眼镜，支持虚实融合交互、多人协同实训，可完成动漫虚拟场景搭建、文创展品虚实展示、数字交互作品调试等教学任务。</w:t>
            </w:r>
          </w:p>
          <w:p w14:paraId="4D531914">
            <w:pPr>
              <w:pStyle w:val="4"/>
            </w:pPr>
            <w:r>
              <w:rPr>
                <w:rFonts w:ascii="仿宋_GB2312" w:hAnsi="仿宋_GB2312" w:eastAsia="仿宋_GB2312" w:cs="仿宋_GB2312"/>
              </w:rPr>
              <w:t>（二）参数</w:t>
            </w:r>
          </w:p>
          <w:p w14:paraId="12881D3B">
            <w:pPr>
              <w:pStyle w:val="4"/>
            </w:pPr>
            <w:r>
              <w:rPr>
                <w:rFonts w:ascii="仿宋_GB2312" w:hAnsi="仿宋_GB2312" w:eastAsia="仿宋_GB2312" w:cs="仿宋_GB2312"/>
              </w:rPr>
              <w:t>1.核心计算与存储：内存≥12GB，存储≥256GB。</w:t>
            </w:r>
          </w:p>
          <w:p w14:paraId="353EA1DF">
            <w:pPr>
              <w:pStyle w:val="4"/>
            </w:pPr>
            <w:r>
              <w:rPr>
                <w:rFonts w:ascii="仿宋_GB2312" w:hAnsi="仿宋_GB2312" w:eastAsia="仿宋_GB2312" w:cs="仿宋_GB2312"/>
              </w:rPr>
              <w:t>2.显示与光学：双屏显示，单眼分辨率≥2160×2160，双眼合计≥4320×2160；像素密度≥1200PPI；刷新率≥90Hz，并支持节能刷新模式；采用折叠光路光学方案，视场角≥105°，支持瞳距调节及佩戴眼镜使用。</w:t>
            </w:r>
          </w:p>
          <w:p w14:paraId="1500F8A6">
            <w:pPr>
              <w:pStyle w:val="4"/>
            </w:pPr>
            <w:r>
              <w:rPr>
                <w:rFonts w:ascii="仿宋_GB2312" w:hAnsi="仿宋_GB2312" w:eastAsia="仿宋_GB2312" w:cs="仿宋_GB2312"/>
              </w:rPr>
              <w:t>3.MR与追踪：具备高清彩色透视、深度感知、环境追踪、支持无需外部基站的6DoF空间定位、手势识别与双6DoF控制器交互，支持触觉反馈。</w:t>
            </w:r>
          </w:p>
          <w:p w14:paraId="109990D2">
            <w:pPr>
              <w:pStyle w:val="4"/>
            </w:pPr>
            <w:r>
              <w:rPr>
                <w:rFonts w:ascii="仿宋_GB2312" w:hAnsi="仿宋_GB2312" w:eastAsia="仿宋_GB2312" w:cs="仿宋_GB2312"/>
              </w:rPr>
              <w:t>4.音频、接口与网络：具备 USB Type-C 3.0 及以上接口，支持 DP 视频输出与 OTG 外设扩展；支持Wi-Fi6及以上无线连接、蓝牙连接，电池容量≥5700mAh，续航满足VR、MR教学体验需求。</w:t>
            </w:r>
          </w:p>
          <w:p w14:paraId="5FC36710">
            <w:pPr>
              <w:pStyle w:val="4"/>
            </w:pPr>
            <w:r>
              <w:rPr>
                <w:rFonts w:ascii="仿宋_GB2312" w:hAnsi="仿宋_GB2312" w:eastAsia="仿宋_GB2312" w:cs="仿宋_GB2312"/>
              </w:rPr>
              <w:t>二、虚拟现实计算设备</w:t>
            </w:r>
          </w:p>
          <w:p w14:paraId="73F7CCEE">
            <w:pPr>
              <w:pStyle w:val="4"/>
            </w:pPr>
            <w:r>
              <w:rPr>
                <w:rFonts w:ascii="仿宋_GB2312" w:hAnsi="仿宋_GB2312" w:eastAsia="仿宋_GB2312" w:cs="仿宋_GB2312"/>
              </w:rPr>
              <w:t>（一）功能</w:t>
            </w:r>
          </w:p>
          <w:p w14:paraId="48CCC60C">
            <w:pPr>
              <w:pStyle w:val="4"/>
            </w:pPr>
            <w:r>
              <w:rPr>
                <w:rFonts w:ascii="仿宋_GB2312" w:hAnsi="仿宋_GB2312" w:eastAsia="仿宋_GB2312" w:cs="仿宋_GB2312"/>
              </w:rPr>
              <w:t>面向动漫、数字创意专业教学，高性能主机满足动漫虚拟场景实时渲染、角色动画预览、VR交互片源制作，支持多人同步空间定位与手势交互，为数字动漫短片、虚拟实训课程提供稳定底层渲染算力支撑。</w:t>
            </w:r>
          </w:p>
          <w:p w14:paraId="0C05B280">
            <w:pPr>
              <w:pStyle w:val="4"/>
            </w:pPr>
            <w:r>
              <w:rPr>
                <w:rFonts w:ascii="仿宋_GB2312" w:hAnsi="仿宋_GB2312" w:eastAsia="仿宋_GB2312" w:cs="仿宋_GB2312"/>
              </w:rPr>
              <w:t>（二）参数</w:t>
            </w:r>
          </w:p>
          <w:p w14:paraId="4E6C1D9A">
            <w:pPr>
              <w:pStyle w:val="4"/>
            </w:pPr>
            <w:r>
              <w:rPr>
                <w:rFonts w:ascii="仿宋_GB2312" w:hAnsi="仿宋_GB2312" w:eastAsia="仿宋_GB2312" w:cs="仿宋_GB2312"/>
              </w:rPr>
              <w:t>1.VR渲染主机：处理器≥8核16线程，基础主频≥2.5GHz，缓存≥16MB；内存≥32GB；固态硬盘≥512GB；独立显卡显存≥8GB；额定功率≥500W 电源、提供 USB-A、Type-C、HDMI、DP、RJ45、音频接口。</w:t>
            </w:r>
          </w:p>
          <w:p w14:paraId="238B8156">
            <w:pPr>
              <w:pStyle w:val="4"/>
            </w:pPr>
            <w:r>
              <w:rPr>
                <w:rFonts w:ascii="仿宋_GB2312" w:hAnsi="仿宋_GB2312" w:eastAsia="仿宋_GB2312" w:cs="仿宋_GB2312"/>
              </w:rPr>
              <w:t>2.VR场景：实时渲染场景≥11个，其中核心主场景≥5个、交互副场景≥4个、过渡场景≥2个；</w:t>
            </w:r>
          </w:p>
          <w:p w14:paraId="23A25E18">
            <w:pPr>
              <w:pStyle w:val="4"/>
            </w:pPr>
            <w:r>
              <w:rPr>
                <w:rFonts w:ascii="仿宋_GB2312" w:hAnsi="仿宋_GB2312" w:eastAsia="仿宋_GB2312" w:cs="仿宋_GB2312"/>
              </w:rPr>
              <w:t>3.渲染效果：支持高精度几何细分、全局光照、虚拟纹理和可选硬件光追。</w:t>
            </w:r>
          </w:p>
          <w:p w14:paraId="6CF7E0CD">
            <w:pPr>
              <w:pStyle w:val="4"/>
            </w:pPr>
            <w:r>
              <w:rPr>
                <w:rFonts w:ascii="仿宋_GB2312" w:hAnsi="仿宋_GB2312" w:eastAsia="仿宋_GB2312" w:cs="仿宋_GB2312"/>
              </w:rPr>
              <w:t>4.VR角色定制角色≥5个，具备面部表情库、全骨骼绑定、LOD分级和性能优化；NPC角色≥10个。</w:t>
            </w:r>
          </w:p>
          <w:p w14:paraId="624A8F59">
            <w:pPr>
              <w:pStyle w:val="4"/>
            </w:pPr>
            <w:r>
              <w:rPr>
                <w:rFonts w:ascii="仿宋_GB2312" w:hAnsi="仿宋_GB2312" w:eastAsia="仿宋_GB2312" w:cs="仿宋_GB2312"/>
              </w:rPr>
              <w:t>5.提供VR 片源，总时长≥20 分钟；</w:t>
            </w:r>
          </w:p>
          <w:p w14:paraId="4673E625">
            <w:pPr>
              <w:pStyle w:val="4"/>
            </w:pPr>
            <w:r>
              <w:rPr>
                <w:rFonts w:ascii="仿宋_GB2312" w:hAnsi="仿宋_GB2312" w:eastAsia="仿宋_GB2312" w:cs="仿宋_GB2312"/>
              </w:rPr>
              <w:t>6.交互：支持手势识别，延迟≤50ms，核心手势≥3种，准确率≥95%；</w:t>
            </w:r>
          </w:p>
          <w:p w14:paraId="16C9EF1F">
            <w:pPr>
              <w:pStyle w:val="4"/>
            </w:pPr>
            <w:r>
              <w:rPr>
                <w:rFonts w:ascii="仿宋_GB2312" w:hAnsi="仿宋_GB2312" w:eastAsia="仿宋_GB2312" w:cs="仿宋_GB2312"/>
              </w:rPr>
              <w:t>7.空间定位：支持≥70m²空间覆盖、6DoF自由定位、定位精度≤15cm、延迟≤200ms；支持自然行走与瞬移移动、防晕动过渡、异步加载、≥60Hz帧率、≥3人同空间同步体验。</w:t>
            </w:r>
          </w:p>
          <w:p w14:paraId="18CDB378">
            <w:pPr>
              <w:pStyle w:val="4"/>
            </w:pPr>
            <w:r>
              <w:rPr>
                <w:rFonts w:ascii="仿宋_GB2312" w:hAnsi="仿宋_GB2312" w:eastAsia="仿宋_GB2312" w:cs="仿宋_GB2312"/>
              </w:rPr>
              <w:t>三、虚拟现实交互播控系统</w:t>
            </w:r>
          </w:p>
          <w:p w14:paraId="79F4CD79">
            <w:pPr>
              <w:pStyle w:val="4"/>
            </w:pPr>
            <w:r>
              <w:rPr>
                <w:rFonts w:ascii="仿宋_GB2312" w:hAnsi="仿宋_GB2312" w:eastAsia="仿宋_GB2312" w:cs="仿宋_GB2312"/>
              </w:rPr>
              <w:t>（一）功能</w:t>
            </w:r>
          </w:p>
          <w:p w14:paraId="5946CB34">
            <w:pPr>
              <w:pStyle w:val="4"/>
            </w:pPr>
            <w:r>
              <w:rPr>
                <w:rFonts w:ascii="仿宋_GB2312" w:hAnsi="仿宋_GB2312" w:eastAsia="仿宋_GB2312" w:cs="仿宋_GB2312"/>
              </w:rPr>
              <w:t>适配虚拟现实、媒体动漫、数字文创等课堂管理，可实时监控所有VR终端运行状态，统一管控虚拟场景、动漫影片播放，同步多用户动作姿态，留存实训操作日志，支撑多人协同虚拟动漫交互实训教学。</w:t>
            </w:r>
          </w:p>
          <w:p w14:paraId="1C9190EE">
            <w:pPr>
              <w:pStyle w:val="4"/>
            </w:pPr>
            <w:r>
              <w:rPr>
                <w:rFonts w:ascii="仿宋_GB2312" w:hAnsi="仿宋_GB2312" w:eastAsia="仿宋_GB2312" w:cs="仿宋_GB2312"/>
              </w:rPr>
              <w:t>（二）参数</w:t>
            </w:r>
          </w:p>
          <w:p w14:paraId="6D978D91">
            <w:pPr>
              <w:pStyle w:val="4"/>
            </w:pPr>
            <w:r>
              <w:rPr>
                <w:rFonts w:ascii="仿宋_GB2312" w:hAnsi="仿宋_GB2312" w:eastAsia="仿宋_GB2312" w:cs="仿宋_GB2312"/>
              </w:rPr>
              <w:t>1.播控主机：不低于4核8线程，内存容量≥16GBDDR4及以上，本地硬盘容量≥100GBSSD高速硬盘，基础运行带宽≥20Mbps。</w:t>
            </w:r>
          </w:p>
          <w:p w14:paraId="37E2CC5A">
            <w:pPr>
              <w:pStyle w:val="4"/>
            </w:pPr>
            <w:r>
              <w:rPr>
                <w:rFonts w:ascii="仿宋_GB2312" w:hAnsi="仿宋_GB2312" w:eastAsia="仿宋_GB2312" w:cs="仿宋_GB2312"/>
              </w:rPr>
              <w:t>2.VR交互播控系统</w:t>
            </w:r>
          </w:p>
          <w:p w14:paraId="6459A83C">
            <w:pPr>
              <w:pStyle w:val="4"/>
            </w:pPr>
            <w:r>
              <w:rPr>
                <w:rFonts w:ascii="仿宋_GB2312" w:hAnsi="仿宋_GB2312" w:eastAsia="仿宋_GB2312" w:cs="仿宋_GB2312"/>
              </w:rPr>
              <w:t>2.1设备全状态同步：系统需支持对所有接入VR眼镜终端进行实时状态采集与同步展示，包含但不限于：设备唯一ID、设备自定义名称、设备开关机在线状态、设备实时剩余电量。</w:t>
            </w:r>
          </w:p>
          <w:p w14:paraId="4C56FE4D">
            <w:pPr>
              <w:pStyle w:val="4"/>
            </w:pPr>
            <w:r>
              <w:rPr>
                <w:rFonts w:ascii="仿宋_GB2312" w:hAnsi="仿宋_GB2312" w:eastAsia="仿宋_GB2312" w:cs="仿宋_GB2312"/>
              </w:rPr>
              <w:t>2.2全维度串流数据监测同步：系统需实时同步每台VR眼镜串流运行数据，包含：头显实时电量、设备网络连接方式（有线、无线）、实时串流码率、当前绑定串流主机信息。</w:t>
            </w:r>
          </w:p>
          <w:p w14:paraId="2207367F">
            <w:pPr>
              <w:pStyle w:val="4"/>
            </w:pPr>
            <w:r>
              <w:rPr>
                <w:rFonts w:ascii="仿宋_GB2312" w:hAnsi="仿宋_GB2312" w:eastAsia="仿宋_GB2312" w:cs="仿宋_GB2312"/>
              </w:rPr>
              <w:t>▲2.3组队与队伍状态管理：支持大厅用户自主组队、队伍自动生成，实时同步展示队伍状态。</w:t>
            </w:r>
          </w:p>
          <w:p w14:paraId="332DD606">
            <w:pPr>
              <w:pStyle w:val="4"/>
            </w:pPr>
            <w:r>
              <w:rPr>
                <w:rFonts w:ascii="仿宋_GB2312" w:hAnsi="仿宋_GB2312" w:eastAsia="仿宋_GB2312" w:cs="仿宋_GB2312"/>
              </w:rPr>
              <w:t>2.4一体化管控：大厅模块需集成设备状态同步、串流状态监控能力，实现设备、串流、队伍、片源四位一体全局管理。</w:t>
            </w:r>
          </w:p>
          <w:p w14:paraId="6A87012D">
            <w:pPr>
              <w:pStyle w:val="4"/>
            </w:pPr>
            <w:r>
              <w:rPr>
                <w:rFonts w:ascii="仿宋_GB2312" w:hAnsi="仿宋_GB2312" w:eastAsia="仿宋_GB2312" w:cs="仿宋_GB2312"/>
              </w:rPr>
              <w:t>2.5队伍数据归档与查询：系统自动留存历史所有体验队伍信息、体验记录、设备使用日志，支持随时查询、追溯。(提供产品功能演示)</w:t>
            </w:r>
          </w:p>
          <w:p w14:paraId="5D61C6CC">
            <w:pPr>
              <w:pStyle w:val="4"/>
            </w:pPr>
            <w:r>
              <w:rPr>
                <w:rFonts w:ascii="仿宋_GB2312" w:hAnsi="仿宋_GB2312" w:eastAsia="仿宋_GB2312" w:cs="仿宋_GB2312"/>
              </w:rPr>
              <w:t>2.6在队实时管理：实时展示当前正在体验的所有队伍信息，支持对正在体验队伍进行精细化管理。</w:t>
            </w:r>
          </w:p>
          <w:p w14:paraId="4364C7BD">
            <w:pPr>
              <w:pStyle w:val="4"/>
            </w:pPr>
            <w:r>
              <w:rPr>
                <w:rFonts w:ascii="仿宋_GB2312" w:hAnsi="仿宋_GB2312" w:eastAsia="仿宋_GB2312" w:cs="仿宋_GB2312"/>
              </w:rPr>
              <w:t>2.7队伍权限管控：支持对当前体验队伍执行违规用户踢除、影片状态管控等操作。</w:t>
            </w:r>
          </w:p>
          <w:p w14:paraId="2B92EC92">
            <w:pPr>
              <w:pStyle w:val="4"/>
            </w:pPr>
            <w:r>
              <w:rPr>
                <w:rFonts w:ascii="仿宋_GB2312" w:hAnsi="仿宋_GB2312" w:eastAsia="仿宋_GB2312" w:cs="仿宋_GB2312"/>
              </w:rPr>
              <w:t>3.网络设施：配置无线AP 2台，支持WiFi6双频2.4GHz+5GHz，单AP并发接入≥30路，整机无线传输速率≥3.6Gbps，带机量≥200台，支持POE供电或标配电源适配器，支持统一集中管理；须与虚拟现实交互播控系统对接，实现VR终端统一接入与状态监测。</w:t>
            </w:r>
          </w:p>
          <w:p w14:paraId="5F983920">
            <w:pPr>
              <w:pStyle w:val="4"/>
            </w:pPr>
            <w:r>
              <w:rPr>
                <w:rFonts w:ascii="仿宋_GB2312" w:hAnsi="仿宋_GB2312" w:eastAsia="仿宋_GB2312" w:cs="仿宋_GB2312"/>
              </w:rPr>
              <w:t>四、增强现实眼镜</w:t>
            </w:r>
          </w:p>
          <w:p w14:paraId="56200C35">
            <w:pPr>
              <w:pStyle w:val="4"/>
            </w:pPr>
            <w:r>
              <w:rPr>
                <w:rFonts w:ascii="仿宋_GB2312" w:hAnsi="仿宋_GB2312" w:eastAsia="仿宋_GB2312" w:cs="仿宋_GB2312"/>
              </w:rPr>
              <w:t>（一）功能</w:t>
            </w:r>
          </w:p>
          <w:p w14:paraId="5D494514">
            <w:pPr>
              <w:pStyle w:val="4"/>
            </w:pPr>
            <w:r>
              <w:rPr>
                <w:rFonts w:ascii="仿宋_GB2312" w:hAnsi="仿宋_GB2312" w:eastAsia="仿宋_GB2312" w:cs="仿宋_GB2312"/>
              </w:rPr>
              <w:t>对接数字文创、新媒体、动漫设计专业，轻量化高清AR设备搭载高精度SLAM定位，可将动漫角色、文创三维模型叠加至现实场景，配套开发SDK，供学生完成AR文创展品、交互式动漫实景融合作品创作。</w:t>
            </w:r>
          </w:p>
          <w:p w14:paraId="603EB541">
            <w:pPr>
              <w:pStyle w:val="4"/>
            </w:pPr>
            <w:r>
              <w:rPr>
                <w:rFonts w:ascii="仿宋_GB2312" w:hAnsi="仿宋_GB2312" w:eastAsia="仿宋_GB2312" w:cs="仿宋_GB2312"/>
              </w:rPr>
              <w:t>（二）参数</w:t>
            </w:r>
          </w:p>
          <w:p w14:paraId="74004670">
            <w:pPr>
              <w:pStyle w:val="4"/>
            </w:pPr>
            <w:r>
              <w:rPr>
                <w:rFonts w:ascii="仿宋_GB2312" w:hAnsi="仿宋_GB2312" w:eastAsia="仿宋_GB2312" w:cs="仿宋_GB2312"/>
              </w:rPr>
              <w:t>1.尺寸：190*160*46（±5mm）；重量：≤120g（不包含数据线）；眼镜鼻托：自带可调节鼻托1个</w:t>
            </w:r>
          </w:p>
          <w:p w14:paraId="7D0480C1">
            <w:pPr>
              <w:pStyle w:val="4"/>
            </w:pPr>
            <w:r>
              <w:rPr>
                <w:rFonts w:ascii="仿宋_GB2312" w:hAnsi="仿宋_GB2312" w:eastAsia="仿宋_GB2312" w:cs="仿宋_GB2312"/>
              </w:rPr>
              <w:t>2.视场角FOV：≥47°视场角；刷新率：≥90HZ；分辨率：≥3840x1200(两个显示器)、MicroOLED显示屏</w:t>
            </w:r>
          </w:p>
          <w:p w14:paraId="62E46B2F">
            <w:pPr>
              <w:pStyle w:val="4"/>
            </w:pPr>
            <w:r>
              <w:rPr>
                <w:rFonts w:ascii="仿宋_GB2312" w:hAnsi="仿宋_GB2312" w:eastAsia="仿宋_GB2312" w:cs="仿宋_GB2312"/>
              </w:rPr>
              <w:t>3.电池容量：≥5000mAh；连接：WiFi6+蓝牙Bluetooth5.1</w:t>
            </w:r>
          </w:p>
          <w:p w14:paraId="4A68B8BD">
            <w:pPr>
              <w:pStyle w:val="4"/>
            </w:pPr>
            <w:r>
              <w:rPr>
                <w:rFonts w:ascii="仿宋_GB2312" w:hAnsi="仿宋_GB2312" w:eastAsia="仿宋_GB2312" w:cs="仿宋_GB2312"/>
              </w:rPr>
              <w:t>4.芯片：CPU 核心数≥8核，最高主频≥2.4GHz；储存：≥16G+128G</w:t>
            </w:r>
          </w:p>
          <w:p w14:paraId="505D9522">
            <w:pPr>
              <w:pStyle w:val="4"/>
            </w:pPr>
            <w:r>
              <w:rPr>
                <w:rFonts w:ascii="仿宋_GB2312" w:hAnsi="仿宋_GB2312" w:eastAsia="仿宋_GB2312" w:cs="仿宋_GB2312"/>
              </w:rPr>
              <w:t>5.双灰度Camera+IMU融合SLAM算法结合芯片DSP低功耗运算，实现5mX5m室内范围SLAM定位，渲染显示延迟≤10ms</w:t>
            </w:r>
          </w:p>
          <w:p w14:paraId="17C9C89A">
            <w:pPr>
              <w:pStyle w:val="4"/>
            </w:pPr>
            <w:r>
              <w:rPr>
                <w:rFonts w:ascii="仿宋_GB2312" w:hAnsi="仿宋_GB2312" w:eastAsia="仿宋_GB2312" w:cs="仿宋_GB2312"/>
              </w:rPr>
              <w:t>6.提供用户使用手册1套</w:t>
            </w:r>
          </w:p>
          <w:p w14:paraId="2A97849C">
            <w:pPr>
              <w:pStyle w:val="4"/>
            </w:pPr>
            <w:r>
              <w:rPr>
                <w:rFonts w:ascii="仿宋_GB2312" w:hAnsi="仿宋_GB2312" w:eastAsia="仿宋_GB2312" w:cs="仿宋_GB2312"/>
              </w:rPr>
              <w:t>五、专业级三维扫描仪</w:t>
            </w:r>
          </w:p>
          <w:p w14:paraId="61FB1D41">
            <w:pPr>
              <w:pStyle w:val="4"/>
            </w:pPr>
            <w:r>
              <w:rPr>
                <w:rFonts w:ascii="仿宋_GB2312" w:hAnsi="仿宋_GB2312" w:eastAsia="仿宋_GB2312" w:cs="仿宋_GB2312"/>
              </w:rPr>
              <w:t>（一）功能</w:t>
            </w:r>
          </w:p>
          <w:p w14:paraId="039F50F5">
            <w:pPr>
              <w:pStyle w:val="4"/>
            </w:pPr>
            <w:r>
              <w:rPr>
                <w:rFonts w:ascii="仿宋_GB2312" w:hAnsi="仿宋_GB2312" w:eastAsia="仿宋_GB2312" w:cs="仿宋_GB2312"/>
              </w:rPr>
              <w:t>面向文创设计、动漫建模、数字逆向专业实训，多光源手持扫描设备快速采集实物文创、雕塑、动漫手办三维数据，无需贴点扫描并自动生成带贴图三维模型，用于动漫角色建模、文创产品数字化复刻教学。</w:t>
            </w:r>
          </w:p>
          <w:p w14:paraId="538C86CF">
            <w:pPr>
              <w:pStyle w:val="4"/>
            </w:pPr>
            <w:r>
              <w:rPr>
                <w:rFonts w:ascii="仿宋_GB2312" w:hAnsi="仿宋_GB2312" w:eastAsia="仿宋_GB2312" w:cs="仿宋_GB2312"/>
              </w:rPr>
              <w:t>（二）参数</w:t>
            </w:r>
          </w:p>
          <w:p w14:paraId="28FA99D9">
            <w:pPr>
              <w:pStyle w:val="4"/>
            </w:pPr>
            <w:r>
              <w:rPr>
                <w:rFonts w:ascii="仿宋_GB2312" w:hAnsi="仿宋_GB2312" w:eastAsia="仿宋_GB2312" w:cs="仿宋_GB2312"/>
              </w:rPr>
              <w:t>1.结构形式：彩色三维扫描系统。</w:t>
            </w:r>
          </w:p>
          <w:p w14:paraId="6FC46978">
            <w:pPr>
              <w:pStyle w:val="4"/>
            </w:pPr>
            <w:r>
              <w:rPr>
                <w:rFonts w:ascii="仿宋_GB2312" w:hAnsi="仿宋_GB2312" w:eastAsia="仿宋_GB2312" w:cs="仿宋_GB2312"/>
              </w:rPr>
              <w:t>1.1黑白图像采集单元:≥2个</w:t>
            </w:r>
          </w:p>
          <w:p w14:paraId="4B242D6C">
            <w:pPr>
              <w:pStyle w:val="4"/>
            </w:pPr>
            <w:r>
              <w:rPr>
                <w:rFonts w:ascii="仿宋_GB2312" w:hAnsi="仿宋_GB2312" w:eastAsia="仿宋_GB2312" w:cs="仿宋_GB2312"/>
              </w:rPr>
              <w:t>1.2彩色图像采集单元:≥1个</w:t>
            </w:r>
          </w:p>
          <w:p w14:paraId="780B6788">
            <w:pPr>
              <w:pStyle w:val="4"/>
            </w:pPr>
            <w:r>
              <w:rPr>
                <w:rFonts w:ascii="仿宋_GB2312" w:hAnsi="仿宋_GB2312" w:eastAsia="仿宋_GB2312" w:cs="仿宋_GB2312"/>
              </w:rPr>
              <w:t>1.3需包含两种光源（红外交叉线激光、红外VCSEL）</w:t>
            </w:r>
          </w:p>
          <w:p w14:paraId="3A2B92A8">
            <w:pPr>
              <w:pStyle w:val="4"/>
            </w:pPr>
            <w:r>
              <w:rPr>
                <w:rFonts w:ascii="仿宋_GB2312" w:hAnsi="仿宋_GB2312" w:eastAsia="仿宋_GB2312" w:cs="仿宋_GB2312"/>
              </w:rPr>
              <w:t>2.人眼安全扫描模式：红外激光扫描模式、红外VCSEL散斑扫描模式，都可以通过关闭LED补光组，实现舒适安全的“无光”扫描（不可见光）。</w:t>
            </w:r>
          </w:p>
          <w:p w14:paraId="1DC8393A">
            <w:pPr>
              <w:pStyle w:val="4"/>
            </w:pPr>
            <w:r>
              <w:rPr>
                <w:rFonts w:ascii="仿宋_GB2312" w:hAnsi="仿宋_GB2312" w:eastAsia="仿宋_GB2312" w:cs="仿宋_GB2312"/>
              </w:rPr>
              <w:t>3.精度：标记点拼接模式下的精度要求，基础精度：≤0.085mm，体积精度：≤0.05+0.07mm/m。</w:t>
            </w:r>
          </w:p>
          <w:p w14:paraId="6CFD0060">
            <w:pPr>
              <w:pStyle w:val="4"/>
            </w:pPr>
            <w:r>
              <w:rPr>
                <w:rFonts w:ascii="仿宋_GB2312" w:hAnsi="仿宋_GB2312" w:eastAsia="仿宋_GB2312" w:cs="仿宋_GB2312"/>
              </w:rPr>
              <w:t>▲4.无需贴点扫描：红外激光、红外散斑，两种光源均支持无需借助跟踪器或反向定位装置或标记点，直接扫描。</w:t>
            </w:r>
          </w:p>
          <w:p w14:paraId="77222D24">
            <w:pPr>
              <w:pStyle w:val="4"/>
            </w:pPr>
            <w:r>
              <w:rPr>
                <w:rFonts w:ascii="仿宋_GB2312" w:hAnsi="仿宋_GB2312" w:eastAsia="仿宋_GB2312" w:cs="仿宋_GB2312"/>
              </w:rPr>
              <w:t>5.扫描速率：</w:t>
            </w:r>
          </w:p>
          <w:p w14:paraId="5AAF5DB8">
            <w:pPr>
              <w:pStyle w:val="4"/>
            </w:pPr>
            <w:r>
              <w:rPr>
                <w:rFonts w:ascii="仿宋_GB2312" w:hAnsi="仿宋_GB2312" w:eastAsia="仿宋_GB2312" w:cs="仿宋_GB2312"/>
              </w:rPr>
              <w:t>5.1红外激光扫描模式:≥70fps</w:t>
            </w:r>
          </w:p>
          <w:p w14:paraId="46719E22">
            <w:pPr>
              <w:pStyle w:val="4"/>
            </w:pPr>
            <w:r>
              <w:rPr>
                <w:rFonts w:ascii="仿宋_GB2312" w:hAnsi="仿宋_GB2312" w:eastAsia="仿宋_GB2312" w:cs="仿宋_GB2312"/>
              </w:rPr>
              <w:t>5.2红外VCSEL散斑扫描模式:≥30fps。</w:t>
            </w:r>
          </w:p>
          <w:p w14:paraId="54617874">
            <w:pPr>
              <w:pStyle w:val="4"/>
            </w:pPr>
            <w:r>
              <w:rPr>
                <w:rFonts w:ascii="仿宋_GB2312" w:hAnsi="仿宋_GB2312" w:eastAsia="仿宋_GB2312" w:cs="仿宋_GB2312"/>
              </w:rPr>
              <w:t>6.局部精扫：红外散斑快速扫描模式下，无需新建工程，支持用红外激光局部精扫或小幅面散斑局部精扫，单次扫描工程支持多分辨率扫描，无需拼接，直接融合。</w:t>
            </w:r>
          </w:p>
          <w:p w14:paraId="512C9F44">
            <w:pPr>
              <w:pStyle w:val="4"/>
            </w:pPr>
            <w:r>
              <w:rPr>
                <w:rFonts w:ascii="仿宋_GB2312" w:hAnsi="仿宋_GB2312" w:eastAsia="仿宋_GB2312" w:cs="仿宋_GB2312"/>
              </w:rPr>
              <w:t>7.彩色纹理扫描：红外VCSEL散斑扫描模式、红外激光扫描模式均支持彩色纹理扫描。设备内置彩色图像采集单元；</w:t>
            </w:r>
          </w:p>
          <w:p w14:paraId="506CA256">
            <w:pPr>
              <w:pStyle w:val="4"/>
            </w:pPr>
            <w:r>
              <w:rPr>
                <w:rFonts w:ascii="仿宋_GB2312" w:hAnsi="仿宋_GB2312" w:eastAsia="仿宋_GB2312" w:cs="仿宋_GB2312"/>
              </w:rPr>
              <w:t>8.加装无线手柄，实现电脑与三维扫描仪主机的无线传输，扫描仪主机带电子触屏，无实体按键。</w:t>
            </w:r>
          </w:p>
          <w:p w14:paraId="1F7867D5">
            <w:pPr>
              <w:pStyle w:val="4"/>
            </w:pPr>
            <w:r>
              <w:rPr>
                <w:rFonts w:ascii="仿宋_GB2312" w:hAnsi="仿宋_GB2312" w:eastAsia="仿宋_GB2312" w:cs="仿宋_GB2312"/>
              </w:rPr>
              <w:t>9.标配贴图置换插件，可将彩色网格工程文件（*spj）和手机、相机拍摄的多角度照片，进行智能、快速贴图置换，重新生成拥有单反级贴图的彩色三维数据。贴图置换插件支持全局贴图替换、局部贴图替换、多张补贴、镶嵌线编辑等功能。为保证数据完整性及统一性，在扫描界面即可将扫描工程数据一键直接导入插件，进行快速贴图置换。</w:t>
            </w:r>
          </w:p>
          <w:p w14:paraId="783F4D67">
            <w:pPr>
              <w:pStyle w:val="4"/>
            </w:pPr>
            <w:r>
              <w:rPr>
                <w:rFonts w:ascii="仿宋_GB2312" w:hAnsi="仿宋_GB2312" w:eastAsia="仿宋_GB2312" w:cs="仿宋_GB2312"/>
              </w:rPr>
              <w:t>10.培训资料要求：</w:t>
            </w:r>
          </w:p>
          <w:p w14:paraId="372888FD">
            <w:pPr>
              <w:pStyle w:val="4"/>
            </w:pPr>
            <w:r>
              <w:rPr>
                <w:rFonts w:ascii="仿宋_GB2312" w:hAnsi="仿宋_GB2312" w:eastAsia="仿宋_GB2312" w:cs="仿宋_GB2312"/>
              </w:rPr>
              <w:t>10.1培训资料教学资源内容包括培训教材、教学演示文稿(PPT)、教学综合案例、教学视频或微课、教学任务数据文件等。</w:t>
            </w:r>
          </w:p>
          <w:p w14:paraId="63A5E75D">
            <w:pPr>
              <w:pStyle w:val="4"/>
            </w:pPr>
            <w:r>
              <w:rPr>
                <w:rFonts w:ascii="仿宋_GB2312" w:hAnsi="仿宋_GB2312" w:eastAsia="仿宋_GB2312" w:cs="仿宋_GB2312"/>
              </w:rPr>
              <w:t>10.2培训资料教学资源内容要求：包含逆向工程概述、逆向工程的应用（包含但不限于玩具类、生活用品、工业产品、雕塑工艺品等）、逆向工程的装备、逆向工程综合案例（基础案例、进阶案例）。</w:t>
            </w:r>
          </w:p>
          <w:p w14:paraId="3A0AAAC8">
            <w:pPr>
              <w:pStyle w:val="4"/>
            </w:pPr>
            <w:r>
              <w:rPr>
                <w:rFonts w:ascii="仿宋_GB2312" w:hAnsi="仿宋_GB2312" w:eastAsia="仿宋_GB2312" w:cs="仿宋_GB2312"/>
              </w:rPr>
              <w:t>六、全息数字人平台</w:t>
            </w:r>
          </w:p>
          <w:p w14:paraId="6678BB2C">
            <w:pPr>
              <w:pStyle w:val="4"/>
            </w:pPr>
            <w:r>
              <w:rPr>
                <w:rFonts w:ascii="仿宋_GB2312" w:hAnsi="仿宋_GB2312" w:eastAsia="仿宋_GB2312" w:cs="仿宋_GB2312"/>
              </w:rPr>
              <w:t>（一）功能</w:t>
            </w:r>
          </w:p>
          <w:p w14:paraId="7FD635FD">
            <w:pPr>
              <w:pStyle w:val="4"/>
            </w:pPr>
            <w:r>
              <w:rPr>
                <w:rFonts w:ascii="仿宋_GB2312" w:hAnsi="仿宋_GB2312" w:eastAsia="仿宋_GB2312" w:cs="仿宋_GB2312"/>
              </w:rPr>
              <w:t>适配媒体动漫、数字文创、虚拟现实专业教学，支持AI生成写实、卡通数字人、音色克隆与多语种智能交互，搭配86寸全息触控终端，可供学生制作动漫虚拟讲解员、文创展厅数字导览、交互式全息动漫短片。</w:t>
            </w:r>
          </w:p>
          <w:p w14:paraId="75117473">
            <w:pPr>
              <w:pStyle w:val="4"/>
            </w:pPr>
            <w:r>
              <w:rPr>
                <w:rFonts w:ascii="仿宋_GB2312" w:hAnsi="仿宋_GB2312" w:eastAsia="仿宋_GB2312" w:cs="仿宋_GB2312"/>
              </w:rPr>
              <w:t>（二）参数</w:t>
            </w:r>
          </w:p>
          <w:p w14:paraId="18B5C1AB">
            <w:pPr>
              <w:pStyle w:val="4"/>
            </w:pPr>
            <w:r>
              <w:rPr>
                <w:rFonts w:ascii="仿宋_GB2312" w:hAnsi="仿宋_GB2312" w:eastAsia="仿宋_GB2312" w:cs="仿宋_GB2312"/>
              </w:rPr>
              <w:t>1.数字人形象定制与生成功能</w:t>
            </w:r>
          </w:p>
          <w:p w14:paraId="12B092A8">
            <w:pPr>
              <w:pStyle w:val="4"/>
            </w:pPr>
            <w:r>
              <w:rPr>
                <w:rFonts w:ascii="仿宋_GB2312" w:hAnsi="仿宋_GB2312" w:eastAsia="仿宋_GB2312" w:cs="仿宋_GB2312"/>
              </w:rPr>
              <w:t>（1）数字人基础属性自定义：名称、性别、年龄段自由配置。</w:t>
            </w:r>
          </w:p>
          <w:p w14:paraId="7448BEB0">
            <w:pPr>
              <w:pStyle w:val="4"/>
            </w:pPr>
            <w:r>
              <w:rPr>
                <w:rFonts w:ascii="仿宋_GB2312" w:hAnsi="仿宋_GB2312" w:eastAsia="仿宋_GB2312" w:cs="仿宋_GB2312"/>
              </w:rPr>
              <w:t>（2）数字人视觉风格自定义，包含卡通、写实等多种风格，支持拓展新增风格。</w:t>
            </w:r>
          </w:p>
          <w:p w14:paraId="6417AEA4">
            <w:pPr>
              <w:pStyle w:val="4"/>
            </w:pPr>
            <w:r>
              <w:rPr>
                <w:rFonts w:ascii="仿宋_GB2312" w:hAnsi="仿宋_GB2312" w:eastAsia="仿宋_GB2312" w:cs="仿宋_GB2312"/>
              </w:rPr>
              <w:t>（3）可自定义数字人性格标签，内置开朗、严谨、幽默、温和等预设，支持新增自定义性格。</w:t>
            </w:r>
          </w:p>
          <w:p w14:paraId="531DE2C7">
            <w:pPr>
              <w:pStyle w:val="4"/>
            </w:pPr>
            <w:r>
              <w:rPr>
                <w:rFonts w:ascii="仿宋_GB2312" w:hAnsi="仿宋_GB2312" w:eastAsia="仿宋_GB2312" w:cs="仿宋_GB2312"/>
              </w:rPr>
              <w:t>▲（4）可根据面部特征、服饰穿搭等文字描述，动态生成全新数字人形象。</w:t>
            </w:r>
          </w:p>
          <w:p w14:paraId="5D979903">
            <w:pPr>
              <w:pStyle w:val="4"/>
            </w:pPr>
            <w:r>
              <w:rPr>
                <w:rFonts w:ascii="仿宋_GB2312" w:hAnsi="仿宋_GB2312" w:eastAsia="仿宋_GB2312" w:cs="仿宋_GB2312"/>
              </w:rPr>
              <w:t>（5）内置多类场景化数字人生成模板提示词，覆盖导师、讲师、学伴等通用角色。</w:t>
            </w:r>
          </w:p>
          <w:p w14:paraId="311ED7DE">
            <w:pPr>
              <w:pStyle w:val="4"/>
            </w:pPr>
            <w:r>
              <w:rPr>
                <w:rFonts w:ascii="仿宋_GB2312" w:hAnsi="仿宋_GB2312" w:eastAsia="仿宋_GB2312" w:cs="仿宋_GB2312"/>
              </w:rPr>
              <w:t>（6）数字人创建完成后，提供形象预览、语音对话测试功能。</w:t>
            </w:r>
          </w:p>
          <w:p w14:paraId="579171EA">
            <w:pPr>
              <w:pStyle w:val="4"/>
            </w:pPr>
            <w:r>
              <w:rPr>
                <w:rFonts w:ascii="仿宋_GB2312" w:hAnsi="仿宋_GB2312" w:eastAsia="仿宋_GB2312" w:cs="仿宋_GB2312"/>
              </w:rPr>
              <w:t>（7）问答交互过程中可快速切换不同数字人形象。(提供产品功能演示)</w:t>
            </w:r>
          </w:p>
          <w:p w14:paraId="070756F3">
            <w:pPr>
              <w:pStyle w:val="4"/>
            </w:pPr>
            <w:r>
              <w:rPr>
                <w:rFonts w:ascii="仿宋_GB2312" w:hAnsi="仿宋_GB2312" w:eastAsia="仿宋_GB2312" w:cs="仿宋_GB2312"/>
              </w:rPr>
              <w:t>2.语音音色定制功能</w:t>
            </w:r>
          </w:p>
          <w:p w14:paraId="77CE81D0">
            <w:pPr>
              <w:pStyle w:val="4"/>
            </w:pPr>
            <w:r>
              <w:rPr>
                <w:rFonts w:ascii="仿宋_GB2312" w:hAnsi="仿宋_GB2312" w:eastAsia="仿宋_GB2312" w:cs="仿宋_GB2312"/>
              </w:rPr>
              <w:t>（1）支持声音克隆，上传30秒内口播音频即可复刻专属人声。(提供产品功能演示)</w:t>
            </w:r>
          </w:p>
          <w:p w14:paraId="0926A29A">
            <w:pPr>
              <w:pStyle w:val="4"/>
            </w:pPr>
            <w:r>
              <w:rPr>
                <w:rFonts w:ascii="仿宋_GB2312" w:hAnsi="仿宋_GB2312" w:eastAsia="仿宋_GB2312" w:cs="仿宋_GB2312"/>
              </w:rPr>
              <w:t>（2）内置≥20款不同音色、风格的标准语音模型，可按场景切换调用。</w:t>
            </w:r>
          </w:p>
          <w:p w14:paraId="26666736">
            <w:pPr>
              <w:pStyle w:val="4"/>
            </w:pPr>
            <w:r>
              <w:rPr>
                <w:rFonts w:ascii="仿宋_GB2312" w:hAnsi="仿宋_GB2312" w:eastAsia="仿宋_GB2312" w:cs="仿宋_GB2312"/>
              </w:rPr>
              <w:t>3.对话语言与话术配置功能</w:t>
            </w:r>
          </w:p>
          <w:p w14:paraId="10FD2C3F">
            <w:pPr>
              <w:pStyle w:val="4"/>
            </w:pPr>
            <w:r>
              <w:rPr>
                <w:rFonts w:ascii="仿宋_GB2312" w:hAnsi="仿宋_GB2312" w:eastAsia="仿宋_GB2312" w:cs="仿宋_GB2312"/>
              </w:rPr>
              <w:t>（1）内置多套对话语言风格：正式、随意、专业、友好、幽默等，支持自定义新增语言风格。</w:t>
            </w:r>
          </w:p>
          <w:p w14:paraId="09ABC3A5">
            <w:pPr>
              <w:pStyle w:val="4"/>
            </w:pPr>
            <w:r>
              <w:rPr>
                <w:rFonts w:ascii="仿宋_GB2312" w:hAnsi="仿宋_GB2312" w:eastAsia="仿宋_GB2312" w:cs="仿宋_GB2312"/>
              </w:rPr>
              <w:t>（2）多语种交互能力，支持中文、英语等多语言问答沟通。</w:t>
            </w:r>
          </w:p>
          <w:p w14:paraId="090527EA">
            <w:pPr>
              <w:pStyle w:val="4"/>
            </w:pPr>
            <w:r>
              <w:rPr>
                <w:rFonts w:ascii="仿宋_GB2312" w:hAnsi="仿宋_GB2312" w:eastAsia="仿宋_GB2312" w:cs="仿宋_GB2312"/>
              </w:rPr>
              <w:t>（3）可自定义数字人开场话术，适配各类使用场景，实现自然对话开场过渡。</w:t>
            </w:r>
          </w:p>
          <w:p w14:paraId="0A2023D0">
            <w:pPr>
              <w:pStyle w:val="4"/>
            </w:pPr>
            <w:r>
              <w:rPr>
                <w:rFonts w:ascii="仿宋_GB2312" w:hAnsi="仿宋_GB2312" w:eastAsia="仿宋_GB2312" w:cs="仿宋_GB2312"/>
              </w:rPr>
              <w:t>4.智能语音识别交互能力</w:t>
            </w:r>
          </w:p>
          <w:p w14:paraId="046A5BBE">
            <w:pPr>
              <w:pStyle w:val="4"/>
            </w:pPr>
            <w:r>
              <w:rPr>
                <w:rFonts w:ascii="仿宋_GB2312" w:hAnsi="仿宋_GB2312" w:eastAsia="仿宋_GB2312" w:cs="仿宋_GB2312"/>
              </w:rPr>
              <w:t>（1）语音问答响应时效≤5秒。</w:t>
            </w:r>
          </w:p>
          <w:p w14:paraId="0C3D33D6">
            <w:pPr>
              <w:pStyle w:val="4"/>
            </w:pPr>
            <w:r>
              <w:rPr>
                <w:rFonts w:ascii="仿宋_GB2312" w:hAnsi="仿宋_GB2312" w:eastAsia="仿宋_GB2312" w:cs="仿宋_GB2312"/>
              </w:rPr>
              <w:t>（2）支持文本、语音双输入模式，用户可通过自然语言发起提问。</w:t>
            </w:r>
          </w:p>
          <w:p w14:paraId="4C1BE993">
            <w:pPr>
              <w:pStyle w:val="4"/>
            </w:pPr>
            <w:r>
              <w:rPr>
                <w:rFonts w:ascii="仿宋_GB2312" w:hAnsi="仿宋_GB2312" w:eastAsia="仿宋_GB2312" w:cs="仿宋_GB2312"/>
              </w:rPr>
              <w:t>5.AI智能问答语义理解功能</w:t>
            </w:r>
          </w:p>
          <w:p w14:paraId="2CB20682">
            <w:pPr>
              <w:pStyle w:val="4"/>
            </w:pPr>
            <w:r>
              <w:rPr>
                <w:rFonts w:ascii="仿宋_GB2312" w:hAnsi="仿宋_GB2312" w:eastAsia="仿宋_GB2312" w:cs="仿宋_GB2312"/>
              </w:rPr>
              <w:t>（1）搭载大模型智能问答能力，可解析行业专业知识、实训相关问题。</w:t>
            </w:r>
          </w:p>
          <w:p w14:paraId="062A28DB">
            <w:pPr>
              <w:pStyle w:val="4"/>
            </w:pPr>
            <w:r>
              <w:rPr>
                <w:rFonts w:ascii="仿宋_GB2312" w:hAnsi="仿宋_GB2312" w:eastAsia="仿宋_GB2312" w:cs="仿宋_GB2312"/>
              </w:rPr>
              <w:t>（2）具备用户意图识别、智能联想、主动追问能力，精准匹配对应解答内容。</w:t>
            </w:r>
          </w:p>
          <w:p w14:paraId="391679E5">
            <w:pPr>
              <w:pStyle w:val="4"/>
            </w:pPr>
            <w:r>
              <w:rPr>
                <w:rFonts w:ascii="仿宋_GB2312" w:hAnsi="仿宋_GB2312" w:eastAsia="仿宋_GB2312" w:cs="仿宋_GB2312"/>
              </w:rPr>
              <w:t>（3）支持创意启发、疑难解析、场景引导、场馆、项目介绍类问答输出。</w:t>
            </w:r>
          </w:p>
          <w:p w14:paraId="12650D8B">
            <w:pPr>
              <w:pStyle w:val="4"/>
            </w:pPr>
            <w:r>
              <w:rPr>
                <w:rFonts w:ascii="仿宋_GB2312" w:hAnsi="仿宋_GB2312" w:eastAsia="仿宋_GB2312" w:cs="仿宋_GB2312"/>
              </w:rPr>
              <w:t>（4）上下文连续对话理解，可记忆关联≥3轮对话语义，跟踪对话状态。</w:t>
            </w:r>
          </w:p>
          <w:p w14:paraId="0010E75B">
            <w:pPr>
              <w:pStyle w:val="4"/>
            </w:pPr>
            <w:r>
              <w:rPr>
                <w:rFonts w:ascii="仿宋_GB2312" w:hAnsi="仿宋_GB2312" w:eastAsia="仿宋_GB2312" w:cs="仿宋_GB2312"/>
              </w:rPr>
              <w:t>6.多模态交互界面功能</w:t>
            </w:r>
          </w:p>
          <w:p w14:paraId="3E85889C">
            <w:pPr>
              <w:pStyle w:val="4"/>
            </w:pPr>
            <w:r>
              <w:rPr>
                <w:rFonts w:ascii="仿宋_GB2312" w:hAnsi="仿宋_GB2312" w:eastAsia="仿宋_GB2312" w:cs="仿宋_GB2312"/>
              </w:rPr>
              <w:t>（1）标准交互界面：数字人形象同步输出语音播报+文字回复，图文语音多模态联动。</w:t>
            </w:r>
          </w:p>
          <w:p w14:paraId="183D146A">
            <w:pPr>
              <w:pStyle w:val="4"/>
            </w:pPr>
            <w:r>
              <w:rPr>
                <w:rFonts w:ascii="仿宋_GB2312" w:hAnsi="仿宋_GB2312" w:eastAsia="仿宋_GB2312" w:cs="仿宋_GB2312"/>
              </w:rPr>
              <w:t>（2）大屏纯播报模式：隐藏对话文字、操作菜单，适配全息、大屏展示场景。</w:t>
            </w:r>
          </w:p>
          <w:p w14:paraId="3E21F74C">
            <w:pPr>
              <w:pStyle w:val="4"/>
            </w:pPr>
            <w:r>
              <w:rPr>
                <w:rFonts w:ascii="仿宋_GB2312" w:hAnsi="仿宋_GB2312" w:eastAsia="仿宋_GB2312" w:cs="仿宋_GB2312"/>
              </w:rPr>
              <w:t>（3）界面可视化开关控制：可隐藏、展示对话文字、开启、关闭语音交互、显示、隐藏数字人形象。(提供产品功能演示)</w:t>
            </w:r>
          </w:p>
          <w:p w14:paraId="5C9A6AEB">
            <w:pPr>
              <w:pStyle w:val="4"/>
            </w:pPr>
            <w:r>
              <w:rPr>
                <w:rFonts w:ascii="仿宋_GB2312" w:hAnsi="仿宋_GB2312" w:eastAsia="仿宋_GB2312" w:cs="仿宋_GB2312"/>
              </w:rPr>
              <w:t>7.对话会话管理功能</w:t>
            </w:r>
          </w:p>
          <w:p w14:paraId="7FC49C15">
            <w:pPr>
              <w:pStyle w:val="4"/>
            </w:pPr>
            <w:r>
              <w:rPr>
                <w:rFonts w:ascii="仿宋_GB2312" w:hAnsi="仿宋_GB2312" w:eastAsia="仿宋_GB2312" w:cs="仿宋_GB2312"/>
              </w:rPr>
              <w:t>（1）支持新建独立对话会话，自动完整记录全部历史对话内容。</w:t>
            </w:r>
          </w:p>
          <w:p w14:paraId="67310747">
            <w:pPr>
              <w:pStyle w:val="4"/>
            </w:pPr>
            <w:r>
              <w:rPr>
                <w:rFonts w:ascii="仿宋_GB2312" w:hAnsi="仿宋_GB2312" w:eastAsia="仿宋_GB2312" w:cs="仿宋_GB2312"/>
              </w:rPr>
              <w:t>（2）可调取任意历史对话记录继续问答，也可删除无用对话记录。</w:t>
            </w:r>
          </w:p>
          <w:p w14:paraId="2B5C6214">
            <w:pPr>
              <w:pStyle w:val="4"/>
            </w:pPr>
            <w:r>
              <w:rPr>
                <w:rFonts w:ascii="仿宋_GB2312" w:hAnsi="仿宋_GB2312" w:eastAsia="仿宋_GB2312" w:cs="仿宋_GB2312"/>
              </w:rPr>
              <w:t>（3）提供多种智能对话交互模式，统一管理全部对话流程。</w:t>
            </w:r>
          </w:p>
          <w:p w14:paraId="2F581DCB">
            <w:pPr>
              <w:pStyle w:val="4"/>
            </w:pPr>
            <w:r>
              <w:rPr>
                <w:rFonts w:ascii="仿宋_GB2312" w:hAnsi="仿宋_GB2312" w:eastAsia="仿宋_GB2312" w:cs="仿宋_GB2312"/>
              </w:rPr>
              <w:t>8.知识库管理配置功能</w:t>
            </w:r>
          </w:p>
          <w:p w14:paraId="04196BD3">
            <w:pPr>
              <w:pStyle w:val="4"/>
            </w:pPr>
            <w:r>
              <w:rPr>
                <w:rFonts w:ascii="仿宋_GB2312" w:hAnsi="仿宋_GB2312" w:eastAsia="仿宋_GB2312" w:cs="仿宋_GB2312"/>
              </w:rPr>
              <w:t>（1）知识库启停控制，可灵活启用、停用自定义知识库。</w:t>
            </w:r>
          </w:p>
          <w:p w14:paraId="37C37C7E">
            <w:pPr>
              <w:pStyle w:val="4"/>
            </w:pPr>
            <w:r>
              <w:rPr>
                <w:rFonts w:ascii="仿宋_GB2312" w:hAnsi="仿宋_GB2312" w:eastAsia="仿宋_GB2312" w:cs="仿宋_GB2312"/>
              </w:rPr>
              <w:t>（2）知识库素材拓展，支持上传本地文件、添加网页链接扩充知识库内容。</w:t>
            </w:r>
          </w:p>
          <w:p w14:paraId="406C537F">
            <w:pPr>
              <w:pStyle w:val="4"/>
            </w:pPr>
            <w:r>
              <w:rPr>
                <w:rFonts w:ascii="仿宋_GB2312" w:hAnsi="仿宋_GB2312" w:eastAsia="仿宋_GB2312" w:cs="仿宋_GB2312"/>
              </w:rPr>
              <w:t>▲（3）多源知识来源预设，可自由选择内置学科知识库、行业知识库、通用百科等作为问答素材基底。</w:t>
            </w:r>
          </w:p>
          <w:p w14:paraId="2653BFEB">
            <w:pPr>
              <w:pStyle w:val="4"/>
            </w:pPr>
            <w:r>
              <w:rPr>
                <w:rFonts w:ascii="仿宋_GB2312" w:hAnsi="仿宋_GB2312" w:eastAsia="仿宋_GB2312" w:cs="仿宋_GB2312"/>
              </w:rPr>
              <w:t>9.全息交互终端</w:t>
            </w:r>
          </w:p>
          <w:p w14:paraId="2EFBCC52">
            <w:pPr>
              <w:pStyle w:val="4"/>
            </w:pPr>
            <w:r>
              <w:rPr>
                <w:rFonts w:ascii="仿宋_GB2312" w:hAnsi="仿宋_GB2312" w:eastAsia="仿宋_GB2312" w:cs="仿宋_GB2312"/>
              </w:rPr>
              <w:t>（1）屏幕规格：配备86英寸9:16竖屏透明液晶显示面板，分辨率≥1920×1080。</w:t>
            </w:r>
          </w:p>
          <w:p w14:paraId="45E93074">
            <w:pPr>
              <w:pStyle w:val="4"/>
            </w:pPr>
            <w:r>
              <w:rPr>
                <w:rFonts w:ascii="仿宋_GB2312" w:hAnsi="仿宋_GB2312" w:eastAsia="仿宋_GB2312" w:cs="仿宋_GB2312"/>
              </w:rPr>
              <w:t>（2）屏幕亮度≥600cd/㎡，搭载顶部高亮度辅助灯板，补光亮度≥3000cd/㎡，显示屏静态对比度1200:1。</w:t>
            </w:r>
          </w:p>
          <w:p w14:paraId="550DB782">
            <w:pPr>
              <w:pStyle w:val="4"/>
            </w:pPr>
            <w:r>
              <w:rPr>
                <w:rFonts w:ascii="仿宋_GB2312" w:hAnsi="仿宋_GB2312" w:eastAsia="仿宋_GB2312" w:cs="仿宋_GB2312"/>
              </w:rPr>
              <w:t>（3）整机结构与功耗：整机采用加厚钣金材质，后置开门检修结构，设备整体尺寸≥1200×600×2000mm，结构稳固、造型规整，设备最大运行功耗≤350W，节能降耗，适配长期常态化使用。</w:t>
            </w:r>
          </w:p>
          <w:p w14:paraId="289FE2E3">
            <w:pPr>
              <w:pStyle w:val="4"/>
            </w:pPr>
            <w:r>
              <w:rPr>
                <w:rFonts w:ascii="仿宋_GB2312" w:hAnsi="仿宋_GB2312" w:eastAsia="仿宋_GB2312" w:cs="仿宋_GB2312"/>
              </w:rPr>
              <w:t>（4）显示性能：采用IPS透射式高清显示面板，标配≥60Hz刷新率。</w:t>
            </w:r>
          </w:p>
          <w:p w14:paraId="20D96878">
            <w:pPr>
              <w:pStyle w:val="4"/>
            </w:pPr>
            <w:r>
              <w:rPr>
                <w:rFonts w:ascii="仿宋_GB2312" w:hAnsi="仿宋_GB2312" w:eastAsia="仿宋_GB2312" w:cs="仿宋_GB2312"/>
              </w:rPr>
              <w:t>（5）触控交互配置：支持≥10点红外触控，搭载通用USB高速传输接口。</w:t>
            </w:r>
          </w:p>
          <w:p w14:paraId="29134D44">
            <w:pPr>
              <w:pStyle w:val="4"/>
            </w:pPr>
            <w:r>
              <w:rPr>
                <w:rFonts w:ascii="仿宋_GB2312" w:hAnsi="仿宋_GB2312" w:eastAsia="仿宋_GB2312" w:cs="仿宋_GB2312"/>
              </w:rPr>
              <w:t>（6）核心主机配置：处理器≥6核12线程，基础主频≥2.5GHz，标配≥16G高速运行内存、≥256G高速固态硬盘。</w:t>
            </w:r>
          </w:p>
          <w:p w14:paraId="3CA34083">
            <w:pPr>
              <w:pStyle w:val="4"/>
            </w:pPr>
            <w:r>
              <w:rPr>
                <w:rFonts w:ascii="仿宋_GB2312" w:hAnsi="仿宋_GB2312" w:eastAsia="仿宋_GB2312" w:cs="仿宋_GB2312"/>
              </w:rPr>
              <w:t>（7）屏幕防护与可视角度：屏幕表面采用雾面防眩光工艺，雾度≤30%；屏幕支持全向≥80°超广可视角度。</w:t>
            </w:r>
          </w:p>
          <w:p w14:paraId="01674155">
            <w:pPr>
              <w:pStyle w:val="4"/>
            </w:pPr>
            <w:r>
              <w:rPr>
                <w:rFonts w:ascii="仿宋_GB2312" w:hAnsi="仿宋_GB2312" w:eastAsia="仿宋_GB2312" w:cs="仿宋_GB2312"/>
              </w:rPr>
              <w:t>（8）机身移动与检修设计：设备底部标配≥80mm静音耐磨脚轮。</w:t>
            </w:r>
          </w:p>
          <w:p w14:paraId="42A3B590">
            <w:pPr>
              <w:pStyle w:val="4"/>
            </w:pPr>
            <w:r>
              <w:rPr>
                <w:rFonts w:ascii="仿宋_GB2312" w:hAnsi="仿宋_GB2312" w:eastAsia="仿宋_GB2312" w:cs="仿宋_GB2312"/>
              </w:rPr>
              <w:t>七、虚拟现实开发工作站</w:t>
            </w:r>
          </w:p>
          <w:p w14:paraId="0B6BCE63">
            <w:pPr>
              <w:pStyle w:val="4"/>
            </w:pPr>
            <w:r>
              <w:rPr>
                <w:rFonts w:ascii="仿宋_GB2312" w:hAnsi="仿宋_GB2312" w:eastAsia="仿宋_GB2312" w:cs="仿宋_GB2312"/>
              </w:rPr>
              <w:t>（一）功能</w:t>
            </w:r>
          </w:p>
          <w:p w14:paraId="6A5FADE3">
            <w:pPr>
              <w:pStyle w:val="4"/>
            </w:pPr>
            <w:r>
              <w:rPr>
                <w:rFonts w:ascii="仿宋_GB2312" w:hAnsi="仿宋_GB2312" w:eastAsia="仿宋_GB2312" w:cs="仿宋_GB2312"/>
              </w:rPr>
              <w:t>服务虚拟现实应用开发、动漫设计、数字文创专业课程，高性能工作站搭配国产化AI资源生成平台，支持文生3D模型、AI动漫贴图、人体动作骨骼提取，兼容主流三维引擎，支撑学生独立完成虚拟场景、动漫交互素材全流程开发。</w:t>
            </w:r>
          </w:p>
          <w:p w14:paraId="16DFC91D">
            <w:pPr>
              <w:pStyle w:val="4"/>
            </w:pPr>
            <w:r>
              <w:rPr>
                <w:rFonts w:ascii="仿宋_GB2312" w:hAnsi="仿宋_GB2312" w:eastAsia="仿宋_GB2312" w:cs="仿宋_GB2312"/>
              </w:rPr>
              <w:t>（二）参数</w:t>
            </w:r>
          </w:p>
          <w:p w14:paraId="3F00365D">
            <w:pPr>
              <w:pStyle w:val="4"/>
            </w:pPr>
            <w:r>
              <w:rPr>
                <w:rFonts w:ascii="仿宋_GB2312" w:hAnsi="仿宋_GB2312" w:eastAsia="仿宋_GB2312" w:cs="仿宋_GB2312"/>
              </w:rPr>
              <w:t>1.处理器：采用≥16核24线程桌面级处理器，基础主频不低于2.3GHz，最大睿频可达≥5.4GHz，配备≥30MB大容量高速缓存。</w:t>
            </w:r>
          </w:p>
          <w:p w14:paraId="356D596A">
            <w:pPr>
              <w:pStyle w:val="4"/>
            </w:pPr>
            <w:r>
              <w:rPr>
                <w:rFonts w:ascii="仿宋_GB2312" w:hAnsi="仿宋_GB2312" w:eastAsia="仿宋_GB2312" w:cs="仿宋_GB2312"/>
              </w:rPr>
              <w:t>2.显卡：独立图形显卡显存容量不低于12GB，支持硬件级实时光线追踪。</w:t>
            </w:r>
          </w:p>
          <w:p w14:paraId="5FF0E767">
            <w:pPr>
              <w:pStyle w:val="4"/>
            </w:pPr>
            <w:r>
              <w:rPr>
                <w:rFonts w:ascii="仿宋_GB2312" w:hAnsi="仿宋_GB2312" w:eastAsia="仿宋_GB2312" w:cs="仿宋_GB2312"/>
              </w:rPr>
              <w:t>3.内存与存储：内存≥32GB，固态硬盘≥1TB，支持超大场景工程、高清纹理、多任务开发、快速加载、项目保存与编译。</w:t>
            </w:r>
          </w:p>
          <w:p w14:paraId="02655D9F">
            <w:pPr>
              <w:pStyle w:val="4"/>
            </w:pPr>
            <w:r>
              <w:rPr>
                <w:rFonts w:ascii="仿宋_GB2312" w:hAnsi="仿宋_GB2312" w:eastAsia="仿宋_GB2312" w:cs="仿宋_GB2312"/>
              </w:rPr>
              <w:t>4.整机与接口：主板支持≥128GB 内存扩展，提供不少于 2 个 PCIe×16 插槽、≥2 个 M.2 固态接口；配备高效散热系统，满载运行时噪声≤45dB；电源额定功率≥750W；采用立式工作站机箱，机箱容积≥30L，支持安装长度≥300mm 的全高显卡；接口配置：USB 接口总数≥6 个，视频输出接口支持 HDMI ，配备 RJ45 千兆网口≥1 个、3.5mm 音频输入输出接口各不少于 1 个。</w:t>
            </w:r>
          </w:p>
          <w:p w14:paraId="4EA5BC33">
            <w:pPr>
              <w:pStyle w:val="4"/>
            </w:pPr>
            <w:r>
              <w:rPr>
                <w:rFonts w:ascii="仿宋_GB2312" w:hAnsi="仿宋_GB2312" w:eastAsia="仿宋_GB2312" w:cs="仿宋_GB2312"/>
              </w:rPr>
              <w:t>5.虚拟现实资源生成平台</w:t>
            </w:r>
          </w:p>
          <w:p w14:paraId="06CB1771">
            <w:pPr>
              <w:pStyle w:val="4"/>
            </w:pPr>
            <w:r>
              <w:rPr>
                <w:rFonts w:ascii="仿宋_GB2312" w:hAnsi="仿宋_GB2312" w:eastAsia="仿宋_GB2312" w:cs="仿宋_GB2312"/>
              </w:rPr>
              <w:t>（1）采用B/S架构部署，支持不少于100个账号同时在线使用，多教师、多学生协同开展资源制作工作。</w:t>
            </w:r>
          </w:p>
          <w:p w14:paraId="55296182">
            <w:pPr>
              <w:pStyle w:val="4"/>
            </w:pPr>
            <w:r>
              <w:rPr>
                <w:rFonts w:ascii="仿宋_GB2312" w:hAnsi="仿宋_GB2312" w:eastAsia="仿宋_GB2312" w:cs="仿宋_GB2312"/>
              </w:rPr>
              <w:t>（2）AI文生图素材生成：支持中文、英文、中英文混合描述词生成高清贴图素材，内置人物、场景、道具、光影风格词库，具备提示词智能优化、随机素材生成功能，可快速产出VR场景墙面、设备、道具等二维贴图资源。</w:t>
            </w:r>
          </w:p>
          <w:p w14:paraId="2EBF65C8">
            <w:pPr>
              <w:pStyle w:val="4"/>
            </w:pPr>
            <w:r>
              <w:rPr>
                <w:rFonts w:ascii="仿宋_GB2312" w:hAnsi="仿宋_GB2312" w:eastAsia="仿宋_GB2312" w:cs="仿宋_GB2312"/>
              </w:rPr>
              <w:t>▲（3）多功能图像二次编辑：集成图生图、AI局部重绘、手绘草图生成、线稿提取与线稿上色工具，支持蒙版绘制、智能语义分割，可快速修改、翻新VR场景配套图像素材，适配不同实训场景视觉需求。</w:t>
            </w:r>
          </w:p>
          <w:p w14:paraId="23D9026F">
            <w:pPr>
              <w:pStyle w:val="4"/>
            </w:pPr>
            <w:r>
              <w:rPr>
                <w:rFonts w:ascii="仿宋_GB2312" w:hAnsi="仿宋_GB2312" w:eastAsia="仿宋_GB2312" w:cs="仿宋_GB2312"/>
              </w:rPr>
              <w:t>（4）内置主流AI绘图模型兼容能力：可接入SDXL、Flux等通用扩散大模型，搭载不少于100款LoRA模型。</w:t>
            </w:r>
          </w:p>
          <w:p w14:paraId="53C6800C">
            <w:pPr>
              <w:pStyle w:val="4"/>
            </w:pPr>
            <w:r>
              <w:rPr>
                <w:rFonts w:ascii="仿宋_GB2312" w:hAnsi="仿宋_GB2312" w:eastAsia="仿宋_GB2312" w:cs="仿宋_GB2312"/>
              </w:rPr>
              <w:t>（5）人体动作提取与生成工具：支持从实拍图片提取人体骨骼动作，包含全身、面部、手部多维度骨骼提取模式，内置不少于30种通用实训动作模板，一键生成带动作姿态的人物图像，快速制作VR交互角色素材。(提供产品功能演示)</w:t>
            </w:r>
          </w:p>
          <w:p w14:paraId="74E2910F">
            <w:pPr>
              <w:pStyle w:val="4"/>
            </w:pPr>
            <w:r>
              <w:rPr>
                <w:rFonts w:ascii="仿宋_GB2312" w:hAnsi="仿宋_GB2312" w:eastAsia="仿宋_GB2312" w:cs="仿宋_GB2312"/>
              </w:rPr>
              <w:t>▲（6）双模式三维模型快速生成：支持文生3D、图生3D两种建模方式，仅通过文字描述或实物照片即可生成场景、设备、零部件三维模型。</w:t>
            </w:r>
          </w:p>
          <w:p w14:paraId="29FC046B">
            <w:pPr>
              <w:pStyle w:val="4"/>
            </w:pPr>
            <w:r>
              <w:rPr>
                <w:rFonts w:ascii="仿宋_GB2312" w:hAnsi="仿宋_GB2312" w:eastAsia="仿宋_GB2312" w:cs="仿宋_GB2312"/>
              </w:rPr>
              <w:t>（7）通用三维模型导出与预览：生成模型支持输出OBJ、GLB标准通用格式，内置WebGL三维预览窗口，可在线旋转、缩放、查看模型面片与顶点数据，支持线框、材质、灯光模式切换，方便校验VR模型效果。</w:t>
            </w:r>
          </w:p>
          <w:p w14:paraId="2566F281">
            <w:pPr>
              <w:pStyle w:val="4"/>
            </w:pPr>
            <w:r>
              <w:rPr>
                <w:rFonts w:ascii="仿宋_GB2312" w:hAnsi="仿宋_GB2312" w:eastAsia="仿宋_GB2312" w:cs="仿宋_GB2312"/>
              </w:rPr>
              <w:t>（8）完整资源库管理体系：所有图像、三维模型统一归集至线上作品中心，支持自定义素材标签、分类归档，可自主设置模型公开、下载权限，师生可随时调取复用已有实训资源，减少重复制作。</w:t>
            </w:r>
          </w:p>
          <w:p w14:paraId="027DEC83">
            <w:pPr>
              <w:pStyle w:val="4"/>
            </w:pPr>
            <w:r>
              <w:rPr>
                <w:rFonts w:ascii="仿宋_GB2312" w:hAnsi="仿宋_GB2312" w:eastAsia="仿宋_GB2312" w:cs="仿宋_GB2312"/>
              </w:rPr>
              <w:t>（9）引擎适配与资源输出：平台生成的图像、三维模型可直接导出适配Unity、UE5等主流VR开发引擎，无缝对接虚拟实训场景开发流程。</w:t>
            </w:r>
          </w:p>
          <w:p w14:paraId="6334ADD6">
            <w:pPr>
              <w:pStyle w:val="4"/>
            </w:pPr>
            <w:r>
              <w:rPr>
                <w:rFonts w:ascii="仿宋_GB2312" w:hAnsi="仿宋_GB2312" w:eastAsia="仿宋_GB2312" w:cs="仿宋_GB2312"/>
              </w:rPr>
              <w:t>（10）安全管控：内置智能敏感词屏蔽库，自动拦截违规素材。</w:t>
            </w:r>
          </w:p>
          <w:p w14:paraId="37B5CC89">
            <w:pPr>
              <w:pStyle w:val="4"/>
            </w:pPr>
            <w:r>
              <w:rPr>
                <w:rFonts w:ascii="仿宋_GB2312" w:hAnsi="仿宋_GB2312" w:eastAsia="仿宋_GB2312" w:cs="仿宋_GB2312"/>
              </w:rPr>
              <w:t>八、文创产品智能设计生产平台</w:t>
            </w:r>
          </w:p>
          <w:p w14:paraId="7319DC6E">
            <w:pPr>
              <w:pStyle w:val="4"/>
            </w:pPr>
            <w:r>
              <w:rPr>
                <w:rFonts w:ascii="仿宋_GB2312" w:hAnsi="仿宋_GB2312" w:eastAsia="仿宋_GB2312" w:cs="仿宋_GB2312"/>
              </w:rPr>
              <w:t>（一）功能</w:t>
            </w:r>
          </w:p>
          <w:p w14:paraId="51A75F7C">
            <w:pPr>
              <w:pStyle w:val="4"/>
            </w:pPr>
            <w:r>
              <w:rPr>
                <w:rFonts w:ascii="仿宋_GB2312" w:hAnsi="仿宋_GB2312" w:eastAsia="仿宋_GB2312" w:cs="仿宋_GB2312"/>
              </w:rPr>
              <w:t>贴合文创设计、动漫衍生品、数字化制造专业教学，集成AI模型训练模块与工业级3D打印设备，可训练专属文创、动漫风格模型，完成数字建模后快速实物打印，实现动漫周边、文创摆件数字化设计到实体成型一体化实训。</w:t>
            </w:r>
          </w:p>
          <w:p w14:paraId="7BD9F214">
            <w:pPr>
              <w:pStyle w:val="4"/>
            </w:pPr>
            <w:r>
              <w:rPr>
                <w:rFonts w:ascii="仿宋_GB2312" w:hAnsi="仿宋_GB2312" w:eastAsia="仿宋_GB2312" w:cs="仿宋_GB2312"/>
              </w:rPr>
              <w:t>（二）参数</w:t>
            </w:r>
          </w:p>
          <w:p w14:paraId="7719C122">
            <w:pPr>
              <w:pStyle w:val="4"/>
            </w:pPr>
            <w:r>
              <w:rPr>
                <w:rFonts w:ascii="仿宋_GB2312" w:hAnsi="仿宋_GB2312" w:eastAsia="仿宋_GB2312" w:cs="仿宋_GB2312"/>
              </w:rPr>
              <w:t>1.文创模型训练模块</w:t>
            </w:r>
          </w:p>
          <w:p w14:paraId="253186E5">
            <w:pPr>
              <w:pStyle w:val="4"/>
            </w:pPr>
            <w:r>
              <w:rPr>
                <w:rFonts w:ascii="仿宋_GB2312" w:hAnsi="仿宋_GB2312" w:eastAsia="仿宋_GB2312" w:cs="仿宋_GB2312"/>
              </w:rPr>
              <w:t>（1）支持多任务队列管理，可查看、启动、停止、编辑、删除训练任务，支持任务状态实时监控。</w:t>
            </w:r>
          </w:p>
          <w:p w14:paraId="7CC1780E">
            <w:pPr>
              <w:pStyle w:val="4"/>
            </w:pPr>
            <w:r>
              <w:rPr>
                <w:rFonts w:ascii="仿宋_GB2312" w:hAnsi="仿宋_GB2312" w:eastAsia="仿宋_GB2312" w:cs="仿宋_GB2312"/>
              </w:rPr>
              <w:t>（2）支持GPU设备识别与分配，可指定单GPU、多GPU节点运行训练任务。</w:t>
            </w:r>
          </w:p>
          <w:p w14:paraId="57CF09F5">
            <w:pPr>
              <w:pStyle w:val="4"/>
            </w:pPr>
            <w:r>
              <w:rPr>
                <w:rFonts w:ascii="仿宋_GB2312" w:hAnsi="仿宋_GB2312" w:eastAsia="仿宋_GB2312" w:cs="仿宋_GB2312"/>
              </w:rPr>
              <w:t>▲（3）提供可视化训练进度展示，包含训练步数、完成状态、训练信息等关键指标。</w:t>
            </w:r>
          </w:p>
          <w:p w14:paraId="4F083A68">
            <w:pPr>
              <w:pStyle w:val="4"/>
            </w:pPr>
            <w:r>
              <w:rPr>
                <w:rFonts w:ascii="仿宋_GB2312" w:hAnsi="仿宋_GB2312" w:eastAsia="仿宋_GB2312" w:cs="仿宋_GB2312"/>
              </w:rPr>
              <w:t>（4）支持训练日志持久化存储与查询，便于问题排查与性能分析。</w:t>
            </w:r>
          </w:p>
          <w:p w14:paraId="4ED7C97D">
            <w:pPr>
              <w:pStyle w:val="4"/>
            </w:pPr>
            <w:r>
              <w:rPr>
                <w:rFonts w:ascii="仿宋_GB2312" w:hAnsi="仿宋_GB2312" w:eastAsia="仿宋_GB2312" w:cs="仿宋_GB2312"/>
              </w:rPr>
              <w:t>（5）支持自定义训练任务名称、GPUID、触发词等基础信息配置。</w:t>
            </w:r>
          </w:p>
          <w:p w14:paraId="6F0D6848">
            <w:pPr>
              <w:pStyle w:val="4"/>
            </w:pPr>
            <w:r>
              <w:rPr>
                <w:rFonts w:ascii="仿宋_GB2312" w:hAnsi="仿宋_GB2312" w:eastAsia="仿宋_GB2312" w:cs="仿宋_GB2312"/>
              </w:rPr>
              <w:t>（6）支持多模型配置，可选择基础模型并指定模型路径。</w:t>
            </w:r>
          </w:p>
          <w:p w14:paraId="2710ACB1">
            <w:pPr>
              <w:pStyle w:val="4"/>
            </w:pPr>
            <w:r>
              <w:rPr>
                <w:rFonts w:ascii="仿宋_GB2312" w:hAnsi="仿宋_GB2312" w:eastAsia="仿宋_GB2312" w:cs="仿宋_GB2312"/>
              </w:rPr>
              <w:t>（7）提供量化配置功能，支持Transformer、TextEncoder的精度设置。(提供产品功能演示)</w:t>
            </w:r>
          </w:p>
          <w:p w14:paraId="743F3002">
            <w:pPr>
              <w:pStyle w:val="4"/>
            </w:pPr>
            <w:r>
              <w:rPr>
                <w:rFonts w:ascii="仿宋_GB2312" w:hAnsi="仿宋_GB2312" w:eastAsia="仿宋_GB2312" w:cs="仿宋_GB2312"/>
              </w:rPr>
              <w:t>（8）支持目标类型选择，并可自定义核心参数。</w:t>
            </w:r>
          </w:p>
          <w:p w14:paraId="005AB8AE">
            <w:pPr>
              <w:pStyle w:val="4"/>
            </w:pPr>
            <w:r>
              <w:rPr>
                <w:rFonts w:ascii="仿宋_GB2312" w:hAnsi="仿宋_GB2312" w:eastAsia="仿宋_GB2312" w:cs="仿宋_GB2312"/>
              </w:rPr>
              <w:t>（9）提供保存配置功能，支持数据类型选择、保存间隔、最大检查点数量设置。(提供产品功能演示)</w:t>
            </w:r>
          </w:p>
          <w:p w14:paraId="49BD4DB0">
            <w:pPr>
              <w:pStyle w:val="4"/>
            </w:pPr>
            <w:r>
              <w:rPr>
                <w:rFonts w:ascii="仿宋_GB2312" w:hAnsi="仿宋_GB2312" w:eastAsia="仿宋_GB2312" w:cs="仿宋_GB2312"/>
              </w:rPr>
              <w:t>（10）支持训练批次、梯度累计、训练步数等基础训练参数自定义。</w:t>
            </w:r>
          </w:p>
          <w:p w14:paraId="5AE237AB">
            <w:pPr>
              <w:pStyle w:val="4"/>
            </w:pPr>
            <w:r>
              <w:rPr>
                <w:rFonts w:ascii="仿宋_GB2312" w:hAnsi="仿宋_GB2312" w:eastAsia="仿宋_GB2312" w:cs="仿宋_GB2312"/>
              </w:rPr>
              <w:t>（11）提供多种训练优化算法选择，支持学习率、权重衰减参数调节。</w:t>
            </w:r>
          </w:p>
          <w:p w14:paraId="766C03DC">
            <w:pPr>
              <w:pStyle w:val="4"/>
            </w:pPr>
            <w:r>
              <w:rPr>
                <w:rFonts w:ascii="仿宋_GB2312" w:hAnsi="仿宋_GB2312" w:eastAsia="仿宋_GB2312" w:cs="仿宋_GB2312"/>
              </w:rPr>
              <w:t>（12）支持时间步类型、TimestepBias、LossType等核心训练策略配置。</w:t>
            </w:r>
          </w:p>
          <w:p w14:paraId="5C0425D6">
            <w:pPr>
              <w:pStyle w:val="4"/>
            </w:pPr>
            <w:r>
              <w:rPr>
                <w:rFonts w:ascii="仿宋_GB2312" w:hAnsi="仿宋_GB2312" w:eastAsia="仿宋_GB2312" w:cs="仿宋_GB2312"/>
              </w:rPr>
              <w:t>（13）提供EMA平滑、文本编码器优化（卸载、缓存）等进阶优化功能。</w:t>
            </w:r>
          </w:p>
          <w:p w14:paraId="58EC35F9">
            <w:pPr>
              <w:pStyle w:val="4"/>
            </w:pPr>
            <w:r>
              <w:rPr>
                <w:rFonts w:ascii="仿宋_GB2312" w:hAnsi="仿宋_GB2312" w:eastAsia="仿宋_GB2312" w:cs="仿宋_GB2312"/>
              </w:rPr>
              <w:t>（14）支持Regularization配置，包含差分输出保留、空白提示保留等过拟合抑制策略。</w:t>
            </w:r>
          </w:p>
          <w:p w14:paraId="797D9BA8">
            <w:pPr>
              <w:pStyle w:val="4"/>
            </w:pPr>
            <w:r>
              <w:rPr>
                <w:rFonts w:ascii="仿宋_GB2312" w:hAnsi="仿宋_GB2312" w:eastAsia="仿宋_GB2312" w:cs="仿宋_GB2312"/>
              </w:rPr>
              <w:t>▲（15）支持多数据集添加与管理，可配置目标数据集、LoRA权重、默认提示词、提示词丢弃率。</w:t>
            </w:r>
          </w:p>
          <w:p w14:paraId="151D70A7">
            <w:pPr>
              <w:pStyle w:val="4"/>
            </w:pPr>
            <w:r>
              <w:rPr>
                <w:rFonts w:ascii="仿宋_GB2312" w:hAnsi="仿宋_GB2312" w:eastAsia="仿宋_GB2312" w:cs="仿宋_GB2312"/>
              </w:rPr>
              <w:t>（16）提供数据集增强功能，支持X、Y轴翻转、分辨率选择（256、512、768、1024等）。</w:t>
            </w:r>
          </w:p>
          <w:p w14:paraId="00C61643">
            <w:pPr>
              <w:pStyle w:val="4"/>
            </w:pPr>
            <w:r>
              <w:rPr>
                <w:rFonts w:ascii="仿宋_GB2312" w:hAnsi="仿宋_GB2312" w:eastAsia="仿宋_GB2312" w:cs="仿宋_GB2312"/>
              </w:rPr>
              <w:t>（17）支持缓存Latents、防过拟合技术等数据集优化功能。</w:t>
            </w:r>
          </w:p>
          <w:p w14:paraId="4C0ED850">
            <w:pPr>
              <w:pStyle w:val="4"/>
            </w:pPr>
            <w:r>
              <w:rPr>
                <w:rFonts w:ascii="仿宋_GB2312" w:hAnsi="仿宋_GB2312" w:eastAsia="仿宋_GB2312" w:cs="仿宋_GB2312"/>
              </w:rPr>
              <w:t>（18）提供采样配置功能，可自定义采样间隔、采样器、引导系数、采样步数。</w:t>
            </w:r>
          </w:p>
          <w:p w14:paraId="3A62D1E2">
            <w:pPr>
              <w:pStyle w:val="4"/>
            </w:pPr>
            <w:r>
              <w:rPr>
                <w:rFonts w:ascii="仿宋_GB2312" w:hAnsi="仿宋_GB2312" w:eastAsia="仿宋_GB2312" w:cs="仿宋_GB2312"/>
              </w:rPr>
              <w:t>（19）支持采样分辨率、种子数、WalkSeed模式设置，支持多组采样提示词配置。</w:t>
            </w:r>
          </w:p>
          <w:p w14:paraId="6E0A2038">
            <w:pPr>
              <w:pStyle w:val="4"/>
            </w:pPr>
            <w:r>
              <w:rPr>
                <w:rFonts w:ascii="仿宋_GB2312" w:hAnsi="仿宋_GB2312" w:eastAsia="仿宋_GB2312" w:cs="仿宋_GB2312"/>
              </w:rPr>
              <w:t>（20）提供高级采样策略，包含忽略第一次采样、强制第一次采样、禁用采样等选项。</w:t>
            </w:r>
          </w:p>
          <w:p w14:paraId="65F054C8">
            <w:pPr>
              <w:pStyle w:val="4"/>
            </w:pPr>
            <w:r>
              <w:rPr>
                <w:rFonts w:ascii="仿宋_GB2312" w:hAnsi="仿宋_GB2312" w:eastAsia="仿宋_GB2312" w:cs="仿宋_GB2312"/>
              </w:rPr>
              <w:t>▲（21）提供不少于50套文创模型训练数据集，每套数据集包含图集、标注集、低秩模型。</w:t>
            </w:r>
          </w:p>
          <w:p w14:paraId="28F1770D">
            <w:pPr>
              <w:pStyle w:val="4"/>
            </w:pPr>
            <w:r>
              <w:rPr>
                <w:rFonts w:ascii="仿宋_GB2312" w:hAnsi="仿宋_GB2312" w:eastAsia="仿宋_GB2312" w:cs="仿宋_GB2312"/>
              </w:rPr>
              <w:t>2.文创3D智造模块</w:t>
            </w:r>
          </w:p>
          <w:p w14:paraId="3B33974E">
            <w:pPr>
              <w:pStyle w:val="4"/>
            </w:pPr>
            <w:r>
              <w:rPr>
                <w:rFonts w:ascii="仿宋_GB2312" w:hAnsi="仿宋_GB2312" w:eastAsia="仿宋_GB2312" w:cs="仿宋_GB2312"/>
              </w:rPr>
              <w:t>（1）机身与物理规格</w:t>
            </w:r>
          </w:p>
          <w:p w14:paraId="79D14BE8">
            <w:pPr>
              <w:pStyle w:val="4"/>
            </w:pPr>
            <w:r>
              <w:rPr>
                <w:rFonts w:ascii="仿宋_GB2312" w:hAnsi="仿宋_GB2312" w:eastAsia="仿宋_GB2312" w:cs="仿宋_GB2312"/>
              </w:rPr>
              <w:t>打印成型尺寸：≥325×320×325mm</w:t>
            </w:r>
          </w:p>
          <w:p w14:paraId="024B296B">
            <w:pPr>
              <w:pStyle w:val="4"/>
            </w:pPr>
            <w:r>
              <w:rPr>
                <w:rFonts w:ascii="仿宋_GB2312" w:hAnsi="仿宋_GB2312" w:eastAsia="仿宋_GB2312" w:cs="仿宋_GB2312"/>
              </w:rPr>
              <w:t>（2）核心打印组件</w:t>
            </w:r>
          </w:p>
          <w:p w14:paraId="20B2F79C">
            <w:pPr>
              <w:pStyle w:val="4"/>
            </w:pPr>
            <w:r>
              <w:rPr>
                <w:rFonts w:ascii="仿宋_GB2312" w:hAnsi="仿宋_GB2312" w:eastAsia="仿宋_GB2312" w:cs="仿宋_GB2312"/>
              </w:rPr>
              <w:t>喷嘴规格：标配0.4mm，支持多规格替换，最高耐温300℃</w:t>
            </w:r>
          </w:p>
          <w:p w14:paraId="379C595E">
            <w:pPr>
              <w:pStyle w:val="4"/>
            </w:pPr>
            <w:r>
              <w:rPr>
                <w:rFonts w:ascii="仿宋_GB2312" w:hAnsi="仿宋_GB2312" w:eastAsia="仿宋_GB2312" w:cs="仿宋_GB2312"/>
              </w:rPr>
              <w:t>耗材规格：通用1.75mm耗材，自带切刀结构，支持自动换料</w:t>
            </w:r>
          </w:p>
          <w:p w14:paraId="4B012CC6">
            <w:pPr>
              <w:pStyle w:val="4"/>
            </w:pPr>
            <w:r>
              <w:rPr>
                <w:rFonts w:ascii="仿宋_GB2312" w:hAnsi="仿宋_GB2312" w:eastAsia="仿宋_GB2312" w:cs="仿宋_GB2312"/>
              </w:rPr>
              <w:t>热床最高温度：110℃，适配多类打印耗材</w:t>
            </w:r>
          </w:p>
          <w:p w14:paraId="3D59E3FB">
            <w:pPr>
              <w:pStyle w:val="4"/>
            </w:pPr>
            <w:r>
              <w:rPr>
                <w:rFonts w:ascii="仿宋_GB2312" w:hAnsi="仿宋_GB2312" w:eastAsia="仿宋_GB2312" w:cs="仿宋_GB2312"/>
              </w:rPr>
              <w:t>（3）打印性能参数</w:t>
            </w:r>
          </w:p>
          <w:p w14:paraId="060C2749">
            <w:pPr>
              <w:pStyle w:val="4"/>
            </w:pPr>
            <w:r>
              <w:rPr>
                <w:rFonts w:ascii="仿宋_GB2312" w:hAnsi="仿宋_GB2312" w:eastAsia="仿宋_GB2312" w:cs="仿宋_GB2312"/>
              </w:rPr>
              <w:t>工具头最大移动速度：≥600mm/s</w:t>
            </w:r>
          </w:p>
          <w:p w14:paraId="34A73EFA">
            <w:pPr>
              <w:pStyle w:val="4"/>
            </w:pPr>
            <w:r>
              <w:rPr>
                <w:rFonts w:ascii="仿宋_GB2312" w:hAnsi="仿宋_GB2312" w:eastAsia="仿宋_GB2312" w:cs="仿宋_GB2312"/>
              </w:rPr>
              <w:t>工具头最大加速度：≥20000mm/s²</w:t>
            </w:r>
          </w:p>
          <w:p w14:paraId="42C9197E">
            <w:pPr>
              <w:pStyle w:val="4"/>
            </w:pPr>
            <w:r>
              <w:rPr>
                <w:rFonts w:ascii="仿宋_GB2312" w:hAnsi="仿宋_GB2312" w:eastAsia="仿宋_GB2312" w:cs="仿宋_GB2312"/>
              </w:rPr>
              <w:t>热端最大流速：≥40mm³/s</w:t>
            </w:r>
          </w:p>
          <w:p w14:paraId="64B8156B">
            <w:pPr>
              <w:pStyle w:val="4"/>
            </w:pPr>
            <w:r>
              <w:rPr>
                <w:rFonts w:ascii="仿宋_GB2312" w:hAnsi="仿宋_GB2312" w:eastAsia="仿宋_GB2312" w:cs="仿宋_GB2312"/>
              </w:rPr>
              <w:t>适配画笔直径：不低于10.5mm</w:t>
            </w:r>
          </w:p>
          <w:p w14:paraId="2EA6373A">
            <w:pPr>
              <w:pStyle w:val="4"/>
            </w:pPr>
            <w:r>
              <w:rPr>
                <w:rFonts w:ascii="仿宋_GB2312" w:hAnsi="仿宋_GB2312" w:eastAsia="仿宋_GB2312" w:cs="仿宋_GB2312"/>
              </w:rPr>
              <w:t>九、配套要求</w:t>
            </w:r>
          </w:p>
          <w:p w14:paraId="3B98DC4A">
            <w:pPr>
              <w:pStyle w:val="4"/>
            </w:pPr>
            <w:r>
              <w:rPr>
                <w:rFonts w:ascii="仿宋_GB2312" w:hAnsi="仿宋_GB2312" w:eastAsia="仿宋_GB2312" w:cs="仿宋_GB2312"/>
              </w:rPr>
              <w:t>（一）提供满足场地使用需求的专业恒温设备5台【产品类型:天花机；匹数:≥5匹(5P);冷暖类型:冷暖型(高频速冷热+电辅热);变频、定频:直流变频;电源规格:380V/50Hz或220V/50Hz;能效等级:新一级能效。】采用专用独立电源回路。安装完成后，需进行不少于4小时的连续通电试运行。重点检测制冷、制热效果、出风温度、运行噪音及震动情况，确保各项指标符合产品使用标准。</w:t>
            </w:r>
          </w:p>
          <w:p w14:paraId="7D131303">
            <w:pPr>
              <w:pStyle w:val="4"/>
            </w:pPr>
            <w:r>
              <w:rPr>
                <w:rFonts w:ascii="仿宋_GB2312" w:hAnsi="仿宋_GB2312" w:eastAsia="仿宋_GB2312" w:cs="仿宋_GB2312"/>
              </w:rPr>
              <w:t>（二）实训工作台：54套（每套1桌3椅，162座），桌≥1800×600mm、台面≥25mm、钢架壁厚≥1.2mm、静载≥100kg、带线槽；椅静载≥120kg；</w:t>
            </w:r>
          </w:p>
          <w:p w14:paraId="71965011">
            <w:pPr>
              <w:pStyle w:val="4"/>
            </w:pPr>
            <w:r>
              <w:rPr>
                <w:rFonts w:ascii="仿宋_GB2312" w:hAnsi="仿宋_GB2312" w:eastAsia="仿宋_GB2312" w:cs="仿宋_GB2312"/>
              </w:rPr>
              <w:t>（三）完成约660㎡的整体环境氛围标准化营造，对实训场所地面、墙面、门窗、吊顶、专业照明、强弱电及网络线路进行系统化升级改造。场地全部采用隐蔽走线工艺，实现强弱电、网络管线暗埋布设，室内整洁规范、无外露线路、无安全隐患。</w:t>
            </w:r>
          </w:p>
          <w:p w14:paraId="13F08C45">
            <w:pPr>
              <w:pStyle w:val="4"/>
            </w:pPr>
            <w:r>
              <w:rPr>
                <w:rFonts w:ascii="仿宋_GB2312" w:hAnsi="仿宋_GB2312" w:eastAsia="仿宋_GB2312" w:cs="仿宋_GB2312"/>
              </w:rPr>
              <w:t xml:space="preserve"> </w:t>
            </w:r>
          </w:p>
          <w:p w14:paraId="59728186">
            <w:pPr>
              <w:pStyle w:val="4"/>
            </w:pPr>
            <w:r>
              <w:rPr>
                <w:rFonts w:ascii="仿宋_GB2312" w:hAnsi="仿宋_GB2312" w:eastAsia="仿宋_GB2312" w:cs="仿宋_GB2312"/>
              </w:rPr>
              <w:t xml:space="preserve"> </w:t>
            </w:r>
          </w:p>
        </w:tc>
      </w:tr>
      <w:tr w14:paraId="127CE67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00" w:type="pct"/>
          </w:tcPr>
          <w:p w14:paraId="577885C4">
            <w:pPr>
              <w:pStyle w:val="4"/>
              <w:jc w:val="left"/>
            </w:pPr>
            <w:r>
              <w:rPr>
                <w:rFonts w:ascii="仿宋_GB2312" w:hAnsi="仿宋_GB2312" w:eastAsia="仿宋_GB2312" w:cs="仿宋_GB2312"/>
              </w:rPr>
              <w:t>1、售后：</w:t>
            </w:r>
          </w:p>
          <w:p w14:paraId="3237C20A">
            <w:pPr>
              <w:pStyle w:val="4"/>
            </w:pPr>
            <w:r>
              <w:rPr>
                <w:rFonts w:ascii="仿宋_GB2312" w:hAnsi="仿宋_GB2312" w:eastAsia="仿宋_GB2312" w:cs="仿宋_GB2312"/>
              </w:rPr>
              <w:t>①响应时效。投标人应提供明确的售后响应时间承诺。一般要求：接到报修通知后8小时内响应，24小时内解决问题并完成维修或更换。</w:t>
            </w:r>
          </w:p>
          <w:p w14:paraId="65B5566A">
            <w:pPr>
              <w:pStyle w:val="4"/>
            </w:pPr>
            <w:r>
              <w:rPr>
                <w:rFonts w:ascii="仿宋_GB2312" w:hAnsi="仿宋_GB2312" w:eastAsia="仿宋_GB2312" w:cs="仿宋_GB2312"/>
              </w:rPr>
              <w:t>②备件保障。若设备故障在约定时间内无法修复，投标人应提供性能完好的备用设备供采购人使用，确保学校教学科研工作不受影响。备用设备的规格配置及性能不得低于原设备要求。</w:t>
            </w:r>
          </w:p>
          <w:p w14:paraId="34361D0A">
            <w:pPr>
              <w:pStyle w:val="4"/>
            </w:pPr>
            <w:r>
              <w:rPr>
                <w:rFonts w:ascii="仿宋_GB2312" w:hAnsi="仿宋_GB2312" w:eastAsia="仿宋_GB2312" w:cs="仿宋_GB2312"/>
              </w:rPr>
              <w:t>③服务团队。投标人应配有专业维修工程师，并指派专人负责与采购人联系售后服务事宜。投标人应提供售后服务联系负责人、联系电话、地址等信息。</w:t>
            </w:r>
          </w:p>
          <w:p w14:paraId="063FADD6">
            <w:pPr>
              <w:pStyle w:val="4"/>
            </w:pPr>
            <w:r>
              <w:rPr>
                <w:rFonts w:ascii="仿宋_GB2312" w:hAnsi="仿宋_GB2312" w:eastAsia="仿宋_GB2312" w:cs="仿宋_GB2312"/>
              </w:rPr>
              <w:t>④定期巡检。质保期内投标人应定期上门巡检，一般每季度不少于1次或每年不少于2次，并出具设备运行报告。</w:t>
            </w:r>
          </w:p>
          <w:p w14:paraId="59293AC6">
            <w:pPr>
              <w:pStyle w:val="4"/>
            </w:pPr>
            <w:r>
              <w:rPr>
                <w:rFonts w:ascii="仿宋_GB2312" w:hAnsi="仿宋_GB2312" w:eastAsia="仿宋_GB2312" w:cs="仿宋_GB2312"/>
              </w:rPr>
              <w:t>2、软件升级要求：</w:t>
            </w:r>
          </w:p>
          <w:p w14:paraId="2255BF5E">
            <w:pPr>
              <w:pStyle w:val="4"/>
            </w:pPr>
            <w:r>
              <w:rPr>
                <w:rFonts w:ascii="仿宋_GB2312" w:hAnsi="仿宋_GB2312" w:eastAsia="仿宋_GB2312" w:cs="仿宋_GB2312"/>
              </w:rPr>
              <w:t>①质保期内升级。质保期内，投标人应提供软件版本升级、功能模块拓展与维护等服务。软件升级后，投标人应主动对采购设备进行升级。升级费用包含在投标报价中。</w:t>
            </w:r>
          </w:p>
          <w:p w14:paraId="5AB8D595">
            <w:pPr>
              <w:pStyle w:val="4"/>
            </w:pPr>
            <w:r>
              <w:rPr>
                <w:rFonts w:ascii="仿宋_GB2312" w:hAnsi="仿宋_GB2312" w:eastAsia="仿宋_GB2312" w:cs="仿宋_GB2312"/>
              </w:rPr>
              <w:t>②长期保障。涉及软件产品的，投标人对系统终身负责升级。质保期满后，仍应提供软件升级及技术支持服务。如拟投产品软件在约定年限内有升级，应继续提供升级服务。升级费用包含在投标报价中。</w:t>
            </w:r>
          </w:p>
          <w:p w14:paraId="61676A21">
            <w:pPr>
              <w:pStyle w:val="4"/>
            </w:pPr>
            <w:r>
              <w:rPr>
                <w:rFonts w:ascii="仿宋_GB2312" w:hAnsi="仿宋_GB2312" w:eastAsia="仿宋_GB2312" w:cs="仿宋_GB2312"/>
              </w:rPr>
              <w:t>3、培训要求：</w:t>
            </w:r>
          </w:p>
          <w:p w14:paraId="101F4C17">
            <w:pPr>
              <w:pStyle w:val="4"/>
            </w:pPr>
            <w:r>
              <w:rPr>
                <w:rFonts w:ascii="仿宋_GB2312" w:hAnsi="仿宋_GB2312" w:eastAsia="仿宋_GB2312" w:cs="仿宋_GB2312"/>
              </w:rPr>
              <w:t>①培训内容与标准。投标人应对采购人相关人员进行免费现场培训或集中培训，培训内容包括设备操作使用、注意事项、相关理论知识、结构介绍、日常维护等。培训应达到采购人相关人员能够独立操作、熟练使用、维护和管理设备或软件的标准。</w:t>
            </w:r>
          </w:p>
          <w:p w14:paraId="63BF9C1E">
            <w:pPr>
              <w:pStyle w:val="4"/>
            </w:pPr>
            <w:r>
              <w:rPr>
                <w:rFonts w:ascii="仿宋_GB2312" w:hAnsi="仿宋_GB2312" w:eastAsia="仿宋_GB2312" w:cs="仿宋_GB2312"/>
              </w:rPr>
              <w:t>②培训安排。投标人应在设备安装调试完成后及时安排培训。具体培训时间、地点及人员数量由采购人决定。培训名额不限，培训期间发生的相关费用均由投标人负责。</w:t>
            </w:r>
          </w:p>
          <w:p w14:paraId="227414DC">
            <w:pPr>
              <w:pStyle w:val="4"/>
            </w:pPr>
            <w:r>
              <w:rPr>
                <w:rFonts w:ascii="仿宋_GB2312" w:hAnsi="仿宋_GB2312" w:eastAsia="仿宋_GB2312" w:cs="仿宋_GB2312"/>
              </w:rPr>
              <w:t>③培训资料。投标人应为所有被培训人员提供培训用文字资料和讲义等相关材料。每台设备均应提供一套完整的中文技术资料，包括操作手册、使用说明、维修保养操作手册、安装手册、产品合格证等。</w:t>
            </w:r>
          </w:p>
          <w:p w14:paraId="3CB89290">
            <w:pPr>
              <w:pStyle w:val="4"/>
            </w:pPr>
            <w:r>
              <w:rPr>
                <w:rFonts w:ascii="仿宋_GB2312" w:hAnsi="仿宋_GB2312" w:eastAsia="仿宋_GB2312" w:cs="仿宋_GB2312"/>
              </w:rPr>
              <w:t>④持续培训。质保期内，投标人应根据采购人需求提供再培训或每年不少于两次的现场技术培训。在采购人使用期间视需求可提供再培训。</w:t>
            </w:r>
          </w:p>
          <w:p w14:paraId="55215507">
            <w:pPr>
              <w:pStyle w:val="4"/>
            </w:pPr>
            <w:r>
              <w:rPr>
                <w:rFonts w:ascii="仿宋_GB2312" w:hAnsi="仿宋_GB2312" w:eastAsia="仿宋_GB2312" w:cs="仿宋_GB2312"/>
              </w:rPr>
              <w:t xml:space="preserve"> </w:t>
            </w:r>
          </w:p>
          <w:p w14:paraId="4A4D1515">
            <w:pPr>
              <w:pStyle w:val="4"/>
            </w:pPr>
            <w:r>
              <w:rPr>
                <w:rFonts w:ascii="仿宋_GB2312" w:hAnsi="仿宋_GB2312" w:eastAsia="仿宋_GB2312" w:cs="仿宋_GB2312"/>
              </w:rPr>
              <w:t xml:space="preserve"> </w:t>
            </w:r>
          </w:p>
        </w:tc>
      </w:tr>
    </w:tbl>
    <w:p w14:paraId="17256522">
      <w:pPr>
        <w:jc w:val="both"/>
        <w:rPr>
          <w:rFonts w:hint="eastAsia"/>
          <w:sz w:val="32"/>
          <w:szCs w:val="40"/>
          <w:lang w:val="en-US" w:eastAsia="zh-CN"/>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7313844"/>
    <w:rsid w:val="573138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15</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2026-09-17T08:49:00Z</dcterms:created>
  <dc:creator>puppet</dc:creator>
  <cp:lastModifiedBy>puppet</cp:lastModifiedBy>
  <dcterms:modified xsi:type="dcterms:W3CDTF">2026-09-17T08:53:53Z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9C8120A8D15940DE91B390D81CC2E0C3_11</vt:lpwstr>
  </property>
  <property fmtid="{D5CDD505-2E9C-101B-9397-08002B2CF9AE}" pid="4" name="KSOTemplateDocerSaveRecord">
    <vt:lpwstr>eyJoZGlkIjoiMjkxNWJmNmM2NmE2Zjg4OWUwY2RmMzAyMjEyYjI5YTIiLCJ1c2VySWQiOiI2NjUzNDI1ODcifQ==</vt:lpwstr>
  </property>
</Properties>
</file>