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AA7C0">
      <w:pPr>
        <w:jc w:val="center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采购需求</w:t>
      </w:r>
    </w:p>
    <w:p w14:paraId="4DB12AB2">
      <w:pPr>
        <w:pStyle w:val="13"/>
        <w:spacing w:line="360" w:lineRule="auto"/>
        <w:ind w:firstLine="562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一、项目概况</w:t>
      </w:r>
    </w:p>
    <w:p w14:paraId="4B7A9A67">
      <w:pPr>
        <w:pStyle w:val="13"/>
        <w:spacing w:line="360" w:lineRule="auto"/>
        <w:ind w:firstLine="56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结合秦陵文物特点，创新传播方式，推动文物活化利用，做好秦始皇帝陵文物考古研究与秦文化的海外宣传与推广工作。项目以“权威专业+人文趣味+年轻化表达”为基调，通过“海外社媒常态化运营+统一可识别品牌形象塑造”为核心抓手，打造秦始皇陵海外专属文化IP向全球传递秦始皇陵的历史价值、考古内涵与文化魅力，提高中华文化国际影响力</w:t>
      </w:r>
      <w:r>
        <w:rPr>
          <w:rFonts w:hint="eastAsia" w:ascii="仿宋" w:hAnsi="仿宋" w:eastAsia="仿宋" w:cs="仿宋"/>
          <w:sz w:val="24"/>
          <w:szCs w:val="24"/>
        </w:rPr>
        <w:t>。</w:t>
      </w:r>
    </w:p>
    <w:p w14:paraId="0508FFD7">
      <w:pPr>
        <w:pStyle w:val="13"/>
        <w:spacing w:line="360" w:lineRule="auto"/>
        <w:ind w:firstLine="402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二、技术要求</w:t>
      </w:r>
      <w:bookmarkStart w:id="0" w:name="_GoBack"/>
      <w:bookmarkEnd w:id="0"/>
    </w:p>
    <w:p w14:paraId="56B193F5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1.市场调研与策略规划</w:t>
      </w:r>
    </w:p>
    <w:p w14:paraId="4FBC12B6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充分搜集、整理海外社交媒体大数据，提供秦陵博物院海外社交媒体粉丝画像分析。结合目标客源国（以欧美、日韩及“一带一路”沿线国家为主）的文化特点与使用习惯，制定针对性的年度区域推广与内容策略方案，尤其强化针对TikTok年轻用户群体的创意策划。</w:t>
      </w:r>
    </w:p>
    <w:p w14:paraId="6BA4015A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2.品牌IP设计与打造</w:t>
      </w:r>
    </w:p>
    <w:p w14:paraId="47FF1BE2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为解决海外传播“形象混乱”痛点，设计并应用统一的品牌视觉识别系统。需具备适合TikTok平台二次创作和特效延展的特性。</w:t>
      </w:r>
    </w:p>
    <w:p w14:paraId="2C02762A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多平台形象统一： 完成Facebook、YouTube、TikTok、Instagram、Twitter五大平台的专属页面设计（包括头像、背景图、板块设计等），全年不少于4次重大更新。</w:t>
      </w:r>
    </w:p>
    <w:p w14:paraId="4B2DACB1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3.精品内容策划与生产</w:t>
      </w:r>
    </w:p>
    <w:p w14:paraId="39AC17A2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以“人文知识、热点互动、文旅信息”三大板块为核心， 灵活结合各个平台热点挑战、流行音乐、特效模板等，生产高品质、适合海外传播的多媒体内容。文旅信息整合： 整合并发布秦陵展览、活动、出行攻略等实用信息。</w:t>
      </w:r>
    </w:p>
    <w:p w14:paraId="626654D1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4.全平台社交媒体运营与维护</w:t>
      </w:r>
    </w:p>
    <w:p w14:paraId="23D70207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负责Facebook、YouTube、TikTok、Instagram、Twitter五大平台的日常运营、内容发布及用户互动。</w:t>
      </w:r>
    </w:p>
    <w:p w14:paraId="6A7F24AA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（1）TikTok（日常更新维护）</w:t>
      </w:r>
    </w:p>
    <w:p w14:paraId="56249CB4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运营重点：开通Tik Tok官方账号， 快速品牌曝光、爆款制造与粉丝高速增长，重点触达当下年轻用户。</w:t>
      </w:r>
    </w:p>
    <w:p w14:paraId="6A6E2D4B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内容要求：</w:t>
      </w:r>
    </w:p>
    <w:p w14:paraId="32505B89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热点挑战参与： 紧跟平台热门音乐、舞蹈、滤镜、特效及挑战赛，高频次创作秦陵、博物馆、文物元素的创意短视（9-15秒），如AI兵马俑舞蹈、文物特效变装等。</w:t>
      </w:r>
    </w:p>
    <w:p w14:paraId="5FAD889C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趣味解压视频： 制作文物细节特写、修复过程快剪、秦陵景观运镜等短平快内容，配合热门卡点音乐。</w:t>
      </w:r>
    </w:p>
    <w:p w14:paraId="15934BE7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短剧/小剧场： 策划幽默小故事，增加账号人格化魅力。</w:t>
      </w:r>
    </w:p>
    <w:p w14:paraId="603D7CEF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二创素材提供： 定期产出无版权争议的秦陵视频素材模板，鼓励用户二次创作，形成UGC传播热潮。</w:t>
      </w:r>
    </w:p>
    <w:p w14:paraId="2282A6A2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更新频率： 每周发布1-2条，保持高活跃度。</w:t>
      </w:r>
    </w:p>
    <w:p w14:paraId="4CAF00CD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绩效目标： 服务期内发帖100+条，粉丝净增长2万+，总播放量100万+，总曝光量500万+，总互动量（点赞、评论、分享）10万+。力争打造播放量超百万的爆款视频。</w:t>
      </w:r>
    </w:p>
    <w:p w14:paraId="0682D440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（2）Facebook（日常更新维护）</w:t>
      </w:r>
    </w:p>
    <w:p w14:paraId="60D80D23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运营重点： 维持账号活跃度，发布深度图文内容，服务成熟年龄段用户。</w:t>
      </w:r>
    </w:p>
    <w:p w14:paraId="0AEB8005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内容要求： 发布图文知识、出行信息等内容，同步部分TikTok短视频。</w:t>
      </w:r>
    </w:p>
    <w:p w14:paraId="052B8CCB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更新频率： 每周发布2-3条图文，Reels灵活同步。</w:t>
      </w:r>
    </w:p>
    <w:p w14:paraId="464AA2DF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绩效目标： 服务期内发帖60+条，维持日常更新与基础互动，对粉丝量不作强制要求。总曝光量1000万+，Reels播放量200万+。</w:t>
      </w:r>
    </w:p>
    <w:p w14:paraId="6A0EB154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（3）YouTube（日常更新维护）</w:t>
      </w:r>
    </w:p>
    <w:p w14:paraId="27EC81B6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运营重点： 作为精品视频内容的主存档平台，维持账号活跃。</w:t>
      </w:r>
    </w:p>
    <w:p w14:paraId="44585349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内容要求： 发布系列精品科普视频（含片头片尾），并配合Shorts同步TikTok短视频。</w:t>
      </w:r>
    </w:p>
    <w:p w14:paraId="3F56CE3A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更新频率： 精品视频每月至少1条。</w:t>
      </w:r>
    </w:p>
    <w:p w14:paraId="7604E5A5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绩效目标： 服务期内发布精品视频12条，维持定期更新，对粉丝量不作强制要求。总播放量10万+，总曝光量50万+。</w:t>
      </w:r>
    </w:p>
    <w:p w14:paraId="4DE97D69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（4）Instagram（日常更新维护）</w:t>
      </w:r>
    </w:p>
    <w:p w14:paraId="602F99E3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运营重点：视觉美学呈现，配合TikTok内容做同步分发。</w:t>
      </w:r>
    </w:p>
    <w:p w14:paraId="7FC6211C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内容要求：</w:t>
      </w:r>
    </w:p>
    <w:p w14:paraId="222E61B6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帖子/轮播图： 发布高品质文物及秦陵风光图片。</w:t>
      </w:r>
    </w:p>
    <w:p w14:paraId="507A7F4E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Reels： 同步发布TikTok平台的热门短视频。</w:t>
      </w:r>
    </w:p>
    <w:p w14:paraId="195EB9F7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更新频率： 图片/轮播帖每周2-3条，Reels保持与TikTok同步。</w:t>
      </w:r>
    </w:p>
    <w:p w14:paraId="62779F77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绩效目标： 服务期内发布帖文60+条，维持日常视觉更新与社群互动，对粉丝量不作强制要求。</w:t>
      </w:r>
    </w:p>
    <w:p w14:paraId="5B51242C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（5）Twitter (X)（日常更新维护）</w:t>
      </w:r>
    </w:p>
    <w:p w14:paraId="45AC5A73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运营重点： 实时资讯发布与行业对话。</w:t>
      </w:r>
    </w:p>
    <w:p w14:paraId="3151EA4E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内容要求： 发布秦陵短讯、参与行业话题、转发KOL推文。</w:t>
      </w:r>
    </w:p>
    <w:p w14:paraId="4EB67E1C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更新频率： 每周发布1-2条推文。</w:t>
      </w:r>
    </w:p>
    <w:p w14:paraId="7494D0E6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绩效目标： 服务期内发布推文60+条，维持日常新闻发布与话题参与度，对粉丝量不作强制要求。</w:t>
      </w:r>
    </w:p>
    <w:p w14:paraId="53A27DAA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5.常规运营管理与数据复盘</w:t>
      </w:r>
    </w:p>
    <w:p w14:paraId="220D4754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回复率要求： 各平台用户评论与私信的回复率不低于80%（仅限常规文字评论互动，不含负面评论及表情互动），回应时间不超过24小时。</w:t>
      </w:r>
    </w:p>
    <w:p w14:paraId="5A93543E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舆 情管理： 提供网络公众舆论管理和危机处理预案。</w:t>
      </w:r>
    </w:p>
    <w:p w14:paraId="5E324169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数据分析： 每半年提交详细的数据总结报告（侧重分析爆款逻辑、用户画像及转化）及下一季度的优化调整方案。</w:t>
      </w:r>
    </w:p>
    <w:p w14:paraId="0BB6F207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6.社交媒体广告投放</w:t>
      </w:r>
    </w:p>
    <w:p w14:paraId="524F244A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重点支持各平台的粉丝增长和爆款内容加热。在进行定向广告投放，针对目标客源国（如美国、英国、澳大利亚等）对历史、文化、旅行感兴趣的青年用户进行精准推送。</w:t>
      </w:r>
    </w:p>
    <w:p w14:paraId="787BF13A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7.其他要求</w:t>
      </w:r>
    </w:p>
    <w:p w14:paraId="4B9B9C24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运营团队需有专人定期赴秦始皇帝陵博物院现场采集素材（原创图片、视频），全年原创拍摄内容不少于4次，保障各平台内容的素材需求。所有发布内容（图文、视频）需提前一周提交甲方审核，通过后方可发布。</w:t>
      </w:r>
    </w:p>
    <w:p w14:paraId="418C5499">
      <w:pPr>
        <w:pStyle w:val="13"/>
        <w:spacing w:line="360" w:lineRule="auto"/>
        <w:ind w:firstLine="4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F1115"/>
          <w:sz w:val="24"/>
          <w:szCs w:val="24"/>
          <w:shd w:val="clear" w:fill="FFFFFF"/>
        </w:rPr>
        <w:t>报价需涵盖所有平台的日常管理及更新、内容生产及翻译、人员差旅等全部费用。</w:t>
      </w:r>
    </w:p>
    <w:p w14:paraId="0137E4D5">
      <w:pPr>
        <w:pStyle w:val="13"/>
        <w:spacing w:line="360" w:lineRule="auto"/>
        <w:ind w:firstLine="562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三、商务要求</w:t>
      </w:r>
    </w:p>
    <w:p w14:paraId="7F44C78D">
      <w:pPr>
        <w:pStyle w:val="13"/>
        <w:spacing w:line="360" w:lineRule="auto"/>
        <w:ind w:firstLine="56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（一）服务期：自合同签订之日起12个月内。</w:t>
      </w:r>
    </w:p>
    <w:p w14:paraId="5CF3F250">
      <w:pPr>
        <w:pStyle w:val="13"/>
        <w:spacing w:line="360" w:lineRule="auto"/>
        <w:ind w:firstLine="56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（二）实施地点：线上平台及秦始皇帝陵博物院现场拍摄。</w:t>
      </w:r>
    </w:p>
    <w:p w14:paraId="0C4FCF58">
      <w:pPr>
        <w:pStyle w:val="13"/>
        <w:spacing w:line="360" w:lineRule="auto"/>
        <w:ind w:firstLine="56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（三）质量要求：</w:t>
      </w:r>
    </w:p>
    <w:p w14:paraId="44C2EBA4">
      <w:pPr>
        <w:pStyle w:val="13"/>
        <w:spacing w:line="360" w:lineRule="auto"/>
        <w:ind w:firstLine="56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所有发布内容不得出现政治、历史、宗教、种族等敏感错误。英文翻译地道、专业，符合母语者阅读习惯。</w:t>
      </w:r>
    </w:p>
    <w:p w14:paraId="465B16B1">
      <w:pPr>
        <w:pStyle w:val="13"/>
        <w:spacing w:line="360" w:lineRule="auto"/>
        <w:ind w:firstLine="56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视频画质不低于1080p，音频清晰，配乐版权合法。</w:t>
      </w:r>
    </w:p>
    <w:p w14:paraId="5BD5E534">
      <w:pPr>
        <w:pStyle w:val="2"/>
        <w:spacing w:line="360" w:lineRule="auto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所有原创内容（包括图文、视频、设计）的知识产权归秦始皇帝陵博物院所有。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34048"/>
    <w:rsid w:val="050471D5"/>
    <w:rsid w:val="053C7039"/>
    <w:rsid w:val="05711A44"/>
    <w:rsid w:val="07055153"/>
    <w:rsid w:val="07F933E3"/>
    <w:rsid w:val="09CF2980"/>
    <w:rsid w:val="09D0533B"/>
    <w:rsid w:val="0B6F77E5"/>
    <w:rsid w:val="0BE77DA2"/>
    <w:rsid w:val="117A2513"/>
    <w:rsid w:val="13FE0526"/>
    <w:rsid w:val="181C3FA3"/>
    <w:rsid w:val="18EF18DD"/>
    <w:rsid w:val="19235D7C"/>
    <w:rsid w:val="1F5A6197"/>
    <w:rsid w:val="23C949D6"/>
    <w:rsid w:val="26396924"/>
    <w:rsid w:val="26E13E53"/>
    <w:rsid w:val="27D868FE"/>
    <w:rsid w:val="283D6944"/>
    <w:rsid w:val="297558AC"/>
    <w:rsid w:val="2D901664"/>
    <w:rsid w:val="333A6108"/>
    <w:rsid w:val="34391CBC"/>
    <w:rsid w:val="34880D18"/>
    <w:rsid w:val="34E06B1D"/>
    <w:rsid w:val="34FD51B3"/>
    <w:rsid w:val="37B13F46"/>
    <w:rsid w:val="385935CD"/>
    <w:rsid w:val="3A6F7E2D"/>
    <w:rsid w:val="3ABB227F"/>
    <w:rsid w:val="3C31041F"/>
    <w:rsid w:val="3D1928D1"/>
    <w:rsid w:val="3F41226C"/>
    <w:rsid w:val="41271A71"/>
    <w:rsid w:val="427D3EB0"/>
    <w:rsid w:val="44C01FE2"/>
    <w:rsid w:val="485E59E4"/>
    <w:rsid w:val="4A3C512E"/>
    <w:rsid w:val="4BE156B5"/>
    <w:rsid w:val="4EE80B08"/>
    <w:rsid w:val="50742555"/>
    <w:rsid w:val="52876BC7"/>
    <w:rsid w:val="530774AF"/>
    <w:rsid w:val="55A52421"/>
    <w:rsid w:val="579A3366"/>
    <w:rsid w:val="59502521"/>
    <w:rsid w:val="5B0842C5"/>
    <w:rsid w:val="5C036210"/>
    <w:rsid w:val="5CD53D97"/>
    <w:rsid w:val="5EAE573F"/>
    <w:rsid w:val="5F171848"/>
    <w:rsid w:val="615B30D9"/>
    <w:rsid w:val="615C33BC"/>
    <w:rsid w:val="636D3049"/>
    <w:rsid w:val="693A7F09"/>
    <w:rsid w:val="6A894E1B"/>
    <w:rsid w:val="6AF272E7"/>
    <w:rsid w:val="6B861DFC"/>
    <w:rsid w:val="6C136138"/>
    <w:rsid w:val="6C414997"/>
    <w:rsid w:val="6C5C1EDC"/>
    <w:rsid w:val="6E5824A9"/>
    <w:rsid w:val="70DA5D7D"/>
    <w:rsid w:val="7247343C"/>
    <w:rsid w:val="72E3010A"/>
    <w:rsid w:val="738B22F5"/>
    <w:rsid w:val="75153B55"/>
    <w:rsid w:val="7540409A"/>
    <w:rsid w:val="75FC26D7"/>
    <w:rsid w:val="78A417BB"/>
    <w:rsid w:val="7B7D3A13"/>
    <w:rsid w:val="7CCE6984"/>
    <w:rsid w:val="7D393C95"/>
    <w:rsid w:val="7D6D78F8"/>
    <w:rsid w:val="7DF2584A"/>
    <w:rsid w:val="7E7D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576" w:lineRule="exact"/>
      <w:jc w:val="both"/>
    </w:pPr>
    <w:rPr>
      <w:rFonts w:ascii="Times New Roman" w:hAnsi="Times New Roman" w:eastAsia="仿宋_GB2312" w:cstheme="minorBidi"/>
      <w:kern w:val="2"/>
      <w:sz w:val="32"/>
      <w:lang w:val="en-US" w:eastAsia="zh-CN" w:bidi="ar-SA"/>
    </w:rPr>
  </w:style>
  <w:style w:type="paragraph" w:styleId="3">
    <w:name w:val="heading 1"/>
    <w:basedOn w:val="1"/>
    <w:next w:val="1"/>
    <w:link w:val="11"/>
    <w:autoRedefine/>
    <w:qFormat/>
    <w:uiPriority w:val="0"/>
    <w:pPr>
      <w:spacing w:before="0" w:beforeAutospacing="1" w:after="0" w:afterAutospacing="1"/>
      <w:jc w:val="left"/>
      <w:outlineLvl w:val="0"/>
    </w:pPr>
    <w:rPr>
      <w:rFonts w:hint="eastAsia" w:ascii="宋体" w:hAnsi="宋体" w:eastAsia="仿宋_GB2312" w:cs="宋体"/>
      <w:b/>
      <w:bCs/>
      <w:sz w:val="32"/>
      <w:szCs w:val="48"/>
      <w:lang w:bidi="ar"/>
    </w:rPr>
  </w:style>
  <w:style w:type="paragraph" w:styleId="4">
    <w:name w:val="heading 2"/>
    <w:basedOn w:val="1"/>
    <w:next w:val="1"/>
    <w:link w:val="10"/>
    <w:semiHidden/>
    <w:unhideWhenUsed/>
    <w:qFormat/>
    <w:uiPriority w:val="0"/>
    <w:pPr>
      <w:keepNext/>
      <w:adjustRightInd w:val="0"/>
      <w:snapToGrid w:val="0"/>
      <w:spacing w:line="360" w:lineRule="auto"/>
      <w:outlineLvl w:val="1"/>
    </w:pPr>
    <w:rPr>
      <w:rFonts w:ascii="黑体" w:hAnsi="黑体" w:cs="Times New Roman"/>
      <w:b/>
      <w:sz w:val="30"/>
      <w:szCs w:val="24"/>
    </w:rPr>
  </w:style>
  <w:style w:type="paragraph" w:styleId="5">
    <w:name w:val="heading 3"/>
    <w:basedOn w:val="1"/>
    <w:next w:val="1"/>
    <w:link w:val="12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outlineLvl w:val="2"/>
    </w:pPr>
    <w:rPr>
      <w:rFonts w:ascii="Calibri" w:hAnsi="Calibri" w:cs="Times New Roman"/>
      <w:b/>
      <w:sz w:val="24"/>
      <w:szCs w:val="24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00" w:lineRule="auto"/>
      <w:outlineLvl w:val="3"/>
    </w:pPr>
    <w:rPr>
      <w:rFonts w:ascii="Arial" w:hAnsi="Arial" w:cs="Times New Roman"/>
      <w:b/>
      <w:sz w:val="30"/>
      <w:szCs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after="120" w:afterLines="0" w:afterAutospacing="0"/>
    </w:pPr>
  </w:style>
  <w:style w:type="paragraph" w:styleId="7">
    <w:name w:val="Normal Indent"/>
    <w:basedOn w:val="1"/>
    <w:autoRedefine/>
    <w:qFormat/>
    <w:uiPriority w:val="0"/>
    <w:pPr>
      <w:ind w:firstLine="420" w:firstLineChars="200"/>
    </w:pPr>
  </w:style>
  <w:style w:type="character" w:customStyle="1" w:styleId="10">
    <w:name w:val="标题 2 Char"/>
    <w:link w:val="4"/>
    <w:autoRedefine/>
    <w:qFormat/>
    <w:uiPriority w:val="0"/>
    <w:rPr>
      <w:rFonts w:ascii="Arial" w:hAnsi="Arial" w:eastAsia="仿宋_GB2312" w:cs="Times New Roman"/>
      <w:b/>
      <w:snapToGrid w:val="0"/>
      <w:color w:val="000000"/>
      <w:kern w:val="0"/>
      <w:sz w:val="30"/>
      <w:szCs w:val="24"/>
      <w:lang w:eastAsia="en-US"/>
    </w:rPr>
  </w:style>
  <w:style w:type="character" w:customStyle="1" w:styleId="11">
    <w:name w:val="标题 1 Char"/>
    <w:link w:val="3"/>
    <w:autoRedefine/>
    <w:qFormat/>
    <w:uiPriority w:val="0"/>
    <w:rPr>
      <w:rFonts w:ascii="宋体" w:hAnsi="宋体" w:eastAsia="仿宋_GB2312" w:cs="宋体"/>
      <w:b/>
      <w:bCs/>
      <w:snapToGrid w:val="0"/>
      <w:color w:val="000000"/>
      <w:spacing w:val="-4"/>
      <w:kern w:val="44"/>
      <w:sz w:val="32"/>
      <w:szCs w:val="24"/>
      <w:lang w:val="en-US" w:eastAsia="en-US" w:bidi="ar-SA"/>
    </w:rPr>
  </w:style>
  <w:style w:type="character" w:customStyle="1" w:styleId="12">
    <w:name w:val="标题 3 Char"/>
    <w:link w:val="5"/>
    <w:qFormat/>
    <w:uiPriority w:val="0"/>
    <w:rPr>
      <w:rFonts w:ascii="Calibri" w:hAnsi="Calibri" w:eastAsia="仿宋_GB2312" w:cs="Times New Roman"/>
      <w:b/>
      <w:bCs/>
      <w:sz w:val="24"/>
      <w:szCs w:val="24"/>
    </w:rPr>
  </w:style>
  <w:style w:type="paragraph" w:customStyle="1" w:styleId="13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2023-03-24T03:57:00Z</dcterms:created>
  <dc:creator>DELL</dc:creator>
  <cp:lastModifiedBy>陕西华采招标有限公司</cp:lastModifiedBy>
  <dcterms:modified xsi:type="dcterms:W3CDTF">2026-07-27T08:26:55Z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ICV">
    <vt:lpwstr>2565929D983A4C9D93BB486716BBE886_12</vt:lpwstr>
  </property>
  <property fmtid="{D5CDD505-2E9C-101B-9397-08002B2CF9AE}" pid="4" name="KSOTemplateDocerSaveRecord">
    <vt:lpwstr>eyJoZGlkIjoiZjJhNzdmOTM5YmVkNWYxMDI1ZDJkZDk5YzNhZTc2YzAiLCJ1c2VySWQiOiI5MzY1NjA0ODAifQ==</vt:lpwstr>
  </property>
</Properties>
</file>