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版本号：SXLX26-01-048Z(H).1B220260716001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2026年义务教育薄弱环节改善与能力提升项目（网络设备改造及监控新增）(三次)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SXLX26-01-048Z(H).1B2</w:t>
      </w:r>
      <w:r>
        <w:br/>
      </w:r>
      <w:r>
        <w:br/>
      </w:r>
      <w:r>
        <w:br/>
      </w:r>
    </w:p>
    <w:p>
      <w:pPr>
        <w:pStyle w:val="null3"/>
        <w:jc w:val="center"/>
        <w:outlineLvl w:val="2"/>
      </w:pPr>
      <w:r>
        <w:rPr>
          <w:rFonts w:ascii="仿宋_GB2312" w:hAnsi="仿宋_GB2312" w:cs="仿宋_GB2312" w:eastAsia="仿宋_GB2312"/>
          <w:sz w:val="28"/>
          <w:b/>
        </w:rPr>
        <w:t>西安市雁塔区第二小学</w:t>
      </w:r>
    </w:p>
    <w:p>
      <w:pPr>
        <w:pStyle w:val="null3"/>
        <w:jc w:val="center"/>
        <w:outlineLvl w:val="2"/>
      </w:pPr>
      <w:r>
        <w:rPr>
          <w:rFonts w:ascii="仿宋_GB2312" w:hAnsi="仿宋_GB2312" w:cs="仿宋_GB2312" w:eastAsia="仿宋_GB2312"/>
          <w:sz w:val="28"/>
          <w:b/>
        </w:rPr>
        <w:t>陕西隆信项目管理有限公司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陕西隆信项目管理有限公司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西安市雁塔区第二小学</w:t>
      </w:r>
      <w:r>
        <w:rPr>
          <w:rFonts w:ascii="仿宋_GB2312" w:hAnsi="仿宋_GB2312" w:cs="仿宋_GB2312" w:eastAsia="仿宋_GB2312"/>
        </w:rPr>
        <w:t>委托，拟对</w:t>
      </w:r>
      <w:r>
        <w:rPr>
          <w:rFonts w:ascii="仿宋_GB2312" w:hAnsi="仿宋_GB2312" w:cs="仿宋_GB2312" w:eastAsia="仿宋_GB2312"/>
        </w:rPr>
        <w:t>2026年义务教育薄弱环节改善与能力提升项目（网络设备改造及监控新增）(三次)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SXLX26-01-048Z(H).1B2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2026年义务教育薄弱环节改善与能力提升项目（网络设备改造及监控新增）(三次)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采购包含网关、交换机、机柜、网络存储服务器、监控硬盘、光模块、网络摄像机、辅材辅料及改造等网络及监控设备一批，改善教学品质与能力提升，要求所有货物（产品）质量标准符合国家、省、市（行业）强制性标准及采购人要求的合格标准、安装调试到位、验收合格达到交钥匙条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西安市雁塔区第二小学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雁塔区西沣四路和沈家桥三路十字西北角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程庆林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029-81020626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陕西隆信项目管理有限公司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西安市雁塔区雁翔路111号赛格·中京坊6幢1单元2层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任甜、郑婧婧、杜航、李亚男、袁歆雨、刘晶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029-88489979-8106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采购包1：883,000.00元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网络存储服务器</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计委关于印发招标代理服务收费管理暂行办法的通知》（计价格〔2002〕1980号）和《关于招标代理服务收费有关问题的通知》（发改办价格〔2003〕857号）文件规定的标准收取；此服务费应计入响应报价中，但不需要单独开列，具体收费金额将在成交公告中公布。 请将采购代理服务费汇至下列指定账户： 开户名称：陕西隆信项目管理有限公司 开 户 行：招商银行股份有限公司西安土门支行 账 号：129904064810902 财务部电话：029-88489979-8501 （备注：项目名称+代理服务费）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西安市雁塔区第二小学</w:t>
      </w:r>
      <w:r>
        <w:rPr>
          <w:rFonts w:ascii="仿宋_GB2312" w:hAnsi="仿宋_GB2312" w:cs="仿宋_GB2312" w:eastAsia="仿宋_GB2312"/>
        </w:rPr>
        <w:t>和</w:t>
      </w:r>
      <w:r>
        <w:rPr>
          <w:rFonts w:ascii="仿宋_GB2312" w:hAnsi="仿宋_GB2312" w:cs="仿宋_GB2312" w:eastAsia="仿宋_GB2312"/>
        </w:rPr>
        <w:t>陕西隆信项目管理有限公司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西安市雁塔区第二小学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陕西隆信项目管理有限公司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西安市雁塔区第二小学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陕西隆信项目管理有限公司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1、供应商保证对其出售的货物享有合法的权利且不会侵犯任何第三方的专利权、版权、商标权或其他权利。 2、供应商保证对其出售的货物上不存在任何未曾向采购人透露的担保物权，如抵押权、质押权、留置权。 3、如采购人在使用该货物构成上述侵权的，如出现侵犯第三方专利权、版权、商标权或其他权利，供应商承担全部责任和由此造成的一切损失，包括但不限于第三方权益补偿、采购人经济利益的减损、采购人为证实供应商之违约行为所支出的各项调查取证、公证费用，采购人为寻求救济而支付的诉讼费用、律师费用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按采购文件约定的方法和标准验收</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联系人：任甜、郑婧婧、杜航</w:t>
      </w:r>
    </w:p>
    <w:p>
      <w:pPr>
        <w:pStyle w:val="null3"/>
      </w:pPr>
      <w:r>
        <w:rPr>
          <w:rFonts w:ascii="仿宋_GB2312" w:hAnsi="仿宋_GB2312" w:cs="仿宋_GB2312" w:eastAsia="仿宋_GB2312"/>
        </w:rPr>
        <w:t>联系电话：029-88489979-8106</w:t>
      </w:r>
    </w:p>
    <w:p>
      <w:pPr>
        <w:pStyle w:val="null3"/>
      </w:pPr>
      <w:r>
        <w:rPr>
          <w:rFonts w:ascii="仿宋_GB2312" w:hAnsi="仿宋_GB2312" w:cs="仿宋_GB2312" w:eastAsia="仿宋_GB2312"/>
        </w:rPr>
        <w:t>地址：西安市雁塔区雁翔路111号赛格·中京坊6幢1单元2层</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包含网关、交换机、机柜、网络存储服务器、监控硬盘、光模块、网络摄像机、辅材辅料及改造等网络及监控设备一批，改善教学品质与能力提升，要求所有货物（产品）质量标准符合国家、省、市（行业）强制性标准及采购人要求的合格标准、安装调试到位、验收合格达到交钥匙条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883,000.00</w:t>
      </w:r>
    </w:p>
    <w:p>
      <w:pPr>
        <w:pStyle w:val="null3"/>
      </w:pPr>
      <w:r>
        <w:rPr>
          <w:rFonts w:ascii="仿宋_GB2312" w:hAnsi="仿宋_GB2312" w:cs="仿宋_GB2312" w:eastAsia="仿宋_GB2312"/>
        </w:rPr>
        <w:t>采购包最高限价（元）: 883,000.00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网络设备改造及监控新增</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883,000.00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标的名称：网络设备改造及监控新增</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2"/>
                <w:b/>
                <w:color w:val="000000"/>
              </w:rPr>
              <w:t>1.</w:t>
            </w:r>
            <w:r>
              <w:rPr>
                <w:rFonts w:ascii="仿宋_GB2312" w:hAnsi="仿宋_GB2312" w:cs="仿宋_GB2312" w:eastAsia="仿宋_GB2312"/>
                <w:sz w:val="22"/>
                <w:b/>
                <w:color w:val="000000"/>
              </w:rPr>
              <w:t>采购需求及要求</w:t>
            </w:r>
          </w:p>
          <w:p>
            <w:pPr>
              <w:pStyle w:val="null3"/>
              <w:ind w:right="105"/>
              <w:jc w:val="both"/>
            </w:pPr>
            <w:r>
              <w:rPr>
                <w:rFonts w:ascii="仿宋_GB2312" w:hAnsi="仿宋_GB2312" w:cs="仿宋_GB2312" w:eastAsia="仿宋_GB2312"/>
                <w:sz w:val="22"/>
                <w:b/>
                <w:color w:val="000000"/>
              </w:rPr>
              <w:t>1.1采购需求清单：</w:t>
            </w:r>
            <w:r>
              <w:rPr>
                <w:rFonts w:ascii="仿宋_GB2312" w:hAnsi="仿宋_GB2312" w:cs="仿宋_GB2312" w:eastAsia="仿宋_GB2312"/>
                <w:sz w:val="22"/>
                <w:b/>
                <w:color w:val="000000"/>
              </w:rPr>
              <w:t>详见附件：</w:t>
            </w:r>
            <w:r>
              <w:rPr>
                <w:rFonts w:ascii="仿宋_GB2312" w:hAnsi="仿宋_GB2312" w:cs="仿宋_GB2312" w:eastAsia="仿宋_GB2312"/>
                <w:sz w:val="22"/>
                <w:b/>
                <w:color w:val="000000"/>
              </w:rPr>
              <w:t>网络设备改造及监控新增采购需求一览表</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本项目核心产品为：网络存储服务器</w:t>
            </w:r>
            <w:r>
              <w:rPr>
                <w:rFonts w:ascii="仿宋_GB2312" w:hAnsi="仿宋_GB2312" w:cs="仿宋_GB2312" w:eastAsia="仿宋_GB2312"/>
                <w:sz w:val="22"/>
                <w:b/>
                <w:color w:val="000000"/>
              </w:rPr>
              <w:t>(评审标准详见采购文件第二章：充分、公平竞争保障措施)</w:t>
            </w:r>
            <w:r>
              <w:rPr>
                <w:rFonts w:ascii="仿宋_GB2312" w:hAnsi="仿宋_GB2312" w:cs="仿宋_GB2312" w:eastAsia="仿宋_GB2312"/>
                <w:sz w:val="22"/>
                <w:b/>
                <w:color w:val="000000"/>
              </w:rPr>
              <w:t>。</w:t>
            </w:r>
          </w:p>
          <w:p>
            <w:pPr>
              <w:pStyle w:val="null3"/>
              <w:spacing w:after="105"/>
              <w:jc w:val="both"/>
            </w:pPr>
            <w:r>
              <w:rPr>
                <w:rFonts w:ascii="仿宋_GB2312" w:hAnsi="仿宋_GB2312" w:cs="仿宋_GB2312" w:eastAsia="仿宋_GB2312"/>
                <w:sz w:val="22"/>
                <w:b/>
                <w:color w:val="000000"/>
              </w:rPr>
              <w:t>1.2质量标准：（1）所有货物（产品）、服务符合国家、省、市（行业）强制性标准及采购人要求的合格标准；</w:t>
            </w:r>
          </w:p>
          <w:p>
            <w:pPr>
              <w:pStyle w:val="null3"/>
              <w:spacing w:after="105"/>
              <w:jc w:val="both"/>
            </w:pPr>
            <w:r>
              <w:rPr>
                <w:rFonts w:ascii="仿宋_GB2312" w:hAnsi="仿宋_GB2312" w:cs="仿宋_GB2312" w:eastAsia="仿宋_GB2312"/>
                <w:sz w:val="22"/>
                <w:b/>
                <w:color w:val="000000"/>
              </w:rPr>
              <w:t>（</w:t>
            </w:r>
            <w:r>
              <w:rPr>
                <w:rFonts w:ascii="仿宋_GB2312" w:hAnsi="仿宋_GB2312" w:cs="仿宋_GB2312" w:eastAsia="仿宋_GB2312"/>
                <w:sz w:val="22"/>
                <w:b/>
                <w:color w:val="000000"/>
              </w:rPr>
              <w:t>2）货物（产品）制造商、经销代理商应严格遵守《中华人民共和国产品质量法》，确保提供的产品符合质量标准，达到合格产品的要求。可能危及人体健康和人身、财产安全的工业产品，必须符合保障人体健康和人身、财产安全的国家标准、行业标准；未制定国家标准、行业标准的，必须符合保障人体健康和人身、财产安全的要求。</w:t>
            </w:r>
          </w:p>
          <w:p>
            <w:pPr>
              <w:pStyle w:val="null3"/>
              <w:ind w:right="105"/>
              <w:jc w:val="both"/>
            </w:pPr>
            <w:r>
              <w:rPr>
                <w:rFonts w:ascii="仿宋_GB2312" w:hAnsi="仿宋_GB2312" w:cs="仿宋_GB2312" w:eastAsia="仿宋_GB2312"/>
                <w:sz w:val="22"/>
                <w:b/>
                <w:color w:val="000000"/>
              </w:rPr>
              <w:t>（</w:t>
            </w:r>
            <w:r>
              <w:rPr>
                <w:rFonts w:ascii="仿宋_GB2312" w:hAnsi="仿宋_GB2312" w:cs="仿宋_GB2312" w:eastAsia="仿宋_GB2312"/>
                <w:sz w:val="22"/>
                <w:b/>
                <w:color w:val="000000"/>
              </w:rPr>
              <w:t>3）货物（产品）、服务执行的标准、规范：必须执行国家、行业强制性标准；没有国家、行业强制性标准的按①国家标准、规范→②行业标准、规范→③地方标准、规范→④团体标准、规范→⑤企业标准、规范类推顺序执行；凡涉及的相关规范，国家有最新标准的以最新标准为准，所有标准哪个标准高执行哪个标准。</w:t>
            </w:r>
          </w:p>
          <w:p>
            <w:pPr>
              <w:pStyle w:val="null3"/>
              <w:spacing w:after="105"/>
              <w:jc w:val="both"/>
            </w:pPr>
            <w:r>
              <w:rPr>
                <w:rFonts w:ascii="仿宋_GB2312" w:hAnsi="仿宋_GB2312" w:cs="仿宋_GB2312" w:eastAsia="仿宋_GB2312"/>
                <w:sz w:val="22"/>
                <w:b/>
                <w:color w:val="000000"/>
              </w:rPr>
              <w:t>1.3产品“三包”要求：货物（产品）属于国家规定的“三包产品”，产品制造商、经销代理商应遵守“三包”的规定，在产品发生质量问题时，及时对所提供产品实行“包退、包换、保修”服务。</w:t>
            </w:r>
          </w:p>
          <w:p>
            <w:pPr>
              <w:pStyle w:val="null3"/>
              <w:spacing w:after="105"/>
              <w:jc w:val="both"/>
            </w:pPr>
            <w:r>
              <w:rPr>
                <w:rFonts w:ascii="仿宋_GB2312" w:hAnsi="仿宋_GB2312" w:cs="仿宋_GB2312" w:eastAsia="仿宋_GB2312"/>
                <w:sz w:val="22"/>
                <w:b/>
                <w:color w:val="000000"/>
              </w:rPr>
              <w:t>1.4安全要求：认真贯彻执行国家及省、市有关安全文明生产的法律法规规章和强制性标准、安全操作规程等，所有设备(产品)应符合国家相关安全标准，所有货物（产品）能够承受频繁使用和可能的不当操作，结构稳定，不易损坏，无锐利边角、无毒无害、不易造成意外伤害，与实际使用场地相匹配；建立健全安装现场安全文明生产保证体系，落实各项具体措施，切实履行安全文明生产责任和义务，保护职工身体健康和生命安全，以及社会公众安全，保持安装现场整齐有序。</w:t>
            </w:r>
          </w:p>
          <w:p>
            <w:pPr>
              <w:pStyle w:val="null3"/>
              <w:spacing w:after="105"/>
              <w:jc w:val="both"/>
            </w:pPr>
            <w:r>
              <w:rPr>
                <w:rFonts w:ascii="仿宋_GB2312" w:hAnsi="仿宋_GB2312" w:cs="仿宋_GB2312" w:eastAsia="仿宋_GB2312"/>
                <w:sz w:val="22"/>
                <w:b/>
                <w:color w:val="000000"/>
              </w:rPr>
              <w:t>1.5包装方式及运输：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spacing w:after="105"/>
              <w:jc w:val="both"/>
            </w:pPr>
            <w:r>
              <w:rPr>
                <w:rFonts w:ascii="仿宋_GB2312" w:hAnsi="仿宋_GB2312" w:cs="仿宋_GB2312" w:eastAsia="仿宋_GB2312"/>
                <w:sz w:val="22"/>
                <w:b/>
                <w:color w:val="000000"/>
              </w:rPr>
              <w:t>1.6为保证货物（软件和硬件）质量功能的严谨性，中标（成交）后采购人有权要求成交供应商对其所提供的设备（产品）（包含软件和硬件）的功能进行逐一演示，如有功能与实际不相符，一律按虚假应标处理，由成交供应商承担因此产生的一切后果和责任。</w:t>
            </w:r>
          </w:p>
          <w:p>
            <w:pPr>
              <w:pStyle w:val="null3"/>
              <w:spacing w:after="105"/>
              <w:jc w:val="both"/>
            </w:pPr>
            <w:r>
              <w:rPr>
                <w:rFonts w:ascii="仿宋_GB2312" w:hAnsi="仿宋_GB2312" w:cs="仿宋_GB2312" w:eastAsia="仿宋_GB2312"/>
                <w:sz w:val="22"/>
                <w:b/>
                <w:color w:val="000000"/>
              </w:rPr>
              <w:t>1.7供应商应保证投标所提供第三方资料内容真实、完整、准确；如有相关第三方书面声明、相关检测报告等资料虚假，监管部门有权根据调查情形认定其是否属于提供虚假材料谋取中标（成交），并严肃处理。</w:t>
            </w:r>
          </w:p>
          <w:p>
            <w:pPr>
              <w:pStyle w:val="null3"/>
              <w:spacing w:after="105"/>
              <w:jc w:val="both"/>
            </w:pPr>
            <w:r>
              <w:rPr>
                <w:rFonts w:ascii="仿宋_GB2312" w:hAnsi="仿宋_GB2312" w:cs="仿宋_GB2312" w:eastAsia="仿宋_GB2312"/>
                <w:sz w:val="22"/>
                <w:b/>
                <w:color w:val="000000"/>
              </w:rPr>
              <w:t>1.8售后服务要求：（1）成交供应商须指派专人负责与采购人联系售后服务事宜。售后服务条款（包括具体的服务内容、故障响应时间、响应方式、维修措施及时限、维护响应计划等方面）。</w:t>
            </w:r>
          </w:p>
          <w:p>
            <w:pPr>
              <w:pStyle w:val="null3"/>
              <w:spacing w:after="105"/>
              <w:jc w:val="both"/>
            </w:pPr>
            <w:r>
              <w:rPr>
                <w:rFonts w:ascii="仿宋_GB2312" w:hAnsi="仿宋_GB2312" w:cs="仿宋_GB2312" w:eastAsia="仿宋_GB2312"/>
                <w:sz w:val="22"/>
                <w:b/>
                <w:color w:val="000000"/>
              </w:rPr>
              <w:t>（</w:t>
            </w:r>
            <w:r>
              <w:rPr>
                <w:rFonts w:ascii="仿宋_GB2312" w:hAnsi="仿宋_GB2312" w:cs="仿宋_GB2312" w:eastAsia="仿宋_GB2312"/>
                <w:sz w:val="22"/>
                <w:b/>
                <w:color w:val="000000"/>
              </w:rPr>
              <w:t>2）成交供应商负责货物(含软件)的现场安装、调试、测试和启动等。</w:t>
            </w:r>
          </w:p>
          <w:p>
            <w:pPr>
              <w:pStyle w:val="null3"/>
              <w:spacing w:after="105"/>
              <w:jc w:val="both"/>
            </w:pPr>
            <w:r>
              <w:rPr>
                <w:rFonts w:ascii="仿宋_GB2312" w:hAnsi="仿宋_GB2312" w:cs="仿宋_GB2312" w:eastAsia="仿宋_GB2312"/>
                <w:sz w:val="22"/>
                <w:b/>
                <w:color w:val="000000"/>
              </w:rPr>
              <w:t>（</w:t>
            </w:r>
            <w:r>
              <w:rPr>
                <w:rFonts w:ascii="仿宋_GB2312" w:hAnsi="仿宋_GB2312" w:cs="仿宋_GB2312" w:eastAsia="仿宋_GB2312"/>
                <w:sz w:val="22"/>
                <w:b/>
                <w:color w:val="000000"/>
              </w:rPr>
              <w:t>3）成交供应商负责货物(含软件)的安装、启动、运行及维护等对使用人员进行免费培训：培训主要内容为货物(含软件)的基本结构、性能、主要部件的构造及原理，日常使用操作、维护保养与管理，常见故障的排除、紧急情况的处理等，如使用方未使用过同类型货物(含软件)，成交供应商还需就货物(含软件)的功能对使用方人员进行相应的技术培训，培训地点为货物(含软件)安装现场或由采购人安排。</w:t>
            </w:r>
          </w:p>
          <w:p>
            <w:pPr>
              <w:pStyle w:val="null3"/>
              <w:spacing w:after="105"/>
              <w:ind w:firstLine="420"/>
              <w:jc w:val="both"/>
            </w:pPr>
            <w:r>
              <w:rPr>
                <w:rFonts w:ascii="仿宋_GB2312" w:hAnsi="仿宋_GB2312" w:cs="仿宋_GB2312" w:eastAsia="仿宋_GB2312"/>
                <w:sz w:val="22"/>
                <w:b/>
                <w:color w:val="000000"/>
              </w:rPr>
              <w:t>（</w:t>
            </w:r>
            <w:r>
              <w:rPr>
                <w:rFonts w:ascii="仿宋_GB2312" w:hAnsi="仿宋_GB2312" w:cs="仿宋_GB2312" w:eastAsia="仿宋_GB2312"/>
                <w:sz w:val="22"/>
                <w:b/>
                <w:color w:val="000000"/>
              </w:rPr>
              <w:t>4）质保期自采购人在质量验收单（终验）上签字之日起计算，质保费用计入总价。在最终验收后的质量保证期内，成交供应商应对货物(含软件)的设计、工艺或材料、功能等所有的缺陷而产生的故障负责。</w:t>
            </w:r>
          </w:p>
          <w:p>
            <w:pPr>
              <w:pStyle w:val="null3"/>
              <w:spacing w:after="105"/>
              <w:ind w:firstLine="420"/>
              <w:jc w:val="both"/>
            </w:pPr>
            <w:r>
              <w:rPr>
                <w:rFonts w:ascii="仿宋_GB2312" w:hAnsi="仿宋_GB2312" w:cs="仿宋_GB2312" w:eastAsia="仿宋_GB2312"/>
                <w:sz w:val="22"/>
                <w:b/>
                <w:color w:val="000000"/>
              </w:rPr>
              <w:t>（</w:t>
            </w:r>
            <w:r>
              <w:rPr>
                <w:rFonts w:ascii="仿宋_GB2312" w:hAnsi="仿宋_GB2312" w:cs="仿宋_GB2312" w:eastAsia="仿宋_GB2312"/>
                <w:sz w:val="22"/>
                <w:b/>
                <w:color w:val="000000"/>
              </w:rPr>
              <w:t>5）成交供应商负责对其提供的货物(含软件)整体进行维修和系统维护，质保期内应无偿负责现场技术巡检、维修和替换等工作；若遇到采购人重大活动需无条件提供现场技术支持服务且不再收取任何费用，但不可抗力（如火灾、雷击等）造成的故障除外；超出质保期只收取维修所需原设备、材料成本费用；采购人使用产品过程中因产品质量、产品缺陷及安装质量等造成人身伤亡、财产损失的，由成交供应商负责解决并承担全部责任。</w:t>
            </w:r>
          </w:p>
          <w:p>
            <w:pPr>
              <w:pStyle w:val="null3"/>
              <w:spacing w:after="105"/>
              <w:ind w:firstLine="420"/>
              <w:jc w:val="both"/>
            </w:pPr>
            <w:r>
              <w:rPr>
                <w:rFonts w:ascii="仿宋_GB2312" w:hAnsi="仿宋_GB2312" w:cs="仿宋_GB2312" w:eastAsia="仿宋_GB2312"/>
                <w:sz w:val="22"/>
                <w:b/>
                <w:color w:val="000000"/>
              </w:rPr>
              <w:t>（</w:t>
            </w:r>
            <w:r>
              <w:rPr>
                <w:rFonts w:ascii="仿宋_GB2312" w:hAnsi="仿宋_GB2312" w:cs="仿宋_GB2312" w:eastAsia="仿宋_GB2312"/>
                <w:sz w:val="22"/>
                <w:b/>
                <w:color w:val="000000"/>
              </w:rPr>
              <w:t>6）成交供应商负责对其所提供的设备、材料等备品配件供应，提供长期维修，并提供技术咨询等服务，所有维修记录交由采购人的现场技术人员一份，并详细说明问题所在、解决办法及注意事项。对于存在质量问题或者短少的产品，成交供应商应在接到采购人的通知2个日历日内负责修复，调换、重新制作或补齐。</w:t>
            </w:r>
          </w:p>
          <w:p>
            <w:pPr>
              <w:pStyle w:val="null3"/>
              <w:spacing w:after="105"/>
              <w:ind w:firstLine="420"/>
              <w:jc w:val="both"/>
            </w:pPr>
            <w:r>
              <w:rPr>
                <w:rFonts w:ascii="仿宋_GB2312" w:hAnsi="仿宋_GB2312" w:cs="仿宋_GB2312" w:eastAsia="仿宋_GB2312"/>
                <w:sz w:val="22"/>
                <w:b/>
                <w:color w:val="000000"/>
              </w:rPr>
              <w:t>（</w:t>
            </w:r>
            <w:r>
              <w:rPr>
                <w:rFonts w:ascii="仿宋_GB2312" w:hAnsi="仿宋_GB2312" w:cs="仿宋_GB2312" w:eastAsia="仿宋_GB2312"/>
                <w:sz w:val="22"/>
                <w:b/>
                <w:color w:val="000000"/>
              </w:rPr>
              <w:t>7）所有货物(含软件)服务方式均为成交供应商上门服务，即由成交供应商派人到货物(含软件)使用现场维修，由此产生的一切费用均由成交供应商承担，对系统进行定期的检修、保养工作，并与用户进行沟通，定期开展技术交流活动，预防故障发生，保证系统的正常运行。</w:t>
            </w:r>
          </w:p>
          <w:p>
            <w:pPr>
              <w:pStyle w:val="null3"/>
              <w:spacing w:after="105"/>
              <w:ind w:firstLine="420"/>
              <w:jc w:val="both"/>
            </w:pPr>
            <w:r>
              <w:rPr>
                <w:rFonts w:ascii="仿宋_GB2312" w:hAnsi="仿宋_GB2312" w:cs="仿宋_GB2312" w:eastAsia="仿宋_GB2312"/>
                <w:sz w:val="22"/>
                <w:b/>
                <w:color w:val="000000"/>
              </w:rPr>
              <w:t>（</w:t>
            </w:r>
            <w:r>
              <w:rPr>
                <w:rFonts w:ascii="仿宋_GB2312" w:hAnsi="仿宋_GB2312" w:cs="仿宋_GB2312" w:eastAsia="仿宋_GB2312"/>
                <w:sz w:val="22"/>
                <w:b/>
                <w:color w:val="000000"/>
              </w:rPr>
              <w:t>8）在质保期内，对软件系统出现的质量问题，免费提供平台维护和技术保障、系统更新服务。4小时内对所提出的维护要求做出实质性反应，并提供应急响应策略。平台运行过程中如果出现技术故障（如硬件故障、软件故障、配置丢失等），在此期间按紧急预案处置，确保软件系统最大限度地不中断运行。</w:t>
            </w:r>
          </w:p>
          <w:p>
            <w:pPr>
              <w:pStyle w:val="null3"/>
              <w:spacing w:after="105"/>
              <w:ind w:firstLine="420"/>
              <w:jc w:val="both"/>
            </w:pPr>
            <w:r>
              <w:rPr>
                <w:rFonts w:ascii="仿宋_GB2312" w:hAnsi="仿宋_GB2312" w:cs="仿宋_GB2312" w:eastAsia="仿宋_GB2312"/>
                <w:sz w:val="22"/>
                <w:b/>
                <w:color w:val="000000"/>
              </w:rPr>
              <w:t>（</w:t>
            </w:r>
            <w:r>
              <w:rPr>
                <w:rFonts w:ascii="仿宋_GB2312" w:hAnsi="仿宋_GB2312" w:cs="仿宋_GB2312" w:eastAsia="仿宋_GB2312"/>
                <w:sz w:val="22"/>
                <w:b/>
                <w:color w:val="000000"/>
              </w:rPr>
              <w:t>9）质保期结束后的其他维修、维护等由双方协商再定。</w:t>
            </w:r>
          </w:p>
          <w:p>
            <w:pPr>
              <w:pStyle w:val="null3"/>
              <w:jc w:val="both"/>
            </w:pPr>
            <w:r>
              <w:rPr>
                <w:rFonts w:ascii="仿宋_GB2312" w:hAnsi="仿宋_GB2312" w:cs="仿宋_GB2312" w:eastAsia="仿宋_GB2312"/>
                <w:sz w:val="22"/>
                <w:b/>
                <w:color w:val="000000"/>
              </w:rPr>
              <w:t>2.其他要求或说明</w:t>
            </w:r>
          </w:p>
          <w:p>
            <w:pPr>
              <w:pStyle w:val="null3"/>
              <w:ind w:firstLine="220"/>
              <w:jc w:val="left"/>
            </w:pPr>
            <w:r>
              <w:rPr>
                <w:rFonts w:ascii="仿宋_GB2312" w:hAnsi="仿宋_GB2312" w:cs="仿宋_GB2312" w:eastAsia="仿宋_GB2312"/>
                <w:sz w:val="22"/>
                <w:b/>
                <w:color w:val="000000"/>
              </w:rPr>
              <w:t>2.1供应商的报价是供应商响应采购项目要求的全部工作内容的价格体现，包括供应商完成本项目所需的直接费、间接费、利润、税金及其他相关的一切费用，包括但不限于：产品费、附件费、工具费、验收费、运输费、保险费、安装费、调试费、功能使用费、技术服务费（含售后）、招标代理费、税金、利润及不可预见费等全部费用；响应总报价中不得包含采购文件要求以外的内容，否则，在评审时不予核减。在提供项目实施过程中出现的任何遗漏，均由成交供应商免费提供，采购人将不再支付任何费用。</w:t>
            </w:r>
          </w:p>
          <w:p>
            <w:pPr>
              <w:pStyle w:val="null3"/>
              <w:spacing w:after="105"/>
              <w:ind w:firstLine="220"/>
              <w:jc w:val="both"/>
            </w:pPr>
            <w:r>
              <w:rPr>
                <w:rFonts w:ascii="仿宋_GB2312" w:hAnsi="仿宋_GB2312" w:cs="仿宋_GB2312" w:eastAsia="仿宋_GB2312"/>
                <w:sz w:val="22"/>
                <w:b/>
                <w:color w:val="000000"/>
              </w:rPr>
              <w:t>2.2人员配置要求：供应商根据采购项目特性及要求，自行配置履行合同所必需的专业服务团队，自行组织实施与管理，相关人员经过严格培训，有相关工作经验，能够胜任项目工作，保证项目顺利实施。</w:t>
            </w:r>
          </w:p>
          <w:p>
            <w:pPr>
              <w:pStyle w:val="null3"/>
              <w:spacing w:after="105"/>
              <w:ind w:firstLine="220"/>
              <w:jc w:val="both"/>
            </w:pPr>
            <w:r>
              <w:rPr>
                <w:rFonts w:ascii="仿宋_GB2312" w:hAnsi="仿宋_GB2312" w:cs="仿宋_GB2312" w:eastAsia="仿宋_GB2312"/>
                <w:sz w:val="22"/>
                <w:b/>
                <w:color w:val="000000"/>
              </w:rPr>
              <w:t>2.3设施设备要求：供应商根据采购项目特性及要求，自行配置投入履行合同所必需的各类设施设备（不限于专业设备、辅助设备、工具、软件等），保证项目顺利实施。</w:t>
            </w:r>
          </w:p>
          <w:p>
            <w:pPr>
              <w:pStyle w:val="null3"/>
              <w:spacing w:after="105"/>
              <w:jc w:val="left"/>
            </w:pPr>
            <w:r>
              <w:rPr>
                <w:rFonts w:ascii="仿宋_GB2312" w:hAnsi="仿宋_GB2312" w:cs="仿宋_GB2312" w:eastAsia="仿宋_GB2312"/>
                <w:sz w:val="22"/>
                <w:b/>
                <w:color w:val="000000"/>
              </w:rPr>
              <w:t>2.4本项目采购标的所属行业为:</w:t>
            </w:r>
            <w:r>
              <w:rPr>
                <w:rFonts w:ascii="仿宋_GB2312" w:hAnsi="仿宋_GB2312" w:cs="仿宋_GB2312" w:eastAsia="仿宋_GB2312"/>
                <w:sz w:val="22"/>
                <w:b/>
                <w:color w:val="000000"/>
                <w:u w:val="single"/>
              </w:rPr>
              <w:t xml:space="preserve"> 工业 </w:t>
            </w:r>
            <w:r>
              <w:rPr>
                <w:rFonts w:ascii="仿宋_GB2312" w:hAnsi="仿宋_GB2312" w:cs="仿宋_GB2312" w:eastAsia="仿宋_GB2312"/>
                <w:sz w:val="22"/>
                <w:b/>
                <w:color w:val="000000"/>
              </w:rPr>
              <w:t>（从业人员</w:t>
            </w:r>
            <w:r>
              <w:rPr>
                <w:rFonts w:ascii="仿宋_GB2312" w:hAnsi="仿宋_GB2312" w:cs="仿宋_GB2312" w:eastAsia="仿宋_GB2312"/>
                <w:sz w:val="22"/>
                <w:b/>
                <w:color w:val="000000"/>
              </w:rPr>
              <w:t>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pStyle w:val="null3"/>
              <w:spacing w:after="105"/>
              <w:jc w:val="left"/>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自合同签订生效之日起30日内完成供货、安装、调试、验收</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西安市雁塔区第二小学(具体按采购人指定地点)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其他，所有货物交货完成，验收合格 (付款前成交供应商应出具等值发票交至采购人，采购人以银行转账方式支付；其他具体按拟签订采购合同相关条款执行后)，达到付款条件起10个工作日内，支付合同总金额的100.0%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重要依据。采购人根据有关规范、规定及项目要求对成交供应商所供货物（产品）或服务进行检查或验收，成交供应商须无条件的接受采购人检查或验收；若验收不通过或质量不合格，成交供应商应在一定期限进行整改完善，以采购人要求的标准提供合格的货物（产品）或服务；若成交供应商在接受检查整改后，仍不能提供符合采购要求的合格货物（产品）或服务，采购人有权按违约予以撤项并要求承包人承担相应的法律责任和经济损失。具体按拟定合同相关条款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(一)本项目整体质保期≥12个月，供应商承诺超过采购文件要求的，按其承诺的质保期进行质保，质保期起始时间为终验合格之日。 (二)本项目合同履行期限为自合同签订之日起至质保期结束。中标人应保证在要求时间内完成全部供货、安装、调试、验收和培训工作(或其他伴随服务)等工作，并按其承诺的质量保修范围和内容(售后服务等)进行免费质保，且符合国家标准、行业规范和合同等相关文件的要求。</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具体按拟定合同相关条款执行。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(一)、谈判有效期 1.出现特殊情况需要延长谈判有效期的，采购代理机构或采购人可于谈判有效期满之前，以书面形式通知所有供应商延长谈判有效期。供应商应予书面答复，同意延长的，但不得要求或被允许修改其响应文件；供应商拒绝延长的，其响应文件失效。 2.在谈判有效期内，供应商撤销响应文件的，应承担响应文件和法律规定的责任。 3.成交供应商的谈判有效期自动延长至合同终止为止。 (二)、分公司独立参与谈判时，不能使用总公司的资质或业绩；总公司授权分公司或分支机构参与谈判，可以使用总公司的资质或业绩。总公司单独参与谈判时，可以使用分公司的业绩，在相关资质证书的管理要求和适用范围内可以使用分公司资质。 (三)、供应商的电子响应文件中的所有文字资料、图纸、数据、方案、证书、检测报告等响应内容应清晰可辨，表达意思统一，便于查找，供应商自行承担资料模糊不清、无法辨认的不利后果。 (四)、文件中签名是指：手写签名或加盖签名章（含电子章、印章、签名章），盖章是指加盖单位章（含电子章）。 (五)、恶意质疑、投诉的法律后果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（1）《中华人民共和国刑法》第243条【诬告陷害罪】捏造事实诬告陷害他人，意图使他人受到刑事追究，情节严重的，处三年以下有期徒刑、拘役或者管制；造成严重后果的，处三年以上十年以下有期徒刑。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六)、参与本项目的供应商应通过陕西省政府采购综合管理平台的项目电子化交易系统在线实施报名、获取采购文件、响应、报价等操作，供应商无需现场提供纸质响应文件。但在中标（成交）后，中标（成交）供应商在领取中标（成交）通知书时需提供纸质响应文件两套用于备案，纸质响应文件应通过专用制作软件直接打印(自定单双面、黑白/彩色)，确保与项目电子化交易系统中的电子响应文件保持一致，不允许修改和补充。中标（成交）通知书领取地址：西安市雁塔区雁翔路111号赛格·中京坊6幢1（公寓A1）单元2层招标一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说明：①供应商需在项目电子化交易系统中按要求填写《响应函》完成承诺并进行电子签章，并按响应文件格式中的“资格证明文件”中的相关要求提供一套完整的资格证明材料。②信用查询、控股管理关系及关联关系将结合响应截止日资格审查小组现场查询的结果进行综合判定。</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供应商的营业执照等证明文件。</w:t>
            </w:r>
          </w:p>
        </w:tc>
        <w:tc>
          <w:tcPr>
            <w:tcW w:type="dxa" w:w="3322"/>
          </w:tcPr>
          <w:p>
            <w:pPr>
              <w:pStyle w:val="null3"/>
            </w:pPr>
            <w:r>
              <w:rPr>
                <w:rFonts w:ascii="仿宋_GB2312" w:hAnsi="仿宋_GB2312" w:cs="仿宋_GB2312" w:eastAsia="仿宋_GB2312"/>
              </w:rPr>
              <w:t>根据“资格证明文件”中提供的要求和说明，提供符合自身条件且合法有效的主体资格证明材料。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法定代表人（单位负责人）身份证明/法定代表人（单位负责人）委托授权书。</w:t>
            </w:r>
          </w:p>
        </w:tc>
        <w:tc>
          <w:tcPr>
            <w:tcW w:type="dxa" w:w="3322"/>
          </w:tcPr>
          <w:p>
            <w:pPr>
              <w:pStyle w:val="null3"/>
            </w:pPr>
            <w:r>
              <w:rPr>
                <w:rFonts w:ascii="仿宋_GB2312" w:hAnsi="仿宋_GB2312" w:cs="仿宋_GB2312" w:eastAsia="仿宋_GB2312"/>
              </w:rPr>
              <w:t>根据“资格证明文件”中提供的格式和说明，提供符合自身条件的证明材料。 (说明：按照电子化全流程要求，投标（响应）文件递交时，签到的人员信息应为法定代表人或授权委托人，否则，按无效响应（投标）文件处理)</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提供供应商2024或2025年度经审计的财务会计报告或其在响应文件提交截止时间前3个月内其基本户银行出具的资信证明（附基本户存款账户信息）。</w:t>
            </w:r>
          </w:p>
        </w:tc>
        <w:tc>
          <w:tcPr>
            <w:tcW w:type="dxa" w:w="3322"/>
          </w:tcPr>
          <w:p>
            <w:pPr>
              <w:pStyle w:val="null3"/>
            </w:pPr>
            <w:r>
              <w:rPr>
                <w:rFonts w:ascii="仿宋_GB2312" w:hAnsi="仿宋_GB2312" w:cs="仿宋_GB2312" w:eastAsia="仿宋_GB2312"/>
              </w:rPr>
              <w:t>根据“资格证明文件”中提供的要求和说明，提供符合自身条件且合法有效的财务状况证明材料。</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提供供应商自响应文件提交截止时间前1年内已缴纳任意时段完税（税法规定的任意税种，个人所得税除外）凭证或税务机关开具的完税证明。</w:t>
            </w:r>
          </w:p>
        </w:tc>
        <w:tc>
          <w:tcPr>
            <w:tcW w:type="dxa" w:w="3322"/>
          </w:tcPr>
          <w:p>
            <w:pPr>
              <w:pStyle w:val="null3"/>
            </w:pPr>
            <w:r>
              <w:rPr>
                <w:rFonts w:ascii="仿宋_GB2312" w:hAnsi="仿宋_GB2312" w:cs="仿宋_GB2312" w:eastAsia="仿宋_GB2312"/>
              </w:rPr>
              <w:t>根据“资格证明文件”中提供的要求和说明，提供符合自身条件且合法有效的税收缴纳证明材料。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提供供应商自响应文件提交截止时间前1年内已缴存的任意时段的社会保障资金缴存单据或社保机构开具的社会保险参保缴费情况证明。</w:t>
            </w:r>
          </w:p>
        </w:tc>
        <w:tc>
          <w:tcPr>
            <w:tcW w:type="dxa" w:w="3322"/>
          </w:tcPr>
          <w:p>
            <w:pPr>
              <w:pStyle w:val="null3"/>
            </w:pPr>
            <w:r>
              <w:rPr>
                <w:rFonts w:ascii="仿宋_GB2312" w:hAnsi="仿宋_GB2312" w:cs="仿宋_GB2312" w:eastAsia="仿宋_GB2312"/>
              </w:rPr>
              <w:t>根据“资格证明文件”中提供的要求和说明，提供符合自身条件且合法有效的社会保障资金缴纳证明材料。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具备履行合同所必需的设备和专业技术能力的证明。</w:t>
            </w:r>
          </w:p>
        </w:tc>
        <w:tc>
          <w:tcPr>
            <w:tcW w:type="dxa" w:w="3322"/>
          </w:tcPr>
          <w:p>
            <w:pPr>
              <w:pStyle w:val="null3"/>
            </w:pPr>
            <w:r>
              <w:rPr>
                <w:rFonts w:ascii="仿宋_GB2312" w:hAnsi="仿宋_GB2312" w:cs="仿宋_GB2312" w:eastAsia="仿宋_GB2312"/>
              </w:rPr>
              <w:t>根据项目电子化交易系统中要求填写《响应函》完成承诺并进行电子签章。</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参加本次采购活动3年内，在经营活动中没有重大违法记录的书面声明。</w:t>
            </w:r>
          </w:p>
        </w:tc>
        <w:tc>
          <w:tcPr>
            <w:tcW w:type="dxa" w:w="3322"/>
          </w:tcPr>
          <w:p>
            <w:pPr>
              <w:pStyle w:val="null3"/>
            </w:pPr>
            <w:r>
              <w:rPr>
                <w:rFonts w:ascii="仿宋_GB2312" w:hAnsi="仿宋_GB2312" w:cs="仿宋_GB2312" w:eastAsia="仿宋_GB2312"/>
              </w:rPr>
              <w:t>根据项目电子化交易系统中要求填写《响应函》完成承诺并进行电子签章。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响应函符合采购文件中签名盖章要求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只能有一个有效报价，不得提交选择性报价，且报价不超过采购文件中规定的采购预算金额或最高限价</w:t>
            </w:r>
          </w:p>
        </w:tc>
        <w:tc>
          <w:tcPr>
            <w:tcW w:type="dxa" w:w="1661"/>
          </w:tcPr>
          <w:p>
            <w:pPr>
              <w:pStyle w:val="null3"/>
            </w:pPr>
            <w:r>
              <w:rPr>
                <w:rFonts w:ascii="仿宋_GB2312" w:hAnsi="仿宋_GB2312" w:cs="仿宋_GB2312" w:eastAsia="仿宋_GB2312"/>
              </w:rPr>
              <w:t>商务、技术文件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不存在串通的情形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标的种类和数量、交货期限、交货地点、质保期</w:t>
            </w:r>
          </w:p>
        </w:tc>
        <w:tc>
          <w:tcPr>
            <w:tcW w:type="dxa" w:w="3322"/>
          </w:tcPr>
          <w:p>
            <w:pPr>
              <w:pStyle w:val="null3"/>
            </w:pPr>
            <w:r>
              <w:rPr>
                <w:rFonts w:ascii="仿宋_GB2312" w:hAnsi="仿宋_GB2312" w:cs="仿宋_GB2312" w:eastAsia="仿宋_GB2312"/>
              </w:rPr>
              <w:t>符合采购文件中的规定</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支付条件、违约责任及解决争议</w:t>
            </w:r>
          </w:p>
        </w:tc>
        <w:tc>
          <w:tcPr>
            <w:tcW w:type="dxa" w:w="3322"/>
          </w:tcPr>
          <w:p>
            <w:pPr>
              <w:pStyle w:val="null3"/>
            </w:pPr>
            <w:r>
              <w:rPr>
                <w:rFonts w:ascii="仿宋_GB2312" w:hAnsi="仿宋_GB2312" w:cs="仿宋_GB2312" w:eastAsia="仿宋_GB2312"/>
              </w:rPr>
              <w:t>符合拟订采购合同文本中的相关约定</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对谈判文件的响应程度</w:t>
            </w:r>
          </w:p>
        </w:tc>
        <w:tc>
          <w:tcPr>
            <w:tcW w:type="dxa" w:w="3322"/>
          </w:tcPr>
          <w:p>
            <w:pPr>
              <w:pStyle w:val="null3"/>
            </w:pPr>
            <w:r>
              <w:rPr>
                <w:rFonts w:ascii="仿宋_GB2312" w:hAnsi="仿宋_GB2312" w:cs="仿宋_GB2312" w:eastAsia="仿宋_GB2312"/>
              </w:rPr>
              <w:t>响应文件内容齐全、无遗漏，符合采购文件中的实质性条款要求，且未含有采购人不能接受的附加条件。</w:t>
            </w:r>
          </w:p>
        </w:tc>
        <w:tc>
          <w:tcPr>
            <w:tcW w:type="dxa" w:w="1661"/>
          </w:tcPr>
          <w:p>
            <w:pPr>
              <w:pStyle w:val="null3"/>
            </w:pPr>
            <w:r>
              <w:rPr>
                <w:rFonts w:ascii="仿宋_GB2312" w:hAnsi="仿宋_GB2312" w:cs="仿宋_GB2312" w:eastAsia="仿宋_GB2312"/>
              </w:rPr>
              <w:t>商务、技术文件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符合采购文件中规定的有效期限</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对于仅有本国产品参与竞争的政府采购项目，本国产品不享受价格扣除评审优惠。</w:t>
            </w:r>
          </w:p>
        </w:tc>
        <w:tc>
          <w:tcPr>
            <w:tcW w:type="dxa" w:w="1910"/>
          </w:tcPr>
          <w:p>
            <w:pPr>
              <w:pStyle w:val="null3"/>
            </w:pPr>
            <w:r>
              <w:rPr>
                <w:rFonts w:ascii="仿宋_GB2312" w:hAnsi="仿宋_GB2312" w:cs="仿宋_GB2312" w:eastAsia="仿宋_GB2312"/>
              </w:rPr>
              <w:t>本国产品说明 标的清单 关于符合本国产品标准的声明函 报价表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按供应商最终报价从低到高进行排序，最终报价相同的，按供应商提供的优先采购产品认证证书数量由多到少顺序排列；最终报价且提供的优先采购产品认证证书数量相同的并列。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详见附件：商务、技术文件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