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版本号：WX-ZC-202600820260616001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洋县马畅镇集镇区道路硬化项目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WX-ZC-2026008</w:t>
      </w:r>
      <w:r>
        <w:br/>
      </w:r>
      <w:r>
        <w:br/>
      </w:r>
      <w:r>
        <w:br/>
      </w:r>
    </w:p>
    <w:p>
      <w:pPr>
        <w:pStyle w:val="null3"/>
        <w:jc w:val="center"/>
        <w:outlineLvl w:val="2"/>
      </w:pPr>
      <w:r>
        <w:rPr>
          <w:rFonts w:ascii="仿宋_GB2312" w:hAnsi="仿宋_GB2312" w:cs="仿宋_GB2312" w:eastAsia="仿宋_GB2312"/>
          <w:sz w:val="28"/>
          <w:b/>
        </w:rPr>
        <w:t>洋县马畅镇人民政府</w:t>
      </w:r>
    </w:p>
    <w:p>
      <w:pPr>
        <w:pStyle w:val="null3"/>
        <w:jc w:val="center"/>
        <w:outlineLvl w:val="2"/>
      </w:pPr>
      <w:r>
        <w:rPr>
          <w:rFonts w:ascii="仿宋_GB2312" w:hAnsi="仿宋_GB2312" w:cs="仿宋_GB2312" w:eastAsia="仿宋_GB2312"/>
          <w:sz w:val="28"/>
          <w:b/>
        </w:rPr>
        <w:t>陕西万信项目管理有限公司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陕西万信项目管理有限公司</w:t>
      </w:r>
      <w:r>
        <w:rPr>
          <w:rFonts w:ascii="仿宋_GB2312" w:hAnsi="仿宋_GB2312" w:cs="仿宋_GB2312" w:eastAsia="仿宋_GB2312"/>
        </w:rPr>
        <w:t>（以下简称“代理机构”）受</w:t>
      </w:r>
      <w:r>
        <w:rPr>
          <w:rFonts w:ascii="仿宋_GB2312" w:hAnsi="仿宋_GB2312" w:cs="仿宋_GB2312" w:eastAsia="仿宋_GB2312"/>
        </w:rPr>
        <w:t>洋县马畅镇人民政府</w:t>
      </w:r>
      <w:r>
        <w:rPr>
          <w:rFonts w:ascii="仿宋_GB2312" w:hAnsi="仿宋_GB2312" w:cs="仿宋_GB2312" w:eastAsia="仿宋_GB2312"/>
        </w:rPr>
        <w:t>委托，拟对</w:t>
      </w:r>
      <w:r>
        <w:rPr>
          <w:rFonts w:ascii="仿宋_GB2312" w:hAnsi="仿宋_GB2312" w:cs="仿宋_GB2312" w:eastAsia="仿宋_GB2312"/>
        </w:rPr>
        <w:t>洋县马畅镇集镇区道路硬化项目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WX-ZC-2026008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洋县马畅镇集镇区道路硬化项目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⼀、项⽬概况：硬化⻢畅集镇区道路总⻓4069.5⽶，提升检查井133座。其中: 1.硬化留村村⽔泥混 凝⼟道路⻓2039.5⽶，其中:路宽2⽶⻓43.5⽶，路宽2.5⽶⻓486.5⽶，路宽3⽶⻓1171⽶，路宽3. 5⽶⻓165⽶，路宽4⽶⻓173.5⽶。道路采⽤单向⻋道，两侧路肩各0.5⽶;提升检查井58座，采⽤2 00厚C25混凝⼟加⾼原有井壁，拆除旧井盖并重新安装。 2.硬化东湾村⽔泥混凝⼟道路⻓2030⽶， 其中:路宽2⽶⻓520⽶，路宽2.5⽶⻓534⽶，路宽3⽶⻓454⽶，路宽3.5⽶⻓369⽶，路宽4.5⽶⻓ 153⽶。道路采⽤单向⻋道，两侧路肩各0.5⽶;提升检查井75座，采⽤200厚C25混凝⼟加⾼原有井壁，拆除旧井盖并重新安装。（具体详⻅⼯程量清单）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采购包1（洋县马畅镇集镇区道路硬化项目）：属于专门面向中小企业采购。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材料应清晰可辨并进行电子签章）</w:t>
      </w:r>
    </w:p>
    <w:p>
      <w:pPr>
        <w:pStyle w:val="null3"/>
      </w:pPr>
      <w:r>
        <w:rPr>
          <w:rFonts w:ascii="仿宋_GB2312" w:hAnsi="仿宋_GB2312" w:cs="仿宋_GB2312" w:eastAsia="仿宋_GB2312"/>
        </w:rPr>
        <w:t>3、企业资质要求：供应商须具备建设行政主管部门颁发的市政公用工程施工总承包三级（含三级）及以上资质，具有有效的安全生产许可证。（材料应清晰可辨并进行电子签章）</w:t>
      </w:r>
    </w:p>
    <w:p>
      <w:pPr>
        <w:pStyle w:val="null3"/>
      </w:pPr>
      <w:r>
        <w:rPr>
          <w:rFonts w:ascii="仿宋_GB2312" w:hAnsi="仿宋_GB2312" w:cs="仿宋_GB2312" w:eastAsia="仿宋_GB2312"/>
        </w:rPr>
        <w:t>4、项目经理资格要求：项目经理须具备市政公用工程专业二级（含二级）及以上注册建造师资格、具有有效的安全考核合格证（B证），且无在建工程。（材料应清晰可辨并进行电子签章）</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洋县马畅镇人民政府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陕西省汉中市洋县马畅镇安巷村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0916-8552309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陕西省西安市雁塔区陕西省西安市高新区科技七路15号宝天大厦1401室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17709168414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采购包1：1,366,900.00元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开户名称：陕西万信项目管理有限公司</w:t>
            </w:r>
          </w:p>
          <w:p>
            <w:pPr>
              <w:pStyle w:val="null3"/>
            </w:pPr>
            <w:r>
              <w:rPr>
                <w:rFonts w:ascii="仿宋_GB2312" w:hAnsi="仿宋_GB2312" w:cs="仿宋_GB2312" w:eastAsia="仿宋_GB2312"/>
              </w:rPr>
              <w:t>开户银行：中国民生银行股份有限公司西安太白路支行</w:t>
            </w:r>
          </w:p>
          <w:p>
            <w:pPr>
              <w:pStyle w:val="null3"/>
            </w:pPr>
            <w:r>
              <w:rPr>
                <w:rFonts w:ascii="仿宋_GB2312" w:hAnsi="仿宋_GB2312" w:cs="仿宋_GB2312" w:eastAsia="仿宋_GB2312"/>
              </w:rPr>
              <w:t>银行账号：634985228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 参照国家计委《招标代理服务收费管理暂行办法》(计价格[2002]1980号)、国家发展和改革委员会《国家发展 改革委办公厅关于招标代理服务收费有关问题的通知》(发改办价格[2003]857号)和《国家发展改革委关于降低 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洋县马畅镇人民政府</w:t>
      </w:r>
      <w:r>
        <w:rPr>
          <w:rFonts w:ascii="仿宋_GB2312" w:hAnsi="仿宋_GB2312" w:cs="仿宋_GB2312" w:eastAsia="仿宋_GB2312"/>
        </w:rPr>
        <w:t>和</w:t>
      </w:r>
      <w:r>
        <w:rPr>
          <w:rFonts w:ascii="仿宋_GB2312" w:hAnsi="仿宋_GB2312" w:cs="仿宋_GB2312" w:eastAsia="仿宋_GB2312"/>
        </w:rPr>
        <w:t>陕西万信项目管理有限公司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洋县马畅镇人民政府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洋县马畅镇人民政府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施工图纸、工程量清单、国家及行业规范，结合项目批复文件要求，对工程质量、工期进度、功能性能、资料完整性、安全文明施工及商务条款履行情况进行全面验收，全部达标、运行正常、资料齐全即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联系人：张姣</w:t>
      </w:r>
    </w:p>
    <w:p>
      <w:pPr>
        <w:pStyle w:val="null3"/>
      </w:pPr>
      <w:r>
        <w:rPr>
          <w:rFonts w:ascii="仿宋_GB2312" w:hAnsi="仿宋_GB2312" w:cs="仿宋_GB2312" w:eastAsia="仿宋_GB2312"/>
        </w:rPr>
        <w:t>联系电话：17709168414</w:t>
      </w:r>
    </w:p>
    <w:p>
      <w:pPr>
        <w:pStyle w:val="null3"/>
      </w:pPr>
      <w:r>
        <w:rPr>
          <w:rFonts w:ascii="仿宋_GB2312" w:hAnsi="仿宋_GB2312" w:cs="仿宋_GB2312" w:eastAsia="仿宋_GB2312"/>
        </w:rPr>
        <w:t>地址：陕西省西安市高新区科技七路15号宝天大厦1401室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1,366,900.00</w:t>
      </w:r>
    </w:p>
    <w:p>
      <w:pPr>
        <w:pStyle w:val="null3"/>
      </w:pPr>
      <w:r>
        <w:rPr>
          <w:rFonts w:ascii="仿宋_GB2312" w:hAnsi="仿宋_GB2312" w:cs="仿宋_GB2312" w:eastAsia="仿宋_GB2312"/>
        </w:rPr>
        <w:t>采购包最高限价（元）: 1,366,857.92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洋县马畅镇集镇区道路硬化项目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1,366,900.00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标的名称：洋县马畅镇集镇区道路硬化项目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一、项目概况：硬化马畅集镇区道路总长4069.5米，提升检查井133座。其中: 1.硬化留村村水泥混凝土道路长2039.5米，其中:路宽2米长43.5米，路宽2.5米长486.5米，路宽3米长1171米，路宽3.5米长165米，路宽4米长173.5米。道路采用单向车道，两侧路肩各0.5米;提升检查井58座，采用200厚C25混凝土加高原有井壁，拆除旧井盖并重新安装。 2.硬化东湾村水泥混凝土道路长2030米，其中:路宽2米长520米，路宽2.5米长534米，路宽3米长454米，路宽3.5米长369米，路宽4.5米长153米。道路采用单向车道，两侧路肩各0.5米;提升检查井75座，采用200厚C25混凝土加高原有井壁，拆除旧井盖并重新安装。（具体详见工程量清单）</w:t>
            </w:r>
          </w:p>
          <w:p>
            <w:pPr>
              <w:pStyle w:val="null3"/>
            </w:pPr>
            <w:r>
              <w:rPr>
                <w:rFonts w:ascii="仿宋_GB2312" w:hAnsi="仿宋_GB2312" w:cs="仿宋_GB2312" w:eastAsia="仿宋_GB2312"/>
              </w:rPr>
              <w:t>二、施工工期：90日历天</w:t>
            </w:r>
          </w:p>
          <w:p>
            <w:pPr>
              <w:pStyle w:val="null3"/>
            </w:pPr>
            <w:r>
              <w:rPr>
                <w:rFonts w:ascii="仿宋_GB2312" w:hAnsi="仿宋_GB2312" w:cs="仿宋_GB2312" w:eastAsia="仿宋_GB2312"/>
              </w:rPr>
              <w:t>三、质量标准：合格</w:t>
            </w:r>
          </w:p>
          <w:p>
            <w:pPr>
              <w:pStyle w:val="null3"/>
            </w:pPr>
            <w:r>
              <w:rPr>
                <w:rFonts w:ascii="仿宋_GB2312" w:hAnsi="仿宋_GB2312" w:cs="仿宋_GB2312" w:eastAsia="仿宋_GB2312"/>
              </w:rPr>
              <w:t>四：施工范围：工程量清单包含的所有施工内容</w:t>
            </w:r>
          </w:p>
          <w:p>
            <w:pPr>
              <w:pStyle w:val="null3"/>
            </w:pPr>
            <w:r>
              <w:rPr>
                <w:rFonts w:ascii="仿宋_GB2312" w:hAnsi="仿宋_GB2312" w:cs="仿宋_GB2312" w:eastAsia="仿宋_GB2312"/>
              </w:rPr>
              <w:t>五：合同履约地点：采购人指定地点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法定代表人参加投标须提供《法定代表人身份证明》及身份证复印件；法定代表人授权他人参加投标，须提供《法定代表人授权委托书》、被授权人身份证复印件。（材料应清晰可辨并进行电子签章）</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项目经理须具备市政公用工程专业二级（含二级）及以上注册建造师资格、具有有效的安全考核合格证（B证），且无在建工程。（材料应清晰可辨并进行电子签章）</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材料应清晰可辨并进行电子签章）</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投标价格</w:t>
            </w:r>
          </w:p>
        </w:tc>
        <w:tc>
          <w:tcPr>
            <w:tcW w:type="dxa" w:w="3322"/>
          </w:tcPr>
          <w:p>
            <w:pPr>
              <w:pStyle w:val="null3"/>
            </w:pPr>
            <w:r>
              <w:rPr>
                <w:rFonts w:ascii="仿宋_GB2312" w:hAnsi="仿宋_GB2312" w:cs="仿宋_GB2312" w:eastAsia="仿宋_GB2312"/>
              </w:rPr>
              <w:t>1.投标报价唯一；2.报价货币符合磋商文件要求；3.未超出采购预算或采购文件规定的最高限价。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汉中市政府采购供应商资格承诺函.docx 响应文件封面 项目管理机构组成表 供应商应提交的相关证明材料.docx 企业资质要求.docx 残疾人福利性单位声明函 报价函 标的清单 供应商类似项目业绩一览表 响应函 主要人员简历表 响应文件签署人身份证明.docx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供应商提供2023年1月1日起至今类似项目业绩，每提供一份得2.5分，此项最高得5分；评审依据：加盖公章的合同及（中标）成交通知书复印件，材料不全或未提供不得分。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1、优秀（7.1-10分）：施工组织设计内容完整，包含施工总体部署、总进度计划、分部分项施工工序、项目重难点分析、人机料配置计划、施工保障措施六大模块，内容针对性强、贴合项目现场实际，进度计划与工序安排科学合理，完全满足施工要求；2、良好（4.1-7分）：施工组织设计基本覆盖本项目全部施工内容，包含上述六大模块中4-5项内容，施工部署、进度计划基本合理，重难点分析及保障措施基本可行，整体符合项目实施需求；3、一般（2.1-4分）：施工组织设计存在部分缺项，仅包含上述六大模块中2-3项内容，施工部署或进度计划存在轻微不合理之处，保障措施针对性不足，仅能基本满足项目施工；4、较差（0-2分）：施工组织设计内容残缺，缺失混凝土路面、检查井提升等核心施工内容，施工方案、进度计划不合理，无法保障项目正常实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1、优秀（6.1-8分）：建立完善的质量管理体系，包含质量管理制度、进场原材料检验检测、工序“三检制”、路面成品保护、检查井施工专项质量管控五项措施，措施科学合理、流程清晰、可操作性强，能够全面保障工程质量；2、良好（4.1-6分）：质量管理体系基本健全，包含上述五项措施中3-4项内容，关键工序质量保障措施基本完善，无明显质量管控漏洞；3、一般（2.1-4分）：质量管理体系不完善，仅具备1-2 项基础质量管控措施，混凝土路面、检查井施工等关键环节质量管控内容缺失；4、较差（0-2分）：无明确、有效的质量管理措施，措施不符合本项目施工要求，无法保障工程施工质量。</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1、优秀（6.1-8分）：安全管理体系健全，包含安全管理制度、岗前安全教育培训、临时用电安全防护、基坑及检查井井口防护、日常安全巡查五项内容，措施全面、落地性强，完全满足项目安全管控要求；2、良好（4.1-6分）：安全管理体系基本健全，包含上述五项措施中3-4项内容，整体措施基本完善，仅少量细节有待优化；3、一般（2.1-4分）：安全管理体系不完善，仅列明基础安全要求，检查井、临时用电等关键风险点管控措施缺失；4、较差（0-2分）：未制定专项安全管理措施，措施严重不符合现场施工安全要求，无法保障施工安全。</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施工现场扬尘、噪声污染管控措施</w:t>
            </w:r>
          </w:p>
        </w:tc>
        <w:tc>
          <w:tcPr>
            <w:tcW w:type="dxa" w:w="2492"/>
          </w:tcPr>
          <w:p>
            <w:pPr>
              <w:pStyle w:val="null3"/>
            </w:pPr>
            <w:r>
              <w:rPr>
                <w:rFonts w:ascii="仿宋_GB2312" w:hAnsi="仿宋_GB2312" w:cs="仿宋_GB2312" w:eastAsia="仿宋_GB2312"/>
              </w:rPr>
              <w:t>1、优秀（4.1-5分）：防控方案体系完整，包含场地常态化洒水降尘、裸土全覆盖、出场车辆冲洗、限时施工、施工噪声管控、现场日常保洁六项措施，各项措施齐全、标准高，完全契合项目周边环境管控要求；2、良好（2.1-4分）：具备 3-5 项主要防控措施，方案针对性较强，可有效控制施工扬尘与噪声，满足环保及周边居民降噪要求；3、较差（0-2分）：仅列明1-2项基础防控措施，关键管控环节缺失，污染防控能力不足。</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1、优秀（4.1-6分）：措施科学详实、可操作性强，包含现场规范围挡、建筑材料分区堆放、施工废料及时清运、施工污水处置、现场生态保护五项内容，方案贴合项目现场实际，完全满足文明施工及环保全部要求；2、良好（2.1-4分）：包含上述五项内容中3-4项措施，方案内容较为完整，基本满足项目文明施工及环境保护要求；3、较差（0-2分）：仅罗列基础要求，内容简单笼统、针对性差，多项文明施工及环保管控环节缺失。</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1、优秀（5.1-8分）：项目部组织架构设置完整合理，项目经理、技术负责人等核心岗位人员配备齐全，所有核心人员均具备类似项目施工经验，专业能力强，人员配置完全满足项目施工管理需求；2、良好（3.1-5分）：组织架构基本完整，核心岗位人员配备齐全，相关人员具备市政工程从业经验，基本满足项目管理及施工要求；3、较差（0-3分）：组织架构设置不完整，核心岗位人员短缺，人员配置无法满足项目正常施工管理需求。</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工程保修方案和后期服务承诺</w:t>
            </w:r>
          </w:p>
        </w:tc>
        <w:tc>
          <w:tcPr>
            <w:tcW w:type="dxa" w:w="2492"/>
          </w:tcPr>
          <w:p>
            <w:pPr>
              <w:pStyle w:val="null3"/>
            </w:pPr>
            <w:r>
              <w:rPr>
                <w:rFonts w:ascii="仿宋_GB2312" w:hAnsi="仿宋_GB2312" w:cs="仿宋_GB2312" w:eastAsia="仿宋_GB2312"/>
              </w:rPr>
              <w:t>1、优秀（4.1-5分）：工程保修及售后服务方案完善，承诺的工程质量保修期高于国家及行业现行标准，明确维修响应时限、现场处置流程、售后回访机制及违约责任，条款清晰完整，充分保障采购人权益；2、良好（2.1-4分）：售后服务方案基本完善，承诺的保修期符合国家及行业最低标准，维修响应、问题处理等保障措施基本齐全；3、较差（0-2分）：售后及保修方案内容简略，仅标注基础保修期限，无明确服务响应流程，履约保障力度不足。</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施⼯⼯期保障措施</w:t>
            </w:r>
          </w:p>
        </w:tc>
        <w:tc>
          <w:tcPr>
            <w:tcW w:type="dxa" w:w="2492"/>
          </w:tcPr>
          <w:p>
            <w:pPr>
              <w:pStyle w:val="null3"/>
            </w:pPr>
            <w:r>
              <w:rPr>
                <w:rFonts w:ascii="仿宋_GB2312" w:hAnsi="仿宋_GB2312" w:cs="仿宋_GB2312" w:eastAsia="仿宋_GB2312"/>
              </w:rPr>
              <w:t>本项目要求总工期90日历天，按以下标准计分：1、书面承诺总工期满足采购文件要求，同时提供完整施工进度网络图，得3分；2、仅书面承诺总工期满足要求，未提供施工进度网络图，得1分；3、未承诺工期或承诺工期不满足采购文件要求，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安全应急预案</w:t>
            </w:r>
          </w:p>
        </w:tc>
        <w:tc>
          <w:tcPr>
            <w:tcW w:type="dxa" w:w="2492"/>
          </w:tcPr>
          <w:p>
            <w:pPr>
              <w:pStyle w:val="null3"/>
            </w:pPr>
            <w:r>
              <w:rPr>
                <w:rFonts w:ascii="仿宋_GB2312" w:hAnsi="仿宋_GB2312" w:cs="仿宋_GB2312" w:eastAsia="仿宋_GB2312"/>
              </w:rPr>
              <w:t>针对本项目检查井施工、土方开挖、临时用电等作业风险编制专项安全应急预案：1、按要求提供完整、针对性的安全应急预案，得2分；2、未提供安全应急预案，本项不得分。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项目部其他技术人员</w:t>
            </w:r>
          </w:p>
        </w:tc>
        <w:tc>
          <w:tcPr>
            <w:tcW w:type="dxa" w:w="2492"/>
          </w:tcPr>
          <w:p>
            <w:pPr>
              <w:pStyle w:val="null3"/>
            </w:pPr>
            <w:r>
              <w:rPr>
                <w:rFonts w:ascii="仿宋_GB2312" w:hAnsi="仿宋_GB2312" w:cs="仿宋_GB2312" w:eastAsia="仿宋_GB2312"/>
              </w:rPr>
              <w:t>本项合计7分，分为两大模块分别计分： 1、岗位人员证件（满分5分）：提供施工员、安全员、质量员、资料员、材料员岗位，附有效执业资格证或上岗证书，每提供1名合格人员得1分，最多得5分；证件过期、证件无效、同类人员重复报送均不计分。 2、在岗履职承诺书（满分2分）：提供书面承诺书，承诺相关人员全程在岗、常驻施工现场，未经建设单位及监理单位同意，不擅自离岗、脱岗、更换人员的，得2分；未提供承诺书不得分。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供应商应提交的相关证明材料.docx</w:t>
            </w:r>
          </w:p>
        </w:tc>
      </w:tr>
      <w:tr>
        <w:tc>
          <w:tcPr>
            <w:tcW w:type="dxa" w:w="831"/>
            <w:vMerge/>
          </w:tcPr>
          <w:p/>
        </w:tc>
        <w:tc>
          <w:tcPr>
            <w:tcW w:type="dxa" w:w="1661"/>
          </w:tcPr>
          <w:p>
            <w:pPr>
              <w:pStyle w:val="null3"/>
            </w:pPr>
            <w:r>
              <w:rPr>
                <w:rFonts w:ascii="仿宋_GB2312" w:hAnsi="仿宋_GB2312" w:cs="仿宋_GB2312" w:eastAsia="仿宋_GB2312"/>
              </w:rPr>
              <w:t>三大体系认证证书</w:t>
            </w:r>
          </w:p>
        </w:tc>
        <w:tc>
          <w:tcPr>
            <w:tcW w:type="dxa" w:w="2492"/>
          </w:tcPr>
          <w:p>
            <w:pPr>
              <w:pStyle w:val="null3"/>
            </w:pPr>
            <w:r>
              <w:rPr>
                <w:rFonts w:ascii="仿宋_GB2312" w:hAnsi="仿宋_GB2312" w:cs="仿宋_GB2312" w:eastAsia="仿宋_GB2312"/>
              </w:rPr>
              <w:t>供应商须提供有效期内的体系认证证书，且认证范围包含市政公用工程施工：1、质量管理体系认证（ISO9001）、环境管理体系认证（ISO14001）、职业健康安全管理体系认证（ISO45001），每项符合要求的证书得1分； 2、本项满分3分，证书过期、认证范围不匹配、未提供证书的，对应项不得分。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供应商应提交的相关证明材料.docx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详见附件：供应商应提交的相关证明材料.docx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