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14536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default" w:ascii="仿宋_GB2312" w:hAnsi="仿宋_GB2312" w:eastAsia="仿宋_GB2312" w:cs="仿宋_GB2312"/>
          <w:b/>
          <w:bCs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kern w:val="0"/>
          <w:sz w:val="28"/>
          <w:szCs w:val="28"/>
          <w:highlight w:val="none"/>
          <w:lang w:val="en-US" w:eastAsia="zh-CN"/>
        </w:rPr>
        <w:t>采购需求</w:t>
      </w:r>
    </w:p>
    <w:p w14:paraId="1AA9890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仿宋_GB2312" w:hAnsi="仿宋_GB2312" w:eastAsia="仿宋_GB2312" w:cs="仿宋_GB2312"/>
          <w:b/>
          <w:bCs/>
          <w:kern w:val="0"/>
          <w:sz w:val="20"/>
          <w:szCs w:val="20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kern w:val="0"/>
          <w:sz w:val="20"/>
          <w:szCs w:val="20"/>
          <w:highlight w:val="none"/>
          <w:lang w:val="en-US" w:eastAsia="zh-CN"/>
        </w:rPr>
        <w:t>一、项目概况</w:t>
      </w:r>
    </w:p>
    <w:p w14:paraId="7DDBCA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00" w:firstLineChars="200"/>
        <w:jc w:val="both"/>
        <w:textAlignment w:val="auto"/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1.工程名称：团结片区规划调整新增10KV电力线路迁改工程</w:t>
      </w:r>
    </w:p>
    <w:p w14:paraId="011B11D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00" w:firstLineChars="200"/>
        <w:jc w:val="both"/>
        <w:textAlignment w:val="auto"/>
        <w:rPr>
          <w:rFonts w:hint="default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2.工程地点：西安市未央区</w:t>
      </w:r>
    </w:p>
    <w:p w14:paraId="7DE4385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00" w:firstLineChars="200"/>
        <w:jc w:val="both"/>
        <w:textAlignment w:val="auto"/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3.工程内容包括：水厂专线电缆迁移：包括电缆拆除、拆除物返库、敷设电缆、人行道的拆除和恢复、配合做好交通导向等施工内容；徐一线液化支线路迁移工程：包括拆除电杆、变压器、杆上设备等物、拆除物返库、新立电杆、架设导线、安装变压器、配电等设备、开挖并恢复人行道、配合做好交通导向等施工内容；永庆路电缆迁移工程：包括电缆拆除、拆除物返库、敷设电缆、人行道的拆除和恢复、配合做好交通导向等施工内容。详见设计图纸及工程量清单。</w:t>
      </w:r>
    </w:p>
    <w:p w14:paraId="1346E27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仿宋_GB2312" w:hAnsi="仿宋_GB2312" w:eastAsia="仿宋_GB2312" w:cs="仿宋_GB2312"/>
          <w:b/>
          <w:bCs/>
          <w:kern w:val="0"/>
          <w:sz w:val="20"/>
          <w:szCs w:val="20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kern w:val="0"/>
          <w:sz w:val="20"/>
          <w:szCs w:val="20"/>
          <w:highlight w:val="none"/>
          <w:lang w:val="en-US" w:eastAsia="zh-CN"/>
        </w:rPr>
        <w:t>二、工程量清单编制依据</w:t>
      </w:r>
    </w:p>
    <w:p w14:paraId="0525EE4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00" w:firstLineChars="200"/>
        <w:jc w:val="both"/>
        <w:textAlignment w:val="auto"/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1.依据《关于印发2025陕西省建设工程费用规则等计价依据的通知》（陕建管发〔2025〕10号）、《建设工程工程量清单计价标准》（2025）；</w:t>
      </w:r>
    </w:p>
    <w:p w14:paraId="3D170AB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00" w:firstLineChars="200"/>
        <w:jc w:val="both"/>
        <w:textAlignment w:val="auto"/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2.《房屋建筑与装饰工程工程量计算标准》（2025）、《通用安装工程工程量计算标准》（2025）、《</w:t>
      </w:r>
      <w:r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Hans"/>
        </w:rPr>
        <w:t>市政工程工程量计算标准</w:t>
      </w:r>
      <w:r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》（2025）、《</w:t>
      </w:r>
      <w:r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Hans"/>
        </w:rPr>
        <w:t>园林绿化工程工程量计算标准</w:t>
      </w:r>
      <w:r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》（2025）；</w:t>
      </w:r>
    </w:p>
    <w:p w14:paraId="444558B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00" w:firstLineChars="200"/>
        <w:jc w:val="both"/>
        <w:textAlignment w:val="auto"/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3.《陕西省建设工程费用规则》（2025）；</w:t>
      </w:r>
    </w:p>
    <w:p w14:paraId="215667F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00" w:firstLineChars="200"/>
        <w:jc w:val="both"/>
        <w:textAlignment w:val="auto"/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4.《陕西省房屋建筑与装饰工程消耗量定额（2025）》、《陕西省通用安装工程消耗量定额（2025）》、《陕西省市政工程消耗量定额（2025）》、《陕西省园林绿化工程消耗量定额（2025）》及其配套的基价表（2025）、其他有关的计价依据和办法；</w:t>
      </w:r>
    </w:p>
    <w:p w14:paraId="1851008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00" w:firstLineChars="200"/>
        <w:jc w:val="both"/>
        <w:textAlignment w:val="auto"/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5.与招标工程相关的技术标准规范；</w:t>
      </w:r>
    </w:p>
    <w:p w14:paraId="5904402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00" w:firstLineChars="200"/>
        <w:jc w:val="both"/>
        <w:textAlignment w:val="auto"/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6.《团结片区规划调整新增10KV电力线路迁改工程》的设计图纸；</w:t>
      </w:r>
    </w:p>
    <w:p w14:paraId="2274FE8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00" w:firstLineChars="200"/>
        <w:jc w:val="both"/>
        <w:textAlignment w:val="auto"/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7.</w:t>
      </w:r>
      <w:r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zh-CN" w:eastAsia="zh-CN"/>
        </w:rPr>
        <w:t>计价软件采用广联达云计价平台GCCP</w:t>
      </w:r>
      <w:r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 xml:space="preserve"> 7.0</w:t>
      </w:r>
      <w:r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zh-CN" w:eastAsia="zh-CN"/>
        </w:rPr>
        <w:t xml:space="preserve"> 版本：</w:t>
      </w:r>
      <w:r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7.5000.23.3。</w:t>
      </w:r>
    </w:p>
    <w:p w14:paraId="3739CF99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b/>
          <w:bCs/>
          <w:kern w:val="0"/>
          <w:sz w:val="20"/>
          <w:szCs w:val="20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kern w:val="0"/>
          <w:sz w:val="20"/>
          <w:szCs w:val="20"/>
          <w:highlight w:val="none"/>
          <w:lang w:val="en-US" w:eastAsia="zh-CN"/>
        </w:rPr>
        <w:t>三、其他说明</w:t>
      </w:r>
    </w:p>
    <w:p w14:paraId="56612AB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00" w:firstLineChars="200"/>
        <w:jc w:val="both"/>
        <w:textAlignment w:val="auto"/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本工程量清单所提供工程项目特征仅表达了主要工程做法，组价时应依据设计图纸、相关图集，结合招标文件，合同条款，技术规范、答疑纪要等进行组价。</w:t>
      </w:r>
    </w:p>
    <w:p w14:paraId="4CAFC943"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b/>
          <w:bCs/>
          <w:kern w:val="0"/>
          <w:sz w:val="20"/>
          <w:szCs w:val="20"/>
          <w:highlight w:val="none"/>
          <w:lang w:val="en-US" w:eastAsia="zh-Hans"/>
        </w:rPr>
      </w:pPr>
      <w:r>
        <w:rPr>
          <w:rFonts w:hint="eastAsia" w:ascii="仿宋_GB2312" w:hAnsi="仿宋_GB2312" w:eastAsia="仿宋_GB2312" w:cs="仿宋_GB2312"/>
          <w:b/>
          <w:bCs/>
          <w:kern w:val="0"/>
          <w:sz w:val="20"/>
          <w:szCs w:val="20"/>
          <w:highlight w:val="none"/>
          <w:lang w:val="en-US" w:eastAsia="zh-CN"/>
        </w:rPr>
        <w:t>四</w:t>
      </w:r>
      <w:r>
        <w:rPr>
          <w:rFonts w:hint="eastAsia" w:ascii="仿宋_GB2312" w:hAnsi="仿宋_GB2312" w:eastAsia="仿宋_GB2312" w:cs="仿宋_GB2312"/>
          <w:b/>
          <w:bCs/>
          <w:kern w:val="0"/>
          <w:sz w:val="20"/>
          <w:szCs w:val="20"/>
          <w:highlight w:val="none"/>
          <w:lang w:val="en-US" w:eastAsia="zh-Hans"/>
        </w:rPr>
        <w:t>、商务要求</w:t>
      </w:r>
    </w:p>
    <w:p w14:paraId="022BC084"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Hans"/>
        </w:rPr>
      </w:pPr>
      <w:r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1、</w:t>
      </w:r>
      <w:r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Hans"/>
        </w:rPr>
        <w:t xml:space="preserve">工期：自合同签订之日起 </w:t>
      </w:r>
      <w:r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90</w:t>
      </w:r>
      <w:r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Hans"/>
        </w:rPr>
        <w:t>日历日完工。</w:t>
      </w:r>
    </w:p>
    <w:p w14:paraId="6C7A722B"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Hans"/>
        </w:rPr>
      </w:pPr>
      <w:r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Hans"/>
        </w:rPr>
        <w:t>2、付款条件说明：</w:t>
      </w:r>
    </w:p>
    <w:p w14:paraId="074F6836"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Hans"/>
        </w:rPr>
      </w:pPr>
      <w:r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Hans"/>
        </w:rPr>
        <w:t>（1）</w:t>
      </w:r>
      <w:r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预付</w:t>
      </w:r>
      <w:r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Hans"/>
        </w:rPr>
        <w:t>款，合同签订后，达到付款条件起30个工作日内，支付合同总金额的40.0%；</w:t>
      </w:r>
    </w:p>
    <w:p w14:paraId="7D8130DD"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Hans"/>
        </w:rPr>
      </w:pPr>
      <w:r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Hans"/>
        </w:rPr>
        <w:t>（2）进度款，工程全部竣工验收通过后，达到付款条件起30个工作日内，支付合同总金额的</w:t>
      </w:r>
      <w:r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40</w:t>
      </w:r>
      <w:r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Hans"/>
        </w:rPr>
        <w:t>.0%；</w:t>
      </w:r>
    </w:p>
    <w:p w14:paraId="3C26F64A"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Hans"/>
        </w:rPr>
      </w:pPr>
      <w:r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Hans"/>
        </w:rPr>
        <w:t>（3）进度款，工程审计结束后，达到付款条件起30个工作日内，支付合同总金额的</w:t>
      </w:r>
      <w:r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20</w:t>
      </w:r>
      <w:r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Hans"/>
        </w:rPr>
        <w:t>.0%。</w:t>
      </w:r>
    </w:p>
    <w:p w14:paraId="2AE6DF73"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b/>
          <w:bCs/>
          <w:kern w:val="0"/>
          <w:sz w:val="20"/>
          <w:szCs w:val="20"/>
          <w:highlight w:val="none"/>
          <w:lang w:val="en-US" w:eastAsia="zh-Hans"/>
        </w:rPr>
      </w:pPr>
      <w:r>
        <w:rPr>
          <w:rFonts w:hint="eastAsia" w:ascii="仿宋_GB2312" w:hAnsi="仿宋_GB2312" w:eastAsia="仿宋_GB2312" w:cs="仿宋_GB2312"/>
          <w:b/>
          <w:bCs/>
          <w:kern w:val="0"/>
          <w:sz w:val="20"/>
          <w:szCs w:val="20"/>
          <w:highlight w:val="none"/>
          <w:lang w:val="en-US" w:eastAsia="zh-CN"/>
        </w:rPr>
        <w:t>五</w:t>
      </w:r>
      <w:r>
        <w:rPr>
          <w:rFonts w:hint="eastAsia" w:ascii="仿宋_GB2312" w:hAnsi="仿宋_GB2312" w:eastAsia="仿宋_GB2312" w:cs="仿宋_GB2312"/>
          <w:b/>
          <w:bCs/>
          <w:kern w:val="0"/>
          <w:sz w:val="20"/>
          <w:szCs w:val="20"/>
          <w:highlight w:val="none"/>
          <w:lang w:val="en-US" w:eastAsia="zh-Hans"/>
        </w:rPr>
        <w:t>、质量要求：</w:t>
      </w:r>
      <w:bookmarkStart w:id="0" w:name="_GoBack"/>
      <w:bookmarkEnd w:id="0"/>
    </w:p>
    <w:p w14:paraId="7E15C583"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Hans"/>
        </w:rPr>
      </w:pPr>
      <w:r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Hans"/>
        </w:rPr>
        <w:t>达到国家现行有关施工质量验收规范“合格”标准。</w:t>
      </w:r>
    </w:p>
    <w:p w14:paraId="1DC55545"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b/>
          <w:bCs/>
          <w:kern w:val="0"/>
          <w:sz w:val="20"/>
          <w:szCs w:val="20"/>
          <w:highlight w:val="none"/>
          <w:lang w:val="en-US" w:eastAsia="zh-Hans"/>
        </w:rPr>
      </w:pPr>
      <w:r>
        <w:rPr>
          <w:rFonts w:hint="eastAsia" w:ascii="仿宋_GB2312" w:hAnsi="仿宋_GB2312" w:eastAsia="仿宋_GB2312" w:cs="仿宋_GB2312"/>
          <w:b/>
          <w:bCs/>
          <w:kern w:val="0"/>
          <w:sz w:val="20"/>
          <w:szCs w:val="20"/>
          <w:highlight w:val="none"/>
          <w:lang w:val="en-US" w:eastAsia="zh-CN"/>
        </w:rPr>
        <w:t>六</w:t>
      </w:r>
      <w:r>
        <w:rPr>
          <w:rFonts w:hint="eastAsia" w:ascii="仿宋_GB2312" w:hAnsi="仿宋_GB2312" w:eastAsia="仿宋_GB2312" w:cs="仿宋_GB2312"/>
          <w:b/>
          <w:bCs/>
          <w:kern w:val="0"/>
          <w:sz w:val="20"/>
          <w:szCs w:val="20"/>
          <w:highlight w:val="none"/>
          <w:lang w:val="en-US" w:eastAsia="zh-Hans"/>
        </w:rPr>
        <w:t>、质量保修期：</w:t>
      </w:r>
    </w:p>
    <w:p w14:paraId="1600E6C8">
      <w:r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Hans"/>
        </w:rPr>
        <w:t>自工程竣工验收合格之日起1年。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opperplate Gothic Bold">
    <w:altName w:val="Segoe Print"/>
    <w:panose1 w:val="020E0705020206020404"/>
    <w:charset w:val="00"/>
    <w:family w:val="swiss"/>
    <w:pitch w:val="default"/>
    <w:sig w:usb0="00000000" w:usb1="00000000" w:usb2="00000000" w:usb3="00000000" w:csb0="2000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31A50C6"/>
    <w:rsid w:val="03004097"/>
    <w:rsid w:val="731A50C6"/>
    <w:rsid w:val="788A4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jc w:val="left"/>
    </w:pPr>
    <w:rPr>
      <w:rFonts w:ascii="Copperplate Gothic Bold" w:hAnsi="Copperplate Gothic Bold"/>
      <w:sz w:val="28"/>
    </w:rPr>
  </w:style>
  <w:style w:type="paragraph" w:customStyle="1" w:styleId="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2026-09-24T10:01:00Z</dcterms:created>
  <dc:creator>。</dc:creator>
  <cp:lastModifiedBy>。</cp:lastModifiedBy>
  <dcterms:modified xsi:type="dcterms:W3CDTF">2026-09-24T10:02:17Z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329912EAF53B410C8DB738BBC66A0729_11</vt:lpwstr>
  </property>
  <property fmtid="{D5CDD505-2E9C-101B-9397-08002B2CF9AE}" pid="4" name="KSOTemplateDocerSaveRecord">
    <vt:lpwstr>eyJoZGlkIjoiOGZhMGY4NGI5YmU5OGE3YjRiMDgyODliZGQxOWY2MGYiLCJ1c2VySWQiOiI3MjI4MjA5NTgifQ==</vt:lpwstr>
  </property>
</Properties>
</file>