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D172A">
      <w:pPr>
        <w:keepNext w:val="0"/>
        <w:keepLines w:val="0"/>
        <w:pageBreakBefore w:val="0"/>
        <w:widowControl w:val="0"/>
        <w:kinsoku/>
        <w:wordWrap/>
        <w:overflowPunct/>
        <w:topLinePunct w:val="0"/>
        <w:autoSpaceDE/>
        <w:autoSpaceDN/>
        <w:bidi w:val="0"/>
        <w:adjustRightInd/>
        <w:spacing w:line="576" w:lineRule="exact"/>
        <w:jc w:val="center"/>
        <w:textAlignment w:val="auto"/>
        <w:rPr>
          <w:rFonts w:hint="eastAsia" w:ascii="方正小标宋简体" w:hAnsi="方正小标宋简体" w:eastAsia="方正小标宋简体" w:cs="方正小标宋简体"/>
          <w:color w:val="auto"/>
          <w:kern w:val="0"/>
          <w:sz w:val="44"/>
          <w:szCs w:val="44"/>
          <w:highlight w:val="none"/>
          <w:lang w:val="en-US" w:eastAsia="zh-CN" w:bidi="ar"/>
        </w:rPr>
      </w:pPr>
      <w:bookmarkStart w:id="0" w:name="_Toc100219616"/>
      <w:r>
        <w:rPr>
          <w:rFonts w:hint="eastAsia" w:ascii="方正小标宋简体" w:hAnsi="方正小标宋简体" w:eastAsia="方正小标宋简体" w:cs="方正小标宋简体"/>
          <w:color w:val="auto"/>
          <w:kern w:val="0"/>
          <w:sz w:val="44"/>
          <w:szCs w:val="44"/>
          <w:highlight w:val="none"/>
          <w:lang w:val="en-US" w:eastAsia="zh-CN" w:bidi="ar"/>
        </w:rPr>
        <w:t>合同模板</w:t>
      </w:r>
    </w:p>
    <w:p w14:paraId="1B78D697">
      <w:pPr>
        <w:keepNext w:val="0"/>
        <w:keepLines w:val="0"/>
        <w:pageBreakBefore w:val="0"/>
        <w:kinsoku/>
        <w:wordWrap/>
        <w:overflowPunct/>
        <w:topLinePunct w:val="0"/>
        <w:autoSpaceDE w:val="0"/>
        <w:autoSpaceDN w:val="0"/>
        <w:bidi w:val="0"/>
        <w:adjustRightInd w:val="0"/>
        <w:snapToGrid w:val="0"/>
        <w:spacing w:line="576" w:lineRule="exact"/>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val="0"/>
          <w:sz w:val="32"/>
          <w:szCs w:val="32"/>
          <w:lang w:val="en-US" w:eastAsia="zh-CN"/>
        </w:rPr>
        <w:t>（本合同为参考模板，以双方实际签订合同为准）</w:t>
      </w:r>
      <w:bookmarkEnd w:id="0"/>
      <w:bookmarkStart w:id="1" w:name="_Hlk71972824"/>
    </w:p>
    <w:bookmarkEnd w:id="1"/>
    <w:p w14:paraId="19FE4445">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根据《中华人民共和国政府采购法》、《中华人民共和国民法典》等有关法律法规规定，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(采购人名称)(以下简称：“甲方”)通过</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采购(采购方式)确定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(中标人名称)(以下简称：“乙方”)为</w:t>
      </w:r>
      <w:r>
        <w:rPr>
          <w:rFonts w:hint="eastAsia" w:ascii="宋体" w:hAnsi="宋体" w:eastAsia="宋体" w:cs="宋体"/>
          <w:sz w:val="24"/>
          <w:szCs w:val="24"/>
          <w:u w:val="single"/>
          <w:lang w:val="en-US" w:eastAsia="zh-CN"/>
        </w:rPr>
        <w:t xml:space="preserve">    （项目名称）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项目编号</w:t>
      </w:r>
      <w:r>
        <w:rPr>
          <w:rFonts w:hint="eastAsia" w:ascii="宋体" w:hAnsi="宋体" w:eastAsia="宋体" w:cs="宋体"/>
          <w:sz w:val="24"/>
          <w:szCs w:val="24"/>
          <w:u w:val="single"/>
          <w:lang w:eastAsia="zh-CN"/>
        </w:rPr>
        <w:t>）</w:t>
      </w:r>
      <w:r>
        <w:rPr>
          <w:rFonts w:hint="eastAsia" w:ascii="宋体" w:hAnsi="宋体" w:eastAsia="宋体" w:cs="宋体"/>
          <w:sz w:val="24"/>
          <w:szCs w:val="24"/>
        </w:rPr>
        <w:t>的</w:t>
      </w:r>
      <w:r>
        <w:rPr>
          <w:rFonts w:hint="eastAsia" w:ascii="宋体" w:hAnsi="宋体" w:eastAsia="宋体" w:cs="宋体"/>
          <w:sz w:val="24"/>
          <w:szCs w:val="24"/>
          <w:lang w:val="en-US" w:eastAsia="zh-CN"/>
        </w:rPr>
        <w:t>中标人</w:t>
      </w:r>
      <w:r>
        <w:rPr>
          <w:rFonts w:hint="eastAsia" w:ascii="宋体" w:hAnsi="宋体" w:eastAsia="宋体" w:cs="宋体"/>
          <w:sz w:val="24"/>
          <w:szCs w:val="24"/>
        </w:rPr>
        <w:t>。甲乙双方同意签署</w:t>
      </w:r>
      <w:r>
        <w:rPr>
          <w:rFonts w:hint="eastAsia" w:ascii="宋体" w:hAnsi="宋体" w:eastAsia="宋体" w:cs="宋体"/>
          <w:sz w:val="24"/>
          <w:szCs w:val="24"/>
          <w:u w:val="single"/>
          <w:lang w:val="en-US" w:eastAsia="zh-CN"/>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项目编号</w:t>
      </w:r>
      <w:r>
        <w:rPr>
          <w:rFonts w:hint="eastAsia" w:ascii="宋体" w:hAnsi="宋体" w:eastAsia="宋体" w:cs="宋体"/>
          <w:sz w:val="24"/>
          <w:szCs w:val="24"/>
          <w:u w:val="single"/>
          <w:lang w:eastAsia="zh-CN"/>
        </w:rPr>
        <w:t>）</w:t>
      </w:r>
      <w:r>
        <w:rPr>
          <w:rFonts w:hint="eastAsia" w:ascii="宋体" w:hAnsi="宋体" w:eastAsia="宋体" w:cs="宋体"/>
          <w:sz w:val="24"/>
          <w:szCs w:val="24"/>
        </w:rPr>
        <w:t>合同</w:t>
      </w:r>
      <w:r>
        <w:rPr>
          <w:rFonts w:hint="eastAsia" w:ascii="宋体" w:hAnsi="宋体" w:eastAsia="宋体" w:cs="宋体"/>
          <w:sz w:val="24"/>
          <w:szCs w:val="24"/>
          <w:lang w:eastAsia="zh-CN"/>
        </w:rPr>
        <w:t>。</w:t>
      </w:r>
    </w:p>
    <w:p w14:paraId="607D2D11">
      <w:pPr>
        <w:keepNext w:val="0"/>
        <w:keepLines w:val="0"/>
        <w:pageBreakBefore w:val="0"/>
        <w:kinsoku/>
        <w:wordWrap/>
        <w:overflowPunct/>
        <w:topLinePunct w:val="0"/>
        <w:autoSpaceDE/>
        <w:autoSpaceDN/>
        <w:bidi w:val="0"/>
        <w:adjustRightInd/>
        <w:spacing w:line="46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1.合同文件</w:t>
      </w:r>
    </w:p>
    <w:p w14:paraId="5B6A0F2D">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下列文件是构成本合同不可分割的部分：</w:t>
      </w:r>
    </w:p>
    <w:p w14:paraId="0F57800F">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合同条款；</w:t>
      </w:r>
    </w:p>
    <w:p w14:paraId="6CC1D272">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 </w:t>
      </w:r>
      <w:r>
        <w:rPr>
          <w:rFonts w:hint="eastAsia" w:ascii="宋体" w:hAnsi="宋体" w:eastAsia="宋体" w:cs="宋体"/>
          <w:sz w:val="24"/>
          <w:szCs w:val="24"/>
          <w:lang w:val="en-US" w:eastAsia="zh-CN"/>
        </w:rPr>
        <w:t>成交</w:t>
      </w:r>
      <w:r>
        <w:rPr>
          <w:rFonts w:hint="eastAsia" w:ascii="宋体" w:hAnsi="宋体" w:eastAsia="宋体" w:cs="宋体"/>
          <w:sz w:val="24"/>
          <w:szCs w:val="24"/>
        </w:rPr>
        <w:t>通知书；</w:t>
      </w:r>
    </w:p>
    <w:p w14:paraId="7BFB64F4">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(3) </w:t>
      </w:r>
      <w:r>
        <w:rPr>
          <w:rFonts w:hint="eastAsia" w:ascii="宋体" w:hAnsi="宋体" w:eastAsia="宋体" w:cs="宋体"/>
          <w:sz w:val="24"/>
          <w:szCs w:val="24"/>
          <w:lang w:val="en-US" w:eastAsia="zh-CN"/>
        </w:rPr>
        <w:t>竞争性谈判</w:t>
      </w:r>
      <w:r>
        <w:rPr>
          <w:rFonts w:hint="eastAsia" w:ascii="宋体" w:hAnsi="宋体" w:eastAsia="宋体" w:cs="宋体"/>
          <w:sz w:val="24"/>
          <w:szCs w:val="24"/>
        </w:rPr>
        <w:t>文件；</w:t>
      </w:r>
    </w:p>
    <w:p w14:paraId="79E5270A">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(4) </w:t>
      </w:r>
      <w:r>
        <w:rPr>
          <w:rFonts w:hint="eastAsia" w:ascii="宋体" w:hAnsi="宋体" w:eastAsia="宋体" w:cs="宋体"/>
          <w:sz w:val="24"/>
          <w:szCs w:val="24"/>
          <w:lang w:val="en-US" w:eastAsia="zh-CN"/>
        </w:rPr>
        <w:t>响应</w:t>
      </w:r>
      <w:r>
        <w:rPr>
          <w:rFonts w:hint="eastAsia" w:ascii="宋体" w:hAnsi="宋体" w:eastAsia="宋体" w:cs="宋体"/>
          <w:sz w:val="24"/>
          <w:szCs w:val="24"/>
        </w:rPr>
        <w:t>文件；</w:t>
      </w:r>
    </w:p>
    <w:p w14:paraId="4A923816">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 其他(根据实际情况需要增加的内容)。</w:t>
      </w:r>
    </w:p>
    <w:p w14:paraId="3F30B72D">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组成合同的各项文件应互相解释，互为说明。合同文件的解释优先顺序以上述文件先后顺序为准。</w:t>
      </w:r>
    </w:p>
    <w:p w14:paraId="62B1DDBF">
      <w:pPr>
        <w:keepNext w:val="0"/>
        <w:keepLines w:val="0"/>
        <w:pageBreakBefore w:val="0"/>
        <w:kinsoku/>
        <w:wordWrap/>
        <w:overflowPunct/>
        <w:topLinePunct w:val="0"/>
        <w:autoSpaceDE/>
        <w:autoSpaceDN/>
        <w:bidi w:val="0"/>
        <w:adjustRightInd/>
        <w:spacing w:line="46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2.合同主要标的及数量</w:t>
      </w:r>
    </w:p>
    <w:p w14:paraId="106A196B">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乙方应按照合同的规定，提供本项目《</w:t>
      </w:r>
      <w:r>
        <w:rPr>
          <w:rFonts w:hint="eastAsia" w:ascii="宋体" w:hAnsi="宋体" w:eastAsia="宋体" w:cs="宋体"/>
          <w:sz w:val="24"/>
          <w:szCs w:val="24"/>
          <w:lang w:val="en-US" w:eastAsia="zh-CN"/>
        </w:rPr>
        <w:t>竞争性谈判</w:t>
      </w:r>
      <w:r>
        <w:rPr>
          <w:rFonts w:hint="eastAsia" w:ascii="宋体" w:hAnsi="宋体" w:eastAsia="宋体" w:cs="宋体"/>
          <w:sz w:val="24"/>
          <w:szCs w:val="24"/>
        </w:rPr>
        <w:t>文件》中有关要求的产品及服务，包括但不限于以下内容：</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1640"/>
        <w:gridCol w:w="986"/>
        <w:gridCol w:w="1640"/>
        <w:gridCol w:w="986"/>
        <w:gridCol w:w="986"/>
        <w:gridCol w:w="985"/>
        <w:gridCol w:w="985"/>
      </w:tblGrid>
      <w:tr w14:paraId="702B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6" w:type="dxa"/>
            <w:noWrap w:val="0"/>
            <w:vAlign w:val="center"/>
          </w:tcPr>
          <w:p w14:paraId="46FA9EB7">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640" w:type="dxa"/>
            <w:noWrap w:val="0"/>
            <w:vAlign w:val="center"/>
          </w:tcPr>
          <w:p w14:paraId="0CFAD499">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r>
              <w:rPr>
                <w:rFonts w:hint="eastAsia" w:ascii="宋体" w:hAnsi="宋体" w:eastAsia="宋体" w:cs="宋体"/>
                <w:sz w:val="24"/>
                <w:szCs w:val="24"/>
              </w:rPr>
              <w:t>货物名称</w:t>
            </w:r>
          </w:p>
        </w:tc>
        <w:tc>
          <w:tcPr>
            <w:tcW w:w="986" w:type="dxa"/>
            <w:noWrap w:val="0"/>
            <w:vAlign w:val="center"/>
          </w:tcPr>
          <w:p w14:paraId="29B3477E">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r>
              <w:rPr>
                <w:rFonts w:hint="eastAsia" w:ascii="宋体" w:hAnsi="宋体" w:eastAsia="宋体" w:cs="宋体"/>
                <w:sz w:val="24"/>
                <w:szCs w:val="24"/>
              </w:rPr>
              <w:t>品牌</w:t>
            </w:r>
          </w:p>
        </w:tc>
        <w:tc>
          <w:tcPr>
            <w:tcW w:w="1640" w:type="dxa"/>
            <w:noWrap w:val="0"/>
            <w:vAlign w:val="center"/>
          </w:tcPr>
          <w:p w14:paraId="7F5D54FB">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r>
              <w:rPr>
                <w:rFonts w:hint="eastAsia" w:ascii="宋体" w:hAnsi="宋体" w:eastAsia="宋体" w:cs="宋体"/>
                <w:sz w:val="24"/>
                <w:szCs w:val="24"/>
              </w:rPr>
              <w:t>型号规格</w:t>
            </w:r>
          </w:p>
        </w:tc>
        <w:tc>
          <w:tcPr>
            <w:tcW w:w="986" w:type="dxa"/>
            <w:noWrap w:val="0"/>
            <w:vAlign w:val="center"/>
          </w:tcPr>
          <w:p w14:paraId="636B1F1C">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r>
              <w:rPr>
                <w:rFonts w:hint="eastAsia" w:ascii="宋体" w:hAnsi="宋体" w:eastAsia="宋体" w:cs="宋体"/>
                <w:sz w:val="24"/>
                <w:szCs w:val="24"/>
              </w:rPr>
              <w:t>单价</w:t>
            </w:r>
          </w:p>
        </w:tc>
        <w:tc>
          <w:tcPr>
            <w:tcW w:w="986" w:type="dxa"/>
            <w:noWrap w:val="0"/>
            <w:vAlign w:val="center"/>
          </w:tcPr>
          <w:p w14:paraId="2754890B">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985" w:type="dxa"/>
            <w:noWrap w:val="0"/>
            <w:vAlign w:val="center"/>
          </w:tcPr>
          <w:p w14:paraId="2D62ED6F">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r>
              <w:rPr>
                <w:rFonts w:hint="eastAsia" w:ascii="宋体" w:hAnsi="宋体" w:eastAsia="宋体" w:cs="宋体"/>
                <w:sz w:val="24"/>
                <w:szCs w:val="24"/>
              </w:rPr>
              <w:t>小计</w:t>
            </w:r>
          </w:p>
        </w:tc>
        <w:tc>
          <w:tcPr>
            <w:tcW w:w="985" w:type="dxa"/>
            <w:noWrap w:val="0"/>
            <w:vAlign w:val="center"/>
          </w:tcPr>
          <w:p w14:paraId="53EC230D">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r>
              <w:rPr>
                <w:rFonts w:hint="eastAsia" w:ascii="宋体" w:hAnsi="宋体" w:eastAsia="宋体" w:cs="宋体"/>
                <w:sz w:val="24"/>
                <w:szCs w:val="24"/>
              </w:rPr>
              <w:t>备注</w:t>
            </w:r>
          </w:p>
        </w:tc>
      </w:tr>
      <w:tr w14:paraId="353B1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6" w:type="dxa"/>
            <w:noWrap w:val="0"/>
            <w:vAlign w:val="center"/>
          </w:tcPr>
          <w:p w14:paraId="5908DE82">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640" w:type="dxa"/>
            <w:noWrap w:val="0"/>
            <w:vAlign w:val="center"/>
          </w:tcPr>
          <w:p w14:paraId="7F4D6C28">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0938FA4A">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1640" w:type="dxa"/>
            <w:noWrap w:val="0"/>
            <w:vAlign w:val="center"/>
          </w:tcPr>
          <w:p w14:paraId="73EBCF5E">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7D7E89E0">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2A86EF30">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5" w:type="dxa"/>
            <w:noWrap w:val="0"/>
            <w:vAlign w:val="center"/>
          </w:tcPr>
          <w:p w14:paraId="757DB08C">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5" w:type="dxa"/>
            <w:noWrap w:val="0"/>
            <w:vAlign w:val="center"/>
          </w:tcPr>
          <w:p w14:paraId="4F4BD4BB">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r>
      <w:tr w14:paraId="5E12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6" w:type="dxa"/>
            <w:noWrap w:val="0"/>
            <w:vAlign w:val="center"/>
          </w:tcPr>
          <w:p w14:paraId="1BEE1C11">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640" w:type="dxa"/>
            <w:noWrap w:val="0"/>
            <w:vAlign w:val="center"/>
          </w:tcPr>
          <w:p w14:paraId="0A17BA81">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188ADC00">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1640" w:type="dxa"/>
            <w:noWrap w:val="0"/>
            <w:vAlign w:val="center"/>
          </w:tcPr>
          <w:p w14:paraId="07B4AA9F">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0C6F6274">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16E7240C">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5" w:type="dxa"/>
            <w:noWrap w:val="0"/>
            <w:vAlign w:val="center"/>
          </w:tcPr>
          <w:p w14:paraId="1785D90F">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5" w:type="dxa"/>
            <w:noWrap w:val="0"/>
            <w:vAlign w:val="center"/>
          </w:tcPr>
          <w:p w14:paraId="2D9B6E46">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r>
      <w:tr w14:paraId="1CB0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6" w:type="dxa"/>
            <w:noWrap w:val="0"/>
            <w:vAlign w:val="center"/>
          </w:tcPr>
          <w:p w14:paraId="647B9646">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640" w:type="dxa"/>
            <w:noWrap w:val="0"/>
            <w:vAlign w:val="center"/>
          </w:tcPr>
          <w:p w14:paraId="1BBCA344">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7186B464">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1640" w:type="dxa"/>
            <w:noWrap w:val="0"/>
            <w:vAlign w:val="center"/>
          </w:tcPr>
          <w:p w14:paraId="7C0F25DC">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554C6EAD">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65C7DB5B">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5" w:type="dxa"/>
            <w:noWrap w:val="0"/>
            <w:vAlign w:val="center"/>
          </w:tcPr>
          <w:p w14:paraId="22E31D35">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5" w:type="dxa"/>
            <w:noWrap w:val="0"/>
            <w:vAlign w:val="center"/>
          </w:tcPr>
          <w:p w14:paraId="059AD44B">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r>
      <w:tr w14:paraId="39C56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6" w:type="dxa"/>
            <w:noWrap w:val="0"/>
            <w:vAlign w:val="center"/>
          </w:tcPr>
          <w:p w14:paraId="61B06DBF">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w:t>
            </w:r>
          </w:p>
        </w:tc>
        <w:tc>
          <w:tcPr>
            <w:tcW w:w="1640" w:type="dxa"/>
            <w:noWrap w:val="0"/>
            <w:vAlign w:val="center"/>
          </w:tcPr>
          <w:p w14:paraId="32DF696F">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34FBF249">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1640" w:type="dxa"/>
            <w:noWrap w:val="0"/>
            <w:vAlign w:val="center"/>
          </w:tcPr>
          <w:p w14:paraId="4C8B3BE1">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1484C534">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6" w:type="dxa"/>
            <w:noWrap w:val="0"/>
            <w:vAlign w:val="center"/>
          </w:tcPr>
          <w:p w14:paraId="5DFFA830">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5" w:type="dxa"/>
            <w:noWrap w:val="0"/>
            <w:vAlign w:val="center"/>
          </w:tcPr>
          <w:p w14:paraId="4ACB943E">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c>
          <w:tcPr>
            <w:tcW w:w="985" w:type="dxa"/>
            <w:noWrap w:val="0"/>
            <w:vAlign w:val="center"/>
          </w:tcPr>
          <w:p w14:paraId="585A20C7">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p>
        </w:tc>
      </w:tr>
      <w:tr w14:paraId="2055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94" w:type="dxa"/>
            <w:gridSpan w:val="8"/>
            <w:noWrap w:val="0"/>
            <w:vAlign w:val="center"/>
          </w:tcPr>
          <w:p w14:paraId="050C0D47">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60" w:lineRule="exact"/>
              <w:ind w:left="0" w:right="0"/>
              <w:textAlignment w:val="auto"/>
              <w:rPr>
                <w:rFonts w:hint="eastAsia" w:ascii="宋体" w:hAnsi="宋体" w:eastAsia="宋体" w:cs="宋体"/>
                <w:sz w:val="24"/>
                <w:szCs w:val="24"/>
              </w:rPr>
            </w:pPr>
            <w:r>
              <w:rPr>
                <w:rFonts w:hint="eastAsia" w:ascii="宋体" w:hAnsi="宋体" w:eastAsia="宋体" w:cs="宋体"/>
                <w:sz w:val="24"/>
                <w:szCs w:val="24"/>
              </w:rPr>
              <w:t>合计</w:t>
            </w:r>
          </w:p>
        </w:tc>
      </w:tr>
    </w:tbl>
    <w:p w14:paraId="1144B0E2">
      <w:pPr>
        <w:keepNext w:val="0"/>
        <w:keepLines w:val="0"/>
        <w:pageBreakBefore w:val="0"/>
        <w:kinsoku/>
        <w:wordWrap/>
        <w:overflowPunct/>
        <w:topLinePunct w:val="0"/>
        <w:autoSpaceDE/>
        <w:autoSpaceDN/>
        <w:bidi w:val="0"/>
        <w:adjustRightInd/>
        <w:spacing w:line="46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3.合同总金额及付款方式</w:t>
      </w:r>
    </w:p>
    <w:p w14:paraId="72008444">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3.1合同总金额</w:t>
      </w:r>
      <w:r>
        <w:rPr>
          <w:rFonts w:hint="eastAsia" w:ascii="宋体" w:hAnsi="宋体" w:eastAsia="宋体" w:cs="宋体"/>
          <w:sz w:val="24"/>
          <w:szCs w:val="24"/>
          <w:lang w:eastAsia="zh-CN"/>
        </w:rPr>
        <w:t>：</w:t>
      </w:r>
      <w:r>
        <w:rPr>
          <w:rFonts w:hint="eastAsia" w:ascii="宋体" w:hAnsi="宋体" w:eastAsia="宋体" w:cs="宋体"/>
          <w:sz w:val="24"/>
          <w:szCs w:val="24"/>
        </w:rPr>
        <w:t>本合同总金额为</w:t>
      </w:r>
      <w:r>
        <w:rPr>
          <w:rFonts w:hint="eastAsia" w:ascii="宋体" w:hAnsi="宋体" w:eastAsia="宋体" w:cs="宋体"/>
          <w:color w:val="000000"/>
          <w:sz w:val="24"/>
          <w:szCs w:val="24"/>
        </w:rPr>
        <w:t>人民币</w:t>
      </w:r>
      <w:r>
        <w:rPr>
          <w:rFonts w:hint="eastAsia" w:ascii="宋体" w:hAnsi="宋体" w:eastAsia="宋体" w:cs="宋体"/>
          <w:color w:val="000000"/>
          <w:sz w:val="24"/>
          <w:szCs w:val="24"/>
          <w:lang w:val="en-US" w:eastAsia="zh-CN"/>
        </w:rPr>
        <w:t>大写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小写</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)。本项目包括运输费、人工费、材料费、机械费、利润、税金</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技术支持、质量保障、售后服务、培训和</w:t>
      </w:r>
      <w:r>
        <w:rPr>
          <w:rFonts w:hint="eastAsia" w:ascii="宋体" w:hAnsi="宋体" w:eastAsia="宋体" w:cs="宋体"/>
          <w:color w:val="000000"/>
          <w:sz w:val="24"/>
          <w:szCs w:val="24"/>
          <w:lang w:val="en-US" w:eastAsia="zh-CN"/>
        </w:rPr>
        <w:t>验收</w:t>
      </w:r>
      <w:r>
        <w:rPr>
          <w:rFonts w:hint="eastAsia" w:ascii="宋体" w:hAnsi="宋体" w:eastAsia="宋体" w:cs="宋体"/>
          <w:color w:val="000000"/>
          <w:sz w:val="24"/>
          <w:szCs w:val="24"/>
        </w:rPr>
        <w:t>过程中其它相关的一切费用</w:t>
      </w:r>
      <w:r>
        <w:rPr>
          <w:rFonts w:hint="eastAsia" w:ascii="宋体" w:hAnsi="宋体" w:eastAsia="宋体" w:cs="宋体"/>
          <w:color w:val="000000"/>
          <w:sz w:val="24"/>
          <w:szCs w:val="24"/>
          <w:lang w:val="en-US" w:eastAsia="zh-CN"/>
        </w:rPr>
        <w:t>及</w:t>
      </w:r>
      <w:r>
        <w:rPr>
          <w:rFonts w:hint="eastAsia" w:ascii="宋体" w:hAnsi="宋体" w:eastAsia="宋体" w:cs="宋体"/>
          <w:color w:val="000000"/>
          <w:sz w:val="24"/>
          <w:szCs w:val="24"/>
        </w:rPr>
        <w:t>合同中规定乙方应承担的其他义务的费用已由乙方计入本合同总金额中。</w:t>
      </w:r>
    </w:p>
    <w:p w14:paraId="34407C17">
      <w:pPr>
        <w:keepNext w:val="0"/>
        <w:keepLines w:val="0"/>
        <w:pageBreakBefore w:val="0"/>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3.2付款方式</w:t>
      </w:r>
      <w:r>
        <w:rPr>
          <w:rFonts w:hint="eastAsia" w:ascii="宋体" w:hAnsi="宋体" w:eastAsia="宋体" w:cs="宋体"/>
          <w:color w:val="000000"/>
          <w:sz w:val="24"/>
          <w:szCs w:val="24"/>
          <w:lang w:eastAsia="zh-CN"/>
        </w:rPr>
        <w:t>：项目交付且由甲方确认合格并收到供应商开具的发票后，达到付款条件起30个工作日内，支付合同总金额的100.0%</w:t>
      </w:r>
    </w:p>
    <w:p w14:paraId="0333A7FF">
      <w:pPr>
        <w:keepNext w:val="0"/>
        <w:keepLines w:val="0"/>
        <w:pageBreakBefore w:val="0"/>
        <w:kinsoku/>
        <w:wordWrap/>
        <w:overflowPunct/>
        <w:topLinePunct w:val="0"/>
        <w:autoSpaceDE/>
        <w:autoSpaceDN/>
        <w:bidi w:val="0"/>
        <w:adjustRightInd/>
        <w:spacing w:line="46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4.合同签订地：</w:t>
      </w:r>
      <w:r>
        <w:rPr>
          <w:rFonts w:hint="eastAsia" w:ascii="宋体" w:hAnsi="宋体" w:eastAsia="宋体" w:cs="宋体"/>
          <w:b/>
          <w:bCs/>
          <w:sz w:val="24"/>
          <w:szCs w:val="24"/>
          <w:u w:val="single"/>
          <w:lang w:val="en-US" w:eastAsia="zh-CN"/>
        </w:rPr>
        <w:t xml:space="preserve">       </w:t>
      </w:r>
    </w:p>
    <w:p w14:paraId="7B05209B">
      <w:pPr>
        <w:keepNext w:val="0"/>
        <w:keepLines w:val="0"/>
        <w:pageBreakBefore w:val="0"/>
        <w:kinsoku/>
        <w:wordWrap/>
        <w:overflowPunct/>
        <w:topLinePunct w:val="0"/>
        <w:autoSpaceDE/>
        <w:autoSpaceDN/>
        <w:bidi w:val="0"/>
        <w:adjustRightIn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b/>
          <w:bCs/>
          <w:color w:val="000000"/>
          <w:kern w:val="0"/>
          <w:sz w:val="24"/>
          <w:szCs w:val="24"/>
          <w:lang w:val="en-US" w:eastAsia="zh-CN" w:bidi="ar"/>
        </w:rPr>
        <w:t xml:space="preserve">违约责任 </w:t>
      </w:r>
    </w:p>
    <w:p w14:paraId="67D3ADB0">
      <w:pPr>
        <w:keepNext w:val="0"/>
        <w:keepLines w:val="0"/>
        <w:pageBreakBefore w:val="0"/>
        <w:widowControl/>
        <w:suppressLineNumbers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（一）按《中华人民共和国民法典》中的相关条款执行。 </w:t>
      </w:r>
    </w:p>
    <w:p w14:paraId="27A000CF">
      <w:pPr>
        <w:keepNext w:val="0"/>
        <w:keepLines w:val="0"/>
        <w:pageBreakBefore w:val="0"/>
        <w:widowControl/>
        <w:suppressLineNumbers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（二）未按合同要求提供货物或质量不能满足本次招标要求，甲方有权终止合同和对乙方违约行为进行追究。</w:t>
      </w:r>
    </w:p>
    <w:p w14:paraId="22EF3CF8">
      <w:pPr>
        <w:keepNext w:val="0"/>
        <w:keepLines w:val="0"/>
        <w:pageBreakBefore w:val="0"/>
        <w:widowControl/>
        <w:suppressLineNumbers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（三）任何一方因不可抗力原因不能履行协议时，应尽快通知对方，双方均设法补偿。如仍无法履约协议，可协商延缓或撤销协议，双方责任免除。</w:t>
      </w:r>
    </w:p>
    <w:p w14:paraId="24AC07A3">
      <w:pPr>
        <w:keepNext w:val="0"/>
        <w:keepLines w:val="0"/>
        <w:pageBreakBefore w:val="0"/>
        <w:widowControl/>
        <w:suppressLineNumbers w:val="0"/>
        <w:kinsoku/>
        <w:wordWrap/>
        <w:overflowPunct/>
        <w:topLinePunct w:val="0"/>
        <w:autoSpaceDE/>
        <w:autoSpaceDN/>
        <w:bidi w:val="0"/>
        <w:adjustRightInd/>
        <w:snapToGrid w:val="0"/>
        <w:spacing w:line="46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6.合同争议解方式 </w:t>
      </w:r>
    </w:p>
    <w:p w14:paraId="1C02FB6A">
      <w:pPr>
        <w:keepNext w:val="0"/>
        <w:keepLines w:val="0"/>
        <w:pageBreakBefore w:val="0"/>
        <w:widowControl/>
        <w:suppressLineNumbers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本合同在履行过程中发生的争议，由甲、乙双方当事人协商解决，协商不成的按下列第（  ）种方式解决： </w:t>
      </w:r>
    </w:p>
    <w:p w14:paraId="608FF49A">
      <w:pPr>
        <w:keepNext w:val="0"/>
        <w:keepLines w:val="0"/>
        <w:pageBreakBefore w:val="0"/>
        <w:widowControl/>
        <w:suppressLineNumbers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（一）提交西安仲裁委员会仲裁； </w:t>
      </w:r>
      <w:bookmarkStart w:id="2" w:name="_GoBack"/>
      <w:bookmarkEnd w:id="2"/>
    </w:p>
    <w:p w14:paraId="07C14AE7">
      <w:pPr>
        <w:keepNext w:val="0"/>
        <w:keepLines w:val="0"/>
        <w:pageBreakBefore w:val="0"/>
        <w:widowControl/>
        <w:suppressLineNumbers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（二）依法向甲方所在地人民法院起诉。 </w:t>
      </w:r>
    </w:p>
    <w:p w14:paraId="60273A69">
      <w:pPr>
        <w:keepNext w:val="0"/>
        <w:keepLines w:val="0"/>
        <w:pageBreakBefore w:val="0"/>
        <w:widowControl/>
        <w:suppressLineNumbers w:val="0"/>
        <w:kinsoku/>
        <w:wordWrap/>
        <w:overflowPunct/>
        <w:topLinePunct w:val="0"/>
        <w:autoSpaceDE/>
        <w:autoSpaceDN/>
        <w:bidi w:val="0"/>
        <w:adjustRightInd/>
        <w:snapToGrid w:val="0"/>
        <w:spacing w:line="46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7.合同生效 </w:t>
      </w:r>
    </w:p>
    <w:p w14:paraId="18BF5AC8">
      <w:pPr>
        <w:keepNext w:val="0"/>
        <w:keepLines w:val="0"/>
        <w:pageBreakBefore w:val="0"/>
        <w:widowControl/>
        <w:suppressLineNumbers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（一）本合同须经甲、乙双方的法定代表人或授权代表在合同书上签字并加盖本单位公章后正式生效。 </w:t>
      </w:r>
    </w:p>
    <w:p w14:paraId="6114DE21">
      <w:pPr>
        <w:keepNext w:val="0"/>
        <w:keepLines w:val="0"/>
        <w:pageBreakBefore w:val="0"/>
        <w:widowControl/>
        <w:suppressLineNumbers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（二）合同生效后，甲、乙双方须严格执行本合同条款的规定，全面履行合同，违者按《中华人民共和国民法典》的有关规定承担相应责任。 </w:t>
      </w:r>
    </w:p>
    <w:p w14:paraId="12605CA4">
      <w:pPr>
        <w:keepNext w:val="0"/>
        <w:keepLines w:val="0"/>
        <w:pageBreakBefore w:val="0"/>
        <w:widowControl w:val="0"/>
        <w:tabs>
          <w:tab w:val="left" w:pos="5355"/>
        </w:tabs>
        <w:kinsoku/>
        <w:wordWrap/>
        <w:overflowPunct/>
        <w:topLinePunct w:val="0"/>
        <w:autoSpaceDE/>
        <w:autoSpaceDN/>
        <w:bidi w:val="0"/>
        <w:adjustRightInd/>
        <w:snapToGrid w:val="0"/>
        <w:spacing w:line="4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val="en-US" w:eastAsia="zh-CN" w:bidi="ar"/>
        </w:rPr>
        <w:t>（三）本合同一式</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份，甲乙双方各执</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份。</w:t>
      </w:r>
    </w:p>
    <w:p w14:paraId="186AA222">
      <w:pPr>
        <w:keepNext w:val="0"/>
        <w:keepLines w:val="0"/>
        <w:pageBreakBefore w:val="0"/>
        <w:widowControl/>
        <w:suppressLineNumbers w:val="0"/>
        <w:kinsoku/>
        <w:wordWrap/>
        <w:overflowPunct/>
        <w:topLinePunct w:val="0"/>
        <w:autoSpaceDE/>
        <w:autoSpaceDN/>
        <w:bidi w:val="0"/>
        <w:adjustRightInd/>
        <w:snapToGrid w:val="0"/>
        <w:spacing w:line="460" w:lineRule="exact"/>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（四）本合同如有未尽事宜，甲、乙双方协商解决。</w:t>
      </w:r>
    </w:p>
    <w:p w14:paraId="711F44E3">
      <w:pP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br w:type="page"/>
      </w:r>
    </w:p>
    <w:p w14:paraId="6582D2F3">
      <w:pPr>
        <w:keepNext w:val="0"/>
        <w:keepLines w:val="0"/>
        <w:pageBreakBefore w:val="0"/>
        <w:tabs>
          <w:tab w:val="left" w:pos="5355"/>
        </w:tabs>
        <w:kinsoku/>
        <w:wordWrap/>
        <w:overflowPunct/>
        <w:topLinePunct w:val="0"/>
        <w:autoSpaceDE/>
        <w:autoSpaceDN/>
        <w:bidi w:val="0"/>
        <w:adjustRightInd w:val="0"/>
        <w:snapToGrid w:val="0"/>
        <w:spacing w:line="360" w:lineRule="auto"/>
        <w:ind w:firstLine="120" w:firstLineChars="50"/>
        <w:textAlignment w:val="auto"/>
        <w:rPr>
          <w:rFonts w:hint="eastAsia" w:ascii="宋体" w:hAnsi="宋体" w:eastAsia="宋体" w:cs="宋体"/>
          <w:sz w:val="24"/>
          <w:szCs w:val="24"/>
        </w:rPr>
      </w:pPr>
    </w:p>
    <w:tbl>
      <w:tblPr>
        <w:tblStyle w:val="5"/>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02457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58FE374A">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甲</w:t>
            </w:r>
            <w:r>
              <w:rPr>
                <w:rFonts w:hint="eastAsia" w:ascii="宋体" w:hAnsi="宋体" w:eastAsia="宋体" w:cs="宋体"/>
                <w:b/>
                <w:color w:val="000000"/>
                <w:sz w:val="24"/>
                <w:szCs w:val="24"/>
                <w:highlight w:val="none"/>
              </w:rPr>
              <w:t xml:space="preserve"> 方</w:t>
            </w:r>
          </w:p>
        </w:tc>
        <w:tc>
          <w:tcPr>
            <w:tcW w:w="4345" w:type="dxa"/>
            <w:tcBorders>
              <w:tl2br w:val="nil"/>
              <w:tr2bl w:val="nil"/>
            </w:tcBorders>
            <w:shd w:val="clear" w:color="auto" w:fill="D8D8D8"/>
            <w:noWrap w:val="0"/>
            <w:vAlign w:val="bottom"/>
          </w:tcPr>
          <w:p w14:paraId="6507D05A">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jc w:val="center"/>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乙</w:t>
            </w:r>
            <w:r>
              <w:rPr>
                <w:rFonts w:hint="eastAsia" w:ascii="宋体" w:hAnsi="宋体" w:eastAsia="宋体" w:cs="宋体"/>
                <w:b/>
                <w:color w:val="000000"/>
                <w:sz w:val="24"/>
                <w:szCs w:val="24"/>
                <w:highlight w:val="none"/>
              </w:rPr>
              <w:t xml:space="preserve">  方</w:t>
            </w:r>
          </w:p>
        </w:tc>
      </w:tr>
      <w:tr w14:paraId="58B7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4362" w:type="dxa"/>
            <w:tcBorders>
              <w:tl2br w:val="nil"/>
              <w:tr2bl w:val="nil"/>
            </w:tcBorders>
            <w:noWrap w:val="0"/>
            <w:vAlign w:val="center"/>
          </w:tcPr>
          <w:p w14:paraId="31384D9E">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采购人</w:t>
            </w:r>
            <w:r>
              <w:rPr>
                <w:rFonts w:hint="eastAsia" w:ascii="宋体" w:hAnsi="宋体" w:eastAsia="宋体" w:cs="宋体"/>
                <w:color w:val="000000"/>
                <w:sz w:val="24"/>
                <w:szCs w:val="24"/>
                <w:highlight w:val="none"/>
              </w:rPr>
              <w:t>（公章）</w:t>
            </w:r>
          </w:p>
        </w:tc>
        <w:tc>
          <w:tcPr>
            <w:tcW w:w="4345" w:type="dxa"/>
            <w:tcBorders>
              <w:tl2br w:val="nil"/>
              <w:tr2bl w:val="nil"/>
            </w:tcBorders>
            <w:noWrap w:val="0"/>
            <w:vAlign w:val="center"/>
          </w:tcPr>
          <w:p w14:paraId="0B3468DC">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中标供应商</w:t>
            </w:r>
            <w:r>
              <w:rPr>
                <w:rFonts w:hint="eastAsia" w:ascii="宋体" w:hAnsi="宋体" w:eastAsia="宋体" w:cs="宋体"/>
                <w:color w:val="000000"/>
                <w:sz w:val="24"/>
                <w:szCs w:val="24"/>
                <w:highlight w:val="none"/>
              </w:rPr>
              <w:t>（公章）</w:t>
            </w:r>
          </w:p>
        </w:tc>
      </w:tr>
      <w:tr w14:paraId="27F0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3D23D7C">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4345" w:type="dxa"/>
            <w:tcBorders>
              <w:tl2br w:val="nil"/>
              <w:tr2bl w:val="nil"/>
            </w:tcBorders>
            <w:noWrap w:val="0"/>
            <w:vAlign w:val="center"/>
          </w:tcPr>
          <w:p w14:paraId="5A486426">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14:paraId="0156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F667448">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4345" w:type="dxa"/>
            <w:tcBorders>
              <w:tl2br w:val="nil"/>
              <w:tr2bl w:val="nil"/>
            </w:tcBorders>
            <w:noWrap w:val="0"/>
            <w:vAlign w:val="center"/>
          </w:tcPr>
          <w:p w14:paraId="2E7CDC10">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14:paraId="5FE4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2B57F8D">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4345" w:type="dxa"/>
            <w:tcBorders>
              <w:tl2br w:val="nil"/>
              <w:tr2bl w:val="nil"/>
            </w:tcBorders>
            <w:noWrap w:val="0"/>
            <w:vAlign w:val="center"/>
          </w:tcPr>
          <w:p w14:paraId="26B1069D">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14:paraId="08A4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611C771">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4345" w:type="dxa"/>
            <w:tcBorders>
              <w:tl2br w:val="nil"/>
              <w:tr2bl w:val="nil"/>
            </w:tcBorders>
            <w:noWrap w:val="0"/>
            <w:vAlign w:val="center"/>
          </w:tcPr>
          <w:p w14:paraId="4B5A2227">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14:paraId="2891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80C70FE">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4345" w:type="dxa"/>
            <w:tcBorders>
              <w:tl2br w:val="nil"/>
              <w:tr2bl w:val="nil"/>
            </w:tcBorders>
            <w:noWrap w:val="0"/>
            <w:vAlign w:val="center"/>
          </w:tcPr>
          <w:p w14:paraId="60E6D279">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14:paraId="4566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5D9A04F">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4345" w:type="dxa"/>
            <w:tcBorders>
              <w:tl2br w:val="nil"/>
              <w:tr2bl w:val="nil"/>
            </w:tcBorders>
            <w:noWrap w:val="0"/>
            <w:vAlign w:val="center"/>
          </w:tcPr>
          <w:p w14:paraId="73924874">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14:paraId="7E8DE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B66C1F">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p>
        </w:tc>
        <w:tc>
          <w:tcPr>
            <w:tcW w:w="4345" w:type="dxa"/>
            <w:tcBorders>
              <w:tl2br w:val="nil"/>
              <w:tr2bl w:val="nil"/>
            </w:tcBorders>
            <w:noWrap w:val="0"/>
            <w:vAlign w:val="center"/>
          </w:tcPr>
          <w:p w14:paraId="5C4041D1">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r>
      <w:tr w14:paraId="6A0C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7DA7B60">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p>
        </w:tc>
        <w:tc>
          <w:tcPr>
            <w:tcW w:w="4345" w:type="dxa"/>
            <w:tcBorders>
              <w:tl2br w:val="nil"/>
              <w:tr2bl w:val="nil"/>
            </w:tcBorders>
            <w:noWrap w:val="0"/>
            <w:vAlign w:val="center"/>
          </w:tcPr>
          <w:p w14:paraId="3BE4A2CB">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r>
      <w:tr w14:paraId="5A0D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898EE0">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日期：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年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月</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日</w:t>
            </w:r>
          </w:p>
        </w:tc>
        <w:tc>
          <w:tcPr>
            <w:tcW w:w="4345" w:type="dxa"/>
            <w:tcBorders>
              <w:tl2br w:val="nil"/>
              <w:tr2bl w:val="nil"/>
            </w:tcBorders>
            <w:noWrap w:val="0"/>
            <w:vAlign w:val="center"/>
          </w:tcPr>
          <w:p w14:paraId="1030CDC1">
            <w:pPr>
              <w:keepNext w:val="0"/>
              <w:keepLines w:val="0"/>
              <w:pageBreakBefore w:val="0"/>
              <w:widowControl/>
              <w:suppressLineNumbers w:val="0"/>
              <w:kinsoku/>
              <w:wordWrap/>
              <w:overflowPunct/>
              <w:topLinePunct w:val="0"/>
              <w:bidi w:val="0"/>
              <w:snapToGrid w:val="0"/>
              <w:spacing w:before="0" w:beforeAutospacing="0" w:after="0" w:afterAutospacing="0" w:line="360" w:lineRule="auto"/>
              <w:ind w:left="0" w:righ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日期：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年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月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日</w:t>
            </w:r>
          </w:p>
        </w:tc>
      </w:tr>
    </w:tbl>
    <w:p w14:paraId="2981464C">
      <w:pPr>
        <w:spacing w:line="360" w:lineRule="auto"/>
        <w:rPr>
          <w:rFonts w:hint="eastAsia" w:ascii="宋体" w:hAnsi="宋体" w:eastAsia="宋体" w:cs="宋体"/>
          <w:sz w:val="24"/>
          <w:szCs w:val="24"/>
        </w:rPr>
      </w:pPr>
      <w:r>
        <w:rPr>
          <w:rFonts w:hint="eastAsia" w:ascii="宋体" w:hAnsi="宋体" w:eastAsia="宋体" w:cs="宋体"/>
          <w:sz w:val="24"/>
          <w:szCs w:val="24"/>
        </w:rPr>
        <w:t>　　</w:t>
      </w:r>
    </w:p>
    <w:p w14:paraId="1B294D3D">
      <w:pPr>
        <w:keepNext w:val="0"/>
        <w:keepLines w:val="0"/>
        <w:pageBreakBefore w:val="0"/>
        <w:kinsoku/>
        <w:wordWrap/>
        <w:overflowPunct/>
        <w:topLinePunct w:val="0"/>
        <w:bidi w:val="0"/>
        <w:spacing w:line="576" w:lineRule="exact"/>
        <w:textAlignment w:val="auto"/>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GYXIQ+Frutiger-Cn">
    <w:altName w:val="宋体"/>
    <w:panose1 w:val="00000000000000000000"/>
    <w:charset w:val="86"/>
    <w:family w:val="swiss"/>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8964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-238125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5C0CD1">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8.75pt;height:144pt;width:144pt;mso-position-horizontal:outside;mso-position-horizontal-relative:margin;mso-wrap-style:none;z-index:251659264;mso-width-relative:page;mso-height-relative:page;" filled="f" stroked="f" coordsize="21600,21600" o:gfxdata="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ue/WAAAACAEAAA8AAAAAAAAAAQAgAAAAIgAAAGRycy9kb3ducmV2LnhtbFBL&#10;AQIUABQAAAAIAIdO4kBrhfn7MQIAAGEEAAAOAAAAAAAAAAEAIAAAACUBAABkcnMvZTJvRG9jLnht&#10;bFBLBQYAAAAABgAGAFkBAADIBQAAAAA=&#10;">
              <v:fill on="f" focussize="0,0"/>
              <v:stroke on="f" weight="0.5pt"/>
              <v:imagedata o:title=""/>
              <o:lock v:ext="edit" aspectratio="f"/>
              <v:textbox inset="0mm,0mm,0mm,0mm" style="mso-fit-shape-to-text:t;">
                <w:txbxContent>
                  <w:p w14:paraId="7A5C0CD1">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0F5B8F"/>
    <w:rsid w:val="03ED2AFE"/>
    <w:rsid w:val="04B32C76"/>
    <w:rsid w:val="05D83596"/>
    <w:rsid w:val="430F2639"/>
    <w:rsid w:val="4A0F5B8F"/>
    <w:rsid w:val="4C7B3173"/>
    <w:rsid w:val="500D114B"/>
    <w:rsid w:val="54EB6B2F"/>
    <w:rsid w:val="5618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spacing w:line="360" w:lineRule="auto"/>
      <w:jc w:val="center"/>
      <w:outlineLvl w:val="0"/>
    </w:pPr>
    <w:rPr>
      <w:rFonts w:ascii="方正小标宋_GBK" w:hAnsi="仿宋" w:eastAsia="方正小标宋_GBK"/>
      <w:sz w:val="44"/>
      <w:szCs w:val="4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rPr>
      <w:sz w:val="20"/>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Default"/>
    <w:next w:val="10"/>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1013</Words>
  <Characters>1044</Characters>
  <Lines>0</Lines>
  <Paragraphs>0</Paragraphs>
  <TotalTime>1</TotalTime>
  <ScaleCrop>false</ScaleCrop>
  <LinksUpToDate>false</LinksUpToDate>
  <CharactersWithSpaces>1170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2026-06-01T06:15:00Z</dcterms:created>
  <dc:creator>。</dc:creator>
  <cp:lastModifiedBy>User</cp:lastModifiedBy>
  <dcterms:modified xsi:type="dcterms:W3CDTF">2026-08-04T06:40:27Z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6863EA4F3D044BB693BDB88C727D1904_13</vt:lpwstr>
  </property>
  <property fmtid="{D5CDD505-2E9C-101B-9397-08002B2CF9AE}" pid="4" name="KSOTemplateDocerSaveRecord">
    <vt:lpwstr>eyJoZGlkIjoiNzYyYzllN2JjNWZkNTYzZjY4YWNmM2JiYzdiYzBmYmYiLCJ1c2VySWQiOiIxMDMyOTA1OTI4In0=</vt:lpwstr>
  </property>
</Properties>
</file>