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7ECFB">
      <w:pPr>
        <w:pStyle w:val="5"/>
        <w:adjustRightInd w:val="0"/>
        <w:snapToGrid w:val="0"/>
        <w:spacing w:line="360" w:lineRule="auto"/>
        <w:ind w:firstLine="482" w:firstLineChars="200"/>
        <w:outlineLvl w:val="2"/>
        <w:rPr>
          <w:rFonts w:hint="default"/>
          <w:b/>
          <w:sz w:val="24"/>
          <w:szCs w:val="24"/>
        </w:rPr>
      </w:pPr>
      <w:r>
        <w:rPr>
          <w:b/>
          <w:sz w:val="24"/>
          <w:szCs w:val="24"/>
        </w:rPr>
        <w:t>3.5其他要求</w:t>
      </w:r>
    </w:p>
    <w:p w14:paraId="05EB447C">
      <w:pPr>
        <w:pStyle w:val="5"/>
        <w:adjustRightInd w:val="0"/>
        <w:snapToGrid w:val="0"/>
        <w:spacing w:line="360" w:lineRule="auto"/>
        <w:ind w:firstLine="482" w:firstLineChars="200"/>
        <w:outlineLvl w:val="2"/>
        <w:rPr>
          <w:rFonts w:hint="default"/>
          <w:b/>
          <w:color w:val="0000FF"/>
          <w:sz w:val="24"/>
          <w:szCs w:val="24"/>
          <w:lang w:eastAsia="zh-CN"/>
        </w:rPr>
      </w:pPr>
      <w:bookmarkStart w:id="0" w:name="_GoBack"/>
      <w:r>
        <w:rPr>
          <w:b/>
          <w:color w:val="0000FF"/>
          <w:sz w:val="24"/>
          <w:szCs w:val="24"/>
          <w:lang w:eastAsia="zh-CN"/>
        </w:rPr>
        <w:t>（一）售后要求</w:t>
      </w:r>
    </w:p>
    <w:p w14:paraId="2DAF00B8">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1.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w:t>
      </w:r>
    </w:p>
    <w:p w14:paraId="2DBB6B1C">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2.中标人应在合同生效后的1个月内向采购人提供详细的软硬件使用说明并提供技术咨询。设备、系统安装调试完成后，中标人应按照采购人指定时间、指定地点、指定频次开展培训。培训内容包括设备的技术原理、操作方法、数据处理、基本维护等。</w:t>
      </w:r>
    </w:p>
    <w:p w14:paraId="0A08E9F7">
      <w:pPr>
        <w:pStyle w:val="2"/>
        <w:widowControl/>
        <w:adjustRightInd w:val="0"/>
        <w:snapToGrid w:val="0"/>
        <w:spacing w:beforeAutospacing="0" w:afterAutospacing="0" w:line="360" w:lineRule="auto"/>
        <w:ind w:firstLine="480" w:firstLineChars="200"/>
        <w:rPr>
          <w:rFonts w:hint="eastAsia" w:ascii="宋体" w:hAnsi="宋体" w:eastAsia="宋体" w:cs="宋体"/>
          <w:color w:val="0000FF"/>
          <w:shd w:val="clear" w:color="auto" w:fill="FFFFFF"/>
          <w:lang w:bidi="ar"/>
        </w:rPr>
      </w:pPr>
      <w:r>
        <w:rPr>
          <w:rFonts w:hint="eastAsia" w:ascii="宋体" w:hAnsi="宋体" w:eastAsia="宋体" w:cs="宋体"/>
          <w:color w:val="0000FF"/>
          <w:shd w:val="clear" w:color="auto" w:fill="FFFFFF"/>
          <w:lang w:bidi="ar"/>
        </w:rPr>
        <w:t>3.与使用设备相配套的软件5年内由中标人负责提供更新升级。</w:t>
      </w:r>
    </w:p>
    <w:p w14:paraId="13046593">
      <w:pPr>
        <w:adjustRightInd w:val="0"/>
        <w:snapToGrid w:val="0"/>
        <w:spacing w:line="360" w:lineRule="auto"/>
        <w:ind w:firstLine="482" w:firstLineChars="200"/>
        <w:rPr>
          <w:b/>
          <w:color w:val="0000FF"/>
          <w:kern w:val="0"/>
          <w:sz w:val="24"/>
        </w:rPr>
      </w:pPr>
      <w:r>
        <w:rPr>
          <w:rFonts w:hint="eastAsia"/>
          <w:b/>
          <w:color w:val="0000FF"/>
          <w:kern w:val="0"/>
          <w:sz w:val="24"/>
        </w:rPr>
        <w:t>（二）培训次数具体</w:t>
      </w:r>
    </w:p>
    <w:p w14:paraId="2AB97EC3">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1.供应商提供不少于24小时的现场培训，培训内容包括但不限于设备工作原理、操作步骤、数据采集与分析、日常维护及常见故障排除等，确保采购方操作人员能独立、熟练使用设备。培训人数不限，所有费用由供应商承担。至少保证大于等于两名教职工或学生学会使用。</w:t>
      </w:r>
    </w:p>
    <w:p w14:paraId="2940C7D2">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2.供应商须提供详细的操作指南及仪器维护资料。</w:t>
      </w:r>
    </w:p>
    <w:p w14:paraId="353E99FB">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3.供应商须能长期提供产品使用、维护等方面的技术咨询。</w:t>
      </w:r>
    </w:p>
    <w:p w14:paraId="3DA61218">
      <w:pPr>
        <w:adjustRightInd w:val="0"/>
        <w:snapToGrid w:val="0"/>
        <w:spacing w:line="360" w:lineRule="auto"/>
        <w:ind w:firstLine="482" w:firstLineChars="200"/>
        <w:rPr>
          <w:rFonts w:hint="eastAsia" w:ascii="宋体" w:hAnsi="宋体" w:eastAsia="宋体" w:cs="宋体"/>
          <w:b/>
          <w:bCs/>
          <w:color w:val="0000FF"/>
          <w:kern w:val="0"/>
          <w:sz w:val="24"/>
          <w:shd w:val="clear" w:color="auto" w:fill="FFFFFF"/>
          <w:lang w:bidi="ar"/>
        </w:rPr>
      </w:pPr>
      <w:r>
        <w:rPr>
          <w:rFonts w:hint="eastAsia" w:ascii="宋体" w:hAnsi="宋体" w:eastAsia="宋体" w:cs="宋体"/>
          <w:b/>
          <w:bCs/>
          <w:color w:val="0000FF"/>
          <w:kern w:val="0"/>
          <w:sz w:val="24"/>
          <w:shd w:val="clear" w:color="auto" w:fill="FFFFFF"/>
          <w:lang w:bidi="ar"/>
        </w:rPr>
        <w:t>（三）供货安装要求</w:t>
      </w:r>
    </w:p>
    <w:p w14:paraId="2710E961">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中标人应按照合同约定、采购文件及投标（响应）文件的承诺，向采购人提供完整的货物、技术资料（包括但不限于产品说明书、合格证、保修卡、安装图纸、操作手册等）、专用工具及备品备件。</w:t>
      </w:r>
    </w:p>
    <w:p w14:paraId="4ED5ECBA">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1.现场条件确认</w:t>
      </w:r>
    </w:p>
    <w:p w14:paraId="7FE78823">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供应商应对本次采购的所有产品进行安装、调试、集成，并提供符合标准的使用环境，环境改善费用包含在本项目投标报价中。中标人项目实施前，应进行现场条件确认，确认水、电、场地等基础条件满足安装要求。</w:t>
      </w:r>
    </w:p>
    <w:p w14:paraId="705EAE7B">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2.安装人员资质</w:t>
      </w:r>
    </w:p>
    <w:p w14:paraId="7B58A9FA">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中标人应派具备相应技术能力的人员进行安装。如设备属于国家规定的特种设备，安装人员须持有国家规定从业资格（如特种设备作业、电工、焊工等强制性证书）。</w:t>
      </w:r>
    </w:p>
    <w:p w14:paraId="137DE16C">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安装人员在施工期间应遵守采购人现场管理规定，佩戴工作证件，做到文明施工、安全施工。</w:t>
      </w:r>
    </w:p>
    <w:p w14:paraId="5F3D9A9D">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3.安装标准</w:t>
      </w:r>
    </w:p>
    <w:p w14:paraId="59616395">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安装质量应符合国家现行有效的技术标准、行业规范以及制造商规定的安装要求。安装过程中，中标人应采取必要的安全防护措施，设置警示标志。因中标人原因造成的人员伤亡或财产损失，由中标人承担全部责任。</w:t>
      </w:r>
    </w:p>
    <w:p w14:paraId="08363036">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4.调试与试运行</w:t>
      </w:r>
    </w:p>
    <w:p w14:paraId="21E43C5E">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安装完成后，中标人应进行系统调试，确保各项功能、性能指标符合合同约定及投标承诺。需提供不少于15日的试运行期，试运行期间，中标人应派技术人员现场跟班保障，及时处理运行中出现的问题。试运行正常后，方可进入正式验收程序。</w:t>
      </w:r>
    </w:p>
    <w:p w14:paraId="4BECB731">
      <w:pPr>
        <w:adjustRightInd w:val="0"/>
        <w:snapToGrid w:val="0"/>
        <w:spacing w:line="360" w:lineRule="auto"/>
        <w:ind w:firstLine="482" w:firstLineChars="200"/>
        <w:rPr>
          <w:rFonts w:hint="eastAsia" w:ascii="宋体" w:hAnsi="宋体" w:cs="宋体"/>
          <w:b/>
          <w:bCs/>
          <w:color w:val="0000FF"/>
          <w:sz w:val="24"/>
        </w:rPr>
      </w:pPr>
      <w:r>
        <w:rPr>
          <w:rFonts w:hint="eastAsia" w:ascii="宋体" w:hAnsi="宋体" w:cs="宋体"/>
          <w:b/>
          <w:bCs/>
          <w:color w:val="0000FF"/>
          <w:sz w:val="24"/>
        </w:rPr>
        <w:t>（四）合同有关条款说明</w:t>
      </w:r>
    </w:p>
    <w:p w14:paraId="533CB2DC">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1.执行合同中产生纠纷，由采购人与中标人双方协商解决；协商不成，向有管辖权的人民法院提起诉讼。</w:t>
      </w:r>
    </w:p>
    <w:p w14:paraId="5AA67684">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2.中标人应保证设备（系统）使用不侵犯第三方知识产权，若产生纠纷，由中标人承担全部责任及损失。</w:t>
      </w:r>
    </w:p>
    <w:p w14:paraId="3F1D8291">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3.采购人及中标人的权利和义务（甲方：采购人 乙方：中标人）</w:t>
      </w:r>
    </w:p>
    <w:p w14:paraId="6A26BBA1">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3.1除合同约定的违约责任之外，双方按《政府采购法》《中华人民共和国民法典》中的相关条款执行。</w:t>
      </w:r>
    </w:p>
    <w:p w14:paraId="6AF91036">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3.2提供的货物不符合合同要求，或者不能满足招标文件技术要求，乙方必须无条件退换直到合格。否则，甲方有权终止合同，并对乙方的违约行为报监管机构进行相应的处罚。</w:t>
      </w:r>
    </w:p>
    <w:p w14:paraId="6FEFEA11">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3.3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w:t>
      </w:r>
    </w:p>
    <w:p w14:paraId="61F37128">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3.4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5348E36C">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3.5乙方所供货物在合理使用期限内，因质量或安装问题造成甲方或第三方人身伤亡、财产损失的，乙方应负责解决并承担赔偿责任；乙方应按甲方要求采取退货、换货等方式处理，退换货的一切费用由乙方承担。</w:t>
      </w:r>
    </w:p>
    <w:p w14:paraId="2E49828C">
      <w:pPr>
        <w:adjustRightInd w:val="0"/>
        <w:snapToGrid w:val="0"/>
        <w:spacing w:line="360" w:lineRule="auto"/>
        <w:ind w:firstLine="482" w:firstLineChars="200"/>
        <w:rPr>
          <w:rFonts w:hint="eastAsia" w:ascii="宋体" w:hAnsi="宋体" w:cs="宋体"/>
          <w:b/>
          <w:bCs/>
          <w:color w:val="0000FF"/>
          <w:sz w:val="24"/>
        </w:rPr>
      </w:pPr>
      <w:r>
        <w:rPr>
          <w:rFonts w:hint="eastAsia" w:ascii="宋体" w:hAnsi="宋体" w:cs="宋体"/>
          <w:b/>
          <w:bCs/>
          <w:color w:val="0000FF"/>
          <w:sz w:val="24"/>
        </w:rPr>
        <w:t>（五）保险要求</w:t>
      </w:r>
    </w:p>
    <w:p w14:paraId="5522064E">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1.风险承担</w:t>
      </w:r>
    </w:p>
    <w:p w14:paraId="1558C930">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在货物运抵采购人指定地点并经开箱验收合格前，货物毁损、灭失的风险由中标人承担。中标人应采取必要的防护措施，确保货物在运输、装卸及仓储过程中的安全。</w:t>
      </w:r>
    </w:p>
    <w:p w14:paraId="0A2AEAAB">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2.保险责任</w:t>
      </w:r>
    </w:p>
    <w:p w14:paraId="2B794663">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（1）中标人负责办理货物从发货地至采购人指定交货地点的全程运输保险。</w:t>
      </w:r>
    </w:p>
    <w:p w14:paraId="668E1A81">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（2）投保险种应至少包含货物运输一切险（或同等效力的险种），并根据货物特性附加必要的特殊险（如易碎品破碎险、防锈险等）。</w:t>
      </w:r>
    </w:p>
    <w:p w14:paraId="749BBF32">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（3）保险金额应不低于合同总价款的100%，并以采购人为被保险人或共同受益人。</w:t>
      </w:r>
    </w:p>
    <w:p w14:paraId="1602D66E">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（4）保险期间自货物离开中标人仓库或工厂起，至货物运抵采购人指定交货地点并由双方完成开箱外观检验止。</w:t>
      </w:r>
    </w:p>
    <w:p w14:paraId="05E8F7C8">
      <w:pPr>
        <w:adjustRightInd w:val="0"/>
        <w:snapToGrid w:val="0"/>
        <w:spacing w:line="360" w:lineRule="auto"/>
        <w:ind w:firstLine="480" w:firstLineChars="200"/>
        <w:rPr>
          <w:rFonts w:hint="eastAsia" w:ascii="宋体" w:hAnsi="宋体" w:eastAsia="宋体" w:cs="宋体"/>
          <w:color w:val="0000FF"/>
          <w:kern w:val="0"/>
          <w:sz w:val="24"/>
          <w:shd w:val="clear" w:color="auto" w:fill="FFFFFF"/>
          <w:lang w:bidi="ar"/>
        </w:rPr>
      </w:pPr>
      <w:r>
        <w:rPr>
          <w:rFonts w:hint="eastAsia" w:ascii="宋体" w:hAnsi="宋体" w:eastAsia="宋体" w:cs="宋体"/>
          <w:color w:val="0000FF"/>
          <w:kern w:val="0"/>
          <w:sz w:val="24"/>
          <w:shd w:val="clear" w:color="auto" w:fill="FFFFFF"/>
          <w:lang w:bidi="ar"/>
        </w:rPr>
        <w:t>3.索赔与理赔</w:t>
      </w:r>
    </w:p>
    <w:p w14:paraId="55766183">
      <w:pPr>
        <w:adjustRightInd w:val="0"/>
        <w:snapToGrid w:val="0"/>
        <w:spacing w:line="360" w:lineRule="auto"/>
        <w:ind w:firstLine="480" w:firstLineChars="200"/>
        <w:rPr>
          <w:rFonts w:hint="eastAsia" w:ascii="宋体" w:hAnsi="宋体" w:cs="宋体"/>
          <w:sz w:val="24"/>
        </w:rPr>
      </w:pPr>
      <w:r>
        <w:rPr>
          <w:rFonts w:hint="eastAsia" w:ascii="宋体" w:hAnsi="宋体" w:eastAsia="宋体" w:cs="宋体"/>
          <w:color w:val="0000FF"/>
          <w:kern w:val="0"/>
          <w:sz w:val="24"/>
          <w:shd w:val="clear" w:color="auto" w:fill="FFFFFF"/>
          <w:lang w:bidi="ar"/>
        </w:rPr>
        <w:t>若在运输或保管过程中发生保险范围内的损失，中标人应负责立即向保险公司索赔。若因中标人未及时投保、投保金额不足或未正确填写被保险人，导致采购人无法获得足额赔偿的，由中标人承担全部赔偿责任。</w:t>
      </w:r>
    </w:p>
    <w:p w14:paraId="1DBDFBC3">
      <w:pPr>
        <w:spacing w:line="360" w:lineRule="auto"/>
      </w:pPr>
      <w:r>
        <w:rPr>
          <w:rFonts w:ascii="宋体" w:hAnsi="宋体" w:eastAsia="宋体" w:cs="宋体"/>
          <w:color w:val="0000FF"/>
          <w:sz w:val="24"/>
          <w:szCs w:val="24"/>
          <w:shd w:val="clear" w:color="auto" w:fill="FFFFFF"/>
          <w:lang w:eastAsia="zh-CN" w:bidi="ar"/>
        </w:rPr>
        <w:t>备注：该项目建设为固定总价，项目建设过程中双方产生的任何费用（如：对接费、认证费等）都由承建方承担，学校不再另外增加项目费用；</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017B35"/>
    <w:rsid w:val="516B30FF"/>
    <w:rsid w:val="5F017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2115</Words>
  <Characters>2156</Characters>
  <Lines>0</Lines>
  <Paragraphs>0</Paragraphs>
  <TotalTime>0</TotalTime>
  <ScaleCrop>false</ScaleCrop>
  <LinksUpToDate>false</LinksUpToDate>
  <CharactersWithSpaces>2157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2026-07-07T09:33:00Z</dcterms:created>
  <dc:creator>xi</dc:creator>
  <cp:lastModifiedBy>xi</cp:lastModifiedBy>
  <dcterms:modified xsi:type="dcterms:W3CDTF">2026-07-07T09:34:45Z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C88FD99F0D36492889D76E11FAD131AF_11</vt:lpwstr>
  </property>
  <property fmtid="{D5CDD505-2E9C-101B-9397-08002B2CF9AE}" pid="4" name="KSOTemplateDocerSaveRecord">
    <vt:lpwstr>eyJoZGlkIjoiNTdjYjE2NWFkNDJlMDAwOTYwNTcxNjgwNGJkYTkyZWEiLCJ1c2VySWQiOiIzMzE0MzU5ODcifQ==</vt:lpwstr>
  </property>
</Properties>
</file>