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outlineLvl w:val="0"/>
      </w:pPr>
      <w:r>
        <w:rPr>
          <w:rFonts w:ascii="仿宋_GB2312" w:hAnsi="仿宋_GB2312" w:cs="仿宋_GB2312" w:eastAsia="仿宋_GB2312"/>
          <w:sz w:val="48"/>
          <w:b/>
        </w:rPr>
        <w:t>政府采购项目采购需求</w:t>
      </w:r>
    </w:p>
    <w:p>
      <w:pPr>
        <w:pStyle w:val="null3"/>
        <w:spacing w:before="3000"/>
        <w:outlineLvl w:val="2"/>
      </w:pPr>
      <w:r>
        <w:rPr>
          <w:rFonts w:ascii="仿宋_GB2312" w:hAnsi="仿宋_GB2312" w:cs="仿宋_GB2312" w:eastAsia="仿宋_GB2312"/>
          <w:sz w:val="28"/>
          <w:b/>
        </w:rPr>
        <w:t>采购单位：</w:t>
      </w:r>
    </w:p>
    <w:p>
      <w:pPr>
        <w:pStyle w:val="null3"/>
        <w:outlineLvl w:val="2"/>
      </w:pPr>
      <w:r>
        <w:rPr>
          <w:rFonts w:ascii="仿宋_GB2312" w:hAnsi="仿宋_GB2312" w:cs="仿宋_GB2312" w:eastAsia="仿宋_GB2312"/>
          <w:sz w:val="28"/>
          <w:b/>
        </w:rPr>
        <w:t>西安医学院第一附属医院</w:t>
      </w:r>
    </w:p>
    <w:p>
      <w:pPr>
        <w:pStyle w:val="null3"/>
        <w:jc w:val="right"/>
        <w:outlineLvl w:val="2"/>
      </w:pPr>
      <w:r>
        <w:rPr>
          <w:rFonts w:ascii="仿宋_GB2312" w:hAnsi="仿宋_GB2312" w:cs="仿宋_GB2312" w:eastAsia="仿宋_GB2312"/>
          <w:sz w:val="28"/>
          <w:b/>
        </w:rPr>
        <w:t>所属年度：</w:t>
      </w:r>
    </w:p>
    <w:p>
      <w:pPr>
        <w:pStyle w:val="null3"/>
        <w:outlineLvl w:val="2"/>
      </w:pPr>
      <w:r>
        <w:rPr>
          <w:rFonts w:ascii="仿宋_GB2312" w:hAnsi="仿宋_GB2312" w:cs="仿宋_GB2312" w:eastAsia="仿宋_GB2312"/>
          <w:sz w:val="28"/>
          <w:b/>
        </w:rPr>
        <w:t>2026</w:t>
      </w:r>
      <w:r>
        <w:rPr>
          <w:rFonts w:ascii="仿宋_GB2312" w:hAnsi="仿宋_GB2312" w:cs="仿宋_GB2312" w:eastAsia="仿宋_GB2312"/>
          <w:sz w:val="28"/>
          <w:b/>
        </w:rPr>
        <w:t>年</w:t>
      </w:r>
    </w:p>
    <w:p>
      <w:pPr>
        <w:pStyle w:val="null3"/>
        <w:jc w:val="right"/>
        <w:outlineLvl w:val="2"/>
      </w:pPr>
      <w:r>
        <w:rPr>
          <w:rFonts w:ascii="仿宋_GB2312" w:hAnsi="仿宋_GB2312" w:cs="仿宋_GB2312" w:eastAsia="仿宋_GB2312"/>
          <w:sz w:val="28"/>
          <w:b/>
        </w:rPr>
        <w:t>编制单位：</w:t>
      </w:r>
    </w:p>
    <w:p>
      <w:pPr>
        <w:pStyle w:val="null3"/>
        <w:outlineLvl w:val="2"/>
      </w:pPr>
      <w:r>
        <w:rPr>
          <w:rFonts w:ascii="仿宋_GB2312" w:hAnsi="仿宋_GB2312" w:cs="仿宋_GB2312" w:eastAsia="仿宋_GB2312"/>
          <w:sz w:val="28"/>
          <w:b/>
        </w:rPr>
        <w:t>西安医学院第一附属医院</w:t>
      </w:r>
    </w:p>
    <w:p>
      <w:pPr>
        <w:pStyle w:val="null3"/>
        <w:jc w:val="right"/>
        <w:outlineLvl w:val="2"/>
      </w:pPr>
      <w:r>
        <w:rPr>
          <w:rFonts w:ascii="仿宋_GB2312" w:hAnsi="仿宋_GB2312" w:cs="仿宋_GB2312" w:eastAsia="仿宋_GB2312"/>
          <w:sz w:val="28"/>
          <w:b/>
        </w:rPr>
        <w:t>编制时间：</w:t>
      </w:r>
    </w:p>
    <w:p>
      <w:pPr>
        <w:pStyle w:val="null3"/>
        <w:outlineLvl w:val="2"/>
      </w:pPr>
      <w:r>
        <w:rPr>
          <w:rFonts w:ascii="仿宋_GB2312" w:hAnsi="仿宋_GB2312" w:cs="仿宋_GB2312" w:eastAsia="仿宋_GB2312"/>
          <w:sz w:val="28"/>
          <w:b/>
        </w:rPr>
        <w:t>2026年04月27日</w:t>
      </w:r>
    </w:p>
    <w:p>
      <w:pPr>
        <w:pStyle w:val="null3"/>
        <w:outlineLvl w:val="2"/>
      </w:pPr>
      <w:r>
        <w:rPr>
          <w:rFonts w:ascii="仿宋_GB2312" w:hAnsi="仿宋_GB2312" w:cs="仿宋_GB2312" w:eastAsia="仿宋_GB2312"/>
          <w:sz w:val="28"/>
          <w:b/>
        </w:rPr>
        <w:t>一、项目总体情况</w:t>
      </w:r>
    </w:p>
    <w:p>
      <w:pPr>
        <w:pStyle w:val="null3"/>
      </w:pPr>
      <w:r>
        <w:rPr>
          <w:rFonts w:ascii="仿宋_GB2312" w:hAnsi="仿宋_GB2312" w:cs="仿宋_GB2312" w:eastAsia="仿宋_GB2312"/>
        </w:rPr>
        <w:t xml:space="preserve"> （一）项目名称： </w:t>
      </w:r>
      <w:r>
        <w:rPr>
          <w:rFonts w:ascii="仿宋_GB2312" w:hAnsi="仿宋_GB2312" w:cs="仿宋_GB2312" w:eastAsia="仿宋_GB2312"/>
        </w:rPr>
        <w:t>健康管理中心运营服务项目</w:t>
      </w:r>
    </w:p>
    <w:p>
      <w:pPr>
        <w:pStyle w:val="null3"/>
      </w:pPr>
      <w:r>
        <w:rPr>
          <w:rFonts w:ascii="仿宋_GB2312" w:hAnsi="仿宋_GB2312" w:cs="仿宋_GB2312" w:eastAsia="仿宋_GB2312"/>
        </w:rPr>
        <w:t xml:space="preserve"> （二）项目所属年度： </w:t>
      </w:r>
      <w:r>
        <w:rPr>
          <w:rFonts w:ascii="仿宋_GB2312" w:hAnsi="仿宋_GB2312" w:cs="仿宋_GB2312" w:eastAsia="仿宋_GB2312"/>
        </w:rPr>
        <w:t>2026</w:t>
      </w:r>
      <w:r>
        <w:rPr>
          <w:rFonts w:ascii="仿宋_GB2312" w:hAnsi="仿宋_GB2312" w:cs="仿宋_GB2312" w:eastAsia="仿宋_GB2312"/>
        </w:rPr>
        <w:t>年</w:t>
      </w:r>
    </w:p>
    <w:p>
      <w:pPr>
        <w:pStyle w:val="null3"/>
      </w:pPr>
      <w:r>
        <w:rPr>
          <w:rFonts w:ascii="仿宋_GB2312" w:hAnsi="仿宋_GB2312" w:cs="仿宋_GB2312" w:eastAsia="仿宋_GB2312"/>
        </w:rPr>
        <w:t xml:space="preserve"> （三）项目所属分类： </w:t>
      </w:r>
      <w:r>
        <w:rPr>
          <w:rFonts w:ascii="仿宋_GB2312" w:hAnsi="仿宋_GB2312" w:cs="仿宋_GB2312" w:eastAsia="仿宋_GB2312"/>
        </w:rPr>
        <w:t>服务</w:t>
      </w:r>
    </w:p>
    <w:p>
      <w:pPr>
        <w:pStyle w:val="null3"/>
      </w:pPr>
      <w:r>
        <w:rPr>
          <w:rFonts w:ascii="仿宋_GB2312" w:hAnsi="仿宋_GB2312" w:cs="仿宋_GB2312" w:eastAsia="仿宋_GB2312"/>
        </w:rPr>
        <w:t xml:space="preserve"> （四）预算金额（元）：</w:t>
      </w:r>
      <w:r>
        <w:rPr>
          <w:rFonts w:ascii="仿宋_GB2312" w:hAnsi="仿宋_GB2312" w:cs="仿宋_GB2312" w:eastAsia="仿宋_GB2312"/>
        </w:rPr>
        <w:t>1,000,000.00</w:t>
      </w:r>
      <w:r>
        <w:rPr>
          <w:rFonts w:ascii="仿宋_GB2312" w:hAnsi="仿宋_GB2312" w:cs="仿宋_GB2312" w:eastAsia="仿宋_GB2312"/>
        </w:rPr>
        <w:t>元 ，大写（人民币）：</w:t>
      </w:r>
      <w:r>
        <w:rPr>
          <w:rFonts w:ascii="仿宋_GB2312" w:hAnsi="仿宋_GB2312" w:cs="仿宋_GB2312" w:eastAsia="仿宋_GB2312"/>
        </w:rPr>
        <w:t>壹佰万元整</w:t>
      </w:r>
    </w:p>
    <w:p>
      <w:pPr>
        <w:pStyle w:val="null3"/>
        <w:ind w:firstLine="1200"/>
      </w:pPr>
      <w:r>
        <w:rPr>
          <w:rFonts w:ascii="仿宋_GB2312" w:hAnsi="仿宋_GB2312" w:cs="仿宋_GB2312" w:eastAsia="仿宋_GB2312"/>
        </w:rPr>
        <w:t xml:space="preserve"> （五）项目概况：</w:t>
      </w:r>
    </w:p>
    <w:p>
      <w:pPr>
        <w:pStyle w:val="null3"/>
        <w:ind w:left="480"/>
      </w:pPr>
      <w:r>
        <w:rPr>
          <w:rFonts w:ascii="仿宋_GB2312" w:hAnsi="仿宋_GB2312" w:cs="仿宋_GB2312" w:eastAsia="仿宋_GB2312"/>
        </w:rPr>
        <w:t>为进一步提升我院健康管理中心（以下简称“体检科”）的市场化品牌影响力，拓展团检业务，根据医院相关采购制度，现对“健康管理中心运营服务项目”进行招标，本项目采购内容为医院团检业务宣传及自媒体合作全案服务，服务周期壹年。</w:t>
      </w:r>
    </w:p>
    <w:p>
      <w:pPr>
        <w:pStyle w:val="null3"/>
      </w:pPr>
      <w:r>
        <w:rPr>
          <w:rFonts w:ascii="仿宋_GB2312" w:hAnsi="仿宋_GB2312" w:cs="仿宋_GB2312" w:eastAsia="仿宋_GB2312"/>
        </w:rPr>
        <w:t xml:space="preserve"> （六）本项目是否有为采购项目提供整体设计、规范编制或者项目管理、监理、检测等服务的供应商：</w:t>
      </w:r>
      <w:r>
        <w:rPr>
          <w:rFonts w:ascii="仿宋_GB2312" w:hAnsi="仿宋_GB2312" w:cs="仿宋_GB2312" w:eastAsia="仿宋_GB2312"/>
        </w:rPr>
        <w:t>否</w:t>
      </w:r>
    </w:p>
    <w:p>
      <w:pPr>
        <w:pStyle w:val="null3"/>
        <w:outlineLvl w:val="2"/>
      </w:pPr>
      <w:r>
        <w:rPr>
          <w:rFonts w:ascii="仿宋_GB2312" w:hAnsi="仿宋_GB2312" w:cs="仿宋_GB2312" w:eastAsia="仿宋_GB2312"/>
          <w:sz w:val="28"/>
          <w:b/>
        </w:rPr>
        <w:t>二、项目需求调查情况</w:t>
      </w:r>
    </w:p>
    <w:p>
      <w:pPr>
        <w:pStyle w:val="null3"/>
      </w:pPr>
      <w:r>
        <w:rPr>
          <w:rFonts w:ascii="仿宋_GB2312" w:hAnsi="仿宋_GB2312" w:cs="仿宋_GB2312" w:eastAsia="仿宋_GB2312"/>
        </w:rPr>
        <w:t>依据《政府采购需求管理办法》的规定，本项目</w:t>
      </w:r>
      <w:r>
        <w:rPr>
          <w:rFonts w:ascii="仿宋_GB2312" w:hAnsi="仿宋_GB2312" w:cs="仿宋_GB2312" w:eastAsia="仿宋_GB2312"/>
        </w:rPr>
        <w:t>不需要</w:t>
      </w:r>
      <w:r>
        <w:rPr>
          <w:rFonts w:ascii="仿宋_GB2312" w:hAnsi="仿宋_GB2312" w:cs="仿宋_GB2312" w:eastAsia="仿宋_GB2312"/>
        </w:rPr>
        <w:t>需求调查，具体情况如下：</w:t>
      </w:r>
    </w:p>
    <w:p>
      <w:pPr>
        <w:pStyle w:val="null3"/>
      </w:pPr>
      <w:r>
        <w:rPr>
          <w:rFonts w:ascii="仿宋_GB2312" w:hAnsi="仿宋_GB2312" w:cs="仿宋_GB2312" w:eastAsia="仿宋_GB2312"/>
        </w:rPr>
        <w:t>（一）需求调查方式</w:t>
      </w:r>
    </w:p>
    <w:p>
      <w:pPr>
        <w:pStyle w:val="null3"/>
        <w:ind w:firstLine="840"/>
      </w:pPr>
      <w:r>
        <w:rPr>
          <w:rFonts w:ascii="仿宋_GB2312" w:hAnsi="仿宋_GB2312" w:cs="仿宋_GB2312" w:eastAsia="仿宋_GB2312"/>
        </w:rPr>
        <w:t>（二）需求调查对象</w:t>
      </w:r>
    </w:p>
    <w:p>
      <w:pPr>
        <w:pStyle w:val="null3"/>
        <w:ind w:firstLine="840"/>
      </w:pPr>
      <w:r>
        <w:rPr>
          <w:rFonts w:ascii="仿宋_GB2312" w:hAnsi="仿宋_GB2312" w:cs="仿宋_GB2312" w:eastAsia="仿宋_GB2312"/>
        </w:rPr>
        <w:t>（三）需求调查结果</w:t>
      </w:r>
    </w:p>
    <w:p>
      <w:pPr>
        <w:pStyle w:val="null3"/>
        <w:ind w:firstLine="840"/>
      </w:pPr>
      <w:r>
        <w:rPr>
          <w:rFonts w:ascii="仿宋_GB2312" w:hAnsi="仿宋_GB2312" w:cs="仿宋_GB2312" w:eastAsia="仿宋_GB2312"/>
        </w:rPr>
        <w:t>1.相关产业发展情况</w:t>
      </w:r>
    </w:p>
    <w:p>
      <w:pPr>
        <w:pStyle w:val="null3"/>
        <w:ind w:firstLine="840"/>
      </w:pPr>
      <w:r>
        <w:rPr>
          <w:rFonts w:ascii="仿宋_GB2312" w:hAnsi="仿宋_GB2312" w:cs="仿宋_GB2312" w:eastAsia="仿宋_GB2312"/>
        </w:rPr>
        <w:t>2.市场供给情况</w:t>
      </w:r>
    </w:p>
    <w:p>
      <w:pPr>
        <w:pStyle w:val="null3"/>
        <w:ind w:firstLine="840"/>
      </w:pPr>
      <w:r>
        <w:rPr>
          <w:rFonts w:ascii="仿宋_GB2312" w:hAnsi="仿宋_GB2312" w:cs="仿宋_GB2312" w:eastAsia="仿宋_GB2312"/>
        </w:rPr>
        <w:t>3.同类采购项目历史成交信息情况</w:t>
      </w:r>
    </w:p>
    <w:p>
      <w:pPr>
        <w:pStyle w:val="null3"/>
        <w:ind w:firstLine="840"/>
      </w:pPr>
      <w:r>
        <w:rPr>
          <w:rFonts w:ascii="仿宋_GB2312" w:hAnsi="仿宋_GB2312" w:cs="仿宋_GB2312" w:eastAsia="仿宋_GB2312"/>
        </w:rPr>
        <w:t>4.可能涉及的运行维护、升级更新、备品备件、耗材等后续采购情况</w:t>
      </w:r>
    </w:p>
    <w:p>
      <w:pPr>
        <w:pStyle w:val="null3"/>
        <w:ind w:firstLine="840"/>
      </w:pPr>
      <w:r>
        <w:rPr>
          <w:rFonts w:ascii="仿宋_GB2312" w:hAnsi="仿宋_GB2312" w:cs="仿宋_GB2312" w:eastAsia="仿宋_GB2312"/>
        </w:rPr>
        <w:t>5.其他相关情况</w:t>
      </w:r>
    </w:p>
    <w:p>
      <w:pPr>
        <w:pStyle w:val="null3"/>
        <w:ind w:firstLine="840"/>
        <w:outlineLvl w:val="2"/>
      </w:pPr>
      <w:r>
        <w:rPr>
          <w:rFonts w:ascii="仿宋_GB2312" w:hAnsi="仿宋_GB2312" w:cs="仿宋_GB2312" w:eastAsia="仿宋_GB2312"/>
          <w:sz w:val="28"/>
          <w:b/>
        </w:rPr>
        <w:t>三、项目采购实施计划</w:t>
      </w:r>
    </w:p>
    <w:p>
      <w:pPr>
        <w:pStyle w:val="null3"/>
      </w:pPr>
      <w:r>
        <w:rPr>
          <w:rFonts w:ascii="仿宋_GB2312" w:hAnsi="仿宋_GB2312" w:cs="仿宋_GB2312" w:eastAsia="仿宋_GB2312"/>
        </w:rPr>
        <w:t>（一）采购组织形式：</w:t>
      </w:r>
      <w:r>
        <w:rPr>
          <w:rFonts w:ascii="仿宋_GB2312" w:hAnsi="仿宋_GB2312" w:cs="仿宋_GB2312" w:eastAsia="仿宋_GB2312"/>
        </w:rPr>
        <w:t>部门集中采购</w:t>
      </w:r>
    </w:p>
    <w:p>
      <w:pPr>
        <w:pStyle w:val="null3"/>
      </w:pPr>
      <w:r>
        <w:rPr>
          <w:rFonts w:ascii="仿宋_GB2312" w:hAnsi="仿宋_GB2312" w:cs="仿宋_GB2312" w:eastAsia="仿宋_GB2312"/>
        </w:rPr>
        <w:t>（二）采购方式：</w:t>
      </w:r>
      <w:r>
        <w:rPr>
          <w:rFonts w:ascii="仿宋_GB2312" w:hAnsi="仿宋_GB2312" w:cs="仿宋_GB2312" w:eastAsia="仿宋_GB2312"/>
        </w:rPr>
        <w:t>竞争性磋商</w:t>
      </w:r>
    </w:p>
    <w:p>
      <w:pPr>
        <w:pStyle w:val="null3"/>
      </w:pPr>
      <w:r>
        <w:rPr>
          <w:rFonts w:ascii="仿宋_GB2312" w:hAnsi="仿宋_GB2312" w:cs="仿宋_GB2312" w:eastAsia="仿宋_GB2312"/>
        </w:rPr>
        <w:t>（三）本项目是否单位自行组织采购：</w:t>
      </w:r>
      <w:r>
        <w:rPr>
          <w:rFonts w:ascii="仿宋_GB2312" w:hAnsi="仿宋_GB2312" w:cs="仿宋_GB2312" w:eastAsia="仿宋_GB2312"/>
        </w:rPr>
        <w:t>否</w:t>
      </w:r>
    </w:p>
    <w:p>
      <w:pPr>
        <w:pStyle w:val="null3"/>
      </w:pPr>
      <w:r>
        <w:rPr>
          <w:rFonts w:ascii="仿宋_GB2312" w:hAnsi="仿宋_GB2312" w:cs="仿宋_GB2312" w:eastAsia="仿宋_GB2312"/>
        </w:rPr>
        <w:t>（四）采购包划分：</w:t>
      </w:r>
      <w:r>
        <w:rPr>
          <w:rFonts w:ascii="仿宋_GB2312" w:hAnsi="仿宋_GB2312" w:cs="仿宋_GB2312" w:eastAsia="仿宋_GB2312"/>
        </w:rPr>
        <w:t>不分包采购</w:t>
      </w:r>
    </w:p>
    <w:p>
      <w:pPr>
        <w:pStyle w:val="null3"/>
      </w:pPr>
      <w:r>
        <w:rPr>
          <w:rFonts w:ascii="仿宋_GB2312" w:hAnsi="仿宋_GB2312" w:cs="仿宋_GB2312" w:eastAsia="仿宋_GB2312"/>
        </w:rPr>
        <w:t>（五）执行政府采购促进中小企业发展的相关政策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i/>
        </w:rPr>
        <w:t>注：监狱企业和残疾人福利单位视同小微企业。</w:t>
      </w:r>
    </w:p>
    <w:p>
      <w:pPr>
        <w:pStyle w:val="null3"/>
      </w:pPr>
      <w:r>
        <w:rPr>
          <w:rFonts w:ascii="仿宋_GB2312" w:hAnsi="仿宋_GB2312" w:cs="仿宋_GB2312" w:eastAsia="仿宋_GB2312"/>
        </w:rPr>
        <w:t>（六）是否采购环境标识产品：</w:t>
      </w:r>
      <w:r>
        <w:rPr>
          <w:rFonts w:ascii="仿宋_GB2312" w:hAnsi="仿宋_GB2312" w:cs="仿宋_GB2312" w:eastAsia="仿宋_GB2312"/>
        </w:rPr>
        <w:t>否</w:t>
      </w:r>
    </w:p>
    <w:p>
      <w:pPr>
        <w:pStyle w:val="null3"/>
      </w:pPr>
      <w:r>
        <w:rPr>
          <w:rFonts w:ascii="仿宋_GB2312" w:hAnsi="仿宋_GB2312" w:cs="仿宋_GB2312" w:eastAsia="仿宋_GB2312"/>
        </w:rPr>
        <w:t>（七）是否采购节能产品：</w:t>
      </w:r>
      <w:r>
        <w:rPr>
          <w:rFonts w:ascii="仿宋_GB2312" w:hAnsi="仿宋_GB2312" w:cs="仿宋_GB2312" w:eastAsia="仿宋_GB2312"/>
        </w:rPr>
        <w:t>否</w:t>
      </w:r>
    </w:p>
    <w:p>
      <w:pPr>
        <w:pStyle w:val="null3"/>
      </w:pPr>
      <w:r>
        <w:rPr>
          <w:rFonts w:ascii="仿宋_GB2312" w:hAnsi="仿宋_GB2312" w:cs="仿宋_GB2312" w:eastAsia="仿宋_GB2312"/>
        </w:rPr>
        <w:t>（八）项目的采购标的是否包含进口产品：</w:t>
      </w:r>
      <w:r>
        <w:rPr>
          <w:rFonts w:ascii="仿宋_GB2312" w:hAnsi="仿宋_GB2312" w:cs="仿宋_GB2312" w:eastAsia="仿宋_GB2312"/>
        </w:rPr>
        <w:t>否</w:t>
      </w:r>
    </w:p>
    <w:p>
      <w:pPr>
        <w:pStyle w:val="null3"/>
      </w:pPr>
      <w:r>
        <w:rPr>
          <w:rFonts w:ascii="仿宋_GB2312" w:hAnsi="仿宋_GB2312" w:cs="仿宋_GB2312" w:eastAsia="仿宋_GB2312"/>
        </w:rPr>
        <w:t>（九）采购标的是否属于政府购买服务：</w:t>
      </w:r>
      <w:r>
        <w:rPr>
          <w:rFonts w:ascii="仿宋_GB2312" w:hAnsi="仿宋_GB2312" w:cs="仿宋_GB2312" w:eastAsia="仿宋_GB2312"/>
        </w:rPr>
        <w:t>否</w:t>
      </w:r>
    </w:p>
    <w:p>
      <w:pPr>
        <w:pStyle w:val="null3"/>
      </w:pPr>
      <w:r>
        <w:rPr>
          <w:rFonts w:ascii="仿宋_GB2312" w:hAnsi="仿宋_GB2312" w:cs="仿宋_GB2312" w:eastAsia="仿宋_GB2312"/>
        </w:rPr>
        <w:t>（十）是否属于政务信息系统项目：</w:t>
      </w:r>
      <w:r>
        <w:rPr>
          <w:rFonts w:ascii="仿宋_GB2312" w:hAnsi="仿宋_GB2312" w:cs="仿宋_GB2312" w:eastAsia="仿宋_GB2312"/>
        </w:rPr>
        <w:t>否</w:t>
      </w:r>
    </w:p>
    <w:p>
      <w:pPr>
        <w:pStyle w:val="null3"/>
      </w:pPr>
      <w:r>
        <w:rPr>
          <w:rFonts w:ascii="仿宋_GB2312" w:hAnsi="仿宋_GB2312" w:cs="仿宋_GB2312" w:eastAsia="仿宋_GB2312"/>
        </w:rPr>
        <w:t>（十一）是否属于高校、科研院所的科研仪器设备采购：</w:t>
      </w:r>
      <w:r>
        <w:rPr>
          <w:rFonts w:ascii="仿宋_GB2312" w:hAnsi="仿宋_GB2312" w:cs="仿宋_GB2312" w:eastAsia="仿宋_GB2312"/>
        </w:rPr>
        <w:t>否</w:t>
      </w:r>
    </w:p>
    <w:p>
      <w:pPr>
        <w:pStyle w:val="null3"/>
      </w:pPr>
      <w:r>
        <w:rPr>
          <w:rFonts w:ascii="仿宋_GB2312" w:hAnsi="仿宋_GB2312" w:cs="仿宋_GB2312" w:eastAsia="仿宋_GB2312"/>
        </w:rPr>
        <w:t>（十二）是否属于一签多年项目：</w:t>
      </w:r>
      <w:r>
        <w:rPr>
          <w:rFonts w:ascii="仿宋_GB2312" w:hAnsi="仿宋_GB2312" w:cs="仿宋_GB2312" w:eastAsia="仿宋_GB2312"/>
        </w:rPr>
        <w:t>否</w:t>
      </w:r>
    </w:p>
    <w:p>
      <w:pPr>
        <w:pStyle w:val="null3"/>
        <w:ind w:firstLine="1275"/>
        <w:outlineLvl w:val="2"/>
      </w:pPr>
      <w:r>
        <w:rPr>
          <w:rFonts w:ascii="仿宋_GB2312" w:hAnsi="仿宋_GB2312" w:cs="仿宋_GB2312" w:eastAsia="仿宋_GB2312"/>
          <w:sz w:val="28"/>
          <w:b/>
        </w:rPr>
        <w:t>四、项目需求及分包情况、采购标的</w:t>
      </w:r>
    </w:p>
    <w:p>
      <w:pPr>
        <w:pStyle w:val="null3"/>
        <w:outlineLvl w:val="4"/>
      </w:pPr>
      <w:r>
        <w:rPr>
          <w:rFonts w:ascii="仿宋_GB2312" w:hAnsi="仿宋_GB2312" w:cs="仿宋_GB2312" w:eastAsia="仿宋_GB2312"/>
          <w:sz w:val="20"/>
          <w:b/>
        </w:rPr>
        <w:t>（</w:t>
      </w:r>
      <w:r>
        <w:rPr>
          <w:rFonts w:ascii="仿宋_GB2312" w:hAnsi="仿宋_GB2312" w:cs="仿宋_GB2312" w:eastAsia="仿宋_GB2312"/>
          <w:sz w:val="20"/>
          <w:b/>
        </w:rPr>
        <w:t>一</w:t>
      </w:r>
      <w:r>
        <w:rPr>
          <w:rFonts w:ascii="仿宋_GB2312" w:hAnsi="仿宋_GB2312" w:cs="仿宋_GB2312" w:eastAsia="仿宋_GB2312"/>
          <w:sz w:val="20"/>
          <w:b/>
        </w:rPr>
        <w:t>）分包名称：</w:t>
      </w:r>
      <w:r>
        <w:rPr>
          <w:rFonts w:ascii="仿宋_GB2312" w:hAnsi="仿宋_GB2312" w:cs="仿宋_GB2312" w:eastAsia="仿宋_GB2312"/>
          <w:sz w:val="20"/>
          <w:b/>
        </w:rPr>
        <w:t>健康管理中心运营服务项目</w:t>
      </w:r>
    </w:p>
    <w:p>
      <w:pPr>
        <w:pStyle w:val="null3"/>
      </w:pPr>
      <w:r>
        <w:rPr>
          <w:rFonts w:ascii="仿宋_GB2312" w:hAnsi="仿宋_GB2312" w:cs="仿宋_GB2312" w:eastAsia="仿宋_GB2312"/>
        </w:rPr>
        <w:t>1、执行政府采购促进中小企业发展的相关政策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color w:val="000000"/>
        </w:rPr>
        <w:t>2)面向的企业规模：</w:t>
      </w:r>
      <w:r>
        <w:rPr>
          <w:rFonts w:ascii="仿宋_GB2312" w:hAnsi="仿宋_GB2312" w:cs="仿宋_GB2312" w:eastAsia="仿宋_GB2312"/>
        </w:rPr>
        <w:t>中小企业</w:t>
      </w:r>
    </w:p>
    <w:p>
      <w:pPr>
        <w:pStyle w:val="null3"/>
        <w:ind w:firstLine="840"/>
      </w:pPr>
      <w:r>
        <w:rPr>
          <w:rFonts w:ascii="仿宋_GB2312" w:hAnsi="仿宋_GB2312" w:cs="仿宋_GB2312" w:eastAsia="仿宋_GB2312"/>
          <w:color w:val="000000"/>
        </w:rPr>
        <w:t>3)预留形式：</w:t>
      </w:r>
      <w:r>
        <w:rPr>
          <w:rFonts w:ascii="仿宋_GB2312" w:hAnsi="仿宋_GB2312" w:cs="仿宋_GB2312" w:eastAsia="仿宋_GB2312"/>
        </w:rPr>
        <w:t>设置专门采购包</w:t>
      </w:r>
    </w:p>
    <w:p>
      <w:pPr>
        <w:pStyle w:val="null3"/>
        <w:ind w:firstLine="840"/>
      </w:pPr>
      <w:r>
        <w:rPr>
          <w:rFonts w:ascii="仿宋_GB2312" w:hAnsi="仿宋_GB2312" w:cs="仿宋_GB2312" w:eastAsia="仿宋_GB2312"/>
          <w:color w:val="000000"/>
        </w:rPr>
        <w:t>4)预留比例：</w:t>
      </w:r>
      <w:r>
        <w:rPr>
          <w:rFonts w:ascii="仿宋_GB2312" w:hAnsi="仿宋_GB2312" w:cs="仿宋_GB2312" w:eastAsia="仿宋_GB2312"/>
        </w:rPr>
        <w:t>100%</w:t>
      </w:r>
    </w:p>
    <w:p>
      <w:pPr>
        <w:pStyle w:val="null3"/>
      </w:pPr>
      <w:r>
        <w:rPr>
          <w:rFonts w:ascii="仿宋_GB2312" w:hAnsi="仿宋_GB2312" w:cs="仿宋_GB2312" w:eastAsia="仿宋_GB2312"/>
        </w:rPr>
        <w:t>2、预算金额（元）：</w:t>
      </w:r>
      <w:r>
        <w:rPr>
          <w:rFonts w:ascii="仿宋_GB2312" w:hAnsi="仿宋_GB2312" w:cs="仿宋_GB2312" w:eastAsia="仿宋_GB2312"/>
        </w:rPr>
        <w:t>1,000,000.00</w:t>
      </w:r>
      <w:r>
        <w:rPr>
          <w:rFonts w:ascii="仿宋_GB2312" w:hAnsi="仿宋_GB2312" w:cs="仿宋_GB2312" w:eastAsia="仿宋_GB2312"/>
        </w:rPr>
        <w:t xml:space="preserve"> ，大写（人民币）： </w:t>
      </w:r>
      <w:r>
        <w:rPr>
          <w:rFonts w:ascii="仿宋_GB2312" w:hAnsi="仿宋_GB2312" w:cs="仿宋_GB2312" w:eastAsia="仿宋_GB2312"/>
        </w:rPr>
        <w:t>壹佰万元整</w:t>
      </w:r>
    </w:p>
    <w:p>
      <w:pPr>
        <w:pStyle w:val="null3"/>
        <w:ind w:firstLine="780"/>
      </w:pPr>
      <w:r>
        <w:rPr>
          <w:rFonts w:ascii="仿宋_GB2312" w:hAnsi="仿宋_GB2312" w:cs="仿宋_GB2312" w:eastAsia="仿宋_GB2312"/>
        </w:rPr>
        <w:t xml:space="preserve"> 最高限价（元）： </w:t>
      </w:r>
      <w:r>
        <w:rPr>
          <w:rFonts w:ascii="仿宋_GB2312" w:hAnsi="仿宋_GB2312" w:cs="仿宋_GB2312" w:eastAsia="仿宋_GB2312"/>
        </w:rPr>
        <w:t>1,000,000.00</w:t>
      </w:r>
      <w:r>
        <w:rPr>
          <w:rFonts w:ascii="仿宋_GB2312" w:hAnsi="仿宋_GB2312" w:cs="仿宋_GB2312" w:eastAsia="仿宋_GB2312"/>
        </w:rPr>
        <w:t xml:space="preserve"> ，大写（人民币）： </w:t>
      </w:r>
      <w:r>
        <w:rPr>
          <w:rFonts w:ascii="仿宋_GB2312" w:hAnsi="仿宋_GB2312" w:cs="仿宋_GB2312" w:eastAsia="仿宋_GB2312"/>
        </w:rPr>
        <w:t>壹佰万元整</w:t>
      </w:r>
    </w:p>
    <w:p>
      <w:pPr>
        <w:pStyle w:val="null3"/>
      </w:pPr>
      <w:r>
        <w:rPr>
          <w:rFonts w:ascii="仿宋_GB2312" w:hAnsi="仿宋_GB2312" w:cs="仿宋_GB2312" w:eastAsia="仿宋_GB2312"/>
        </w:rPr>
        <w:t>3、评审方法：</w:t>
      </w:r>
      <w:r>
        <w:rPr>
          <w:rFonts w:ascii="仿宋_GB2312" w:hAnsi="仿宋_GB2312" w:cs="仿宋_GB2312" w:eastAsia="仿宋_GB2312"/>
        </w:rPr>
        <w:t>综合评分法</w:t>
      </w:r>
    </w:p>
    <w:p>
      <w:pPr>
        <w:pStyle w:val="null3"/>
      </w:pPr>
      <w:r>
        <w:rPr>
          <w:rFonts w:ascii="仿宋_GB2312" w:hAnsi="仿宋_GB2312" w:cs="仿宋_GB2312" w:eastAsia="仿宋_GB2312"/>
        </w:rPr>
        <w:t>4、是否支持联合体投标：</w:t>
      </w:r>
      <w:r>
        <w:rPr>
          <w:rFonts w:ascii="仿宋_GB2312" w:hAnsi="仿宋_GB2312" w:cs="仿宋_GB2312" w:eastAsia="仿宋_GB2312"/>
        </w:rPr>
        <w:t>否</w:t>
      </w:r>
    </w:p>
    <w:p>
      <w:pPr>
        <w:pStyle w:val="null3"/>
      </w:pPr>
      <w:r>
        <w:rPr>
          <w:rFonts w:ascii="仿宋_GB2312" w:hAnsi="仿宋_GB2312" w:cs="仿宋_GB2312" w:eastAsia="仿宋_GB2312"/>
        </w:rPr>
        <w:t>5、是否允许合同分包选项：</w:t>
      </w:r>
      <w:r>
        <w:rPr>
          <w:rFonts w:ascii="仿宋_GB2312" w:hAnsi="仿宋_GB2312" w:cs="仿宋_GB2312" w:eastAsia="仿宋_GB2312"/>
        </w:rPr>
        <w:t>否</w:t>
      </w:r>
    </w:p>
    <w:p>
      <w:pPr>
        <w:pStyle w:val="null3"/>
      </w:pPr>
      <w:r>
        <w:rPr>
          <w:rFonts w:ascii="仿宋_GB2312" w:hAnsi="仿宋_GB2312" w:cs="仿宋_GB2312" w:eastAsia="仿宋_GB2312"/>
        </w:rPr>
        <w:t>6、拟采购标的的技术要求</w:t>
      </w:r>
    </w:p>
    <w:tbl>
      <w:tblPr>
        <w:tblW w:w="0" w:type="auto"/>
        <w:tblBorders>
          <w:top w:val="single"/>
          <w:left w:val="single"/>
          <w:bottom w:val="single"/>
          <w:right w:val="single"/>
          <w:insideH w:val="single"/>
          <w:insideV w:val="single"/>
        </w:tblBorders>
      </w:tblPr>
      <w:tblGrid>
        <w:gridCol w:w="997"/>
        <w:gridCol w:w="1993"/>
        <w:gridCol w:w="1661"/>
        <w:gridCol w:w="1993"/>
        <w:gridCol w:w="1661"/>
      </w:tblGrid>
      <w:tr>
        <w:tc>
          <w:tcPr>
            <w:tcW w:type="dxa" w:w="997"/>
            <w:vMerge w:val="restart"/>
          </w:tcPr>
          <w:p>
            <w:pPr>
              <w:pStyle w:val="null3"/>
            </w:pPr>
            <w:r>
              <w:rPr>
                <w:rFonts w:ascii="仿宋_GB2312" w:hAnsi="仿宋_GB2312" w:cs="仿宋_GB2312" w:eastAsia="仿宋_GB2312"/>
              </w:rPr>
              <w:t>1</w:t>
            </w:r>
          </w:p>
        </w:tc>
        <w:tc>
          <w:tcPr>
            <w:tcW w:type="dxa" w:w="1993"/>
          </w:tcPr>
          <w:p>
            <w:pPr>
              <w:pStyle w:val="null3"/>
              <w:jc w:val="center"/>
            </w:pPr>
            <w:r>
              <w:rPr>
                <w:rFonts w:ascii="仿宋_GB2312" w:hAnsi="仿宋_GB2312" w:cs="仿宋_GB2312" w:eastAsia="仿宋_GB2312"/>
                <w:b/>
                <w:color w:val="000000"/>
              </w:rPr>
              <w:t>采购品目</w:t>
            </w:r>
          </w:p>
        </w:tc>
        <w:tc>
          <w:tcPr>
            <w:tcW w:type="dxa" w:w="1661"/>
          </w:tcPr>
          <w:p>
            <w:pPr>
              <w:pStyle w:val="null3"/>
            </w:pPr>
            <w:r>
              <w:rPr>
                <w:rFonts w:ascii="仿宋_GB2312" w:hAnsi="仿宋_GB2312" w:cs="仿宋_GB2312" w:eastAsia="仿宋_GB2312"/>
              </w:rPr>
              <w:t>其他服务</w:t>
            </w:r>
          </w:p>
        </w:tc>
        <w:tc>
          <w:tcPr>
            <w:tcW w:type="dxa" w:w="1993"/>
          </w:tcPr>
          <w:p>
            <w:pPr>
              <w:pStyle w:val="null3"/>
              <w:jc w:val="center"/>
            </w:pPr>
            <w:r>
              <w:rPr>
                <w:rFonts w:ascii="仿宋_GB2312" w:hAnsi="仿宋_GB2312" w:cs="仿宋_GB2312" w:eastAsia="仿宋_GB2312"/>
                <w:b/>
                <w:color w:val="000000"/>
              </w:rPr>
              <w:t>标的名称</w:t>
            </w:r>
          </w:p>
        </w:tc>
        <w:tc>
          <w:tcPr>
            <w:tcW w:type="dxa" w:w="1661"/>
          </w:tcPr>
          <w:p>
            <w:pPr>
              <w:pStyle w:val="null3"/>
            </w:pPr>
            <w:r>
              <w:rPr>
                <w:rFonts w:ascii="仿宋_GB2312" w:hAnsi="仿宋_GB2312" w:cs="仿宋_GB2312" w:eastAsia="仿宋_GB2312"/>
              </w:rPr>
              <w:t>医院团检业务宣传及自媒体合作全面服务</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数量</w:t>
            </w:r>
          </w:p>
        </w:tc>
        <w:tc>
          <w:tcPr>
            <w:tcW w:type="dxa" w:w="1661"/>
          </w:tcPr>
          <w:p>
            <w:pPr>
              <w:pStyle w:val="null3"/>
              <w:jc w:val="right"/>
            </w:pPr>
            <w:r>
              <w:rPr>
                <w:rFonts w:ascii="仿宋_GB2312" w:hAnsi="仿宋_GB2312" w:cs="仿宋_GB2312" w:eastAsia="仿宋_GB2312"/>
              </w:rPr>
              <w:t>1.00</w:t>
            </w:r>
          </w:p>
        </w:tc>
        <w:tc>
          <w:tcPr>
            <w:tcW w:type="dxa" w:w="1993"/>
          </w:tcPr>
          <w:p>
            <w:pPr>
              <w:pStyle w:val="null3"/>
              <w:jc w:val="center"/>
            </w:pPr>
            <w:r>
              <w:rPr>
                <w:rFonts w:ascii="仿宋_GB2312" w:hAnsi="仿宋_GB2312" w:cs="仿宋_GB2312" w:eastAsia="仿宋_GB2312"/>
                <w:b/>
                <w:color w:val="000000"/>
              </w:rPr>
              <w:t>单位</w:t>
            </w:r>
          </w:p>
        </w:tc>
        <w:tc>
          <w:tcPr>
            <w:tcW w:type="dxa" w:w="1661"/>
          </w:tcPr>
          <w:p>
            <w:pPr>
              <w:pStyle w:val="null3"/>
            </w:pPr>
            <w:r>
              <w:rPr>
                <w:rFonts w:ascii="仿宋_GB2312" w:hAnsi="仿宋_GB2312" w:cs="仿宋_GB2312" w:eastAsia="仿宋_GB2312"/>
              </w:rPr>
              <w:t>项</w:t>
            </w:r>
          </w:p>
        </w:tc>
      </w:tr>
      <w:tr>
        <w:tc>
          <w:tcPr>
            <w:tcW w:type="dxa" w:w="997"/>
            <w:vMerge/>
          </w:tcPr>
          <w:p/>
        </w:tc>
        <w:tc>
          <w:tcPr>
            <w:tcW w:type="dxa" w:w="1993"/>
          </w:tcPr>
          <w:p>
            <w:pPr>
              <w:pStyle w:val="null3"/>
              <w:jc w:val="center"/>
            </w:pPr>
            <w:r>
              <w:rPr>
                <w:rFonts w:ascii="仿宋_GB2312" w:hAnsi="仿宋_GB2312" w:cs="仿宋_GB2312" w:eastAsia="仿宋_GB2312"/>
                <w:b/>
                <w:color w:val="000000"/>
              </w:rPr>
              <w:t>合计金额（元）</w:t>
            </w:r>
          </w:p>
        </w:tc>
        <w:tc>
          <w:tcPr>
            <w:tcW w:type="dxa" w:w="1661"/>
          </w:tcPr>
          <w:p>
            <w:pPr>
              <w:pStyle w:val="null3"/>
              <w:jc w:val="right"/>
            </w:pPr>
            <w:r>
              <w:rPr>
                <w:rFonts w:ascii="仿宋_GB2312" w:hAnsi="仿宋_GB2312" w:cs="仿宋_GB2312" w:eastAsia="仿宋_GB2312"/>
              </w:rPr>
              <w:t>1,000,000.00</w:t>
            </w:r>
          </w:p>
        </w:tc>
        <w:tc>
          <w:tcPr>
            <w:tcW w:type="dxa" w:w="1993"/>
          </w:tcPr>
          <w:p>
            <w:pPr>
              <w:pStyle w:val="null3"/>
              <w:jc w:val="center"/>
            </w:pPr>
            <w:r>
              <w:rPr>
                <w:rFonts w:ascii="仿宋_GB2312" w:hAnsi="仿宋_GB2312" w:cs="仿宋_GB2312" w:eastAsia="仿宋_GB2312"/>
                <w:b/>
                <w:color w:val="000000"/>
              </w:rPr>
              <w:t>单价（元）</w:t>
            </w:r>
          </w:p>
        </w:tc>
        <w:tc>
          <w:tcPr>
            <w:tcW w:type="dxa" w:w="1661"/>
          </w:tcPr>
          <w:p>
            <w:pPr>
              <w:pStyle w:val="null3"/>
              <w:jc w:val="right"/>
            </w:pPr>
            <w:r>
              <w:rPr>
                <w:rFonts w:ascii="仿宋_GB2312" w:hAnsi="仿宋_GB2312" w:cs="仿宋_GB2312" w:eastAsia="仿宋_GB2312"/>
              </w:rPr>
              <w:t>1,000,000.00</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是否采购节能产品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未采购节能产品原因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是否采购环保产品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未采购环保产品原因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是否采购进口产品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标的物所属行业</w:t>
            </w:r>
          </w:p>
        </w:tc>
        <w:tc>
          <w:tcPr>
            <w:tcW w:type="dxa" w:w="1661"/>
          </w:tcPr>
          <w:p>
            <w:pPr>
              <w:pStyle w:val="null3"/>
            </w:pPr>
            <w:r>
              <w:rPr>
                <w:rFonts w:ascii="仿宋_GB2312" w:hAnsi="仿宋_GB2312" w:cs="仿宋_GB2312" w:eastAsia="仿宋_GB2312"/>
              </w:rPr>
              <w:t>租赁和商务服务业</w:t>
            </w:r>
          </w:p>
        </w:tc>
      </w:tr>
    </w:tbl>
    <w:p>
      <w:pPr>
        <w:pStyle w:val="null3"/>
      </w:pPr>
      <w:r>
        <w:rPr>
          <w:rFonts w:ascii="仿宋_GB2312" w:hAnsi="仿宋_GB2312" w:cs="仿宋_GB2312" w:eastAsia="仿宋_GB2312"/>
        </w:rPr>
        <w:t>标的名称：医院团检业务宣传及自媒体合作全面服务</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tc>
        <w:tc>
          <w:tcPr>
            <w:tcW w:type="dxa" w:w="2769"/>
          </w:tcPr>
          <w:p>
            <w:pPr>
              <w:pStyle w:val="null3"/>
            </w:pPr>
            <w:r>
              <w:rPr>
                <w:rFonts w:ascii="仿宋_GB2312" w:hAnsi="仿宋_GB2312" w:cs="仿宋_GB2312" w:eastAsia="仿宋_GB2312"/>
              </w:rPr>
              <w:t>1</w:t>
            </w:r>
          </w:p>
        </w:tc>
        <w:tc>
          <w:tcPr>
            <w:tcW w:type="dxa" w:w="2769"/>
          </w:tcPr>
          <w:p>
            <w:pPr>
              <w:pStyle w:val="null3"/>
              <w:spacing w:before="105" w:after="105"/>
              <w:jc w:val="left"/>
              <w:outlineLvl w:val="1"/>
            </w:pPr>
            <w:r>
              <w:rPr>
                <w:rFonts w:ascii="仿宋_GB2312" w:hAnsi="仿宋_GB2312" w:cs="仿宋_GB2312" w:eastAsia="仿宋_GB2312"/>
                <w:sz w:val="22"/>
                <w:b/>
                <w:color w:val="000000"/>
                <w:shd w:fill="FFFFFF" w:val="clear"/>
              </w:rPr>
              <w:t>一、</w:t>
            </w:r>
            <w:r>
              <w:rPr>
                <w:rFonts w:ascii="仿宋_GB2312" w:hAnsi="仿宋_GB2312" w:cs="仿宋_GB2312" w:eastAsia="仿宋_GB2312"/>
                <w:sz w:val="22"/>
                <w:b/>
                <w:color w:val="000000"/>
                <w:shd w:fill="FFFFFF" w:val="clear"/>
              </w:rPr>
              <w:t>宣传册策划、设计、制作服务</w:t>
            </w:r>
          </w:p>
          <w:p>
            <w:pPr>
              <w:pStyle w:val="null3"/>
              <w:ind w:firstLine="380"/>
              <w:jc w:val="left"/>
            </w:pPr>
            <w:r>
              <w:rPr>
                <w:rFonts w:ascii="仿宋_GB2312" w:hAnsi="仿宋_GB2312" w:cs="仿宋_GB2312" w:eastAsia="仿宋_GB2312"/>
                <w:sz w:val="19"/>
                <w:color w:val="000000"/>
              </w:rPr>
              <w:t>1.1 策划要求</w:t>
            </w:r>
          </w:p>
          <w:p>
            <w:pPr>
              <w:pStyle w:val="null3"/>
              <w:ind w:firstLine="380"/>
              <w:jc w:val="left"/>
            </w:pPr>
            <w:r>
              <w:rPr>
                <w:rFonts w:ascii="仿宋_GB2312" w:hAnsi="仿宋_GB2312" w:cs="仿宋_GB2312" w:eastAsia="仿宋_GB2312"/>
                <w:sz w:val="19"/>
                <w:color w:val="000000"/>
              </w:rPr>
              <w:t>1.策划周期：合同签订后15个工作日内，完成宣传册整体策划方案（含内容框架、核心卖点提炼、受众定位等），提交采购人审核，审核通过后进入设计阶段；若审核未通过，需在3个工作日内修改完善，直至审核通过。</w:t>
            </w:r>
          </w:p>
          <w:p>
            <w:pPr>
              <w:pStyle w:val="null3"/>
              <w:ind w:firstLine="380"/>
              <w:jc w:val="left"/>
            </w:pPr>
            <w:r>
              <w:rPr>
                <w:rFonts w:ascii="仿宋_GB2312" w:hAnsi="仿宋_GB2312" w:cs="仿宋_GB2312" w:eastAsia="仿宋_GB2312"/>
                <w:sz w:val="19"/>
                <w:color w:val="000000"/>
              </w:rPr>
              <w:t>2.内容要求：围绕我科团检业务，提炼核心优势（如体检设备、专家团队、服务流程、套餐优势等），内容真实、准确、专业，语言简洁易懂，突出市场化宣传导向，能够有效吸引企事业单位等团检客户。</w:t>
            </w:r>
          </w:p>
          <w:p>
            <w:pPr>
              <w:pStyle w:val="null3"/>
              <w:ind w:firstLine="380"/>
              <w:jc w:val="left"/>
            </w:pPr>
            <w:r>
              <w:rPr>
                <w:rFonts w:ascii="仿宋_GB2312" w:hAnsi="仿宋_GB2312" w:cs="仿宋_GB2312" w:eastAsia="仿宋_GB2312"/>
                <w:sz w:val="19"/>
                <w:color w:val="000000"/>
              </w:rPr>
              <w:t>3.受众适配：针对企事业单位行政人员、HR等团检决策人群，设计内容侧重点，包含团检套餐介绍、定制化服务方案、体检流程指引、售后保障等核心内容。</w:t>
            </w:r>
          </w:p>
          <w:p>
            <w:pPr>
              <w:pStyle w:val="null3"/>
              <w:ind w:firstLine="380"/>
              <w:jc w:val="left"/>
            </w:pPr>
            <w:r>
              <w:rPr>
                <w:rFonts w:ascii="仿宋_GB2312" w:hAnsi="仿宋_GB2312" w:cs="仿宋_GB2312" w:eastAsia="仿宋_GB2312"/>
                <w:sz w:val="19"/>
                <w:color w:val="000000"/>
              </w:rPr>
              <w:t>1.2 设计要求</w:t>
            </w:r>
          </w:p>
          <w:p>
            <w:pPr>
              <w:pStyle w:val="null3"/>
              <w:ind w:firstLine="380"/>
              <w:jc w:val="left"/>
            </w:pPr>
            <w:r>
              <w:rPr>
                <w:rFonts w:ascii="仿宋_GB2312" w:hAnsi="仿宋_GB2312" w:cs="仿宋_GB2312" w:eastAsia="仿宋_GB2312"/>
                <w:sz w:val="19"/>
                <w:color w:val="000000"/>
              </w:rPr>
              <w:t>1.尺寸：常规A4规格（210mm×285mm），可根据实际需求调整，调整需提前征得采购人同意；</w:t>
            </w:r>
          </w:p>
          <w:p>
            <w:pPr>
              <w:pStyle w:val="null3"/>
              <w:ind w:firstLine="380"/>
              <w:jc w:val="left"/>
            </w:pPr>
            <w:r>
              <w:rPr>
                <w:rFonts w:ascii="仿宋_GB2312" w:hAnsi="仿宋_GB2312" w:cs="仿宋_GB2312" w:eastAsia="仿宋_GB2312"/>
                <w:sz w:val="19"/>
                <w:color w:val="000000"/>
              </w:rPr>
              <w:t>2.分辨率：设计稿分辨率不低于300dpi，色彩模式为CMYK，确保印刷后色彩还原准确，无偏色、模糊现象；</w:t>
            </w:r>
          </w:p>
          <w:p>
            <w:pPr>
              <w:pStyle w:val="null3"/>
              <w:ind w:firstLine="380"/>
              <w:jc w:val="left"/>
            </w:pPr>
            <w:r>
              <w:rPr>
                <w:rFonts w:ascii="仿宋_GB2312" w:hAnsi="仿宋_GB2312" w:cs="仿宋_GB2312" w:eastAsia="仿宋_GB2312"/>
                <w:sz w:val="19"/>
                <w:color w:val="000000"/>
              </w:rPr>
              <w:t>3.字体：正文字号不低于8pt，推荐黑体；</w:t>
            </w:r>
          </w:p>
          <w:p>
            <w:pPr>
              <w:pStyle w:val="null3"/>
              <w:ind w:firstLine="380"/>
              <w:jc w:val="left"/>
            </w:pPr>
            <w:r>
              <w:rPr>
                <w:rFonts w:ascii="仿宋_GB2312" w:hAnsi="仿宋_GB2312" w:cs="仿宋_GB2312" w:eastAsia="仿宋_GB2312"/>
                <w:sz w:val="19"/>
                <w:color w:val="000000"/>
              </w:rPr>
              <w:t>4.版式：页边距≥10mm，使用8px基线网格系统，确保多页版面对齐统一。</w:t>
            </w:r>
          </w:p>
          <w:p>
            <w:pPr>
              <w:pStyle w:val="null3"/>
              <w:ind w:firstLine="380"/>
              <w:jc w:val="left"/>
            </w:pPr>
            <w:r>
              <w:rPr>
                <w:rFonts w:ascii="仿宋_GB2312" w:hAnsi="仿宋_GB2312" w:cs="仿宋_GB2312" w:eastAsia="仿宋_GB2312"/>
                <w:sz w:val="19"/>
                <w:color w:val="000000"/>
              </w:rPr>
              <w:t>1.3 制作要求</w:t>
            </w:r>
          </w:p>
          <w:p>
            <w:pPr>
              <w:pStyle w:val="null3"/>
              <w:ind w:firstLine="380"/>
              <w:jc w:val="left"/>
            </w:pPr>
            <w:r>
              <w:rPr>
                <w:rFonts w:ascii="仿宋_GB2312" w:hAnsi="仿宋_GB2312" w:cs="仿宋_GB2312" w:eastAsia="仿宋_GB2312"/>
                <w:sz w:val="19"/>
                <w:color w:val="000000"/>
              </w:rPr>
              <w:t>1.制作数量：1500册。</w:t>
            </w:r>
          </w:p>
          <w:p>
            <w:pPr>
              <w:pStyle w:val="null3"/>
              <w:ind w:firstLine="380"/>
              <w:jc w:val="left"/>
            </w:pPr>
            <w:r>
              <w:rPr>
                <w:rFonts w:ascii="仿宋_GB2312" w:hAnsi="仿宋_GB2312" w:cs="仿宋_GB2312" w:eastAsia="仿宋_GB2312"/>
                <w:sz w:val="19"/>
                <w:color w:val="000000"/>
              </w:rPr>
              <w:t>2.纸张要求：封面采用不低于250g纸张，内页采用不低于180g铜版纸，双面印刷，纸张质量符合国家相关标准，无异味、无破损、无脱页现象。</w:t>
            </w:r>
          </w:p>
          <w:p>
            <w:pPr>
              <w:pStyle w:val="null3"/>
              <w:ind w:firstLine="380"/>
              <w:jc w:val="left"/>
            </w:pPr>
            <w:r>
              <w:rPr>
                <w:rFonts w:ascii="仿宋_GB2312" w:hAnsi="仿宋_GB2312" w:cs="仿宋_GB2312" w:eastAsia="仿宋_GB2312"/>
                <w:sz w:val="19"/>
                <w:color w:val="000000"/>
              </w:rPr>
              <w:t>3.印刷工艺：印刷清晰、字迹工整，色彩均匀，无漏印、重印、错印现象；封面可根据需求采用特殊工艺（工艺选择需征得采购人同意）。</w:t>
            </w:r>
          </w:p>
          <w:p>
            <w:pPr>
              <w:pStyle w:val="null3"/>
              <w:ind w:firstLine="380"/>
              <w:jc w:val="left"/>
            </w:pPr>
            <w:r>
              <w:rPr>
                <w:rFonts w:ascii="仿宋_GB2312" w:hAnsi="仿宋_GB2312" w:cs="仿宋_GB2312" w:eastAsia="仿宋_GB2312"/>
                <w:sz w:val="19"/>
                <w:color w:val="000000"/>
              </w:rPr>
              <w:t>4.交付要求：印刷制作完成后，3个工作日内将宣传册送达采购人指定地点，确保每册宣传册无质量问题；若存在质量问题，中标单位需在2个工作日内无条件更换。</w:t>
            </w:r>
          </w:p>
          <w:p>
            <w:pPr>
              <w:pStyle w:val="null3"/>
              <w:ind w:firstLine="380"/>
              <w:jc w:val="left"/>
            </w:pPr>
            <w:r>
              <w:rPr>
                <w:rFonts w:ascii="仿宋_GB2312" w:hAnsi="仿宋_GB2312" w:cs="仿宋_GB2312" w:eastAsia="仿宋_GB2312"/>
                <w:sz w:val="19"/>
                <w:color w:val="000000"/>
              </w:rPr>
              <w:t>5.更新维护：服务周期内，若我科团检业务、套餐内容等发生变更，中标单位需免费提供宣传册内容更新设计服务，更新后制作费用包含在总预算内。</w:t>
            </w:r>
          </w:p>
          <w:p>
            <w:pPr>
              <w:pStyle w:val="null3"/>
            </w:pPr>
            <w:r>
              <w:rPr>
                <w:rFonts w:ascii="仿宋_GB2312" w:hAnsi="仿宋_GB2312" w:cs="仿宋_GB2312" w:eastAsia="仿宋_GB2312"/>
                <w:sz w:val="19"/>
                <w:color w:val="000000"/>
              </w:rPr>
              <w:t>6.交付成果： 提交可编辑的源文件（PSD/AI格式）及高清印刷用PDF文件。</w:t>
            </w:r>
          </w:p>
        </w:tc>
      </w:tr>
      <w:tr>
        <w:tc>
          <w:tcPr>
            <w:tcW w:type="dxa" w:w="2769"/>
          </w:tcPr>
          <w:p/>
        </w:tc>
        <w:tc>
          <w:tcPr>
            <w:tcW w:type="dxa" w:w="2769"/>
          </w:tcPr>
          <w:p>
            <w:pPr>
              <w:pStyle w:val="null3"/>
            </w:pPr>
            <w:r>
              <w:rPr>
                <w:rFonts w:ascii="仿宋_GB2312" w:hAnsi="仿宋_GB2312" w:cs="仿宋_GB2312" w:eastAsia="仿宋_GB2312"/>
              </w:rPr>
              <w:t>2</w:t>
            </w:r>
          </w:p>
        </w:tc>
        <w:tc>
          <w:tcPr>
            <w:tcW w:type="dxa" w:w="2769"/>
          </w:tcPr>
          <w:p>
            <w:pPr>
              <w:pStyle w:val="null3"/>
              <w:spacing w:before="105" w:after="105"/>
              <w:jc w:val="left"/>
              <w:outlineLvl w:val="1"/>
            </w:pPr>
            <w:r>
              <w:rPr>
                <w:rFonts w:ascii="仿宋_GB2312" w:hAnsi="仿宋_GB2312" w:cs="仿宋_GB2312" w:eastAsia="仿宋_GB2312"/>
                <w:sz w:val="22"/>
                <w:b/>
                <w:color w:val="000000"/>
                <w:shd w:fill="FFFFFF" w:val="clear"/>
              </w:rPr>
              <w:t>二</w:t>
            </w:r>
            <w:r>
              <w:rPr>
                <w:rFonts w:ascii="仿宋_GB2312" w:hAnsi="仿宋_GB2312" w:cs="仿宋_GB2312" w:eastAsia="仿宋_GB2312"/>
                <w:sz w:val="22"/>
                <w:b/>
                <w:color w:val="000000"/>
                <w:shd w:fill="FFFFFF" w:val="clear"/>
              </w:rPr>
              <w:t>、</w:t>
            </w:r>
            <w:r>
              <w:rPr>
                <w:rFonts w:ascii="仿宋_GB2312" w:hAnsi="仿宋_GB2312" w:cs="仿宋_GB2312" w:eastAsia="仿宋_GB2312"/>
                <w:sz w:val="22"/>
                <w:b/>
                <w:color w:val="000000"/>
                <w:shd w:fill="FFFFFF" w:val="clear"/>
              </w:rPr>
              <w:t>新媒体宣传策划、设计、制作服务</w:t>
            </w:r>
          </w:p>
          <w:p>
            <w:pPr>
              <w:pStyle w:val="null3"/>
              <w:ind w:firstLine="380"/>
              <w:jc w:val="left"/>
            </w:pPr>
            <w:r>
              <w:rPr>
                <w:rFonts w:ascii="仿宋_GB2312" w:hAnsi="仿宋_GB2312" w:cs="仿宋_GB2312" w:eastAsia="仿宋_GB2312"/>
                <w:sz w:val="19"/>
                <w:color w:val="000000"/>
              </w:rPr>
              <w:t>2.1 整体策划要求</w:t>
            </w:r>
          </w:p>
          <w:p>
            <w:pPr>
              <w:pStyle w:val="null3"/>
              <w:ind w:firstLine="380"/>
              <w:jc w:val="left"/>
            </w:pPr>
            <w:r>
              <w:rPr>
                <w:rFonts w:ascii="仿宋_GB2312" w:hAnsi="仿宋_GB2312" w:cs="仿宋_GB2312" w:eastAsia="仿宋_GB2312"/>
                <w:sz w:val="19"/>
                <w:color w:val="000000"/>
              </w:rPr>
              <w:t>1.策划周期：合同签订后10个工作日内，完成各平台年度宣传策划方案（含年度宣传主题、月度宣传重点、内容矩阵、推广策略、目标指标等），提交采购人审核，审核通过后执行；未通过的，3个工作日内修改完善。</w:t>
            </w:r>
          </w:p>
          <w:p>
            <w:pPr>
              <w:pStyle w:val="null3"/>
              <w:ind w:firstLine="380"/>
              <w:jc w:val="left"/>
            </w:pPr>
            <w:r>
              <w:rPr>
                <w:rFonts w:ascii="仿宋_GB2312" w:hAnsi="仿宋_GB2312" w:cs="仿宋_GB2312" w:eastAsia="仿宋_GB2312"/>
                <w:sz w:val="19"/>
                <w:color w:val="000000"/>
              </w:rPr>
              <w:t>2.目标指标（量化）：</w:t>
            </w:r>
          </w:p>
          <w:p>
            <w:pPr>
              <w:pStyle w:val="null3"/>
              <w:ind w:firstLine="380"/>
              <w:jc w:val="left"/>
            </w:pPr>
            <w:r>
              <w:rPr>
                <w:rFonts w:ascii="仿宋_GB2312" w:hAnsi="仿宋_GB2312" w:cs="仿宋_GB2312" w:eastAsia="仿宋_GB2312"/>
                <w:sz w:val="19"/>
                <w:color w:val="000000"/>
              </w:rPr>
              <w:t>·抖音：年度发布作品不少于144条（每月不少于12条），账号粉丝年度增长不少于5000人，单条作品平均播放量不低于1000次，年度累计播放量不低于150万次；</w:t>
            </w:r>
          </w:p>
          <w:p>
            <w:pPr>
              <w:pStyle w:val="null3"/>
              <w:ind w:firstLine="380"/>
              <w:jc w:val="left"/>
            </w:pPr>
            <w:r>
              <w:rPr>
                <w:rFonts w:ascii="仿宋_GB2312" w:hAnsi="仿宋_GB2312" w:cs="仿宋_GB2312" w:eastAsia="仿宋_GB2312"/>
                <w:sz w:val="19"/>
                <w:color w:val="000000"/>
              </w:rPr>
              <w:t>·小红书：年度发布作品不少于120条（每月不少于10条），账号粉丝年度增长不少于3000人，单条作品平均曝光量不低于800次，年度累计曝光量不低于100万次，收藏+点赞量累计不低于1万次；</w:t>
            </w:r>
          </w:p>
          <w:p>
            <w:pPr>
              <w:pStyle w:val="null3"/>
              <w:ind w:firstLine="380"/>
              <w:jc w:val="left"/>
            </w:pPr>
            <w:r>
              <w:rPr>
                <w:rFonts w:ascii="仿宋_GB2312" w:hAnsi="仿宋_GB2312" w:cs="仿宋_GB2312" w:eastAsia="仿宋_GB2312"/>
                <w:sz w:val="19"/>
                <w:color w:val="000000"/>
              </w:rPr>
              <w:t>·今日头条：年度发布文章/视频不少于120篇（每月不少于10篇），账号粉丝年度增长不少于2000人，单篇平均阅读量不低于500次，年度累计阅读量不低于60万次。</w:t>
            </w:r>
          </w:p>
          <w:p>
            <w:pPr>
              <w:pStyle w:val="null3"/>
              <w:ind w:firstLine="380"/>
              <w:jc w:val="left"/>
            </w:pPr>
            <w:r>
              <w:rPr>
                <w:rFonts w:ascii="仿宋_GB2312" w:hAnsi="仿宋_GB2312" w:cs="仿宋_GB2312" w:eastAsia="仿宋_GB2312"/>
                <w:sz w:val="19"/>
                <w:color w:val="000000"/>
              </w:rPr>
              <w:t>3.内容导向：围绕我科团检业务，内容包括但不限于团检套餐解读、体检知识科普、专家介绍、服务流程展示、客户案例分享等，内容真实、合规，符合医疗行业宣传规范，不得出现虚假宣传、夸大宣传等情况。</w:t>
            </w:r>
          </w:p>
          <w:p>
            <w:pPr>
              <w:pStyle w:val="null3"/>
              <w:ind w:firstLine="380"/>
              <w:jc w:val="left"/>
            </w:pPr>
            <w:r>
              <w:rPr>
                <w:rFonts w:ascii="仿宋_GB2312" w:hAnsi="仿宋_GB2312" w:cs="仿宋_GB2312" w:eastAsia="仿宋_GB2312"/>
                <w:sz w:val="19"/>
                <w:color w:val="000000"/>
              </w:rPr>
              <w:t>2.2 设计、制作要求</w:t>
            </w:r>
          </w:p>
          <w:p>
            <w:pPr>
              <w:pStyle w:val="null3"/>
              <w:ind w:firstLine="380"/>
              <w:jc w:val="left"/>
            </w:pPr>
            <w:r>
              <w:rPr>
                <w:rFonts w:ascii="仿宋_GB2312" w:hAnsi="仿宋_GB2312" w:cs="仿宋_GB2312" w:eastAsia="仿宋_GB2312"/>
                <w:sz w:val="19"/>
                <w:color w:val="000000"/>
              </w:rPr>
              <w:t>1.抖音作品：</w:t>
            </w:r>
          </w:p>
          <w:p>
            <w:pPr>
              <w:pStyle w:val="null3"/>
              <w:ind w:firstLine="380"/>
              <w:jc w:val="left"/>
            </w:pPr>
            <w:r>
              <w:rPr>
                <w:rFonts w:ascii="仿宋_GB2312" w:hAnsi="仿宋_GB2312" w:cs="仿宋_GB2312" w:eastAsia="仿宋_GB2312"/>
                <w:sz w:val="19"/>
                <w:color w:val="000000"/>
              </w:rPr>
              <w:t>·形式：短视频为主，时长15-60秒，部分重点内容可制作1-3分钟长视频；</w:t>
            </w:r>
          </w:p>
          <w:p>
            <w:pPr>
              <w:pStyle w:val="null3"/>
              <w:ind w:firstLine="380"/>
              <w:jc w:val="left"/>
            </w:pPr>
            <w:r>
              <w:rPr>
                <w:rFonts w:ascii="仿宋_GB2312" w:hAnsi="仿宋_GB2312" w:cs="仿宋_GB2312" w:eastAsia="仿宋_GB2312"/>
                <w:sz w:val="19"/>
                <w:color w:val="000000"/>
              </w:rPr>
              <w:t>·画质：分辨率不低于1080P，帧率25fps，画面清晰、稳定，无抖动、模糊、杂音，色彩还原准确；</w:t>
            </w:r>
          </w:p>
          <w:p>
            <w:pPr>
              <w:pStyle w:val="null3"/>
              <w:ind w:firstLine="380"/>
              <w:jc w:val="left"/>
            </w:pPr>
            <w:r>
              <w:rPr>
                <w:rFonts w:ascii="仿宋_GB2312" w:hAnsi="仿宋_GB2312" w:cs="仿宋_GB2312" w:eastAsia="仿宋_GB2312"/>
                <w:sz w:val="19"/>
                <w:color w:val="000000"/>
              </w:rPr>
              <w:t>·设计：封面简洁明了，突出核心内容，搭配醒目文字；视频剪辑流畅，转场自然，添加符合内容的背景音乐（无版权纠纷），字幕清晰、准确。</w:t>
            </w:r>
          </w:p>
          <w:p>
            <w:pPr>
              <w:pStyle w:val="null3"/>
              <w:ind w:firstLine="380"/>
              <w:jc w:val="left"/>
            </w:pPr>
            <w:r>
              <w:rPr>
                <w:rFonts w:ascii="仿宋_GB2312" w:hAnsi="仿宋_GB2312" w:cs="仿宋_GB2312" w:eastAsia="仿宋_GB2312"/>
                <w:sz w:val="19"/>
                <w:color w:val="000000"/>
              </w:rPr>
              <w:t>2.小红书作品：</w:t>
            </w:r>
          </w:p>
          <w:p>
            <w:pPr>
              <w:pStyle w:val="null3"/>
              <w:ind w:firstLine="380"/>
              <w:jc w:val="left"/>
            </w:pPr>
            <w:r>
              <w:rPr>
                <w:rFonts w:ascii="仿宋_GB2312" w:hAnsi="仿宋_GB2312" w:cs="仿宋_GB2312" w:eastAsia="仿宋_GB2312"/>
                <w:sz w:val="19"/>
                <w:color w:val="000000"/>
              </w:rPr>
              <w:t>·形式：图文（图片+文字）或短视频，图文作品图片不少于3张，短视频时长15-30秒；</w:t>
            </w:r>
          </w:p>
          <w:p>
            <w:pPr>
              <w:pStyle w:val="null3"/>
              <w:ind w:firstLine="380"/>
              <w:jc w:val="left"/>
            </w:pPr>
            <w:r>
              <w:rPr>
                <w:rFonts w:ascii="仿宋_GB2312" w:hAnsi="仿宋_GB2312" w:cs="仿宋_GB2312" w:eastAsia="仿宋_GB2312"/>
                <w:sz w:val="19"/>
                <w:color w:val="000000"/>
              </w:rPr>
              <w:t>·图片要求：分辨率不低于300dpi，画面清晰、美观，贴合内容主题，无水印、无模糊，色彩搭配协调；</w:t>
            </w:r>
          </w:p>
          <w:p>
            <w:pPr>
              <w:pStyle w:val="null3"/>
              <w:ind w:firstLine="380"/>
              <w:jc w:val="left"/>
            </w:pPr>
            <w:r>
              <w:rPr>
                <w:rFonts w:ascii="仿宋_GB2312" w:hAnsi="仿宋_GB2312" w:cs="仿宋_GB2312" w:eastAsia="仿宋_GB2312"/>
                <w:sz w:val="19"/>
                <w:color w:val="000000"/>
              </w:rPr>
              <w:t>·文字要求：简洁精炼，重点突出，字数控制在50-300字，搭配相关话题标签（每次不少于3个，且与内容相关）。</w:t>
            </w:r>
          </w:p>
          <w:p>
            <w:pPr>
              <w:pStyle w:val="null3"/>
              <w:ind w:firstLine="380"/>
              <w:jc w:val="left"/>
            </w:pPr>
            <w:r>
              <w:rPr>
                <w:rFonts w:ascii="仿宋_GB2312" w:hAnsi="仿宋_GB2312" w:cs="仿宋_GB2312" w:eastAsia="仿宋_GB2312"/>
                <w:sz w:val="19"/>
                <w:color w:val="000000"/>
              </w:rPr>
              <w:t>3.今日头条作品：</w:t>
            </w:r>
          </w:p>
          <w:p>
            <w:pPr>
              <w:pStyle w:val="null3"/>
              <w:ind w:firstLine="380"/>
              <w:jc w:val="left"/>
            </w:pPr>
            <w:r>
              <w:rPr>
                <w:rFonts w:ascii="仿宋_GB2312" w:hAnsi="仿宋_GB2312" w:cs="仿宋_GB2312" w:eastAsia="仿宋_GB2312"/>
                <w:sz w:val="19"/>
                <w:color w:val="000000"/>
              </w:rPr>
              <w:t>·形式：图文文章或视频，图文文章字数不少于500字，逻辑清晰、层次分明；视频要求同抖音长视频标准；</w:t>
            </w:r>
          </w:p>
          <w:p>
            <w:pPr>
              <w:pStyle w:val="null3"/>
            </w:pPr>
            <w:r>
              <w:rPr>
                <w:rFonts w:ascii="仿宋_GB2312" w:hAnsi="仿宋_GB2312" w:cs="仿宋_GB2312" w:eastAsia="仿宋_GB2312"/>
                <w:sz w:val="19"/>
                <w:color w:val="000000"/>
              </w:rPr>
              <w:t>·设计：图文文章排版美观，段落清晰，重点内容可加粗标注；视频剪辑、画质要求同抖音标准。</w:t>
            </w:r>
          </w:p>
        </w:tc>
      </w:tr>
      <w:tr>
        <w:tc>
          <w:tcPr>
            <w:tcW w:type="dxa" w:w="2769"/>
          </w:tcPr>
          <w:p/>
        </w:tc>
        <w:tc>
          <w:tcPr>
            <w:tcW w:type="dxa" w:w="2769"/>
          </w:tcPr>
          <w:p>
            <w:pPr>
              <w:pStyle w:val="null3"/>
            </w:pPr>
            <w:r>
              <w:rPr>
                <w:rFonts w:ascii="仿宋_GB2312" w:hAnsi="仿宋_GB2312" w:cs="仿宋_GB2312" w:eastAsia="仿宋_GB2312"/>
              </w:rPr>
              <w:t>3</w:t>
            </w:r>
          </w:p>
        </w:tc>
        <w:tc>
          <w:tcPr>
            <w:tcW w:type="dxa" w:w="2769"/>
          </w:tcPr>
          <w:p>
            <w:pPr>
              <w:pStyle w:val="null3"/>
              <w:spacing w:before="105" w:after="105"/>
              <w:jc w:val="left"/>
              <w:outlineLvl w:val="1"/>
            </w:pPr>
            <w:r>
              <w:rPr>
                <w:rFonts w:ascii="仿宋_GB2312" w:hAnsi="仿宋_GB2312" w:cs="仿宋_GB2312" w:eastAsia="仿宋_GB2312"/>
                <w:sz w:val="22"/>
                <w:b/>
                <w:color w:val="000000"/>
                <w:shd w:fill="FFFFFF" w:val="clear"/>
              </w:rPr>
              <w:t>三、宣传片策划、设计、订制服务</w:t>
            </w:r>
          </w:p>
          <w:p>
            <w:pPr>
              <w:pStyle w:val="null3"/>
              <w:ind w:firstLine="380"/>
              <w:jc w:val="left"/>
            </w:pPr>
            <w:r>
              <w:rPr>
                <w:rFonts w:ascii="仿宋_GB2312" w:hAnsi="仿宋_GB2312" w:cs="仿宋_GB2312" w:eastAsia="仿宋_GB2312"/>
                <w:sz w:val="19"/>
                <w:color w:val="000000"/>
              </w:rPr>
              <w:t>3.1内容要求</w:t>
            </w:r>
          </w:p>
          <w:p>
            <w:pPr>
              <w:pStyle w:val="null3"/>
              <w:ind w:firstLine="380"/>
              <w:jc w:val="left"/>
            </w:pPr>
            <w:r>
              <w:rPr>
                <w:rFonts w:ascii="仿宋_GB2312" w:hAnsi="仿宋_GB2312" w:cs="仿宋_GB2312" w:eastAsia="仿宋_GB2312"/>
                <w:sz w:val="19"/>
                <w:color w:val="000000"/>
              </w:rPr>
              <w:t>1.策划方向：策划、拍摄、制作一部反映我科实力的综合宣传片。围绕我科团检业务核心优势，展现科室实力、体检设备、专家团队、服务流程、客户体验等内容，主题鲜明、逻辑清晰，富有感染力，能够有效提升科室品牌形象和市场影响力，时长控制在3-5分钟（可根据采购人需求调整）。</w:t>
            </w:r>
          </w:p>
          <w:p>
            <w:pPr>
              <w:pStyle w:val="null3"/>
              <w:ind w:firstLine="380"/>
              <w:jc w:val="left"/>
            </w:pPr>
            <w:r>
              <w:rPr>
                <w:rFonts w:ascii="仿宋_GB2312" w:hAnsi="仿宋_GB2312" w:cs="仿宋_GB2312" w:eastAsia="仿宋_GB2312"/>
                <w:sz w:val="19"/>
                <w:color w:val="000000"/>
              </w:rPr>
              <w:t>2.</w:t>
            </w:r>
            <w:r>
              <w:rPr>
                <w:rFonts w:ascii="仿宋_GB2312" w:hAnsi="仿宋_GB2312" w:cs="仿宋_GB2312" w:eastAsia="仿宋_GB2312"/>
                <w:sz w:val="19"/>
                <w:color w:val="000000"/>
              </w:rPr>
              <w:t>脚本策划：</w:t>
            </w:r>
            <w:r>
              <w:rPr>
                <w:rFonts w:ascii="仿宋_GB2312" w:hAnsi="仿宋_GB2312" w:cs="仿宋_GB2312" w:eastAsia="仿宋_GB2312"/>
                <w:sz w:val="19"/>
                <w:color w:val="000000"/>
              </w:rPr>
              <w:t xml:space="preserve"> 提供详细的创意</w:t>
            </w:r>
            <w:r>
              <w:rPr>
                <w:rFonts w:ascii="仿宋_GB2312" w:hAnsi="仿宋_GB2312" w:cs="仿宋_GB2312" w:eastAsia="仿宋_GB2312"/>
                <w:sz w:val="19"/>
                <w:color w:val="000000"/>
              </w:rPr>
              <w:t>策划方案、分镜头</w:t>
            </w:r>
            <w:r>
              <w:rPr>
                <w:rFonts w:ascii="仿宋_GB2312" w:hAnsi="仿宋_GB2312" w:cs="仿宋_GB2312" w:eastAsia="仿宋_GB2312"/>
                <w:sz w:val="19"/>
                <w:color w:val="000000"/>
              </w:rPr>
              <w:t>脚本</w:t>
            </w:r>
            <w:r>
              <w:rPr>
                <w:rFonts w:ascii="仿宋_GB2312" w:hAnsi="仿宋_GB2312" w:cs="仿宋_GB2312" w:eastAsia="仿宋_GB2312"/>
                <w:sz w:val="19"/>
                <w:color w:val="000000"/>
              </w:rPr>
              <w:t>。</w:t>
            </w:r>
          </w:p>
          <w:p>
            <w:pPr>
              <w:pStyle w:val="null3"/>
              <w:ind w:firstLine="380"/>
              <w:jc w:val="left"/>
            </w:pPr>
            <w:r>
              <w:rPr>
                <w:rFonts w:ascii="仿宋_GB2312" w:hAnsi="仿宋_GB2312" w:cs="仿宋_GB2312" w:eastAsia="仿宋_GB2312"/>
                <w:sz w:val="19"/>
                <w:color w:val="000000"/>
              </w:rPr>
              <w:t>3.2拍摄、制作要求</w:t>
            </w:r>
          </w:p>
          <w:p>
            <w:pPr>
              <w:pStyle w:val="null3"/>
              <w:ind w:firstLine="380"/>
              <w:jc w:val="left"/>
            </w:pPr>
            <w:r>
              <w:rPr>
                <w:rFonts w:ascii="仿宋_GB2312" w:hAnsi="仿宋_GB2312" w:cs="仿宋_GB2312" w:eastAsia="仿宋_GB2312"/>
                <w:sz w:val="19"/>
                <w:color w:val="000000"/>
              </w:rPr>
              <w:t>1.拍摄标准：使用4K及以上电影级设备拍摄，配备专业灯光、收音团队。需包含航拍镜头、微距镜头（设备细节），确保画面清晰、声音清晰，无杂音、无抖动；</w:t>
            </w:r>
          </w:p>
          <w:p>
            <w:pPr>
              <w:pStyle w:val="null3"/>
              <w:ind w:firstLine="380"/>
              <w:jc w:val="left"/>
            </w:pPr>
            <w:r>
              <w:rPr>
                <w:rFonts w:ascii="仿宋_GB2312" w:hAnsi="仿宋_GB2312" w:cs="仿宋_GB2312" w:eastAsia="仿宋_GB2312"/>
                <w:sz w:val="19"/>
                <w:color w:val="000000"/>
              </w:rPr>
              <w:t>2.人员：配备专业拍摄团队（至少包含导演1名、摄影师1名、灯光师1名），可根据需求安排演员（演员费用包含在总预算内），演员形象贴合医院专业形象。</w:t>
            </w:r>
          </w:p>
          <w:p>
            <w:pPr>
              <w:pStyle w:val="null3"/>
              <w:ind w:firstLine="380"/>
              <w:jc w:val="left"/>
            </w:pPr>
            <w:r>
              <w:rPr>
                <w:rFonts w:ascii="仿宋_GB2312" w:hAnsi="仿宋_GB2312" w:cs="仿宋_GB2312" w:eastAsia="仿宋_GB2312"/>
                <w:sz w:val="19"/>
                <w:color w:val="000000"/>
              </w:rPr>
              <w:t>3.配音与配乐： 聘请省级以上电视台专业播音员配音，提供原创或正版授权背景音乐。</w:t>
            </w:r>
          </w:p>
          <w:p>
            <w:pPr>
              <w:pStyle w:val="null3"/>
              <w:ind w:firstLine="380"/>
              <w:jc w:val="left"/>
            </w:pPr>
            <w:r>
              <w:rPr>
                <w:rFonts w:ascii="仿宋_GB2312" w:hAnsi="仿宋_GB2312" w:cs="仿宋_GB2312" w:eastAsia="仿宋_GB2312"/>
                <w:sz w:val="19"/>
                <w:color w:val="000000"/>
              </w:rPr>
              <w:t>4.交付成果：提交无水印成片（MP4/MOV格式，4K及1080P双版本），并提交所有拍摄的4K原始素材（精选版）。</w:t>
            </w:r>
          </w:p>
          <w:p>
            <w:pPr>
              <w:pStyle w:val="null3"/>
            </w:pPr>
            <w:r>
              <w:rPr>
                <w:rFonts w:ascii="仿宋_GB2312" w:hAnsi="仿宋_GB2312" w:cs="仿宋_GB2312" w:eastAsia="仿宋_GB2312"/>
                <w:sz w:val="19"/>
                <w:color w:val="000000"/>
              </w:rPr>
              <w:t>5.后续维护：服务周期内，若我科业务发生重大变更，中标单位需免费提供宣传片简单修改服务（如字幕更新、片段调整等），重大修改可另行协商。</w:t>
            </w:r>
          </w:p>
        </w:tc>
      </w:tr>
      <w:tr>
        <w:tc>
          <w:tcPr>
            <w:tcW w:type="dxa" w:w="2769"/>
          </w:tcPr>
          <w:p/>
        </w:tc>
        <w:tc>
          <w:tcPr>
            <w:tcW w:type="dxa" w:w="2769"/>
          </w:tcPr>
          <w:p>
            <w:pPr>
              <w:pStyle w:val="null3"/>
            </w:pPr>
            <w:r>
              <w:rPr>
                <w:rFonts w:ascii="仿宋_GB2312" w:hAnsi="仿宋_GB2312" w:cs="仿宋_GB2312" w:eastAsia="仿宋_GB2312"/>
              </w:rPr>
              <w:t>4</w:t>
            </w:r>
          </w:p>
        </w:tc>
        <w:tc>
          <w:tcPr>
            <w:tcW w:type="dxa" w:w="2769"/>
          </w:tcPr>
          <w:p>
            <w:pPr>
              <w:pStyle w:val="null3"/>
              <w:spacing w:before="105" w:after="105"/>
              <w:jc w:val="left"/>
              <w:outlineLvl w:val="1"/>
            </w:pPr>
            <w:r>
              <w:rPr>
                <w:rFonts w:ascii="仿宋_GB2312" w:hAnsi="仿宋_GB2312" w:cs="仿宋_GB2312" w:eastAsia="仿宋_GB2312"/>
                <w:sz w:val="22"/>
                <w:b/>
                <w:color w:val="000000"/>
                <w:shd w:fill="FFFFFF" w:val="clear"/>
              </w:rPr>
              <w:t>整体服务要求</w:t>
            </w:r>
          </w:p>
          <w:p>
            <w:pPr>
              <w:pStyle w:val="null3"/>
              <w:ind w:firstLine="380"/>
              <w:jc w:val="left"/>
            </w:pPr>
            <w:r>
              <w:rPr>
                <w:rFonts w:ascii="仿宋_GB2312" w:hAnsi="仿宋_GB2312" w:cs="仿宋_GB2312" w:eastAsia="仿宋_GB2312"/>
                <w:sz w:val="19"/>
                <w:color w:val="000000"/>
              </w:rPr>
              <w:t>1.服务团队：中标单位需成立专项服务团队，安排1名专业设计人员驻场，明确项目负责人1名（全程对接）、策划人员不少于2名、设计人员不少于2名、制作人员不少于3名，团队成员需具备相关专业能力和工作经验，服务期间保持团队稳定性，若需更换团队核心成员，需提前7个工作日书面通知采购人，经采购人同意后方可更换。</w:t>
            </w:r>
          </w:p>
          <w:p>
            <w:pPr>
              <w:pStyle w:val="null3"/>
              <w:ind w:firstLine="380"/>
              <w:jc w:val="left"/>
            </w:pPr>
            <w:r>
              <w:rPr>
                <w:rFonts w:ascii="仿宋_GB2312" w:hAnsi="仿宋_GB2312" w:cs="仿宋_GB2312" w:eastAsia="仿宋_GB2312"/>
                <w:sz w:val="19"/>
                <w:color w:val="000000"/>
              </w:rPr>
              <w:t>2.响应时效：工作日内，采购人提出需求后，中标单位需在2小时内响应，24小时内给出初步解决方案，复杂需求可适当延长，但需提前告知采购人。</w:t>
            </w:r>
          </w:p>
          <w:p>
            <w:pPr>
              <w:pStyle w:val="null3"/>
              <w:ind w:firstLine="380"/>
              <w:jc w:val="left"/>
            </w:pPr>
            <w:r>
              <w:rPr>
                <w:rFonts w:ascii="仿宋_GB2312" w:hAnsi="仿宋_GB2312" w:cs="仿宋_GB2312" w:eastAsia="仿宋_GB2312"/>
                <w:sz w:val="19"/>
                <w:color w:val="000000"/>
              </w:rPr>
              <w:t>3.质量保障：所有服务成果（宣传册、新媒体作品、宣传片等）需符合国家相关标准及本招标文件要求，确保质量合格，无违规、虚假内容，若出现质量问题，中标单位需无条件修改、重制，直至采购人满意，相关费用由中标单位承担。</w:t>
            </w:r>
          </w:p>
          <w:p>
            <w:pPr>
              <w:pStyle w:val="null3"/>
            </w:pPr>
            <w:r>
              <w:rPr>
                <w:rFonts w:ascii="仿宋_GB2312" w:hAnsi="仿宋_GB2312" w:cs="仿宋_GB2312" w:eastAsia="仿宋_GB2312"/>
                <w:sz w:val="19"/>
                <w:color w:val="000000"/>
              </w:rPr>
              <w:t>4.保密要求：中标单位需对采购人提供的所有资料（如科室业务资料、数据等）严格保密，不得泄露给第三方，服务周期届满后，需归还所有相关资料（原件及复印件），不得留存，若发生泄密情况，由中标单位承担全部责任。</w:t>
            </w:r>
          </w:p>
        </w:tc>
      </w:tr>
    </w:tbl>
    <w:p>
      <w:pPr>
        <w:pStyle w:val="null3"/>
      </w:pPr>
      <w:r>
        <w:rPr>
          <w:rFonts w:ascii="仿宋_GB2312" w:hAnsi="仿宋_GB2312" w:cs="仿宋_GB2312" w:eastAsia="仿宋_GB2312"/>
        </w:rPr>
        <w:t>7、供应商一般资格要求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供应商应具备《中华人民共和国政府采购法》第二十二条规定的条件</w:t>
            </w:r>
          </w:p>
        </w:tc>
        <w:tc>
          <w:tcPr>
            <w:tcW w:type="dxa" w:w="2769"/>
          </w:tcPr>
          <w:p>
            <w:pPr>
              <w:pStyle w:val="null3"/>
            </w:pPr>
            <w:r>
              <w:rPr>
                <w:rFonts w:ascii="仿宋_GB2312" w:hAnsi="仿宋_GB2312" w:cs="仿宋_GB2312" w:eastAsia="仿宋_GB2312"/>
              </w:rPr>
              <w:t>1、供应商应具有独立承担民事责任的能力的企业法人、事业法人、其他组织或自然人，出具合法有效的营业执照或事业单位法人证书等国家规定的相关证明，自然人参与的提供其身份证明；2、财务状况报告：提供经审计的2024或2025年度的财务报告（成立时间至提交投标文件截止时间不足一年的可提供成立后任意时段的资产负债表或在工商管理部门备案的公司章程）或提交投标文件截止时间前六个月内其基本账户开户银行出具的资信证明及基本存款账户信息或信用担保机构出具的投标担保函；其他组织和自然人提供银行出具的资信证明或财务报表；3、税收缴纳证明：提供供应商2025年3月份至今已缴纳任意一个月完税凭证或税务机关开具的完税证明（任意税种）；依法免税的应提供税务机关开具的免税证明；4、社会保障资金缴纳证明：提供供应商2025年3月份至今已缴纳任意一个月的社会保障完税证明或社保机构开具的社会保险参保缴费情况证明；依法不需要缴纳社会保障资金的应提供相关文件证明；5、具有履行合同所必需的设备和专业技术能力的承诺函；6、参加政府采购活动前3年内在经营活动中没有重大违法记录的书面声明。注：供应商需在项目电子化交易系统中按要求填写《响应函》完成承诺并进行电子签章。</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供应商应提供健全的财务会计制度的证明材料；</w:t>
            </w:r>
          </w:p>
        </w:tc>
        <w:tc>
          <w:tcPr>
            <w:tcW w:type="dxa" w:w="2769"/>
          </w:tcPr>
          <w:p>
            <w:pPr>
              <w:pStyle w:val="null3"/>
            </w:pPr>
            <w:r>
              <w:rPr>
                <w:rFonts w:ascii="仿宋_GB2312" w:hAnsi="仿宋_GB2312" w:cs="仿宋_GB2312" w:eastAsia="仿宋_GB2312"/>
              </w:rPr>
              <w:t>财务状况报告：提供经审计的2024年度或2025的财务报告（成立时间至提交投标文件截止时间不足一年的可提供成立后任意时段的资产负债表或在工商管理部门备案的公司章程）或提交投标文件截止时间前六个月内其基本账户开户银行出具的资信证明及基本存款账户信息或信用担保机构出具的投标担保函；其他组织和自然人提供银行出具的资信证明或财务报表。注：供应商需在项目电子化交易系统中按要求上传相应证明文件并进行电子签章。</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bl>
    <w:p>
      <w:pPr>
        <w:pStyle w:val="null3"/>
      </w:pPr>
      <w:r>
        <w:rPr>
          <w:rFonts w:ascii="仿宋_GB2312" w:hAnsi="仿宋_GB2312" w:cs="仿宋_GB2312" w:eastAsia="仿宋_GB2312"/>
        </w:rPr>
        <w:t>8、供应商特殊资格要求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“信用中国”及“中国政府采购 网”记录截图</w:t>
            </w:r>
          </w:p>
        </w:tc>
        <w:tc>
          <w:tcPr>
            <w:tcW w:type="dxa" w:w="2769"/>
          </w:tcPr>
          <w:p>
            <w:pPr>
              <w:pStyle w:val="null3"/>
            </w:pPr>
            <w:r>
              <w:rPr>
                <w:rFonts w:ascii="仿宋_GB2312" w:hAnsi="仿宋_GB2312" w:cs="仿宋_GB2312" w:eastAsia="仿宋_GB2312"/>
              </w:rPr>
              <w:t>未被列入“信用中国”网站及“中国政府采购网”网站失信被执行人、 重大税收违法案件当事人名单、政府采购严重违法失信行为记录名单；</w:t>
            </w:r>
          </w:p>
        </w:tc>
      </w:tr>
    </w:tbl>
    <w:p>
      <w:pPr>
        <w:pStyle w:val="null3"/>
      </w:pPr>
      <w:r>
        <w:rPr>
          <w:rFonts w:ascii="仿宋_GB2312" w:hAnsi="仿宋_GB2312" w:cs="仿宋_GB2312" w:eastAsia="仿宋_GB2312"/>
        </w:rPr>
        <w:t>9、分包的评审条款</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评审项编号</w:t>
            </w:r>
          </w:p>
        </w:tc>
        <w:tc>
          <w:tcPr>
            <w:tcW w:type="dxa" w:w="1384"/>
          </w:tcPr>
          <w:p>
            <w:pPr>
              <w:pStyle w:val="null3"/>
            </w:pPr>
            <w:r>
              <w:rPr>
                <w:rFonts w:ascii="仿宋_GB2312" w:hAnsi="仿宋_GB2312" w:cs="仿宋_GB2312" w:eastAsia="仿宋_GB2312"/>
              </w:rPr>
              <w:t>一级评审项</w:t>
            </w:r>
          </w:p>
        </w:tc>
        <w:tc>
          <w:tcPr>
            <w:tcW w:type="dxa" w:w="1384"/>
          </w:tcPr>
          <w:p>
            <w:pPr>
              <w:pStyle w:val="null3"/>
            </w:pPr>
            <w:r>
              <w:rPr>
                <w:rFonts w:ascii="仿宋_GB2312" w:hAnsi="仿宋_GB2312" w:cs="仿宋_GB2312" w:eastAsia="仿宋_GB2312"/>
              </w:rPr>
              <w:t>二级评审项</w:t>
            </w:r>
          </w:p>
        </w:tc>
        <w:tc>
          <w:tcPr>
            <w:tcW w:type="dxa" w:w="1384"/>
          </w:tcPr>
          <w:p>
            <w:pPr>
              <w:pStyle w:val="null3"/>
            </w:pPr>
            <w:r>
              <w:rPr>
                <w:rFonts w:ascii="仿宋_GB2312" w:hAnsi="仿宋_GB2312" w:cs="仿宋_GB2312" w:eastAsia="仿宋_GB2312"/>
              </w:rPr>
              <w:t>详细要求</w:t>
            </w:r>
          </w:p>
        </w:tc>
        <w:tc>
          <w:tcPr>
            <w:tcW w:type="dxa" w:w="1384"/>
          </w:tcPr>
          <w:p>
            <w:pPr>
              <w:pStyle w:val="null3"/>
            </w:pPr>
            <w:r>
              <w:rPr>
                <w:rFonts w:ascii="仿宋_GB2312" w:hAnsi="仿宋_GB2312" w:cs="仿宋_GB2312" w:eastAsia="仿宋_GB2312"/>
              </w:rPr>
              <w:t>分值</w:t>
            </w:r>
          </w:p>
        </w:tc>
        <w:tc>
          <w:tcPr>
            <w:tcW w:type="dxa" w:w="1384"/>
          </w:tcPr>
          <w:p>
            <w:pPr>
              <w:pStyle w:val="null3"/>
            </w:pPr>
            <w:r>
              <w:rPr>
                <w:rFonts w:ascii="仿宋_GB2312" w:hAnsi="仿宋_GB2312" w:cs="仿宋_GB2312" w:eastAsia="仿宋_GB2312"/>
              </w:rPr>
              <w:t>客观评审项</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宣传册策划、设计、制作服务方案</w:t>
            </w:r>
          </w:p>
        </w:tc>
        <w:tc>
          <w:tcPr>
            <w:tcW w:type="dxa" w:w="1384"/>
          </w:tcPr>
          <w:p>
            <w:pPr>
              <w:pStyle w:val="null3"/>
            </w:pPr>
            <w:r>
              <w:rPr>
                <w:rFonts w:ascii="仿宋_GB2312" w:hAnsi="仿宋_GB2312" w:cs="仿宋_GB2312" w:eastAsia="仿宋_GB2312"/>
              </w:rPr>
              <w:t>供应商针对本项目制定详细的宣传册服务方案（包括但不限于：①服务思路及工作计划；②工作目标及内容③策划方案④设计方案⑤制作方案⑥服务质量保障方案）等方面赋分：1.方案紧密贴合实际需求，内容详尽全面、针对性强，完全符合项目要求，得3分； 2.方案符合基本要求，内容阐述基本明确，具有针对性，基本符合项目要求得2分；3.方案与工作需求存在出入，完整性有待提升，方案内容描述不够详尽，未能充分满足项目要求，方案不具体或存在漏项，得1分；4.未提供具体方案，该项不得分。注：以上6项内容，每项3分，最高得15分。</w:t>
            </w:r>
          </w:p>
        </w:tc>
        <w:tc>
          <w:tcPr>
            <w:tcW w:type="dxa" w:w="1384"/>
          </w:tcPr>
          <w:p>
            <w:pPr>
              <w:pStyle w:val="null3"/>
              <w:jc w:val="right"/>
            </w:pPr>
            <w:r>
              <w:rPr>
                <w:rFonts w:ascii="仿宋_GB2312" w:hAnsi="仿宋_GB2312" w:cs="仿宋_GB2312" w:eastAsia="仿宋_GB2312"/>
              </w:rPr>
              <w:t>18.0000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2</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新媒体宣传策划、设计、制作服务方案</w:t>
            </w:r>
          </w:p>
        </w:tc>
        <w:tc>
          <w:tcPr>
            <w:tcW w:type="dxa" w:w="1384"/>
          </w:tcPr>
          <w:p>
            <w:pPr>
              <w:pStyle w:val="null3"/>
            </w:pPr>
            <w:r>
              <w:rPr>
                <w:rFonts w:ascii="仿宋_GB2312" w:hAnsi="仿宋_GB2312" w:cs="仿宋_GB2312" w:eastAsia="仿宋_GB2312"/>
              </w:rPr>
              <w:t>1供应商针对本项目制定详细的新媒体宣传服务方案（包括但不限于：①服务思路及工作计划；②工作目标及内容③策划方案④设计、制作方案⑤服务质量保障方案）等方面赋分：1.方案紧密贴合实际需求，内容详尽全面、针对性强，完全符合项目要求，得4分； 2.方案符合基本要求，内容阐述基本明确，具有针对性，基本符合项目要求得2分；3.方案与工作需求存在出入，完整性有待提升，方案内容描述不够详尽，未能充分满足项目要求，方案不具体或存在漏项，得1分；4.未提供具体方案，该项不得分。注：以上5项内容，每项4分，最高得20分。</w:t>
            </w:r>
          </w:p>
        </w:tc>
        <w:tc>
          <w:tcPr>
            <w:tcW w:type="dxa" w:w="1384"/>
          </w:tcPr>
          <w:p>
            <w:pPr>
              <w:pStyle w:val="null3"/>
              <w:jc w:val="right"/>
            </w:pPr>
            <w:r>
              <w:rPr>
                <w:rFonts w:ascii="仿宋_GB2312" w:hAnsi="仿宋_GB2312" w:cs="仿宋_GB2312" w:eastAsia="仿宋_GB2312"/>
              </w:rPr>
              <w:t>20.0000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3</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宣传片策划、设计、订制服务方案</w:t>
            </w:r>
          </w:p>
        </w:tc>
        <w:tc>
          <w:tcPr>
            <w:tcW w:type="dxa" w:w="1384"/>
          </w:tcPr>
          <w:p>
            <w:pPr>
              <w:pStyle w:val="null3"/>
            </w:pPr>
            <w:r>
              <w:rPr>
                <w:rFonts w:ascii="仿宋_GB2312" w:hAnsi="仿宋_GB2312" w:cs="仿宋_GB2312" w:eastAsia="仿宋_GB2312"/>
              </w:rPr>
              <w:t>1供应商针对本项目制定详细的新媒体宣传服务方案（包括但不限于：①服务思路及工作计划；②工作目标及内容③策划方案④拍摄、制作方案⑤服务质量保障方案）等方面赋分：1.方案紧密贴合实际需求，内容详尽全面、针对性强，完全符合项目要求，得5分； 2.方案符合基本要求，内容阐述基本明确，具有针对性，基本符合项目要求得3分；3.方案与工作需求存在出入，完整性有待提升，方案内容描述不够详尽，未能充分满足项目要求，方案不具体或存在漏项，得1分；4.未提供具体方案，该项不得分。注：以上5项内容，每项4分，最高得20分。</w:t>
            </w:r>
          </w:p>
        </w:tc>
        <w:tc>
          <w:tcPr>
            <w:tcW w:type="dxa" w:w="1384"/>
          </w:tcPr>
          <w:p>
            <w:pPr>
              <w:pStyle w:val="null3"/>
              <w:jc w:val="right"/>
            </w:pPr>
            <w:r>
              <w:rPr>
                <w:rFonts w:ascii="仿宋_GB2312" w:hAnsi="仿宋_GB2312" w:cs="仿宋_GB2312" w:eastAsia="仿宋_GB2312"/>
              </w:rPr>
              <w:t>20.0000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4</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项目团队</w:t>
            </w:r>
          </w:p>
        </w:tc>
        <w:tc>
          <w:tcPr>
            <w:tcW w:type="dxa" w:w="1384"/>
          </w:tcPr>
          <w:p>
            <w:pPr>
              <w:pStyle w:val="null3"/>
            </w:pPr>
            <w:r>
              <w:rPr>
                <w:rFonts w:ascii="仿宋_GB2312" w:hAnsi="仿宋_GB2312" w:cs="仿宋_GB2312" w:eastAsia="仿宋_GB2312"/>
              </w:rPr>
              <w:t>1、项目负责人具有5年以上类似项目相关服务经验，得3分；具有3年以上类似项目相关服务经验，得1分，其余不得分。（注：以以完成的服务合同内项目负责人名字为准）； 2、驻场服务人员：满足采购文件最低人数配置要求，每增加一人加1.5分，最高加3分 3、策划人员：满足采购文件最低人数配置要求，每增加一人得1.5分，最高加3分 4、设计人员：满足采购文件最低人数配置要求，每增加一人得1.5分，最高加3分 5、制作人员：满足采购文件最低人数配置要求，每增加一人得1.5分，最高加3分。 注：以上人员均须具备相关专业能力和工作经验，以人员的从业资格证明或以往的服务业绩为准。</w:t>
            </w:r>
          </w:p>
        </w:tc>
        <w:tc>
          <w:tcPr>
            <w:tcW w:type="dxa" w:w="1384"/>
          </w:tcPr>
          <w:p>
            <w:pPr>
              <w:pStyle w:val="null3"/>
              <w:jc w:val="right"/>
            </w:pPr>
            <w:r>
              <w:rPr>
                <w:rFonts w:ascii="仿宋_GB2312" w:hAnsi="仿宋_GB2312" w:cs="仿宋_GB2312" w:eastAsia="仿宋_GB2312"/>
              </w:rPr>
              <w:t>15.0000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5</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服务承诺</w:t>
            </w:r>
          </w:p>
        </w:tc>
        <w:tc>
          <w:tcPr>
            <w:tcW w:type="dxa" w:w="1384"/>
          </w:tcPr>
          <w:p>
            <w:pPr>
              <w:pStyle w:val="null3"/>
            </w:pPr>
            <w:r>
              <w:rPr>
                <w:rFonts w:ascii="仿宋_GB2312" w:hAnsi="仿宋_GB2312" w:cs="仿宋_GB2312" w:eastAsia="仿宋_GB2312"/>
              </w:rPr>
              <w:t>供应商针对本项目有详细、可行的服务承诺及保证措施，包括前期准备中、组织实施时、提交成果后等其他伴随服务等各项服务承诺及在合同履行过程中为采购人提供的各项服务的保证措施。 1、服务承诺内容详尽全面、针对性强，保证措施合理，可行，计7分； 2、服务承诺内容基本全面、具有针对性，保证措施基本合理，可行，计4分； 3、服务承诺内容简单、不具体或存在漏项，保证措施可行性较差，计1分； 4、服务承诺及保证措施存在严重缺陷，内容与本项目无关或未提供的，该项不得分。</w:t>
            </w:r>
          </w:p>
        </w:tc>
        <w:tc>
          <w:tcPr>
            <w:tcW w:type="dxa" w:w="1384"/>
          </w:tcPr>
          <w:p>
            <w:pPr>
              <w:pStyle w:val="null3"/>
              <w:jc w:val="right"/>
            </w:pPr>
            <w:r>
              <w:rPr>
                <w:rFonts w:ascii="仿宋_GB2312" w:hAnsi="仿宋_GB2312" w:cs="仿宋_GB2312" w:eastAsia="仿宋_GB2312"/>
              </w:rPr>
              <w:t>7.0000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6</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业 绩</w:t>
            </w:r>
          </w:p>
        </w:tc>
        <w:tc>
          <w:tcPr>
            <w:tcW w:type="dxa" w:w="1384"/>
          </w:tcPr>
          <w:p>
            <w:pPr>
              <w:pStyle w:val="null3"/>
            </w:pPr>
            <w:r>
              <w:rPr>
                <w:rFonts w:ascii="仿宋_GB2312" w:hAnsi="仿宋_GB2312" w:cs="仿宋_GB2312" w:eastAsia="仿宋_GB2312"/>
              </w:rPr>
              <w:t>提供2023年1月1日以来的类似业绩，提供合同，每有一个类似项目业绩得2分,最高10分。 注：业绩证明材料须提供合同复印件加盖投标人公章（包括合同金额、合同双方名称及盖章、服务内容、合同签订日期等），提供的证明材料均不得遮挡涂黑，否则不予认定。</w:t>
            </w:r>
          </w:p>
        </w:tc>
        <w:tc>
          <w:tcPr>
            <w:tcW w:type="dxa" w:w="1384"/>
          </w:tcPr>
          <w:p>
            <w:pPr>
              <w:pStyle w:val="null3"/>
              <w:jc w:val="right"/>
            </w:pPr>
            <w:r>
              <w:rPr>
                <w:rFonts w:ascii="仿宋_GB2312" w:hAnsi="仿宋_GB2312" w:cs="仿宋_GB2312" w:eastAsia="仿宋_GB2312"/>
              </w:rPr>
              <w:t>10.0000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价格分统一采用低价优先法计算，即满足招标文件要求且投标价格最低的投标报价为评标基准价，其价格分为满分。其他投标人的价格分按下列公式计算：价格分=(评标基准价／投标报价)×报价分值</w:t>
            </w:r>
          </w:p>
        </w:tc>
        <w:tc>
          <w:tcPr>
            <w:tcW w:type="dxa" w:w="1384"/>
          </w:tcPr>
          <w:p>
            <w:pPr>
              <w:pStyle w:val="null3"/>
              <w:jc w:val="right"/>
            </w:pPr>
            <w:r>
              <w:rPr>
                <w:rFonts w:ascii="仿宋_GB2312" w:hAnsi="仿宋_GB2312" w:cs="仿宋_GB2312" w:eastAsia="仿宋_GB2312"/>
              </w:rPr>
              <w:t>10.0000</w:t>
            </w:r>
          </w:p>
        </w:tc>
        <w:tc>
          <w:tcPr>
            <w:tcW w:type="dxa" w:w="1384"/>
          </w:tcPr>
          <w:p>
            <w:pPr>
              <w:pStyle w:val="null3"/>
            </w:pPr>
            <w:r>
              <w:rPr>
                <w:rFonts w:ascii="仿宋_GB2312" w:hAnsi="仿宋_GB2312" w:cs="仿宋_GB2312" w:eastAsia="仿宋_GB2312"/>
              </w:rPr>
              <w:t>是</w:t>
            </w:r>
          </w:p>
        </w:tc>
      </w:tr>
    </w:tbl>
    <w:p>
      <w:pPr>
        <w:pStyle w:val="null3"/>
      </w:pPr>
      <w:r>
        <w:rPr>
          <w:rFonts w:ascii="仿宋_GB2312" w:hAnsi="仿宋_GB2312" w:cs="仿宋_GB2312" w:eastAsia="仿宋_GB2312"/>
        </w:rPr>
        <w:t>10、合同管理安排</w:t>
      </w:r>
    </w:p>
    <w:p>
      <w:pPr>
        <w:pStyle w:val="null3"/>
        <w:ind w:firstLine="840"/>
      </w:pPr>
      <w:r>
        <w:rPr>
          <w:rFonts w:ascii="仿宋_GB2312" w:hAnsi="仿宋_GB2312" w:cs="仿宋_GB2312" w:eastAsia="仿宋_GB2312"/>
        </w:rPr>
        <w:t>1）合同类型：</w:t>
      </w:r>
      <w:r>
        <w:rPr>
          <w:rFonts w:ascii="仿宋_GB2312" w:hAnsi="仿宋_GB2312" w:cs="仿宋_GB2312" w:eastAsia="仿宋_GB2312"/>
        </w:rPr>
        <w:t>委托合同</w:t>
      </w:r>
    </w:p>
    <w:p>
      <w:pPr>
        <w:pStyle w:val="null3"/>
        <w:ind w:firstLine="840"/>
      </w:pPr>
      <w:r>
        <w:rPr>
          <w:rFonts w:ascii="仿宋_GB2312" w:hAnsi="仿宋_GB2312" w:cs="仿宋_GB2312" w:eastAsia="仿宋_GB2312"/>
        </w:rPr>
        <w:t xml:space="preserve">2）合同履行期限： </w:t>
      </w:r>
      <w:r>
        <w:rPr>
          <w:rFonts w:ascii="仿宋_GB2312" w:hAnsi="仿宋_GB2312" w:cs="仿宋_GB2312" w:eastAsia="仿宋_GB2312"/>
        </w:rPr>
        <w:t>合同签订后壹年</w:t>
      </w:r>
    </w:p>
    <w:p>
      <w:pPr>
        <w:pStyle w:val="null3"/>
        <w:ind w:firstLine="840"/>
      </w:pPr>
      <w:r>
        <w:rPr>
          <w:rFonts w:ascii="仿宋_GB2312" w:hAnsi="仿宋_GB2312" w:cs="仿宋_GB2312" w:eastAsia="仿宋_GB2312"/>
        </w:rPr>
        <w:t>3）合同履约地点：</w:t>
      </w:r>
      <w:r>
        <w:rPr>
          <w:rFonts w:ascii="仿宋_GB2312" w:hAnsi="仿宋_GB2312" w:cs="仿宋_GB2312" w:eastAsia="仿宋_GB2312"/>
        </w:rPr>
        <w:t>采购人指定地点</w:t>
      </w:r>
    </w:p>
    <w:p>
      <w:pPr>
        <w:pStyle w:val="null3"/>
        <w:ind w:firstLine="840"/>
      </w:pPr>
      <w:r>
        <w:rPr>
          <w:rFonts w:ascii="仿宋_GB2312" w:hAnsi="仿宋_GB2312" w:cs="仿宋_GB2312" w:eastAsia="仿宋_GB2312"/>
        </w:rPr>
        <w:t>4）支付方式：</w:t>
      </w:r>
      <w:r>
        <w:rPr>
          <w:rFonts w:ascii="仿宋_GB2312" w:hAnsi="仿宋_GB2312" w:cs="仿宋_GB2312" w:eastAsia="仿宋_GB2312"/>
        </w:rPr>
        <w:t>分期付款</w:t>
      </w:r>
    </w:p>
    <w:p>
      <w:pPr>
        <w:pStyle w:val="null3"/>
        <w:ind w:firstLine="840"/>
      </w:pPr>
      <w:r>
        <w:rPr>
          <w:rFonts w:ascii="仿宋_GB2312" w:hAnsi="仿宋_GB2312" w:cs="仿宋_GB2312" w:eastAsia="仿宋_GB2312"/>
        </w:rPr>
        <w:t>5）履约保证金及缴纳形式：</w:t>
      </w:r>
    </w:p>
    <w:p>
      <w:pPr>
        <w:pStyle w:val="null3"/>
      </w:pPr>
      <w:r>
        <w:rPr>
          <w:rFonts w:ascii="仿宋_GB2312" w:hAnsi="仿宋_GB2312" w:cs="仿宋_GB2312" w:eastAsia="仿宋_GB2312"/>
        </w:rPr>
        <w:t>中标/成交供应商是否需要缴纳履约保证金：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6）质量保证金及缴纳形式：</w:t>
      </w:r>
    </w:p>
    <w:p>
      <w:pPr>
        <w:pStyle w:val="null3"/>
      </w:pPr>
      <w:r>
        <w:rPr>
          <w:rFonts w:ascii="仿宋_GB2312" w:hAnsi="仿宋_GB2312" w:cs="仿宋_GB2312" w:eastAsia="仿宋_GB2312"/>
        </w:rPr>
        <w:t>中标/成交供应商是否需要缴纳质量保证金：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7）合同支付约定：</w:t>
      </w:r>
    </w:p>
    <w:p>
      <w:pPr>
        <w:pStyle w:val="null3"/>
      </w:pPr>
      <w:r>
        <w:rPr>
          <w:rFonts w:ascii="仿宋_GB2312" w:hAnsi="仿宋_GB2312" w:cs="仿宋_GB2312" w:eastAsia="仿宋_GB2312"/>
        </w:rPr>
        <w:t>1、</w:t>
      </w:r>
      <w:r>
        <w:rPr>
          <w:rFonts w:ascii="仿宋_GB2312" w:hAnsi="仿宋_GB2312" w:cs="仿宋_GB2312" w:eastAsia="仿宋_GB2312"/>
        </w:rPr>
        <w:t xml:space="preserve"> 付款条件说明： </w:t>
      </w:r>
      <w:r>
        <w:rPr>
          <w:rFonts w:ascii="仿宋_GB2312" w:hAnsi="仿宋_GB2312" w:cs="仿宋_GB2312" w:eastAsia="仿宋_GB2312"/>
        </w:rPr>
        <w:t xml:space="preserve"> 合同签订后且乙方提交完整的项目整体服务方案并经甲方验收通过后</w:t>
      </w:r>
      <w:r>
        <w:rPr>
          <w:rFonts w:ascii="仿宋_GB2312" w:hAnsi="仿宋_GB2312" w:cs="仿宋_GB2312" w:eastAsia="仿宋_GB2312"/>
        </w:rPr>
        <w:t xml:space="preserve"> ，达到付款条件起 </w:t>
      </w:r>
      <w:r>
        <w:rPr>
          <w:rFonts w:ascii="仿宋_GB2312" w:hAnsi="仿宋_GB2312" w:cs="仿宋_GB2312" w:eastAsia="仿宋_GB2312"/>
        </w:rPr>
        <w:t>30</w:t>
      </w:r>
      <w:r>
        <w:rPr>
          <w:rFonts w:ascii="仿宋_GB2312" w:hAnsi="仿宋_GB2312" w:cs="仿宋_GB2312" w:eastAsia="仿宋_GB2312"/>
        </w:rPr>
        <w:t xml:space="preserve"> 日内，支付合同总金额的 </w:t>
      </w:r>
      <w:r>
        <w:rPr>
          <w:rFonts w:ascii="仿宋_GB2312" w:hAnsi="仿宋_GB2312" w:cs="仿宋_GB2312" w:eastAsia="仿宋_GB2312"/>
        </w:rPr>
        <w:t>20.00</w:t>
      </w:r>
      <w:r>
        <w:rPr>
          <w:rFonts w:ascii="仿宋_GB2312" w:hAnsi="仿宋_GB2312" w:cs="仿宋_GB2312" w:eastAsia="仿宋_GB2312"/>
        </w:rPr>
        <w:t>%。</w:t>
      </w:r>
    </w:p>
    <w:p>
      <w:pPr>
        <w:pStyle w:val="null3"/>
        <w:ind w:firstLine="1200"/>
      </w:pPr>
      <w:r>
        <w:rPr>
          <w:rFonts w:ascii="仿宋_GB2312" w:hAnsi="仿宋_GB2312" w:cs="仿宋_GB2312" w:eastAsia="仿宋_GB2312"/>
        </w:rPr>
        <w:t>2、</w:t>
      </w:r>
      <w:r>
        <w:rPr>
          <w:rFonts w:ascii="仿宋_GB2312" w:hAnsi="仿宋_GB2312" w:cs="仿宋_GB2312" w:eastAsia="仿宋_GB2312"/>
        </w:rPr>
        <w:t xml:space="preserve"> 付款条件说明： </w:t>
      </w:r>
      <w:r>
        <w:rPr>
          <w:rFonts w:ascii="仿宋_GB2312" w:hAnsi="仿宋_GB2312" w:cs="仿宋_GB2312" w:eastAsia="仿宋_GB2312"/>
        </w:rPr>
        <w:t>服务期满 6 个月且甲方完成中期服务质量考核，考核结果为合格</w:t>
      </w:r>
      <w:r>
        <w:rPr>
          <w:rFonts w:ascii="仿宋_GB2312" w:hAnsi="仿宋_GB2312" w:cs="仿宋_GB2312" w:eastAsia="仿宋_GB2312"/>
        </w:rPr>
        <w:t xml:space="preserve"> ，达到付款条件起 </w:t>
      </w:r>
      <w:r>
        <w:rPr>
          <w:rFonts w:ascii="仿宋_GB2312" w:hAnsi="仿宋_GB2312" w:cs="仿宋_GB2312" w:eastAsia="仿宋_GB2312"/>
        </w:rPr>
        <w:t>30</w:t>
      </w:r>
      <w:r>
        <w:rPr>
          <w:rFonts w:ascii="仿宋_GB2312" w:hAnsi="仿宋_GB2312" w:cs="仿宋_GB2312" w:eastAsia="仿宋_GB2312"/>
        </w:rPr>
        <w:t xml:space="preserve"> 日内，支付合同总金额的 </w:t>
      </w:r>
      <w:r>
        <w:rPr>
          <w:rFonts w:ascii="仿宋_GB2312" w:hAnsi="仿宋_GB2312" w:cs="仿宋_GB2312" w:eastAsia="仿宋_GB2312"/>
        </w:rPr>
        <w:t>30.00</w:t>
      </w:r>
      <w:r>
        <w:rPr>
          <w:rFonts w:ascii="仿宋_GB2312" w:hAnsi="仿宋_GB2312" w:cs="仿宋_GB2312" w:eastAsia="仿宋_GB2312"/>
        </w:rPr>
        <w:t>%。</w:t>
      </w:r>
    </w:p>
    <w:p>
      <w:pPr>
        <w:pStyle w:val="null3"/>
        <w:ind w:firstLine="1200"/>
      </w:pPr>
      <w:r>
        <w:rPr>
          <w:rFonts w:ascii="仿宋_GB2312" w:hAnsi="仿宋_GB2312" w:cs="仿宋_GB2312" w:eastAsia="仿宋_GB2312"/>
        </w:rPr>
        <w:t>3、</w:t>
      </w:r>
      <w:r>
        <w:rPr>
          <w:rFonts w:ascii="仿宋_GB2312" w:hAnsi="仿宋_GB2312" w:cs="仿宋_GB2312" w:eastAsia="仿宋_GB2312"/>
        </w:rPr>
        <w:t xml:space="preserve"> 付款条件说明： </w:t>
      </w:r>
      <w:r>
        <w:rPr>
          <w:rFonts w:ascii="仿宋_GB2312" w:hAnsi="仿宋_GB2312" w:cs="仿宋_GB2312" w:eastAsia="仿宋_GB2312"/>
        </w:rPr>
        <w:t>本合同服务期限届满，甲方完成整体服务验收且验收合格后</w:t>
      </w:r>
      <w:r>
        <w:rPr>
          <w:rFonts w:ascii="仿宋_GB2312" w:hAnsi="仿宋_GB2312" w:cs="仿宋_GB2312" w:eastAsia="仿宋_GB2312"/>
        </w:rPr>
        <w:t xml:space="preserve"> ，达到付款条件起 </w:t>
      </w:r>
      <w:r>
        <w:rPr>
          <w:rFonts w:ascii="仿宋_GB2312" w:hAnsi="仿宋_GB2312" w:cs="仿宋_GB2312" w:eastAsia="仿宋_GB2312"/>
        </w:rPr>
        <w:t>30</w:t>
      </w:r>
      <w:r>
        <w:rPr>
          <w:rFonts w:ascii="仿宋_GB2312" w:hAnsi="仿宋_GB2312" w:cs="仿宋_GB2312" w:eastAsia="仿宋_GB2312"/>
        </w:rPr>
        <w:t xml:space="preserve"> 日内，支付合同总金额的 </w:t>
      </w:r>
      <w:r>
        <w:rPr>
          <w:rFonts w:ascii="仿宋_GB2312" w:hAnsi="仿宋_GB2312" w:cs="仿宋_GB2312" w:eastAsia="仿宋_GB2312"/>
        </w:rPr>
        <w:t>50.00</w:t>
      </w:r>
      <w:r>
        <w:rPr>
          <w:rFonts w:ascii="仿宋_GB2312" w:hAnsi="仿宋_GB2312" w:cs="仿宋_GB2312" w:eastAsia="仿宋_GB2312"/>
        </w:rPr>
        <w:t>%。</w:t>
      </w:r>
    </w:p>
    <w:p>
      <w:pPr>
        <w:pStyle w:val="null3"/>
        <w:ind w:firstLine="840"/>
      </w:pPr>
      <w:r>
        <w:rPr>
          <w:rFonts w:ascii="仿宋_GB2312" w:hAnsi="仿宋_GB2312" w:cs="仿宋_GB2312" w:eastAsia="仿宋_GB2312"/>
        </w:rPr>
        <w:t>8）验收交付标准和方法：</w:t>
      </w:r>
      <w:r>
        <w:rPr>
          <w:rFonts w:ascii="仿宋_GB2312" w:hAnsi="仿宋_GB2312" w:cs="仿宋_GB2312" w:eastAsia="仿宋_GB2312"/>
        </w:rPr>
        <w:t>1.分项验收：乙方完成每项服务成果（如宣传册策划方案、新媒体单条作品、宣传片分镜头脚本等）后，向甲方提交验收申请，甲方在收到申请后 3 个工作日内完成验收，并出具验收意见；验收合格的，双方签署《验收单》；验收不合格的，甲方书面告知乙方整改意见，乙方在规定时限内整改后重新提交验收。 2.月度验收：甲方结合月度考核结果，对乙方当月完成的所有服务工作进行整体验收，考核合格即为月度验收通过；考核不合格的，乙方需在 5 个工作日内完成全面整改，整改后重新验收。 3.中期考核：服务期满 6 个月，甲方根据前 6 个月的月度考核累计结果进行中期考核，考核总分≥60 分为合格，考核合格后方可支付第二期服务费用；考核不合格的，乙方需在 10 个工作日内完成整改，整改后重新考核，考核仍不合格的，甲方有权终止合同，追究乙方违约责任。 4.期末整体验收：本合同服务期限届满，甲方根据全年月度考核累计结果、各项量化指标完成情况及服务成果交付情况进行整体验收，考核总分≥60 分为验收合格；若验收不合格（考核总分低于 60 分），每低 1 分扣减合同总费用的 1%，最高扣减至合同总费用的 40%；乙方需在甲方要求的时限内完成整改，直至验收合格，整改费用由乙方自行承担。</w:t>
      </w:r>
    </w:p>
    <w:p>
      <w:pPr>
        <w:pStyle w:val="null3"/>
        <w:ind w:firstLine="840"/>
      </w:pPr>
      <w:r>
        <w:rPr>
          <w:rFonts w:ascii="仿宋_GB2312" w:hAnsi="仿宋_GB2312" w:cs="仿宋_GB2312" w:eastAsia="仿宋_GB2312"/>
        </w:rPr>
        <w:t>9）质量保修范围和保修期：</w:t>
      </w:r>
      <w:r>
        <w:rPr>
          <w:rFonts w:ascii="仿宋_GB2312" w:hAnsi="仿宋_GB2312" w:cs="仿宋_GB2312" w:eastAsia="仿宋_GB2312"/>
        </w:rPr>
        <w:t>详见合同约定</w:t>
      </w:r>
    </w:p>
    <w:p>
      <w:pPr>
        <w:pStyle w:val="null3"/>
        <w:ind w:firstLine="840"/>
      </w:pPr>
      <w:r>
        <w:rPr>
          <w:rFonts w:ascii="仿宋_GB2312" w:hAnsi="仿宋_GB2312" w:cs="仿宋_GB2312" w:eastAsia="仿宋_GB2312"/>
        </w:rPr>
        <w:t>10）知识产权归属和处理方式：</w:t>
      </w:r>
      <w:r>
        <w:rPr>
          <w:rFonts w:ascii="仿宋_GB2312" w:hAnsi="仿宋_GB2312" w:cs="仿宋_GB2312" w:eastAsia="仿宋_GB2312"/>
        </w:rPr>
        <w:t>按国家及行业标准执行。</w:t>
      </w:r>
    </w:p>
    <w:p>
      <w:pPr>
        <w:pStyle w:val="null3"/>
        <w:ind w:firstLine="840"/>
      </w:pPr>
      <w:r>
        <w:rPr>
          <w:rFonts w:ascii="仿宋_GB2312" w:hAnsi="仿宋_GB2312" w:cs="仿宋_GB2312" w:eastAsia="仿宋_GB2312"/>
        </w:rPr>
        <w:t>11）成本补偿和风险分担约定：</w:t>
      </w:r>
      <w:r>
        <w:rPr>
          <w:rFonts w:ascii="仿宋_GB2312" w:hAnsi="仿宋_GB2312" w:cs="仿宋_GB2312" w:eastAsia="仿宋_GB2312"/>
        </w:rPr>
        <w:t>无</w:t>
      </w:r>
    </w:p>
    <w:p>
      <w:pPr>
        <w:pStyle w:val="null3"/>
        <w:ind w:firstLine="840"/>
      </w:pPr>
      <w:r>
        <w:rPr>
          <w:rFonts w:ascii="仿宋_GB2312" w:hAnsi="仿宋_GB2312" w:cs="仿宋_GB2312" w:eastAsia="仿宋_GB2312"/>
        </w:rPr>
        <w:t>12）违约责任与解决争议的方法：</w:t>
      </w:r>
      <w:r>
        <w:rPr>
          <w:rFonts w:ascii="仿宋_GB2312" w:hAnsi="仿宋_GB2312" w:cs="仿宋_GB2312" w:eastAsia="仿宋_GB2312"/>
        </w:rPr>
        <w:t>详见合同约定</w:t>
      </w:r>
    </w:p>
    <w:p>
      <w:pPr>
        <w:pStyle w:val="null3"/>
        <w:ind w:firstLine="840"/>
      </w:pPr>
      <w:r>
        <w:rPr>
          <w:rFonts w:ascii="仿宋_GB2312" w:hAnsi="仿宋_GB2312" w:cs="仿宋_GB2312" w:eastAsia="仿宋_GB2312"/>
        </w:rPr>
        <w:t>13）合同其他条款：</w:t>
      </w:r>
      <w:r>
        <w:rPr>
          <w:rFonts w:ascii="仿宋_GB2312" w:hAnsi="仿宋_GB2312" w:cs="仿宋_GB2312" w:eastAsia="仿宋_GB2312"/>
        </w:rPr>
        <w:t>无</w:t>
      </w:r>
    </w:p>
    <w:p>
      <w:pPr>
        <w:pStyle w:val="null3"/>
      </w:pPr>
      <w:r>
        <w:rPr>
          <w:rFonts w:ascii="仿宋_GB2312" w:hAnsi="仿宋_GB2312" w:cs="仿宋_GB2312" w:eastAsia="仿宋_GB2312"/>
        </w:rPr>
        <w:t>11、履约验收方案</w:t>
      </w:r>
    </w:p>
    <w:p>
      <w:pPr>
        <w:pStyle w:val="null3"/>
        <w:ind w:firstLine="840"/>
      </w:pPr>
      <w:r>
        <w:rPr>
          <w:rFonts w:ascii="仿宋_GB2312" w:hAnsi="仿宋_GB2312" w:cs="仿宋_GB2312" w:eastAsia="仿宋_GB2312"/>
        </w:rPr>
        <w:t>1）验收组织方式：</w:t>
      </w:r>
      <w:r>
        <w:rPr>
          <w:rFonts w:ascii="仿宋_GB2312" w:hAnsi="仿宋_GB2312" w:cs="仿宋_GB2312" w:eastAsia="仿宋_GB2312"/>
        </w:rPr>
        <w:t>自行验收</w:t>
      </w:r>
    </w:p>
    <w:p>
      <w:pPr>
        <w:pStyle w:val="null3"/>
        <w:ind w:firstLine="840"/>
      </w:pPr>
      <w:r>
        <w:rPr>
          <w:rFonts w:ascii="仿宋_GB2312" w:hAnsi="仿宋_GB2312" w:cs="仿宋_GB2312" w:eastAsia="仿宋_GB2312"/>
        </w:rPr>
        <w:t>2）是否邀请本项目的其他供应商：</w:t>
      </w:r>
      <w:r>
        <w:rPr>
          <w:rFonts w:ascii="仿宋_GB2312" w:hAnsi="仿宋_GB2312" w:cs="仿宋_GB2312" w:eastAsia="仿宋_GB2312"/>
        </w:rPr>
        <w:t>否</w:t>
      </w:r>
    </w:p>
    <w:p>
      <w:pPr>
        <w:pStyle w:val="null3"/>
        <w:ind w:firstLine="840"/>
      </w:pPr>
      <w:r>
        <w:rPr>
          <w:rFonts w:ascii="仿宋_GB2312" w:hAnsi="仿宋_GB2312" w:cs="仿宋_GB2312" w:eastAsia="仿宋_GB2312"/>
        </w:rPr>
        <w:t>3）是否邀请专家：</w:t>
      </w:r>
      <w:r>
        <w:rPr>
          <w:rFonts w:ascii="仿宋_GB2312" w:hAnsi="仿宋_GB2312" w:cs="仿宋_GB2312" w:eastAsia="仿宋_GB2312"/>
        </w:rPr>
        <w:t>否</w:t>
      </w:r>
    </w:p>
    <w:p>
      <w:pPr>
        <w:pStyle w:val="null3"/>
        <w:ind w:firstLine="840"/>
      </w:pPr>
      <w:r>
        <w:rPr>
          <w:rFonts w:ascii="仿宋_GB2312" w:hAnsi="仿宋_GB2312" w:cs="仿宋_GB2312" w:eastAsia="仿宋_GB2312"/>
        </w:rPr>
        <w:t>4）是否邀请服务对象：</w:t>
      </w:r>
      <w:r>
        <w:rPr>
          <w:rFonts w:ascii="仿宋_GB2312" w:hAnsi="仿宋_GB2312" w:cs="仿宋_GB2312" w:eastAsia="仿宋_GB2312"/>
        </w:rPr>
        <w:t>是</w:t>
      </w:r>
    </w:p>
    <w:p>
      <w:pPr>
        <w:pStyle w:val="null3"/>
        <w:ind w:firstLine="840"/>
      </w:pPr>
      <w:r>
        <w:rPr>
          <w:rFonts w:ascii="仿宋_GB2312" w:hAnsi="仿宋_GB2312" w:cs="仿宋_GB2312" w:eastAsia="仿宋_GB2312"/>
        </w:rPr>
        <w:t>5）是否邀请第三方检测机构：</w:t>
      </w:r>
      <w:r>
        <w:rPr>
          <w:rFonts w:ascii="仿宋_GB2312" w:hAnsi="仿宋_GB2312" w:cs="仿宋_GB2312" w:eastAsia="仿宋_GB2312"/>
        </w:rPr>
        <w:t>否</w:t>
      </w:r>
    </w:p>
    <w:p>
      <w:pPr>
        <w:pStyle w:val="null3"/>
        <w:ind w:firstLine="840"/>
      </w:pPr>
      <w:r>
        <w:rPr>
          <w:rFonts w:ascii="仿宋_GB2312" w:hAnsi="仿宋_GB2312" w:cs="仿宋_GB2312" w:eastAsia="仿宋_GB2312"/>
        </w:rPr>
        <w:t>6）履约验收程序：</w:t>
      </w:r>
      <w:r>
        <w:rPr>
          <w:rFonts w:ascii="仿宋_GB2312" w:hAnsi="仿宋_GB2312" w:cs="仿宋_GB2312" w:eastAsia="仿宋_GB2312"/>
        </w:rPr>
        <w:t>分段/分期验收</w:t>
      </w:r>
    </w:p>
    <w:p>
      <w:pPr>
        <w:pStyle w:val="null3"/>
        <w:ind w:firstLine="840"/>
      </w:pPr>
      <w:r>
        <w:rPr>
          <w:rFonts w:ascii="仿宋_GB2312" w:hAnsi="仿宋_GB2312" w:cs="仿宋_GB2312" w:eastAsia="仿宋_GB2312"/>
        </w:rPr>
        <w:t>7）履约验收时间：</w:t>
      </w:r>
    </w:p>
    <w:p>
      <w:pPr>
        <w:pStyle w:val="null3"/>
      </w:pPr>
      <w:r>
        <w:rPr>
          <w:rFonts w:ascii="仿宋_GB2312" w:hAnsi="仿宋_GB2312" w:cs="仿宋_GB2312" w:eastAsia="仿宋_GB2312"/>
        </w:rPr>
        <w:t>供应商提出验收申请之日起</w:t>
      </w:r>
      <w:r>
        <w:rPr>
          <w:rFonts w:ascii="仿宋_GB2312" w:hAnsi="仿宋_GB2312" w:cs="仿宋_GB2312" w:eastAsia="仿宋_GB2312"/>
        </w:rPr>
        <w:t>15</w:t>
      </w:r>
      <w:r>
        <w:rPr>
          <w:rFonts w:ascii="仿宋_GB2312" w:hAnsi="仿宋_GB2312" w:cs="仿宋_GB2312" w:eastAsia="仿宋_GB2312"/>
        </w:rPr>
        <w:t>日内组织验收</w:t>
      </w:r>
    </w:p>
    <w:p>
      <w:pPr>
        <w:pStyle w:val="null3"/>
        <w:ind w:firstLine="840"/>
      </w:pPr>
      <w:r>
        <w:rPr>
          <w:rFonts w:ascii="仿宋_GB2312" w:hAnsi="仿宋_GB2312" w:cs="仿宋_GB2312" w:eastAsia="仿宋_GB2312"/>
        </w:rPr>
        <w:t>8）验收组织的其他事项：</w:t>
      </w:r>
      <w:r>
        <w:rPr>
          <w:rFonts w:ascii="仿宋_GB2312" w:hAnsi="仿宋_GB2312" w:cs="仿宋_GB2312" w:eastAsia="仿宋_GB2312"/>
        </w:rPr>
        <w:t>按合同约定执行</w:t>
      </w:r>
    </w:p>
    <w:p>
      <w:pPr>
        <w:pStyle w:val="null3"/>
        <w:ind w:firstLine="840"/>
      </w:pPr>
      <w:r>
        <w:rPr>
          <w:rFonts w:ascii="仿宋_GB2312" w:hAnsi="仿宋_GB2312" w:cs="仿宋_GB2312" w:eastAsia="仿宋_GB2312"/>
        </w:rPr>
        <w:t>9）技术履约验收内容：</w:t>
      </w:r>
      <w:r>
        <w:rPr>
          <w:rFonts w:ascii="仿宋_GB2312" w:hAnsi="仿宋_GB2312" w:cs="仿宋_GB2312" w:eastAsia="仿宋_GB2312"/>
        </w:rPr>
        <w:t>按合同约定执行</w:t>
      </w:r>
    </w:p>
    <w:p>
      <w:pPr>
        <w:pStyle w:val="null3"/>
        <w:ind w:firstLine="840"/>
      </w:pPr>
      <w:r>
        <w:rPr>
          <w:rFonts w:ascii="仿宋_GB2312" w:hAnsi="仿宋_GB2312" w:cs="仿宋_GB2312" w:eastAsia="仿宋_GB2312"/>
        </w:rPr>
        <w:t>10）商务履约验收内容：</w:t>
      </w:r>
      <w:r>
        <w:rPr>
          <w:rFonts w:ascii="仿宋_GB2312" w:hAnsi="仿宋_GB2312" w:cs="仿宋_GB2312" w:eastAsia="仿宋_GB2312"/>
        </w:rPr>
        <w:t>按合同约定执行</w:t>
      </w:r>
    </w:p>
    <w:p>
      <w:pPr>
        <w:pStyle w:val="null3"/>
        <w:ind w:firstLine="840"/>
      </w:pPr>
      <w:r>
        <w:rPr>
          <w:rFonts w:ascii="仿宋_GB2312" w:hAnsi="仿宋_GB2312" w:cs="仿宋_GB2312" w:eastAsia="仿宋_GB2312"/>
        </w:rPr>
        <w:t>11）履约验收标准：</w:t>
      </w:r>
      <w:r>
        <w:rPr>
          <w:rFonts w:ascii="仿宋_GB2312" w:hAnsi="仿宋_GB2312" w:cs="仿宋_GB2312" w:eastAsia="仿宋_GB2312"/>
        </w:rPr>
        <w:t>以招标文件、投标文件及签订合同要求为准。</w:t>
      </w:r>
    </w:p>
    <w:p>
      <w:pPr>
        <w:pStyle w:val="null3"/>
        <w:ind w:firstLine="840"/>
      </w:pPr>
      <w:r>
        <w:rPr>
          <w:rFonts w:ascii="仿宋_GB2312" w:hAnsi="仿宋_GB2312" w:cs="仿宋_GB2312" w:eastAsia="仿宋_GB2312"/>
        </w:rPr>
        <w:t>12）履约验收其他事项：</w:t>
      </w:r>
      <w:r>
        <w:rPr>
          <w:rFonts w:ascii="仿宋_GB2312" w:hAnsi="仿宋_GB2312" w:cs="仿宋_GB2312" w:eastAsia="仿宋_GB2312"/>
        </w:rPr>
        <w:t>按合同约定执行</w:t>
      </w:r>
    </w:p>
    <w:p>
      <w:pPr>
        <w:pStyle w:val="null3"/>
        <w:outlineLvl w:val="2"/>
      </w:pPr>
      <w:r>
        <w:rPr>
          <w:rFonts w:ascii="仿宋_GB2312" w:hAnsi="仿宋_GB2312" w:cs="仿宋_GB2312" w:eastAsia="仿宋_GB2312"/>
          <w:sz w:val="28"/>
          <w:b/>
        </w:rPr>
        <w:t>五、风险控制措施和替代方案</w:t>
      </w:r>
    </w:p>
    <w:p>
      <w:pPr>
        <w:pStyle w:val="null3"/>
        <w:ind w:firstLine="840"/>
      </w:pPr>
      <w:r>
        <w:rPr>
          <w:rFonts w:ascii="仿宋_GB2312" w:hAnsi="仿宋_GB2312" w:cs="仿宋_GB2312" w:eastAsia="仿宋_GB2312"/>
        </w:rPr>
        <w:t>该采购项目按照《政府采购需求管理办法》第二十五条规定，本项目是否需要组织风险判断、提出处置措施和替代方案：</w:t>
      </w:r>
      <w:r>
        <w:rPr>
          <w:rFonts w:ascii="仿宋_GB2312" w:hAnsi="仿宋_GB2312" w:cs="仿宋_GB2312" w:eastAsia="仿宋_GB2312"/>
        </w:rPr>
        <w:t>否</w:t>
      </w:r>
    </w:p>
    <w:p>
      <w:pPr>
        <w:pStyle w:val="null3"/>
      </w:pP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