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B158D4">
      <w:pPr>
        <w:pStyle w:val="4"/>
        <w:outlineLvl w:val="2"/>
      </w:pPr>
    </w:p>
    <w:p w14:paraId="663D7B13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05B71D7B">
      <w:pPr>
        <w:pStyle w:val="4"/>
      </w:pPr>
      <w:r>
        <w:rPr>
          <w:rFonts w:ascii="仿宋_GB2312" w:hAnsi="仿宋_GB2312" w:eastAsia="仿宋_GB2312" w:cs="仿宋_GB2312"/>
        </w:rPr>
        <w:t>标的名称：搅拌摩擦增材制造设备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859"/>
        <w:gridCol w:w="8315"/>
      </w:tblGrid>
      <w:tr w14:paraId="628C03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6" w:type="dxa"/>
          </w:tcPr>
          <w:p w14:paraId="3E6BF46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859" w:type="dxa"/>
          </w:tcPr>
          <w:p w14:paraId="526294F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8315" w:type="dxa"/>
          </w:tcPr>
          <w:p w14:paraId="79A71A2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21ABBB3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6" w:type="dxa"/>
          </w:tcPr>
          <w:p w14:paraId="74381BA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59" w:type="dxa"/>
          </w:tcPr>
          <w:p w14:paraId="12D643D6"/>
        </w:tc>
        <w:tc>
          <w:tcPr>
            <w:tcW w:w="8315" w:type="dxa"/>
          </w:tcPr>
          <w:p w14:paraId="44644C4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1、</w:t>
            </w:r>
            <w:r>
              <w:rPr>
                <w:rFonts w:ascii="仿宋_GB2312" w:hAnsi="仿宋_GB2312" w:eastAsia="仿宋_GB2312" w:cs="仿宋_GB2312"/>
                <w:sz w:val="21"/>
              </w:rPr>
              <w:t>外形尺寸:≥3000 mm（长），≥2500 mm（宽），≥3500 mm（高）；</w:t>
            </w:r>
          </w:p>
          <w:p w14:paraId="6005FA6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2、工作台尺寸（长×宽）：1000～1200mm×500～700mm；</w:t>
            </w:r>
          </w:p>
          <w:p w14:paraId="1BED961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3、Z向空间(主轴端面至工作台距离)：120mm～620mm；</w:t>
            </w:r>
          </w:p>
          <w:p w14:paraId="4130F80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4、主轴转速：1500～3500 rpm；</w:t>
            </w:r>
          </w:p>
          <w:p w14:paraId="5793DF4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★</w:t>
            </w:r>
            <w:r>
              <w:rPr>
                <w:rFonts w:ascii="仿宋_GB2312" w:hAnsi="仿宋_GB2312" w:eastAsia="仿宋_GB2312" w:cs="仿宋_GB2312"/>
                <w:sz w:val="20"/>
              </w:rPr>
              <w:t>5、主轴扭矩：500～600 N/m；</w:t>
            </w:r>
          </w:p>
          <w:p w14:paraId="5EA025B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★</w:t>
            </w:r>
            <w:r>
              <w:rPr>
                <w:rFonts w:ascii="仿宋_GB2312" w:hAnsi="仿宋_GB2312" w:eastAsia="仿宋_GB2312" w:cs="仿宋_GB2312"/>
                <w:sz w:val="20"/>
              </w:rPr>
              <w:t>6、主轴顶锻力：≥55 kN；</w:t>
            </w:r>
          </w:p>
          <w:p w14:paraId="2A64CBE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7、设备各轴行程：X方向≥500 mm；Y方向≥1000 mm；Z方向≥500 mm；</w:t>
            </w:r>
          </w:p>
          <w:p w14:paraId="74277D9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8、各轴空载速度；</w:t>
            </w:r>
          </w:p>
          <w:p w14:paraId="72F562C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8.1 X轴进给速度：≥8 m/min；</w:t>
            </w:r>
          </w:p>
          <w:p w14:paraId="1F8EA28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8.2 Y轴进给速度：≥8 m/min；</w:t>
            </w:r>
          </w:p>
          <w:p w14:paraId="013900A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8.3 Z轴进给速度：≥5 m/min；</w:t>
            </w:r>
          </w:p>
          <w:p w14:paraId="4686B07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★</w:t>
            </w:r>
            <w:r>
              <w:rPr>
                <w:rFonts w:ascii="仿宋_GB2312" w:hAnsi="仿宋_GB2312" w:eastAsia="仿宋_GB2312" w:cs="仿宋_GB2312"/>
                <w:sz w:val="20"/>
              </w:rPr>
              <w:t>9、各轴定位精度：0.01～0.03mm/300mm；</w:t>
            </w:r>
          </w:p>
          <w:p w14:paraId="73A808E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★</w:t>
            </w:r>
            <w:r>
              <w:rPr>
                <w:rFonts w:ascii="仿宋_GB2312" w:hAnsi="仿宋_GB2312" w:eastAsia="仿宋_GB2312" w:cs="仿宋_GB2312"/>
                <w:sz w:val="20"/>
              </w:rPr>
              <w:t>10、各轴重复定位精度：0.01～0.03mm/300mm；</w:t>
            </w:r>
          </w:p>
          <w:p w14:paraId="45F79DC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11、主轴、增材焊接头冷却方式：水冷，冷却系统制冷量≥3 kW；</w:t>
            </w:r>
          </w:p>
          <w:p w14:paraId="6259481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12、控制模式：恒压力、恒位移、恒扭矩；</w:t>
            </w:r>
          </w:p>
          <w:p w14:paraId="7D38DD7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★</w:t>
            </w:r>
            <w:r>
              <w:rPr>
                <w:rFonts w:ascii="仿宋_GB2312" w:hAnsi="仿宋_GB2312" w:eastAsia="仿宋_GB2312" w:cs="仿宋_GB2312"/>
                <w:sz w:val="20"/>
              </w:rPr>
              <w:t>13、送料速度：≥0.5 m/min；</w:t>
            </w:r>
          </w:p>
          <w:p w14:paraId="6C614C6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14、送棒尺寸（方棒）（10～20）mm*（10～20）mm*（300～500）mm；</w:t>
            </w: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 w14:paraId="62B8F39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15、增材单层高度：(1～5) mm；</w:t>
            </w:r>
          </w:p>
          <w:p w14:paraId="7840B28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16、最大沉积效率≥10 kg/h（铝合金）；</w:t>
            </w:r>
          </w:p>
          <w:p w14:paraId="28C81810">
            <w:pPr>
              <w:pStyle w:val="4"/>
            </w:pPr>
            <w:r>
              <w:rPr>
                <w:rFonts w:ascii="仿宋_GB2312" w:hAnsi="仿宋_GB2312" w:eastAsia="仿宋_GB2312" w:cs="仿宋_GB2312"/>
                <w:sz w:val="20"/>
              </w:rPr>
              <w:t>17、搅拌摩擦送棒沉积设备配置参数可视化功能，实时显示并记录压力、下压量、Z轴坐标、电机参数等。</w:t>
            </w:r>
          </w:p>
        </w:tc>
      </w:tr>
    </w:tbl>
    <w:p w14:paraId="4D9EFD4B">
      <w:pPr>
        <w:pStyle w:val="4"/>
      </w:pPr>
      <w:r>
        <w:rPr>
          <w:rFonts w:ascii="仿宋_GB2312" w:hAnsi="仿宋_GB2312" w:eastAsia="仿宋_GB2312" w:cs="仿宋_GB2312"/>
        </w:rPr>
        <w:t>采购包2：</w:t>
      </w:r>
    </w:p>
    <w:p w14:paraId="02535BF0">
      <w:pPr>
        <w:pStyle w:val="4"/>
      </w:pPr>
      <w:r>
        <w:rPr>
          <w:rFonts w:ascii="仿宋_GB2312" w:hAnsi="仿宋_GB2312" w:eastAsia="仿宋_GB2312" w:cs="仿宋_GB2312"/>
        </w:rPr>
        <w:t>标的名称：五轴联动高速精密数控加工中心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7"/>
        <w:gridCol w:w="873"/>
        <w:gridCol w:w="8345"/>
      </w:tblGrid>
      <w:tr w14:paraId="602008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7" w:type="dxa"/>
          </w:tcPr>
          <w:p w14:paraId="6E76A43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873" w:type="dxa"/>
          </w:tcPr>
          <w:p w14:paraId="22D292C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8345" w:type="dxa"/>
          </w:tcPr>
          <w:p w14:paraId="697C222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1E17A5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7" w:type="dxa"/>
          </w:tcPr>
          <w:p w14:paraId="10EC78B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73" w:type="dxa"/>
          </w:tcPr>
          <w:p w14:paraId="799FB9C3"/>
        </w:tc>
        <w:tc>
          <w:tcPr>
            <w:tcW w:w="8345" w:type="dxa"/>
          </w:tcPr>
          <w:p w14:paraId="0B9DE7E7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一、五轴五联动机床：</w:t>
            </w:r>
          </w:p>
          <w:p w14:paraId="4569390B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★1、直线轴X/Y/Z轴行程：≥500/250/300mm；</w:t>
            </w:r>
          </w:p>
          <w:p w14:paraId="43EA4520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2、摆动轴A（B）轴行程：-120°～90°；旋转轴C轴行程：360°；</w:t>
            </w:r>
          </w:p>
          <w:p w14:paraId="5EFD0137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3、工作台尺寸：≥φ250mm；</w:t>
            </w:r>
          </w:p>
          <w:p w14:paraId="1411274B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4、工作台承重：≥50kg；</w:t>
            </w:r>
          </w:p>
          <w:p w14:paraId="5E93616A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5、快速移动/旋转速度：X/Y/Z轴≥15m/min，A（B）轴≥60rpm，C轴≥100rpm；</w:t>
            </w:r>
          </w:p>
          <w:p w14:paraId="37512197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6、切削进给速度：X/Y/Z轴≥10m/min，A（B）轴≥50rpm，C轴≥80rpm；</w:t>
            </w:r>
          </w:p>
          <w:p w14:paraId="7C7E3299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★7、机床定位精度：X、Y、Z≤0.003mm；A（B）、C轴≤6″；</w:t>
            </w:r>
          </w:p>
          <w:p w14:paraId="19F363ED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★8、机床重复定位精度：X、Y、Z≤0.002mm；A（B）、C轴≤4″；</w:t>
            </w:r>
          </w:p>
          <w:p w14:paraId="54CD935D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★9、主轴转速≥32000rpm；</w:t>
            </w:r>
          </w:p>
          <w:p w14:paraId="36E9A845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★10、主轴输出功率（S6-60%）≥5kW，输出扭矩（S6-60%）≥2.4Nm；</w:t>
            </w:r>
          </w:p>
          <w:p w14:paraId="0300A410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11、主轴具备冷却系统或装置，主轴冷却机额定制冷量≥1.8KW，制冷系统工作压力≥4MPa，输出温度范围 5℃～40℃，温度精度±0.1℃。冷媒充注量≥560g；冷却液循环流量≥2.0L/min；</w:t>
            </w:r>
          </w:p>
          <w:p w14:paraId="2FAEA403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12、直线轴配光栅尺，旋转轴(摆动轴)配圆光栅或角度编码器；</w:t>
            </w:r>
          </w:p>
          <w:p w14:paraId="6CEE28CC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13、具备在机测量与补偿功能，单点测量精度≤1.5μm，单点重复精度≤2.5μm；</w:t>
            </w:r>
          </w:p>
          <w:p w14:paraId="1223764D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14、配置接触式对刀仪，重复测量精度≤0.5μm；</w:t>
            </w:r>
          </w:p>
          <w:p w14:paraId="778B4A5F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★15、配置链式刀库，刀库容量：≥35把，刀库可容纳的最大刀具直径：≥50mm；</w:t>
            </w:r>
          </w:p>
          <w:p w14:paraId="0CB050A2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16、配备高压清洁枪；</w:t>
            </w:r>
          </w:p>
          <w:p w14:paraId="783B5436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17、配置自动润滑系统；</w:t>
            </w:r>
          </w:p>
          <w:p w14:paraId="794EB40A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18、配备多功能移动式电子手轮，具备手轮试切功能；</w:t>
            </w:r>
          </w:p>
          <w:p w14:paraId="495D49E4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19、配置全封闭机床防护罩。</w:t>
            </w:r>
          </w:p>
          <w:p w14:paraId="5F20A403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二、全闭环控制系统：</w:t>
            </w:r>
          </w:p>
          <w:p w14:paraId="0F91801A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1、具备故障自动诊断功能；</w:t>
            </w:r>
          </w:p>
          <w:p w14:paraId="05390B13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2、具备 RTCP五轴回转中心补偿功能、刀具圆角半径补偿功能、轴心位置补偿功能、工件位置检测及补偿功能；</w:t>
            </w:r>
          </w:p>
          <w:p w14:paraId="4E26DA85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3、控制系统分辨率≤0.0001mm（或0.0001°）；</w:t>
            </w:r>
          </w:p>
          <w:p w14:paraId="359E1CFE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4、具备加工路径轨迹显示功能，配备彩色图形显示器（显示器尺寸：≥10寸）；</w:t>
            </w:r>
          </w:p>
          <w:p w14:paraId="6ECE9004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5、具备在线测量和测量误差云图显示功能；</w:t>
            </w:r>
          </w:p>
          <w:p w14:paraId="63C13427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6、具备线性、圆弧、螺旋等插补方式；</w:t>
            </w:r>
          </w:p>
          <w:p w14:paraId="751E80BB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7、具备钻孔、刚性攻丝、铰孔等基本加工方式的固定加工循环；</w:t>
            </w:r>
          </w:p>
          <w:p w14:paraId="635C9A67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8、具备基本数学函数计算功能和逻辑运算功能；</w:t>
            </w:r>
          </w:p>
          <w:p w14:paraId="6756F2C2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9、数控系统内存≥2G，硬盘储存容量≥32G（固态硬盘）；</w:t>
            </w:r>
          </w:p>
          <w:p w14:paraId="57B787E5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10、数控系统内置“预制加工”模块，能够执行铣矩形面、铣矩形轮廓、铣圆角矩形轮廓等多项功能；</w:t>
            </w:r>
          </w:p>
          <w:p w14:paraId="403A73CA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11、数控系统内置“设备准备”模块，能够执行暖机、全行程润滑、主轴预热等加工前准备工作；</w:t>
            </w:r>
          </w:p>
          <w:p w14:paraId="4E1273F5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12、配备 RS-232 接口或RS-485接口或 USB 接口；</w:t>
            </w:r>
          </w:p>
          <w:p w14:paraId="5647DFA0">
            <w:pPr>
              <w:pStyle w:val="4"/>
            </w:pPr>
            <w:r>
              <w:rPr>
                <w:rFonts w:ascii="仿宋_GB2312" w:hAnsi="仿宋_GB2312" w:eastAsia="仿宋_GB2312" w:cs="仿宋_GB2312"/>
                <w:sz w:val="20"/>
              </w:rPr>
              <w:t>13、配置以太网接口。</w:t>
            </w:r>
          </w:p>
        </w:tc>
      </w:tr>
    </w:tbl>
    <w:p w14:paraId="29428E98">
      <w:pPr>
        <w:pStyle w:val="4"/>
        <w:rPr>
          <w:rFonts w:hint="eastAsia"/>
          <w:lang w:val="en-US" w:eastAsia="zh-Hans"/>
        </w:rPr>
      </w:pP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48C0562"/>
    <w:rsid w:val="177F50ED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3902</Words>
  <Characters>4258</Characters>
  <Lines>0</Lines>
  <Paragraphs>0</Paragraphs>
  <TotalTime>0</TotalTime>
  <ScaleCrop>false</ScaleCrop>
  <LinksUpToDate>false</LinksUpToDate>
  <CharactersWithSpaces>4296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hh</cp:lastModifiedBy>
  <dcterms:modified xsi:type="dcterms:W3CDTF">2026-06-16T01:47:15Z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eyJoZGlkIjoiMGQ4ZTdmZWNkZThhYzU1MTNmMWJlNWM0M2ExM2M5MDQiLCJ1c2VySWQiOiI1NTQxNTg5NzAifQ==</vt:lpwstr>
  </property>
  <property fmtid="{D5CDD505-2E9C-101B-9397-08002B2CF9AE}" pid="4" name="ICV">
    <vt:lpwstr>81564ECB2A4D4AE9A9EE2AF261B682F8_12</vt:lpwstr>
  </property>
</Properties>
</file>