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lang w:val="en-US"/>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SXWXZBDL2026-ZC-CS1020</w:t>
      </w:r>
    </w:p>
    <w:p w14:paraId="38D2B64C">
      <w:pPr>
        <w:rPr>
          <w:rFonts w:hint="eastAsia" w:cs="仿宋" w:asciiTheme="minorEastAsia" w:hAnsiTheme="minorEastAsia" w:eastAsiaTheme="minorEastAsia"/>
          <w:b/>
          <w:color w:val="auto"/>
          <w:sz w:val="36"/>
          <w:szCs w:val="36"/>
        </w:rPr>
      </w:pPr>
    </w:p>
    <w:p w14:paraId="531E5134">
      <w:pPr>
        <w:jc w:val="both"/>
        <w:rPr>
          <w:rFonts w:hint="eastAsia" w:cs="仿宋" w:asciiTheme="minorEastAsia" w:hAnsiTheme="minorEastAsia" w:eastAsiaTheme="minorEastAsia"/>
          <w:b/>
          <w:color w:val="auto"/>
          <w:sz w:val="48"/>
          <w:szCs w:val="48"/>
          <w:lang w:val="en-US" w:eastAsia="zh-CN"/>
        </w:rPr>
      </w:pPr>
      <w:bookmarkStart w:id="0" w:name="OLE_LINK1"/>
    </w:p>
    <w:bookmarkEnd w:id="0"/>
    <w:p w14:paraId="3AAD93F6">
      <w:pPr>
        <w:pStyle w:val="3"/>
        <w:ind w:left="0"/>
        <w:jc w:val="center"/>
        <w:rPr>
          <w:rFonts w:hint="default" w:cs="仿宋" w:asciiTheme="minorEastAsia" w:hAnsiTheme="minorEastAsia" w:eastAsiaTheme="minorEastAsia"/>
          <w:color w:val="auto"/>
          <w:sz w:val="52"/>
          <w:szCs w:val="52"/>
          <w:lang w:val="en-US"/>
        </w:rPr>
      </w:pPr>
      <w:r>
        <w:rPr>
          <w:rFonts w:hint="default" w:cs="仿宋" w:asciiTheme="minorEastAsia" w:hAnsiTheme="minorEastAsia" w:eastAsiaTheme="minorEastAsia"/>
          <w:color w:val="auto"/>
          <w:sz w:val="52"/>
          <w:szCs w:val="52"/>
          <w:lang w:val="en-US"/>
        </w:rPr>
        <w:t>南小巷南段、铁塔寺路北侧规划路地下管线检测</w:t>
      </w:r>
      <w:bookmarkStart w:id="94" w:name="_GoBack"/>
      <w:bookmarkEnd w:id="94"/>
    </w:p>
    <w:p w14:paraId="4AF7EDF2">
      <w:pPr>
        <w:spacing w:line="780" w:lineRule="auto"/>
        <w:jc w:val="both"/>
        <w:rPr>
          <w:rFonts w:hint="eastAsia" w:cs="仿宋" w:asciiTheme="minorEastAsia" w:hAnsiTheme="minorEastAsia" w:eastAsiaTheme="minorEastAsia"/>
          <w:b/>
          <w:color w:val="auto"/>
          <w:sz w:val="52"/>
          <w:szCs w:val="52"/>
        </w:rPr>
      </w:pPr>
    </w:p>
    <w:p w14:paraId="1B4431C4">
      <w:pPr>
        <w:pStyle w:val="29"/>
        <w:rPr>
          <w:rFonts w:hint="eastAsia" w:cs="仿宋" w:asciiTheme="minorEastAsia" w:hAnsiTheme="minorEastAsia" w:eastAsiaTheme="minorEastAsia"/>
          <w:b/>
          <w:color w:val="auto"/>
          <w:sz w:val="52"/>
          <w:szCs w:val="52"/>
        </w:rPr>
      </w:pPr>
    </w:p>
    <w:p w14:paraId="15BB3A2E">
      <w:pPr>
        <w:pStyle w:val="29"/>
        <w:rPr>
          <w:rFonts w:hint="eastAsia" w:cs="仿宋" w:asciiTheme="minorEastAsia" w:hAnsiTheme="minorEastAsia" w:eastAsiaTheme="minorEastAsia"/>
          <w:b/>
          <w:color w:val="auto"/>
          <w:sz w:val="52"/>
          <w:szCs w:val="52"/>
        </w:rPr>
      </w:pPr>
    </w:p>
    <w:p w14:paraId="431A9D8C">
      <w:pPr>
        <w:spacing w:line="780" w:lineRule="auto"/>
        <w:jc w:val="center"/>
        <w:rPr>
          <w:rFonts w:hint="eastAsia" w:cs="仿宋" w:asciiTheme="minorEastAsia" w:hAnsiTheme="minorEastAsia" w:eastAsiaTheme="minorEastAsia"/>
          <w:b/>
          <w:color w:val="auto"/>
          <w:sz w:val="72"/>
          <w:szCs w:val="72"/>
        </w:rPr>
      </w:pPr>
      <w:r>
        <w:rPr>
          <w:rFonts w:hint="eastAsia" w:cs="仿宋" w:asciiTheme="minorEastAsia" w:hAnsiTheme="minorEastAsia" w:eastAsiaTheme="minorEastAsia"/>
          <w:b/>
          <w:color w:val="auto"/>
          <w:sz w:val="52"/>
          <w:szCs w:val="52"/>
        </w:rPr>
        <w:t>竞争性磋商文件</w:t>
      </w:r>
    </w:p>
    <w:p w14:paraId="6F1ACBDD">
      <w:pPr>
        <w:rPr>
          <w:rFonts w:hint="eastAsia" w:cs="仿宋" w:asciiTheme="minorEastAsia" w:hAnsiTheme="minorEastAsia" w:eastAsiaTheme="minorEastAsia"/>
          <w:color w:val="auto"/>
        </w:rPr>
      </w:pPr>
      <w:bookmarkStart w:id="1" w:name="_Toc363463325"/>
      <w:bookmarkEnd w:id="1"/>
    </w:p>
    <w:p w14:paraId="720BCC7A">
      <w:pPr>
        <w:rPr>
          <w:rFonts w:hint="eastAsia" w:cs="仿宋" w:asciiTheme="minorEastAsia" w:hAnsiTheme="minorEastAsia" w:eastAsiaTheme="minorEastAsia"/>
          <w:color w:val="auto"/>
        </w:rPr>
      </w:pPr>
    </w:p>
    <w:p w14:paraId="49B05370">
      <w:pPr>
        <w:rPr>
          <w:rFonts w:hint="eastAsia" w:cs="仿宋" w:asciiTheme="minorEastAsia" w:hAnsiTheme="minorEastAsia" w:eastAsiaTheme="minorEastAsia"/>
          <w:b/>
          <w:color w:val="auto"/>
          <w:sz w:val="36"/>
          <w:szCs w:val="36"/>
        </w:rPr>
      </w:pPr>
    </w:p>
    <w:p w14:paraId="5C13D15F">
      <w:pPr>
        <w:pStyle w:val="29"/>
        <w:rPr>
          <w:rFonts w:hint="eastAsia"/>
        </w:rPr>
      </w:pPr>
    </w:p>
    <w:p w14:paraId="0C7DD7EB">
      <w:pPr>
        <w:rPr>
          <w:rFonts w:hint="eastAsia" w:cs="仿宋" w:asciiTheme="minorEastAsia" w:hAnsiTheme="minorEastAsia" w:eastAsiaTheme="minorEastAsia"/>
          <w:b/>
          <w:color w:val="auto"/>
          <w:sz w:val="36"/>
          <w:szCs w:val="36"/>
        </w:rPr>
      </w:pPr>
    </w:p>
    <w:p w14:paraId="52D0F8E2">
      <w:pPr>
        <w:pStyle w:val="18"/>
        <w:rPr>
          <w:color w:val="auto"/>
        </w:rPr>
      </w:pPr>
    </w:p>
    <w:p w14:paraId="35E8DDE1">
      <w:pPr>
        <w:pStyle w:val="24"/>
        <w:rPr>
          <w:color w:val="auto"/>
        </w:rPr>
      </w:pPr>
    </w:p>
    <w:p w14:paraId="4194CA2B">
      <w:pPr>
        <w:rPr>
          <w:rFonts w:hint="eastAsia" w:cs="仿宋" w:asciiTheme="minorEastAsia" w:hAnsiTheme="minorEastAsia" w:eastAsiaTheme="minorEastAsia"/>
          <w:b/>
          <w:bCs/>
          <w:color w:val="auto"/>
          <w:sz w:val="32"/>
          <w:szCs w:val="32"/>
        </w:rPr>
      </w:pPr>
    </w:p>
    <w:p w14:paraId="041CADC4">
      <w:pPr>
        <w:pStyle w:val="29"/>
        <w:rPr>
          <w:color w:val="auto"/>
        </w:rPr>
      </w:pPr>
    </w:p>
    <w:p w14:paraId="5B42D905">
      <w:pPr>
        <w:jc w:val="center"/>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lang w:val="en-US" w:eastAsia="zh-CN"/>
        </w:rPr>
        <w:t xml:space="preserve">        </w:t>
      </w: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西安市莲湖区住房和城市建设局</w:t>
      </w:r>
    </w:p>
    <w:p w14:paraId="2E8C8416">
      <w:pPr>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lang w:val="en-US" w:eastAsia="zh-CN"/>
        </w:rPr>
        <w:t xml:space="preserve">    </w:t>
      </w:r>
      <w:r>
        <w:rPr>
          <w:rFonts w:hint="eastAsia" w:cs="仿宋" w:asciiTheme="minorEastAsia" w:hAnsiTheme="minorEastAsia" w:eastAsiaTheme="minorEastAsia"/>
          <w:b/>
          <w:bCs/>
          <w:color w:val="auto"/>
          <w:sz w:val="30"/>
          <w:szCs w:val="30"/>
        </w:rPr>
        <w:t>采购代理机构：陕西万兴招标代理有限公司</w:t>
      </w:r>
    </w:p>
    <w:p w14:paraId="5FB40FB7">
      <w:pPr>
        <w:spacing w:after="156" w:afterLines="50"/>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月</w:t>
      </w:r>
    </w:p>
    <w:p w14:paraId="7B515CDE">
      <w:pPr>
        <w:widowControl/>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br w:type="page"/>
      </w:r>
    </w:p>
    <w:p w14:paraId="19CBC383">
      <w:pPr>
        <w:pStyle w:val="3"/>
        <w:jc w:val="center"/>
        <w:rPr>
          <w:rFonts w:hint="eastAsia" w:cs="仿宋" w:asciiTheme="minorEastAsia" w:hAnsiTheme="minorEastAsia" w:eastAsiaTheme="minorEastAsia"/>
          <w:color w:val="auto"/>
        </w:rPr>
      </w:pPr>
      <w:r>
        <w:rPr>
          <w:rFonts w:hint="eastAsia" w:cs="仿宋" w:asciiTheme="minorEastAsia" w:hAnsiTheme="minorEastAsia" w:eastAsiaTheme="minorEastAsia"/>
          <w:bCs w:val="0"/>
          <w:color w:val="auto"/>
          <w:sz w:val="36"/>
          <w:szCs w:val="36"/>
        </w:rPr>
        <w:t>特别提示</w:t>
      </w:r>
    </w:p>
    <w:p w14:paraId="39183EE0">
      <w:pPr>
        <w:spacing w:line="52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一、有关磋商响应文件：</w:t>
      </w:r>
    </w:p>
    <w:p w14:paraId="571085C7">
      <w:pPr>
        <w:spacing w:line="520" w:lineRule="exact"/>
        <w:ind w:firstLine="480" w:firstLineChars="200"/>
        <w:rPr>
          <w:rFonts w:hint="eastAsia" w:hAnsi="宋体" w:cs="宋体"/>
          <w:color w:val="auto"/>
          <w:szCs w:val="24"/>
        </w:rPr>
      </w:pPr>
      <w:r>
        <w:rPr>
          <w:rFonts w:hint="eastAsia" w:hAnsi="宋体" w:cs="宋体"/>
          <w:color w:val="auto"/>
          <w:szCs w:val="24"/>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rPr>
      </w:pPr>
      <w:r>
        <w:rPr>
          <w:rFonts w:hint="eastAsia" w:hAnsi="宋体" w:cs="宋体"/>
          <w:color w:val="auto"/>
          <w:szCs w:val="24"/>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rPr>
      </w:pPr>
      <w:r>
        <w:rPr>
          <w:rFonts w:hint="eastAsia" w:hAnsi="宋体" w:cs="宋体"/>
          <w:color w:val="auto"/>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rPr>
      </w:pPr>
      <w:r>
        <w:rPr>
          <w:rFonts w:hint="eastAsia" w:hAnsi="宋体" w:cs="宋体"/>
          <w:color w:val="auto"/>
          <w:szCs w:val="24"/>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rPr>
      </w:pPr>
      <w:r>
        <w:rPr>
          <w:rFonts w:hint="eastAsia" w:hAnsi="宋体" w:cs="宋体"/>
          <w:color w:val="auto"/>
          <w:szCs w:val="24"/>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二、有关磋商：</w:t>
      </w:r>
    </w:p>
    <w:p w14:paraId="7F6B225E">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2.请您务必考虑天气情况、交通情况以及您对磋商地址的路线熟悉等情况于</w:t>
      </w:r>
      <w:r>
        <w:rPr>
          <w:rFonts w:hint="eastAsia" w:hAnsi="宋体" w:cs="宋体"/>
          <w:color w:val="auto"/>
          <w:szCs w:val="24"/>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3.请您到达文件递交地点后及时到磋商响应文件接收处签字登记。</w:t>
      </w:r>
    </w:p>
    <w:p w14:paraId="67A7E874">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三、关于弃标的说明</w:t>
      </w:r>
    </w:p>
    <w:p w14:paraId="2F8D955D">
      <w:pPr>
        <w:spacing w:line="520" w:lineRule="exact"/>
        <w:ind w:firstLine="482" w:firstLineChars="200"/>
        <w:rPr>
          <w:rFonts w:hint="eastAsia" w:cs="宋体" w:asciiTheme="minorEastAsia" w:hAnsiTheme="minorEastAsia" w:eastAsiaTheme="minorEastAsia"/>
          <w:b/>
          <w:bCs/>
          <w:color w:val="auto"/>
          <w:szCs w:val="24"/>
        </w:rPr>
      </w:pPr>
      <w:r>
        <w:rPr>
          <w:rFonts w:hint="eastAsia" w:cs="宋体" w:asciiTheme="minorEastAsia" w:hAnsiTheme="minorEastAsia" w:eastAsiaTheme="minorEastAsia"/>
          <w:b/>
          <w:bCs/>
          <w:color w:val="auto"/>
          <w:szCs w:val="24"/>
        </w:rPr>
        <w:t>按照《西安市财政局关于促进政府采购公平竞争优化营商环境的通知》（市财函〔2021</w:t>
      </w:r>
      <w:r>
        <w:rPr>
          <w:rFonts w:cs="宋体" w:asciiTheme="minorEastAsia" w:hAnsiTheme="minorEastAsia" w:eastAsiaTheme="minorEastAsia"/>
          <w:b/>
          <w:bCs/>
          <w:color w:val="auto"/>
          <w:szCs w:val="24"/>
        </w:rPr>
        <w:t>〕</w:t>
      </w:r>
      <w:r>
        <w:rPr>
          <w:rFonts w:hint="eastAsia" w:cs="宋体" w:asciiTheme="minorEastAsia" w:hAnsiTheme="minorEastAsia" w:eastAsiaTheme="minorEastAsia"/>
          <w:b/>
          <w:bCs/>
          <w:color w:val="auto"/>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w:t>
      </w:r>
      <w:r>
        <w:rPr>
          <w:rFonts w:hint="eastAsia" w:hAnsi="宋体" w:cs="宋体"/>
          <w:b/>
          <w:bCs/>
          <w:color w:val="auto"/>
          <w:szCs w:val="24"/>
        </w:rPr>
        <w:t>(采购代理机构电子邮箱：SXWXZB@126.com)</w:t>
      </w:r>
      <w:r>
        <w:rPr>
          <w:rFonts w:hint="eastAsia" w:cs="宋体" w:asciiTheme="minorEastAsia" w:hAnsiTheme="minorEastAsia" w:eastAsiaTheme="minorEastAsia"/>
          <w:b/>
          <w:bCs/>
          <w:color w:val="auto"/>
          <w:szCs w:val="24"/>
        </w:rPr>
        <w:t>。</w:t>
      </w:r>
    </w:p>
    <w:p w14:paraId="65A7E7DA">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四、关于供应商注册登记提醒：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rPr>
      </w:pPr>
      <w:r>
        <w:rPr>
          <w:rFonts w:hint="eastAsia" w:hAnsi="宋体" w:cs="宋体"/>
          <w:b/>
          <w:bCs/>
          <w:color w:val="auto"/>
          <w:szCs w:val="24"/>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rPr>
      </w:pPr>
    </w:p>
    <w:p w14:paraId="5C921AAB">
      <w:pPr>
        <w:jc w:val="center"/>
        <w:rPr>
          <w:rFonts w:hint="eastAsia" w:cs="仿宋" w:asciiTheme="minorEastAsia" w:hAnsiTheme="minorEastAsia" w:eastAsiaTheme="minorEastAsia"/>
          <w:b/>
          <w:color w:val="auto"/>
          <w:sz w:val="44"/>
          <w:szCs w:val="44"/>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rPr>
      </w:pPr>
      <w:r>
        <w:rPr>
          <w:rFonts w:hint="eastAsia" w:cs="仿宋" w:asciiTheme="minorEastAsia" w:hAnsiTheme="minorEastAsia" w:eastAsiaTheme="minorEastAsia"/>
          <w:b/>
          <w:color w:val="auto"/>
          <w:sz w:val="48"/>
          <w:szCs w:val="48"/>
        </w:rPr>
        <w:t>目  录</w:t>
      </w:r>
    </w:p>
    <w:p w14:paraId="22FB2C28">
      <w:pPr>
        <w:pStyle w:val="31"/>
        <w:tabs>
          <w:tab w:val="right" w:leader="dot" w:pos="9071"/>
        </w:tabs>
        <w:spacing w:line="1100" w:lineRule="exact"/>
        <w:rPr>
          <w:rFonts w:hint="eastAsia" w:cs="仿宋" w:asciiTheme="minorEastAsia" w:hAnsiTheme="minorEastAsia" w:eastAsiaTheme="minorEastAsia"/>
          <w:color w:val="auto"/>
          <w:sz w:val="30"/>
          <w:szCs w:val="30"/>
        </w:rPr>
      </w:pPr>
      <w:bookmarkStart w:id="2" w:name="_Toc389582033"/>
      <w:bookmarkStart w:id="3" w:name="_Toc16218"/>
      <w:bookmarkStart w:id="4" w:name="_Toc21518"/>
      <w:bookmarkStart w:id="5" w:name="_Toc19886"/>
      <w:bookmarkStart w:id="6" w:name="_Toc20652"/>
      <w:bookmarkStart w:id="7" w:name="_Toc27420"/>
      <w:bookmarkStart w:id="8" w:name="_Toc20858"/>
      <w:bookmarkStart w:id="9" w:name="_Toc5293"/>
      <w:bookmarkStart w:id="10" w:name="_Toc363473971"/>
      <w:bookmarkStart w:id="11" w:name="_Toc363474016"/>
      <w:bookmarkStart w:id="12" w:name="_Toc403077638"/>
      <w:r>
        <w:rPr>
          <w:rFonts w:hint="eastAsia" w:cs="仿宋" w:asciiTheme="minorEastAsia" w:hAnsiTheme="minorEastAsia" w:eastAsiaTheme="minorEastAsia"/>
          <w:bCs/>
          <w:color w:val="auto"/>
          <w:sz w:val="30"/>
          <w:szCs w:val="30"/>
        </w:rPr>
        <w:fldChar w:fldCharType="begin"/>
      </w:r>
      <w:r>
        <w:rPr>
          <w:rFonts w:hint="eastAsia" w:cs="仿宋" w:asciiTheme="minorEastAsia" w:hAnsiTheme="minorEastAsia" w:eastAsiaTheme="minorEastAsia"/>
          <w:bCs/>
          <w:color w:val="auto"/>
          <w:sz w:val="30"/>
          <w:szCs w:val="30"/>
        </w:rPr>
        <w:instrText xml:space="preserve">TOC \o "1-2" \h \u </w:instrText>
      </w:r>
      <w:r>
        <w:rPr>
          <w:rFonts w:hint="eastAsia" w:cs="仿宋" w:asciiTheme="minorEastAsia" w:hAnsiTheme="minorEastAsia" w:eastAsiaTheme="minorEastAsia"/>
          <w:bCs/>
          <w:color w:val="auto"/>
          <w:sz w:val="30"/>
          <w:szCs w:val="30"/>
        </w:rPr>
        <w:fldChar w:fldCharType="separate"/>
      </w:r>
      <w:r>
        <w:rPr>
          <w:color w:val="auto"/>
        </w:rPr>
        <w:fldChar w:fldCharType="begin"/>
      </w:r>
      <w:r>
        <w:rPr>
          <w:color w:val="auto"/>
        </w:rPr>
        <w:instrText xml:space="preserve"> HYPERLINK \l "_Toc7310" </w:instrText>
      </w:r>
      <w:r>
        <w:rPr>
          <w:color w:val="auto"/>
        </w:rPr>
        <w:fldChar w:fldCharType="separate"/>
      </w:r>
      <w:r>
        <w:rPr>
          <w:rFonts w:hint="eastAsia" w:cs="仿宋" w:asciiTheme="minorEastAsia" w:hAnsiTheme="minorEastAsia" w:eastAsiaTheme="minorEastAsia"/>
          <w:bCs/>
          <w:color w:val="auto"/>
          <w:sz w:val="30"/>
          <w:szCs w:val="30"/>
        </w:rPr>
        <w:t>第一章 竞争性磋商公告</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_Toc7310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8D9CE61">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"_Toc26080" </w:instrText>
      </w:r>
      <w:r>
        <w:rPr>
          <w:color w:val="auto"/>
        </w:rPr>
        <w:fldChar w:fldCharType="separate"/>
      </w:r>
      <w:r>
        <w:rPr>
          <w:rFonts w:hint="eastAsia" w:cs="仿宋" w:asciiTheme="minorEastAsia" w:hAnsiTheme="minorEastAsia" w:eastAsiaTheme="minorEastAsia"/>
          <w:color w:val="auto"/>
          <w:sz w:val="30"/>
          <w:szCs w:val="30"/>
        </w:rPr>
        <w:t>第二章 供应商须知</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_Toc26080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F1C8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"_Toc1085" </w:instrText>
      </w:r>
      <w:r>
        <w:rPr>
          <w:color w:val="auto"/>
        </w:rPr>
        <w:fldChar w:fldCharType="separate"/>
      </w:r>
      <w:r>
        <w:rPr>
          <w:rFonts w:hint="eastAsia" w:cs="仿宋" w:asciiTheme="minorEastAsia" w:hAnsiTheme="minorEastAsia" w:eastAsiaTheme="minorEastAsia"/>
          <w:bCs/>
          <w:color w:val="auto"/>
          <w:sz w:val="30"/>
          <w:szCs w:val="30"/>
        </w:rPr>
        <w:t>第三章 合同条款及格式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_Toc1085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- 23 -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0286573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"_Toc12205" </w:instrText>
      </w:r>
      <w:r>
        <w:rPr>
          <w:color w:val="auto"/>
        </w:rPr>
        <w:fldChar w:fldCharType="separate"/>
      </w:r>
      <w:r>
        <w:rPr>
          <w:rFonts w:hint="eastAsia" w:cs="仿宋" w:asciiTheme="minorEastAsia" w:hAnsiTheme="minorEastAsia" w:eastAsiaTheme="minorEastAsia"/>
          <w:bCs/>
          <w:color w:val="auto"/>
          <w:sz w:val="30"/>
          <w:szCs w:val="30"/>
        </w:rPr>
        <w:t>第四章 竞争性磋商内容及服务要求</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_Toc12205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w:t>
      </w:r>
      <w:r>
        <w:rPr>
          <w:rFonts w:hint="eastAsia" w:cs="仿宋" w:asciiTheme="minorEastAsia" w:hAnsiTheme="minorEastAsia" w:eastAsiaTheme="minorEastAsia"/>
          <w:color w:val="auto"/>
          <w:sz w:val="30"/>
          <w:szCs w:val="30"/>
          <w:lang w:val="en-US" w:eastAsia="zh-CN"/>
        </w:rPr>
        <w:t>9</w:t>
      </w:r>
      <w:r>
        <w:rPr>
          <w:rFonts w:hint="eastAsia" w:cs="仿宋" w:asciiTheme="minorEastAsia" w:hAnsiTheme="minorEastAsia" w:eastAsiaTheme="minorEastAsia"/>
          <w:color w:val="auto"/>
          <w:sz w:val="30"/>
          <w:szCs w:val="30"/>
        </w:rPr>
        <w:t xml:space="preserve">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C894E">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"_Toc27356" </w:instrText>
      </w:r>
      <w:r>
        <w:rPr>
          <w:color w:val="auto"/>
        </w:rPr>
        <w:fldChar w:fldCharType="separate"/>
      </w:r>
      <w:r>
        <w:rPr>
          <w:rFonts w:hint="eastAsia" w:cs="仿宋" w:asciiTheme="minorEastAsia" w:hAnsiTheme="minorEastAsia" w:eastAsiaTheme="minorEastAsia"/>
          <w:bCs/>
          <w:color w:val="auto"/>
          <w:sz w:val="30"/>
          <w:szCs w:val="30"/>
        </w:rPr>
        <w:t>第五章 评审方法</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_Toc27356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- 31 -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FBC7B9D">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"_Toc31796" </w:instrText>
      </w:r>
      <w:r>
        <w:rPr>
          <w:color w:val="auto"/>
        </w:rPr>
        <w:fldChar w:fldCharType="separate"/>
      </w:r>
      <w:r>
        <w:rPr>
          <w:rFonts w:hint="eastAsia" w:cs="仿宋" w:asciiTheme="minorEastAsia" w:hAnsiTheme="minorEastAsia" w:eastAsiaTheme="minorEastAsia"/>
          <w:bCs/>
          <w:color w:val="auto"/>
          <w:sz w:val="30"/>
          <w:szCs w:val="30"/>
        </w:rPr>
        <w:t>第六章 竞争性磋商响应文件格式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_Toc31796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- 45 -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CDEED69">
      <w:pPr>
        <w:pStyle w:val="31"/>
        <w:tabs>
          <w:tab w:val="right" w:leader="dot" w:pos="8302"/>
        </w:tabs>
        <w:spacing w:line="900" w:lineRule="exact"/>
        <w:rPr>
          <w:rFonts w:hint="eastAsia" w:cs="仿宋" w:asciiTheme="minorEastAsia" w:hAnsiTheme="minorEastAsia" w:eastAsiaTheme="minorEastAsia"/>
          <w:color w:val="auto"/>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rPr>
        <w:fldChar w:fldCharType="end"/>
      </w:r>
    </w:p>
    <w:bookmarkEnd w:id="2"/>
    <w:bookmarkEnd w:id="3"/>
    <w:bookmarkEnd w:id="4"/>
    <w:bookmarkEnd w:id="5"/>
    <w:bookmarkEnd w:id="6"/>
    <w:bookmarkEnd w:id="7"/>
    <w:bookmarkEnd w:id="8"/>
    <w:bookmarkEnd w:id="9"/>
    <w:p w14:paraId="068217B1">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13" w:name="_Toc7310"/>
      <w:bookmarkStart w:id="14" w:name="_Toc423973071"/>
      <w:bookmarkStart w:id="15" w:name="_Toc4757"/>
      <w:bookmarkStart w:id="16" w:name="_Toc389582035"/>
      <w:bookmarkStart w:id="17" w:name="_Toc2929"/>
      <w:bookmarkStart w:id="18" w:name="_Toc423973072"/>
      <w:bookmarkStart w:id="19" w:name="_Toc29249"/>
      <w:bookmarkStart w:id="20" w:name="_Toc3564"/>
      <w:r>
        <w:rPr>
          <w:rFonts w:hint="eastAsia" w:cs="仿宋" w:asciiTheme="minorEastAsia" w:hAnsiTheme="minorEastAsia" w:eastAsiaTheme="minorEastAsia"/>
          <w:bCs/>
          <w:color w:val="auto"/>
          <w:sz w:val="36"/>
          <w:szCs w:val="36"/>
        </w:rPr>
        <w:t xml:space="preserve">第一章  </w:t>
      </w:r>
      <w:bookmarkEnd w:id="13"/>
      <w:bookmarkEnd w:id="14"/>
      <w:bookmarkEnd w:id="15"/>
      <w:bookmarkStart w:id="21" w:name="_Toc26080"/>
      <w:r>
        <w:rPr>
          <w:rFonts w:hint="eastAsia" w:cs="仿宋" w:asciiTheme="minorEastAsia" w:hAnsiTheme="minorEastAsia" w:eastAsiaTheme="minorEastAsia"/>
          <w:bCs/>
          <w:color w:val="auto"/>
          <w:sz w:val="36"/>
          <w:szCs w:val="36"/>
        </w:rPr>
        <w:t>竞争性磋商公告</w:t>
      </w:r>
    </w:p>
    <w:tbl>
      <w:tblPr>
        <w:tblStyle w:val="4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2"/>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项目概况</w:t>
            </w:r>
          </w:p>
          <w:p w14:paraId="320B168A">
            <w:pPr>
              <w:widowControl/>
              <w:spacing w:line="520" w:lineRule="exact"/>
              <w:ind w:firstLine="480" w:firstLineChars="200"/>
              <w:textAlignment w:val="baseline"/>
              <w:rPr>
                <w:rFonts w:hint="eastAsia" w:hAnsi="宋体" w:cs="宋体"/>
                <w:color w:val="auto"/>
                <w:szCs w:val="24"/>
              </w:rPr>
            </w:pPr>
            <w:r>
              <w:rPr>
                <w:rFonts w:hint="eastAsia" w:hAnsi="宋体" w:cs="仿宋"/>
                <w:color w:val="auto"/>
                <w:szCs w:val="24"/>
                <w:lang w:eastAsia="zh-CN" w:bidi="ar"/>
              </w:rPr>
              <w:t>南小巷南段、铁塔寺路北侧规划路地下管线检测</w:t>
            </w:r>
            <w:r>
              <w:rPr>
                <w:rFonts w:hint="eastAsia" w:hAnsi="宋体" w:cs="宋体"/>
                <w:color w:val="auto"/>
                <w:szCs w:val="24"/>
                <w:lang w:bidi="ar"/>
              </w:rPr>
              <w:t>的潜在供应商应在西安市莲湖区北关正街35号方兴大厦4-018室获取采购文件。并于202</w:t>
            </w:r>
            <w:r>
              <w:rPr>
                <w:rFonts w:hint="eastAsia" w:hAnsi="宋体" w:cs="宋体"/>
                <w:color w:val="auto"/>
                <w:szCs w:val="24"/>
                <w:lang w:val="en-US" w:eastAsia="zh-CN" w:bidi="ar"/>
              </w:rPr>
              <w:t>6</w:t>
            </w:r>
            <w:r>
              <w:rPr>
                <w:rFonts w:hint="eastAsia" w:hAnsi="宋体" w:cs="宋体"/>
                <w:color w:val="auto"/>
                <w:szCs w:val="24"/>
                <w:lang w:bidi="ar"/>
              </w:rPr>
              <w:t>年</w:t>
            </w:r>
            <w:r>
              <w:rPr>
                <w:rFonts w:hint="eastAsia" w:hAnsi="宋体" w:cs="宋体"/>
                <w:color w:val="auto"/>
                <w:szCs w:val="24"/>
                <w:lang w:val="en-US" w:eastAsia="zh-CN" w:bidi="ar"/>
              </w:rPr>
              <w:t>6</w:t>
            </w:r>
            <w:r>
              <w:rPr>
                <w:rFonts w:hint="eastAsia" w:hAnsi="宋体" w:cs="宋体"/>
                <w:color w:val="auto"/>
                <w:szCs w:val="24"/>
                <w:lang w:bidi="ar"/>
              </w:rPr>
              <w:t>月</w:t>
            </w:r>
            <w:r>
              <w:rPr>
                <w:rFonts w:hint="eastAsia" w:hAnsi="宋体" w:cs="宋体"/>
                <w:color w:val="auto"/>
                <w:szCs w:val="24"/>
                <w:lang w:val="en-US" w:eastAsia="zh-CN" w:bidi="ar"/>
              </w:rPr>
              <w:t>23</w:t>
            </w:r>
            <w:r>
              <w:rPr>
                <w:rFonts w:hint="eastAsia" w:hAnsi="宋体" w:cs="宋体"/>
                <w:color w:val="auto"/>
                <w:szCs w:val="24"/>
                <w:lang w:bidi="ar"/>
              </w:rPr>
              <w:t>日</w:t>
            </w:r>
            <w:r>
              <w:rPr>
                <w:rFonts w:hint="eastAsia" w:hAnsi="宋体" w:cs="宋体"/>
                <w:color w:val="auto"/>
                <w:szCs w:val="24"/>
                <w:lang w:val="en-US" w:eastAsia="zh-CN" w:bidi="ar"/>
              </w:rPr>
              <w:t>09</w:t>
            </w:r>
            <w:r>
              <w:rPr>
                <w:rFonts w:hint="eastAsia" w:hAnsi="宋体" w:cs="宋体"/>
                <w:color w:val="auto"/>
                <w:szCs w:val="24"/>
                <w:lang w:bidi="ar"/>
              </w:rPr>
              <w:t>时</w:t>
            </w:r>
            <w:r>
              <w:rPr>
                <w:rFonts w:hint="eastAsia" w:hAnsi="宋体" w:cs="宋体"/>
                <w:color w:val="auto"/>
                <w:szCs w:val="24"/>
                <w:lang w:val="en-US" w:eastAsia="zh-CN" w:bidi="ar"/>
              </w:rPr>
              <w:t>3</w:t>
            </w:r>
            <w:r>
              <w:rPr>
                <w:rFonts w:hint="eastAsia" w:hAnsi="宋体" w:cs="宋体"/>
                <w:color w:val="auto"/>
                <w:szCs w:val="24"/>
                <w:lang w:bidi="ar"/>
              </w:rPr>
              <w:t>0分（北京时间）前提交响应文件。</w:t>
            </w:r>
          </w:p>
        </w:tc>
      </w:tr>
    </w:tbl>
    <w:p w14:paraId="0362CB2F">
      <w:pPr>
        <w:widowControl/>
        <w:shd w:val="clear" w:color="auto" w:fill="FFFFFF"/>
        <w:spacing w:line="360" w:lineRule="auto"/>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hAnsi="宋体" w:eastAsia="宋体" w:cs="宋体"/>
          <w:color w:val="auto"/>
          <w:szCs w:val="24"/>
          <w:u w:val="none"/>
          <w:shd w:val="clear" w:color="auto" w:fill="FFFFFF"/>
          <w:lang w:eastAsia="zh-CN"/>
        </w:rPr>
      </w:pPr>
      <w:r>
        <w:rPr>
          <w:rFonts w:hint="eastAsia" w:hAnsi="宋体" w:cs="宋体"/>
          <w:color w:val="auto"/>
          <w:szCs w:val="24"/>
          <w:shd w:val="clear" w:color="auto" w:fill="FFFFFF"/>
          <w:lang w:bidi="ar"/>
        </w:rPr>
        <w:t>项目编号</w:t>
      </w:r>
      <w:r>
        <w:rPr>
          <w:rFonts w:hint="eastAsia" w:hAnsi="宋体" w:cs="宋体"/>
          <w:color w:val="auto"/>
          <w:szCs w:val="24"/>
          <w:u w:val="none"/>
          <w:shd w:val="clear" w:color="auto" w:fill="FFFFFF"/>
          <w:lang w:bidi="ar"/>
        </w:rPr>
        <w:t>：</w:t>
      </w:r>
      <w:r>
        <w:rPr>
          <w:rFonts w:hint="eastAsia" w:hAnsi="宋体" w:cs="宋体"/>
          <w:color w:val="auto"/>
          <w:szCs w:val="24"/>
          <w:u w:val="none"/>
          <w:shd w:val="clear" w:color="auto" w:fill="FFFFFF"/>
          <w:lang w:eastAsia="zh-CN" w:bidi="ar"/>
        </w:rPr>
        <w:t>SXWXZBDL2026-ZC-CS1020</w:t>
      </w:r>
    </w:p>
    <w:p w14:paraId="7BD3A80B">
      <w:pPr>
        <w:widowControl/>
        <w:shd w:val="clear" w:color="auto" w:fill="FFFFFF"/>
        <w:spacing w:line="360" w:lineRule="auto"/>
        <w:ind w:firstLine="480" w:firstLineChars="200"/>
        <w:textAlignment w:val="baseline"/>
        <w:rPr>
          <w:rFonts w:hint="eastAsia" w:hAnsi="宋体" w:eastAsia="宋体" w:cs="宋体"/>
          <w:color w:val="auto"/>
          <w:szCs w:val="24"/>
          <w:shd w:val="clear" w:color="auto" w:fill="FFFFFF"/>
          <w:lang w:eastAsia="zh-CN"/>
        </w:rPr>
      </w:pPr>
      <w:r>
        <w:rPr>
          <w:rFonts w:hint="eastAsia" w:hAnsi="宋体" w:cs="宋体"/>
          <w:color w:val="auto"/>
          <w:szCs w:val="24"/>
          <w:u w:val="none"/>
          <w:shd w:val="clear" w:color="auto" w:fill="FFFFFF"/>
          <w:lang w:bidi="ar"/>
        </w:rPr>
        <w:t>项目名称：</w:t>
      </w:r>
      <w:r>
        <w:rPr>
          <w:rFonts w:hint="eastAsia" w:hAnsi="宋体" w:cs="仿宋"/>
          <w:color w:val="auto"/>
          <w:szCs w:val="24"/>
          <w:u w:val="none"/>
          <w:shd w:val="clear" w:color="auto" w:fill="FFFFFF"/>
          <w:lang w:eastAsia="zh-CN" w:bidi="ar"/>
        </w:rPr>
        <w:t>南小巷南段、铁塔寺路北侧规划路地下管线检测</w:t>
      </w:r>
    </w:p>
    <w:p w14:paraId="2A4A7E50">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预算金额：</w:t>
      </w:r>
      <w:r>
        <w:rPr>
          <w:rFonts w:hint="eastAsia" w:hAnsi="宋体" w:cs="宋体"/>
          <w:color w:val="auto"/>
          <w:szCs w:val="24"/>
          <w:shd w:val="clear" w:color="auto" w:fill="FFFFFF"/>
          <w:lang w:val="en-US" w:eastAsia="zh-CN" w:bidi="ar"/>
        </w:rPr>
        <w:t>150,000</w:t>
      </w:r>
      <w:r>
        <w:rPr>
          <w:rFonts w:hint="eastAsia" w:hAnsi="宋体" w:cs="宋体"/>
          <w:color w:val="auto"/>
          <w:szCs w:val="24"/>
          <w:shd w:val="clear" w:color="auto" w:fill="FFFFFF"/>
          <w:lang w:bidi="ar"/>
        </w:rPr>
        <w:t>.00元</w:t>
      </w:r>
    </w:p>
    <w:p w14:paraId="3758B2C9">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南小巷南段、铁塔寺路北侧规划路地下管线检测</w:t>
      </w:r>
      <w:r>
        <w:rPr>
          <w:rFonts w:hint="eastAsia" w:hAnsi="宋体" w:cs="宋体"/>
          <w:color w:val="auto"/>
          <w:szCs w:val="24"/>
          <w:shd w:val="clear" w:color="auto" w:fill="FFFFFF"/>
          <w:lang w:bidi="ar"/>
        </w:rPr>
        <w:t>）</w:t>
      </w:r>
    </w:p>
    <w:p w14:paraId="7C191651">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合同包预算金额：</w:t>
      </w:r>
      <w:r>
        <w:rPr>
          <w:rFonts w:hint="eastAsia" w:hAnsi="宋体" w:cs="宋体"/>
          <w:color w:val="auto"/>
          <w:szCs w:val="24"/>
          <w:shd w:val="clear" w:color="auto" w:fill="FFFFFF"/>
          <w:lang w:val="en-US" w:eastAsia="zh-CN" w:bidi="ar"/>
        </w:rPr>
        <w:t>150,000</w:t>
      </w:r>
      <w:r>
        <w:rPr>
          <w:rFonts w:hint="eastAsia" w:hAnsi="宋体" w:cs="宋体"/>
          <w:color w:val="auto"/>
          <w:szCs w:val="24"/>
          <w:shd w:val="clear" w:color="auto" w:fill="FFFFFF"/>
          <w:lang w:bidi="ar"/>
        </w:rPr>
        <w:t>.00元</w:t>
      </w:r>
    </w:p>
    <w:tbl>
      <w:tblPr>
        <w:tblStyle w:val="47"/>
        <w:tblW w:w="5000" w:type="pct"/>
        <w:tblInd w:w="0" w:type="dxa"/>
        <w:tblLayout w:type="fixed"/>
        <w:tblCellMar>
          <w:top w:w="0" w:type="dxa"/>
          <w:left w:w="0" w:type="dxa"/>
          <w:bottom w:w="0" w:type="dxa"/>
          <w:right w:w="0" w:type="dxa"/>
        </w:tblCellMar>
      </w:tblPr>
      <w:tblGrid>
        <w:gridCol w:w="1001"/>
        <w:gridCol w:w="1215"/>
        <w:gridCol w:w="1698"/>
        <w:gridCol w:w="1131"/>
        <w:gridCol w:w="1701"/>
        <w:gridCol w:w="1593"/>
        <w:gridCol w:w="1525"/>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3C3AC913">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46EF4106">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hAnsi="宋体" w:cs="宋体"/>
                <w:color w:val="auto"/>
                <w:szCs w:val="24"/>
              </w:rPr>
            </w:pPr>
            <w:r>
              <w:rPr>
                <w:rFonts w:hint="eastAsia" w:hAnsi="宋体" w:cs="宋体"/>
                <w:color w:val="auto"/>
                <w:szCs w:val="24"/>
                <w:lang w:bidi="ar"/>
              </w:rPr>
              <w:t>1-1</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工程勘探服务</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A54DD5">
            <w:pPr>
              <w:widowControl/>
              <w:spacing w:line="360" w:lineRule="auto"/>
              <w:jc w:val="center"/>
              <w:rPr>
                <w:rFonts w:hint="default" w:hAnsi="宋体" w:eastAsia="宋体" w:cs="宋体"/>
                <w:color w:val="auto"/>
                <w:szCs w:val="24"/>
                <w:lang w:val="en-US" w:eastAsia="zh-CN"/>
              </w:rPr>
            </w:pPr>
            <w:r>
              <w:rPr>
                <w:rFonts w:hint="eastAsia" w:hAnsi="宋体" w:cs="仿宋"/>
                <w:color w:val="auto"/>
                <w:szCs w:val="24"/>
                <w:u w:val="none"/>
                <w:shd w:val="clear" w:color="auto" w:fill="FFFFFF"/>
                <w:lang w:eastAsia="zh-CN" w:bidi="ar"/>
              </w:rPr>
              <w:t>南小巷南段</w:t>
            </w:r>
            <w:r>
              <w:rPr>
                <w:rFonts w:hint="eastAsia" w:hAnsi="宋体" w:cs="仿宋"/>
                <w:color w:val="auto"/>
                <w:szCs w:val="24"/>
                <w:u w:val="none"/>
                <w:shd w:val="clear" w:color="auto" w:fill="FFFFFF"/>
                <w:lang w:val="en-US" w:eastAsia="zh-CN" w:bidi="ar"/>
              </w:rPr>
              <w:t xml:space="preserve"> </w:t>
            </w:r>
            <w:r>
              <w:rPr>
                <w:rFonts w:hint="eastAsia" w:hAnsi="宋体" w:cs="仿宋"/>
                <w:color w:val="auto"/>
                <w:szCs w:val="24"/>
                <w:u w:val="none"/>
                <w:shd w:val="clear" w:color="auto" w:fill="FFFFFF"/>
                <w:lang w:eastAsia="zh-CN" w:bidi="ar"/>
              </w:rPr>
              <w:t>铁塔寺路北侧规划路地下管线检测</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eastAsia" w:hAnsi="宋体" w:cs="宋体"/>
                <w:color w:val="auto"/>
                <w:szCs w:val="24"/>
              </w:rPr>
            </w:pPr>
            <w:r>
              <w:rPr>
                <w:rFonts w:hint="eastAsia" w:hAnsi="宋体" w:cs="宋体"/>
                <w:color w:val="auto"/>
                <w:szCs w:val="24"/>
                <w:shd w:val="clear" w:color="auto" w:fill="FFFFFF"/>
                <w:lang w:val="en-US" w:eastAsia="zh-CN" w:bidi="ar"/>
              </w:rPr>
              <w:t>150,000</w:t>
            </w:r>
            <w:r>
              <w:rPr>
                <w:rFonts w:hint="eastAsia" w:hAnsi="宋体" w:cs="宋体"/>
                <w:color w:val="auto"/>
                <w:szCs w:val="24"/>
                <w:shd w:val="clear" w:color="auto" w:fill="FFFFFF"/>
                <w:lang w:bidi="ar"/>
              </w:rPr>
              <w:t>.00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hAnsi="宋体" w:cs="宋体"/>
                <w:color w:val="auto"/>
                <w:szCs w:val="24"/>
              </w:rPr>
            </w:pPr>
            <w:r>
              <w:rPr>
                <w:rFonts w:hint="eastAsia" w:hAnsi="宋体" w:cs="宋体"/>
                <w:color w:val="auto"/>
                <w:szCs w:val="24"/>
                <w:shd w:val="clear" w:color="auto" w:fill="FFFFFF"/>
                <w:lang w:val="en-US" w:eastAsia="zh-CN" w:bidi="ar"/>
              </w:rPr>
              <w:t>150,000</w:t>
            </w:r>
            <w:r>
              <w:rPr>
                <w:rFonts w:hint="eastAsia" w:hAnsi="宋体" w:cs="宋体"/>
                <w:color w:val="auto"/>
                <w:szCs w:val="24"/>
                <w:shd w:val="clear" w:color="auto" w:fill="FFFFFF"/>
                <w:lang w:bidi="ar"/>
              </w:rPr>
              <w:t>.00</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default" w:hAnsi="宋体" w:eastAsia="宋体" w:cs="宋体"/>
          <w:color w:val="auto"/>
          <w:szCs w:val="24"/>
          <w:shd w:val="clear" w:color="auto" w:fill="FFFFFF"/>
          <w:lang w:val="en-US" w:eastAsia="zh-CN" w:bidi="ar"/>
        </w:rPr>
      </w:pPr>
      <w:r>
        <w:rPr>
          <w:rFonts w:hint="eastAsia" w:hAnsi="宋体" w:cs="宋体"/>
          <w:color w:val="auto"/>
          <w:szCs w:val="24"/>
          <w:shd w:val="clear" w:color="auto" w:fill="FFFFFF"/>
          <w:lang w:bidi="ar"/>
        </w:rPr>
        <w:t>合同履行期限：</w:t>
      </w:r>
      <w:r>
        <w:rPr>
          <w:rFonts w:hint="eastAsia" w:hAnsi="宋体" w:cs="宋体"/>
          <w:color w:val="auto"/>
          <w:szCs w:val="24"/>
          <w:shd w:val="clear" w:color="auto" w:fill="FFFFFF"/>
          <w:lang w:eastAsia="zh-CN" w:bidi="ar"/>
        </w:rPr>
        <w:t>自合同签订之日起10个工作日</w:t>
      </w:r>
      <w:r>
        <w:rPr>
          <w:rFonts w:hint="eastAsia" w:hAnsi="宋体" w:cs="宋体"/>
          <w:color w:val="auto"/>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南小巷南段、铁塔寺路北侧规划路地下管线检测</w:t>
      </w:r>
      <w:r>
        <w:rPr>
          <w:rFonts w:hint="eastAsia" w:hAnsi="宋体" w:cs="宋体"/>
          <w:color w:val="auto"/>
          <w:szCs w:val="24"/>
          <w:shd w:val="clear" w:color="auto" w:fill="FFFFFF"/>
          <w:lang w:bidi="ar"/>
        </w:rPr>
        <w:t>)落实政府采购政策需满足的资格要求如下：</w:t>
      </w:r>
    </w:p>
    <w:p w14:paraId="2E212751">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（1）《政府采购促进中小企业发展管理办法》（财库〔2020〕46号）；</w:t>
      </w:r>
    </w:p>
    <w:p w14:paraId="05FFBF8F">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（2）《财政部司法部关于政府采购支持监狱企业发展有关问题的通知》（财库〔2014〕68号）；</w:t>
      </w:r>
    </w:p>
    <w:p w14:paraId="1F81E656">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（3）《国务院办公厅关于建立政府强制采购节能产品制度的通知》（国办发〔2007〕51号）；</w:t>
      </w:r>
    </w:p>
    <w:p w14:paraId="1CF59767">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（4）《三部门联合发布关于促进残疾人就业政府采购政策的通知》（财库〔2017〕141号）；</w:t>
      </w:r>
    </w:p>
    <w:p w14:paraId="3D848EF9">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（5）《财政部发展改革委生态环境部市场监管总局关于调整优化节能产品、环境标志产品政府采购执行机制的通知》（财库〔2019〕9号）；</w:t>
      </w:r>
    </w:p>
    <w:p w14:paraId="1BAEBFA8">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（6）陕西省财政厅关于印发《陕西省中小企业政府采购信用融资办法》（陕财办采〔2018〕23号）；</w:t>
      </w:r>
    </w:p>
    <w:p w14:paraId="08A8C6ED">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（7）《财政部农业农村部国家乡村振兴局关于运用政府采购政策支持乡村产业振兴的通知》（财库〔2021〕19号）；</w:t>
      </w:r>
    </w:p>
    <w:p w14:paraId="221BFED7">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（8）《财政部农业农村部国家乡村振兴局中华全国供销合作总社关于印发&lt;关于深入开展政府采购脱贫地区农副产品工作推进乡村产业振兴的实施意见〉的通知》（财库〔2021〕20号）；</w:t>
      </w:r>
    </w:p>
    <w:p w14:paraId="48C58C0A">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（09）《陕西省财政厅关于进一步加强政府绿色采购有关问题的通知》（陕财办采〔2021〕29号）；</w:t>
      </w:r>
    </w:p>
    <w:p w14:paraId="4904CA0F">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（10）《财政部住房城乡建设部工业和信息化部关于扩大政府采购绿色建材促进建筑品质提升政策实施范围的通知》（财库〔2022〕35号）；</w:t>
      </w:r>
    </w:p>
    <w:p w14:paraId="5E668E66">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（11）《财政部关于在政府采购活动中落实平等对待内外资企业有关政策的通知》（财库〔2021〕35号）；</w:t>
      </w:r>
    </w:p>
    <w:p w14:paraId="2A8B031F">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（12）陕西省财政厅《关于加快推进我省中小企业政府采购信用融资工作的通知》（陕财办采〔2020〕15号）；</w:t>
      </w:r>
    </w:p>
    <w:p w14:paraId="1D69A7CE">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（13）《关于进一步加大政府采购支持中小企业力度的通知》（财库〔2022〕19号）；</w:t>
      </w:r>
    </w:p>
    <w:p w14:paraId="3CC4E868">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（14）《国务院办公厅关于在政府采购中实施本国产品标准及相关政策的通知》（国办发〔2025〕34号）；</w:t>
      </w:r>
    </w:p>
    <w:p w14:paraId="3E2934C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rPr>
        <w:t>（15）其他需要落实的政府采购政策，详见竞争性磋商文件</w:t>
      </w:r>
      <w:r>
        <w:rPr>
          <w:rFonts w:hAnsi="宋体" w:cs="宋体"/>
          <w:color w:val="auto"/>
          <w:szCs w:val="24"/>
          <w:shd w:val="clear" w:color="auto" w:fill="FFFFFF"/>
          <w:lang w:bidi="ar"/>
        </w:rPr>
        <w:t>。</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南小巷南段、铁塔寺路北侧规划路地下管线检测</w:t>
      </w:r>
      <w:r>
        <w:rPr>
          <w:rFonts w:hint="eastAsia" w:hAnsi="宋体" w:cs="宋体"/>
          <w:color w:val="auto"/>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r>
        <w:rPr>
          <w:rFonts w:hint="eastAsia" w:hAnsi="宋体"/>
          <w:color w:val="auto"/>
          <w:szCs w:val="24"/>
          <w:lang w:eastAsia="zh-CN"/>
        </w:rPr>
        <w:t>法定代表人授权书（附法定代表人、被授权人身份证复印件，</w:t>
      </w:r>
      <w:r>
        <w:rPr>
          <w:rFonts w:hint="eastAsia" w:asciiTheme="minorEastAsia" w:hAnsiTheme="minorEastAsia"/>
          <w:color w:val="auto"/>
          <w:sz w:val="24"/>
          <w:szCs w:val="24"/>
          <w:lang w:eastAsia="zh-CN"/>
        </w:rPr>
        <w:t>被授权人需提供在本单位近三个月任意一个月的社保缴纳证明</w:t>
      </w:r>
      <w:r>
        <w:rPr>
          <w:rFonts w:hint="eastAsia" w:hAnsi="宋体"/>
          <w:color w:val="auto"/>
          <w:szCs w:val="24"/>
          <w:lang w:eastAsia="zh-CN"/>
        </w:rPr>
        <w:t>），法定代表人直接参加磋商，须提供法定代表人身份证明及身份证复印件。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（3）</w:t>
      </w:r>
      <w:r>
        <w:rPr>
          <w:rFonts w:hint="eastAsia" w:cs="宋体" w:asciiTheme="minorEastAsia" w:hAnsiTheme="minorEastAsia" w:eastAsiaTheme="minorEastAsia"/>
          <w:color w:val="auto"/>
          <w:sz w:val="24"/>
          <w:lang w:eastAsia="zh-CN"/>
        </w:rPr>
        <w:t>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（4）社会保障资金缴纳证明：</w:t>
      </w:r>
      <w:r>
        <w:rPr>
          <w:rFonts w:hint="eastAsia" w:asciiTheme="minorEastAsia" w:hAnsiTheme="minorEastAsia"/>
          <w:color w:val="auto"/>
          <w:sz w:val="24"/>
          <w:szCs w:val="24"/>
        </w:rPr>
        <w:t>提供磋商截止日前六个月内任意一个月的社保资金交纳证明，依法不需要缴纳社保资金的单位提供相关证明材料</w:t>
      </w:r>
      <w:r>
        <w:rPr>
          <w:rFonts w:hint="eastAsia" w:cs="宋体" w:asciiTheme="minorEastAsia" w:hAnsiTheme="minorEastAsia" w:eastAsiaTheme="minorEastAsia"/>
          <w:color w:val="auto"/>
          <w:sz w:val="24"/>
        </w:rPr>
        <w:t>；</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（5）税收缴纳证明：</w:t>
      </w:r>
      <w:r>
        <w:rPr>
          <w:rFonts w:hint="eastAsia" w:asciiTheme="minorEastAsia" w:hAnsiTheme="minorEastAsia"/>
          <w:color w:val="auto"/>
          <w:sz w:val="24"/>
          <w:szCs w:val="24"/>
        </w:rPr>
        <w:t>提供磋商截止日前六个月内任意一个月的纳税证明或完税证明（增值税、印花税、城市维护建设费、企业所得税等一种或多种税种），依法免税的单位提供相关证明材料</w:t>
      </w:r>
      <w:r>
        <w:rPr>
          <w:rFonts w:hint="eastAsia" w:cs="宋体" w:asciiTheme="minorEastAsia" w:hAnsiTheme="minorEastAsia" w:eastAsiaTheme="minorEastAsia"/>
          <w:color w:val="auto"/>
          <w:sz w:val="24"/>
        </w:rPr>
        <w:t>。</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（6）未在“信用中国”网站（www.creditchina.gov.cn）和“中国政府采购网”（ccgp.gov.cn）列入</w:t>
      </w:r>
      <w:r>
        <w:rPr>
          <w:rFonts w:hint="eastAsia" w:hAnsi="宋体"/>
          <w:color w:val="auto"/>
          <w:sz w:val="24"/>
          <w:szCs w:val="24"/>
          <w:highlight w:val="none"/>
          <w:lang w:val="en-US" w:eastAsia="zh-CN"/>
        </w:rPr>
        <w:t>严重失信主体</w:t>
      </w:r>
      <w:r>
        <w:rPr>
          <w:rFonts w:hint="eastAsia" w:cs="宋体" w:asciiTheme="minorEastAsia" w:hAnsiTheme="minorEastAsia" w:eastAsiaTheme="minorEastAsia"/>
          <w:color w:val="auto"/>
          <w:sz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eastAsia="zh-CN"/>
        </w:rPr>
        <w:t>供应商应具备良好的商业信誉，提供参加政府采购活动前3年内在经营活动中没有重大违法记录的书面声明</w:t>
      </w:r>
      <w:r>
        <w:rPr>
          <w:rFonts w:hint="eastAsia" w:cs="宋体" w:asciiTheme="minorEastAsia" w:hAnsiTheme="minorEastAsia" w:eastAsiaTheme="minorEastAsia"/>
          <w:color w:val="auto"/>
          <w:sz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）具备履行合同所必需的设备和专业技术能力的证明材料(由供应商根据项目需求提供说明材料或者承诺)</w:t>
      </w:r>
      <w:r>
        <w:rPr>
          <w:rFonts w:hint="eastAsia" w:cs="宋体" w:asciiTheme="minorEastAsia" w:hAnsiTheme="minorEastAsia" w:eastAsiaTheme="minorEastAsia"/>
          <w:color w:val="auto"/>
          <w:sz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供应商须具备测绘主管部门颁发的乙级及以上测绘资质（专业范围包含工程测量专业）及有效的检验检测机构资质认定证书(CMA)</w:t>
      </w:r>
      <w:r>
        <w:rPr>
          <w:rFonts w:hint="eastAsia" w:cs="宋体" w:asciiTheme="minorEastAsia" w:hAnsiTheme="minorEastAsia" w:eastAsiaTheme="minorEastAsia"/>
          <w:color w:val="auto"/>
          <w:sz w:val="24"/>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10</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三、获取采购文件</w:t>
      </w:r>
    </w:p>
    <w:p w14:paraId="2BC7CF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18</w:t>
      </w:r>
      <w:r>
        <w:rPr>
          <w:rFonts w:hint="eastAsia" w:hAnsi="宋体" w:cs="宋体"/>
          <w:color w:val="auto"/>
          <w:szCs w:val="24"/>
          <w:shd w:val="clear" w:color="auto" w:fill="FFFFFF"/>
          <w:lang w:bidi="ar"/>
        </w:rPr>
        <w:t>日，每天上午09:00:00至12:00:00，下午14:00:00至17:00:00（北京时间）</w:t>
      </w:r>
    </w:p>
    <w:p w14:paraId="36EDCA6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途径：西安市莲湖区北关正街35号方兴大厦4-018室</w:t>
      </w:r>
    </w:p>
    <w:p w14:paraId="7B11186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方式：现场获取</w:t>
      </w:r>
    </w:p>
    <w:p w14:paraId="46C90F67">
      <w:pPr>
        <w:keepNext w:val="0"/>
        <w:keepLines w:val="0"/>
        <w:pageBreakBefore w:val="0"/>
        <w:widowControl/>
        <w:shd w:val="clear" w:color="auto" w:fill="FFFFFF"/>
        <w:tabs>
          <w:tab w:val="left" w:pos="282"/>
        </w:tabs>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售价：0元</w:t>
      </w:r>
    </w:p>
    <w:p w14:paraId="5B332256">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四、</w:t>
      </w:r>
      <w:r>
        <w:rPr>
          <w:rFonts w:hint="eastAsia" w:cs="宋体"/>
          <w:b/>
          <w:color w:val="auto"/>
          <w:shd w:val="clear" w:color="auto" w:fill="FFFFFF"/>
          <w:lang w:bidi="ar"/>
        </w:rPr>
        <w:t>响应文件提交</w:t>
      </w:r>
    </w:p>
    <w:p w14:paraId="4E15677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截止时间：202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23</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0分00秒（北京时间）</w:t>
      </w:r>
    </w:p>
    <w:p w14:paraId="7C0B428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10AF615E">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五、开启</w:t>
      </w:r>
    </w:p>
    <w:p w14:paraId="117114E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23</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分00秒（北京时间）</w:t>
      </w:r>
    </w:p>
    <w:p w14:paraId="1785DCF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516AF371">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六、公告期限</w:t>
      </w:r>
    </w:p>
    <w:p w14:paraId="2175B68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自本公告发布之日起3个工作日。</w:t>
      </w:r>
    </w:p>
    <w:p w14:paraId="5F7D8F76">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七、其他补充事宜</w:t>
      </w:r>
    </w:p>
    <w:p w14:paraId="56ECE66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2" w:firstLineChars="200"/>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1.</w:t>
      </w:r>
      <w:r>
        <w:rPr>
          <w:rFonts w:hint="eastAsia" w:hAnsi="宋体" w:cs="宋体"/>
          <w:b/>
          <w:bCs/>
          <w:color w:val="auto"/>
          <w:szCs w:val="24"/>
        </w:rPr>
        <w:t>本项目专门面向</w:t>
      </w:r>
      <w:r>
        <w:rPr>
          <w:rFonts w:hint="eastAsia" w:hAnsi="宋体" w:cs="宋体"/>
          <w:b/>
          <w:bCs/>
          <w:color w:val="auto"/>
          <w:szCs w:val="24"/>
          <w:lang w:val="en-US" w:eastAsia="zh-CN"/>
        </w:rPr>
        <w:t>中小微</w:t>
      </w:r>
      <w:r>
        <w:rPr>
          <w:rFonts w:hint="eastAsia" w:hAnsi="宋体" w:cs="宋体"/>
          <w:b/>
          <w:bCs/>
          <w:color w:val="auto"/>
          <w:szCs w:val="24"/>
        </w:rPr>
        <w:t>企业采购</w:t>
      </w:r>
      <w:r>
        <w:rPr>
          <w:rFonts w:hint="eastAsia" w:hAnsi="宋体" w:cs="宋体"/>
          <w:b/>
          <w:bCs/>
          <w:color w:val="auto"/>
          <w:szCs w:val="24"/>
          <w:lang w:eastAsia="zh-CN"/>
        </w:rPr>
        <w:t>，</w:t>
      </w:r>
      <w:r>
        <w:rPr>
          <w:rFonts w:hint="eastAsia" w:hAnsi="宋体" w:cs="宋体"/>
          <w:b/>
          <w:bCs/>
          <w:color w:val="auto"/>
          <w:szCs w:val="24"/>
          <w:shd w:val="clear" w:color="auto" w:fill="FFFFFF"/>
          <w:lang w:bidi="ar"/>
        </w:rPr>
        <w:t>供应商应为</w:t>
      </w:r>
      <w:r>
        <w:rPr>
          <w:rFonts w:hint="eastAsia" w:hAnsi="宋体" w:cs="宋体"/>
          <w:b/>
          <w:bCs/>
          <w:color w:val="auto"/>
          <w:szCs w:val="24"/>
          <w:shd w:val="clear" w:color="auto" w:fill="FFFFFF"/>
          <w:lang w:val="en-US" w:eastAsia="zh-CN" w:bidi="ar"/>
        </w:rPr>
        <w:t>中</w:t>
      </w:r>
      <w:r>
        <w:rPr>
          <w:rFonts w:hint="eastAsia" w:hAnsi="宋体" w:cs="宋体"/>
          <w:b/>
          <w:bCs/>
          <w:color w:val="auto"/>
          <w:szCs w:val="24"/>
          <w:shd w:val="clear" w:color="auto" w:fill="FFFFFF"/>
          <w:lang w:bidi="ar"/>
        </w:rPr>
        <w:t>小微企业或监狱企业或残疾人福利性单位。</w:t>
      </w:r>
    </w:p>
    <w:p w14:paraId="1E71EA0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rPr>
      </w:pPr>
      <w:r>
        <w:rPr>
          <w:rFonts w:hint="eastAsia" w:hAnsi="宋体" w:cs="宋体"/>
          <w:color w:val="auto"/>
          <w:szCs w:val="24"/>
          <w:shd w:val="clear" w:color="auto" w:fill="FFFFFF"/>
          <w:lang w:bidi="ar"/>
        </w:rPr>
        <w:t>2.</w:t>
      </w:r>
      <w:r>
        <w:rPr>
          <w:rFonts w:hint="eastAsia" w:hAnsi="宋体" w:cs="宋体"/>
          <w:b/>
          <w:bCs/>
          <w:color w:val="auto"/>
          <w:szCs w:val="24"/>
          <w:shd w:val="clear" w:color="auto" w:fill="FFFFFF"/>
          <w:lang w:bidi="ar"/>
        </w:rPr>
        <w:t>获取采购文件</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18</w:t>
      </w:r>
      <w:r>
        <w:rPr>
          <w:rFonts w:hint="eastAsia" w:hAnsi="宋体" w:cs="宋体"/>
          <w:color w:val="auto"/>
          <w:szCs w:val="24"/>
          <w:shd w:val="clear" w:color="auto" w:fill="FFFFFF"/>
          <w:lang w:bidi="ar"/>
        </w:rPr>
        <w:t>日，每天上午09:00:00至12:00:00，下午14:00:00至17:00:00（北京时间）（法定节假日除外）。</w:t>
      </w:r>
      <w:r>
        <w:rPr>
          <w:rFonts w:hint="eastAsia" w:hAnsi="宋体" w:cs="宋体"/>
          <w:b/>
          <w:bCs/>
          <w:color w:val="auto"/>
          <w:szCs w:val="24"/>
          <w:shd w:val="clear" w:color="auto" w:fill="FFFFFF"/>
          <w:lang w:bidi="ar"/>
        </w:rPr>
        <w:t>现场报名方式</w:t>
      </w:r>
      <w:r>
        <w:rPr>
          <w:rFonts w:hint="eastAsia" w:hAnsi="宋体" w:cs="宋体"/>
          <w:color w:val="auto"/>
          <w:szCs w:val="24"/>
          <w:shd w:val="clear" w:color="auto" w:fill="FFFFFF"/>
          <w:lang w:bidi="ar"/>
        </w:rPr>
        <w:t>：供应商请携带单位介绍信原件,经办人身份证原件及加盖供应商公章的复印件前往陕西万兴招标代理有限公司（地址：陕西省西安市莲湖区北关正街35号方兴大厦4-018室）。因供应商提供的错误信息，对其参与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hAnsi="宋体" w:cs="宋体"/>
          <w:color w:val="auto"/>
          <w:szCs w:val="24"/>
          <w:shd w:val="clear" w:color="auto" w:fill="FFFFFF"/>
          <w:lang w:eastAsia="zh-CN" w:bidi="ar"/>
        </w:rPr>
        <w:t>磋商</w:t>
      </w:r>
      <w:r>
        <w:rPr>
          <w:rFonts w:hint="eastAsia" w:hAnsi="宋体" w:cs="宋体"/>
          <w:color w:val="auto"/>
          <w:szCs w:val="24"/>
          <w:shd w:val="clear" w:color="auto" w:fill="FFFFFF"/>
          <w:lang w:bidi="ar"/>
        </w:rPr>
        <w:t>事宜造成影响的，由供应商自行承担所有责任。</w:t>
      </w:r>
    </w:p>
    <w:p w14:paraId="75EEB7C3">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八、凡对本次招标提出询问，请按以下方式联系。</w:t>
      </w:r>
    </w:p>
    <w:p w14:paraId="035CF2F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1.采购人信息</w:t>
      </w:r>
    </w:p>
    <w:p w14:paraId="48E1C8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名称：</w:t>
      </w:r>
      <w:r>
        <w:rPr>
          <w:rFonts w:hint="eastAsia" w:hAnsi="宋体"/>
          <w:color w:val="auto"/>
          <w:szCs w:val="24"/>
          <w:lang w:eastAsia="zh-CN" w:bidi="ar"/>
        </w:rPr>
        <w:t>西安市莲湖区住房和城市建设局</w:t>
      </w:r>
    </w:p>
    <w:p w14:paraId="31DC934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仿宋"/>
          <w:bCs/>
          <w:color w:val="auto"/>
          <w:szCs w:val="24"/>
          <w:shd w:val="clear" w:color="auto" w:fill="FFFFFF"/>
          <w:lang w:bidi="ar"/>
        </w:rPr>
        <w:t>地址：</w:t>
      </w:r>
      <w:r>
        <w:rPr>
          <w:rFonts w:hint="eastAsia" w:hAnsi="宋体" w:cs="仿宋"/>
          <w:bCs/>
          <w:color w:val="auto"/>
          <w:szCs w:val="24"/>
          <w:shd w:val="clear" w:color="auto" w:fill="FFFFFF"/>
          <w:lang w:eastAsia="zh-CN" w:bidi="ar"/>
        </w:rPr>
        <w:t>西安市莲湖区红埠街59号</w:t>
      </w:r>
      <w:r>
        <w:rPr>
          <w:rFonts w:hint="eastAsia" w:hAnsi="宋体" w:cs="仿宋"/>
          <w:bCs/>
          <w:color w:val="auto"/>
          <w:szCs w:val="24"/>
          <w:shd w:val="clear" w:color="auto" w:fill="FFFFFF"/>
          <w:lang w:bidi="ar"/>
        </w:rPr>
        <w:t>‌‌</w:t>
      </w:r>
    </w:p>
    <w:p w14:paraId="54A269C9">
      <w:pPr>
        <w:keepNext w:val="0"/>
        <w:keepLines w:val="0"/>
        <w:pageBreakBefore w:val="0"/>
        <w:kinsoku/>
        <w:wordWrap/>
        <w:overflowPunct/>
        <w:topLinePunct w:val="0"/>
        <w:autoSpaceDE/>
        <w:autoSpaceDN/>
        <w:bidi w:val="0"/>
        <w:adjustRightInd/>
        <w:snapToGrid/>
        <w:spacing w:line="520" w:lineRule="exact"/>
        <w:ind w:firstLine="960" w:firstLineChars="400"/>
        <w:rPr>
          <w:rFonts w:hint="default" w:hAnsi="宋体" w:cs="宋体"/>
          <w:color w:val="auto"/>
          <w:szCs w:val="24"/>
          <w:shd w:val="clear" w:color="auto" w:fill="FFFFFF"/>
          <w:lang w:val="en-US"/>
        </w:rPr>
      </w:pPr>
      <w:r>
        <w:rPr>
          <w:rFonts w:hint="eastAsia" w:hAnsi="宋体" w:cs="宋体"/>
          <w:color w:val="auto"/>
          <w:szCs w:val="24"/>
          <w:shd w:val="clear" w:color="auto" w:fill="FFFFFF"/>
          <w:lang w:bidi="ar"/>
        </w:rPr>
        <w:t>联系方式：</w:t>
      </w:r>
      <w:r>
        <w:rPr>
          <w:rFonts w:hint="eastAsia" w:hAnsi="宋体" w:cs="宋体"/>
          <w:color w:val="auto"/>
          <w:szCs w:val="24"/>
          <w:shd w:val="clear" w:color="auto" w:fill="FFFFFF"/>
          <w:lang w:val="en-US" w:eastAsia="zh-CN" w:bidi="ar"/>
        </w:rPr>
        <w:t xml:space="preserve">029-87610159 </w:t>
      </w:r>
    </w:p>
    <w:p w14:paraId="0BAF18F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2.采购代理机构信息</w:t>
      </w:r>
    </w:p>
    <w:p w14:paraId="78143C8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名称：陕西万兴招标代理有限公司</w:t>
      </w:r>
    </w:p>
    <w:p w14:paraId="42F6B7D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地址：西安市莲湖区北关正街35号方兴大厦4-018室</w:t>
      </w:r>
    </w:p>
    <w:p w14:paraId="2C093E8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联系方式：029-89627187</w:t>
      </w:r>
    </w:p>
    <w:p w14:paraId="7FFDDE9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3.项目联系方式</w:t>
      </w:r>
    </w:p>
    <w:p w14:paraId="21F2D5D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项目联系人：</w:t>
      </w:r>
      <w:r>
        <w:rPr>
          <w:rFonts w:hint="eastAsia" w:hAnsi="宋体" w:cs="宋体"/>
          <w:color w:val="auto"/>
          <w:szCs w:val="24"/>
          <w:shd w:val="clear" w:color="auto" w:fill="FFFFFF"/>
          <w:lang w:eastAsia="zh-CN" w:bidi="ar"/>
        </w:rPr>
        <w:t>张小娜</w:t>
      </w:r>
    </w:p>
    <w:p w14:paraId="6D825A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电话：029-89627187</w:t>
      </w:r>
    </w:p>
    <w:p w14:paraId="4B45FC64">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p>
    <w:p w14:paraId="2E93244B">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陕西万兴招标代理有限公司</w:t>
      </w:r>
    </w:p>
    <w:p w14:paraId="50D9E550">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11</w:t>
      </w:r>
      <w:r>
        <w:rPr>
          <w:rFonts w:hint="eastAsia" w:hAnsi="宋体" w:cs="宋体"/>
          <w:color w:val="auto"/>
          <w:szCs w:val="24"/>
          <w:shd w:val="clear" w:color="auto" w:fill="FFFFFF"/>
          <w:lang w:bidi="ar"/>
        </w:rPr>
        <w:t>日</w:t>
      </w:r>
    </w:p>
    <w:p w14:paraId="1B6761D2">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FF0000"/>
          <w:szCs w:val="24"/>
          <w:shd w:val="clear" w:color="auto" w:fill="FFFFFF"/>
          <w:lang w:bidi="ar"/>
        </w:rPr>
      </w:pPr>
    </w:p>
    <w:p w14:paraId="57AC1876">
      <w:pPr>
        <w:rPr>
          <w:rFonts w:ascii="Calibri" w:hAnsi="Calibri"/>
          <w:color w:val="auto"/>
        </w:rPr>
      </w:pPr>
      <w:r>
        <w:rPr>
          <w:color w:val="auto"/>
        </w:rPr>
        <w:t xml:space="preserve"> </w:t>
      </w:r>
    </w:p>
    <w:p w14:paraId="45C2F8B4">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 xml:space="preserve">第二章  </w:t>
      </w:r>
      <w:bookmarkEnd w:id="16"/>
      <w:bookmarkEnd w:id="17"/>
      <w:bookmarkStart w:id="22" w:name="OLE_LINK3"/>
      <w:r>
        <w:rPr>
          <w:rFonts w:hint="eastAsia" w:cs="仿宋" w:asciiTheme="minorEastAsia" w:hAnsiTheme="minorEastAsia" w:eastAsiaTheme="minorEastAsia"/>
          <w:bCs/>
          <w:color w:val="auto"/>
          <w:sz w:val="36"/>
          <w:szCs w:val="36"/>
        </w:rPr>
        <w:t>供应商须知</w:t>
      </w:r>
      <w:bookmarkEnd w:id="18"/>
      <w:bookmarkEnd w:id="19"/>
      <w:bookmarkEnd w:id="20"/>
      <w:bookmarkEnd w:id="21"/>
      <w:bookmarkEnd w:id="22"/>
    </w:p>
    <w:p w14:paraId="63CBDC2B">
      <w:pPr>
        <w:pStyle w:val="3"/>
        <w:widowControl w:val="0"/>
        <w:spacing w:before="120" w:after="120" w:line="360" w:lineRule="auto"/>
        <w:ind w:left="0"/>
        <w:jc w:val="center"/>
        <w:rPr>
          <w:rFonts w:hint="eastAsia" w:cs="仿宋" w:asciiTheme="minorEastAsia" w:hAnsiTheme="minorEastAsia" w:eastAsiaTheme="minorEastAsia"/>
          <w:color w:val="auto"/>
          <w:sz w:val="32"/>
        </w:rPr>
      </w:pPr>
      <w:bookmarkStart w:id="23" w:name="OLE_LINK2"/>
      <w:bookmarkStart w:id="24" w:name="_Toc423973073"/>
      <w:bookmarkStart w:id="25" w:name="_Toc11844"/>
      <w:bookmarkStart w:id="26" w:name="_Toc19364"/>
      <w:bookmarkStart w:id="27" w:name="_Toc31462"/>
      <w:r>
        <w:rPr>
          <w:rFonts w:hint="eastAsia" w:cs="仿宋" w:asciiTheme="minorEastAsia" w:hAnsiTheme="minorEastAsia" w:eastAsiaTheme="minorEastAsia"/>
          <w:color w:val="auto"/>
          <w:sz w:val="32"/>
        </w:rPr>
        <w:t>供应商须知前附表</w:t>
      </w:r>
      <w:bookmarkEnd w:id="23"/>
      <w:bookmarkEnd w:id="24"/>
      <w:bookmarkEnd w:id="25"/>
      <w:bookmarkEnd w:id="26"/>
      <w:bookmarkEnd w:id="27"/>
    </w:p>
    <w:p w14:paraId="1ECA421A">
      <w:pPr>
        <w:spacing w:line="44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本表是对供应商须知的具体补充和修改，如有矛盾，应以本资料表为准。</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63"/>
        <w:gridCol w:w="1919"/>
        <w:gridCol w:w="6699"/>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5056A92D">
            <w:pPr>
              <w:spacing w:before="156" w:line="360" w:lineRule="auto"/>
              <w:ind w:left="48" w:leftChars="20"/>
              <w:jc w:val="center"/>
              <w:rPr>
                <w:b/>
                <w:color w:val="auto"/>
                <w:szCs w:val="24"/>
              </w:rPr>
            </w:pPr>
            <w:r>
              <w:rPr>
                <w:rFonts w:hint="eastAsia"/>
                <w:b/>
                <w:color w:val="auto"/>
                <w:szCs w:val="24"/>
              </w:rPr>
              <w:t>条款号</w:t>
            </w:r>
          </w:p>
        </w:tc>
        <w:tc>
          <w:tcPr>
            <w:tcW w:w="991" w:type="pct"/>
            <w:vAlign w:val="center"/>
          </w:tcPr>
          <w:p w14:paraId="27A4F300">
            <w:pPr>
              <w:spacing w:before="156" w:line="360" w:lineRule="auto"/>
              <w:ind w:left="48" w:leftChars="20"/>
              <w:jc w:val="center"/>
              <w:rPr>
                <w:b/>
                <w:color w:val="auto"/>
                <w:szCs w:val="24"/>
              </w:rPr>
            </w:pPr>
            <w:r>
              <w:rPr>
                <w:rFonts w:hint="eastAsia"/>
                <w:b/>
                <w:color w:val="auto"/>
                <w:szCs w:val="24"/>
              </w:rPr>
              <w:t>条款内容提示</w:t>
            </w:r>
          </w:p>
        </w:tc>
        <w:tc>
          <w:tcPr>
            <w:tcW w:w="3459" w:type="pct"/>
            <w:vAlign w:val="center"/>
          </w:tcPr>
          <w:p w14:paraId="7E0AFDB2">
            <w:pPr>
              <w:spacing w:before="156" w:line="360" w:lineRule="auto"/>
              <w:ind w:left="48" w:leftChars="20"/>
              <w:jc w:val="center"/>
              <w:rPr>
                <w:b/>
                <w:color w:val="auto"/>
                <w:szCs w:val="24"/>
              </w:rPr>
            </w:pPr>
            <w:r>
              <w:rPr>
                <w:rFonts w:hint="eastAsia"/>
                <w:b/>
                <w:color w:val="auto"/>
                <w:szCs w:val="24"/>
              </w:rPr>
              <w:t>编</w:t>
            </w:r>
            <w:r>
              <w:rPr>
                <w:b/>
                <w:color w:val="auto"/>
                <w:szCs w:val="24"/>
              </w:rPr>
              <w:t xml:space="preserve"> </w:t>
            </w:r>
            <w:r>
              <w:rPr>
                <w:rFonts w:hint="eastAsia"/>
                <w:b/>
                <w:color w:val="auto"/>
                <w:szCs w:val="24"/>
              </w:rPr>
              <w:t>列</w:t>
            </w:r>
            <w:r>
              <w:rPr>
                <w:b/>
                <w:color w:val="auto"/>
                <w:szCs w:val="24"/>
              </w:rPr>
              <w:t xml:space="preserve"> </w:t>
            </w:r>
            <w:r>
              <w:rPr>
                <w:rFonts w:hint="eastAsia"/>
                <w:b/>
                <w:color w:val="auto"/>
                <w:szCs w:val="24"/>
              </w:rPr>
              <w:t>内</w:t>
            </w:r>
            <w:r>
              <w:rPr>
                <w:b/>
                <w:color w:val="auto"/>
                <w:szCs w:val="24"/>
              </w:rPr>
              <w:t xml:space="preserve"> </w:t>
            </w:r>
            <w:r>
              <w:rPr>
                <w:rFonts w:hint="eastAsia"/>
                <w:b/>
                <w:color w:val="auto"/>
                <w:szCs w:val="24"/>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3039120A">
            <w:pPr>
              <w:spacing w:line="360" w:lineRule="auto"/>
              <w:ind w:left="48" w:leftChars="20"/>
              <w:jc w:val="center"/>
              <w:rPr>
                <w:b/>
                <w:color w:val="auto"/>
                <w:szCs w:val="24"/>
              </w:rPr>
            </w:pPr>
            <w:r>
              <w:rPr>
                <w:rFonts w:hint="eastAsia" w:hAnsi="宋体" w:cs="宋体"/>
                <w:color w:val="auto"/>
                <w:szCs w:val="24"/>
              </w:rPr>
              <w:t>2.1</w:t>
            </w:r>
          </w:p>
        </w:tc>
        <w:tc>
          <w:tcPr>
            <w:tcW w:w="991" w:type="pct"/>
            <w:vAlign w:val="center"/>
          </w:tcPr>
          <w:p w14:paraId="1875C893">
            <w:pPr>
              <w:spacing w:line="360" w:lineRule="auto"/>
              <w:ind w:left="48" w:leftChars="20"/>
              <w:jc w:val="center"/>
              <w:rPr>
                <w:b/>
                <w:color w:val="auto"/>
                <w:szCs w:val="24"/>
              </w:rPr>
            </w:pPr>
            <w:r>
              <w:rPr>
                <w:rFonts w:hint="eastAsia" w:hAnsi="宋体" w:cs="宋体"/>
                <w:color w:val="auto"/>
                <w:szCs w:val="24"/>
              </w:rPr>
              <w:t>采购人</w:t>
            </w:r>
          </w:p>
        </w:tc>
        <w:tc>
          <w:tcPr>
            <w:tcW w:w="3459" w:type="pct"/>
          </w:tcPr>
          <w:p w14:paraId="7370B0C4">
            <w:pPr>
              <w:spacing w:line="360" w:lineRule="auto"/>
              <w:ind w:left="48" w:leftChars="20"/>
              <w:rPr>
                <w:rFonts w:hint="eastAsia" w:hAnsi="宋体" w:eastAsia="宋体" w:cs="宋体"/>
                <w:color w:val="auto"/>
                <w:szCs w:val="24"/>
                <w:lang w:eastAsia="zh-CN"/>
              </w:rPr>
            </w:pPr>
            <w:r>
              <w:rPr>
                <w:rFonts w:hint="eastAsia" w:hAnsi="宋体"/>
                <w:color w:val="auto"/>
                <w:szCs w:val="21"/>
              </w:rPr>
              <w:t>名  称：</w:t>
            </w:r>
            <w:r>
              <w:rPr>
                <w:rFonts w:hint="eastAsia" w:hAnsi="宋体" w:cs="宋体"/>
                <w:color w:val="auto"/>
                <w:szCs w:val="24"/>
                <w:lang w:eastAsia="zh-CN"/>
              </w:rPr>
              <w:t>西安市莲湖区住房和城市建设局</w:t>
            </w:r>
          </w:p>
          <w:p w14:paraId="02DCFD22">
            <w:pPr>
              <w:spacing w:line="360" w:lineRule="auto"/>
              <w:ind w:left="48" w:leftChars="20"/>
              <w:rPr>
                <w:rFonts w:hint="eastAsia" w:hAnsi="宋体"/>
                <w:color w:val="auto"/>
                <w:szCs w:val="21"/>
              </w:rPr>
            </w:pPr>
            <w:r>
              <w:rPr>
                <w:rFonts w:hint="eastAsia" w:hAnsi="宋体"/>
                <w:color w:val="auto"/>
                <w:szCs w:val="21"/>
              </w:rPr>
              <w:t>地  址：</w:t>
            </w:r>
            <w:r>
              <w:rPr>
                <w:rFonts w:hint="eastAsia" w:cs="仿宋" w:asciiTheme="minorEastAsia" w:hAnsiTheme="minorEastAsia" w:eastAsiaTheme="minorEastAsia"/>
                <w:bCs/>
                <w:color w:val="auto"/>
                <w:szCs w:val="24"/>
                <w:highlight w:val="none"/>
                <w:lang w:eastAsia="zh-CN"/>
              </w:rPr>
              <w:t>西安市莲湖区红埠街59号</w:t>
            </w:r>
          </w:p>
          <w:p w14:paraId="278D9F03">
            <w:pPr>
              <w:spacing w:line="360" w:lineRule="auto"/>
              <w:ind w:left="48" w:leftChars="20"/>
              <w:rPr>
                <w:rFonts w:hint="default" w:eastAsia="宋体" w:cs="仿宋" w:asciiTheme="minorEastAsia" w:hAnsiTheme="minorEastAsia"/>
                <w:bCs/>
                <w:color w:val="auto"/>
                <w:szCs w:val="24"/>
                <w:lang w:val="en-US" w:eastAsia="zh-CN"/>
              </w:rPr>
            </w:pPr>
            <w:r>
              <w:rPr>
                <w:rFonts w:hint="eastAsia"/>
                <w:bCs/>
                <w:color w:val="auto"/>
                <w:szCs w:val="24"/>
              </w:rPr>
              <w:t>联系人：</w:t>
            </w:r>
            <w:r>
              <w:rPr>
                <w:rFonts w:hint="eastAsia"/>
                <w:bCs/>
                <w:color w:val="auto"/>
                <w:szCs w:val="24"/>
                <w:lang w:val="en-US" w:eastAsia="zh-CN"/>
              </w:rPr>
              <w:t>李翔</w:t>
            </w:r>
          </w:p>
          <w:p w14:paraId="3F306DC2">
            <w:pPr>
              <w:spacing w:line="360" w:lineRule="auto"/>
              <w:ind w:left="48" w:leftChars="20"/>
              <w:rPr>
                <w:rFonts w:hint="default" w:eastAsia="宋体"/>
                <w:b/>
                <w:color w:val="auto"/>
                <w:szCs w:val="24"/>
                <w:lang w:val="en-US" w:eastAsia="zh-CN"/>
              </w:rPr>
            </w:pPr>
            <w:r>
              <w:rPr>
                <w:rFonts w:hint="eastAsia"/>
                <w:bCs/>
                <w:color w:val="auto"/>
                <w:szCs w:val="24"/>
              </w:rPr>
              <w:t xml:space="preserve">电 </w:t>
            </w:r>
            <w:r>
              <w:rPr>
                <w:bCs/>
                <w:color w:val="auto"/>
                <w:szCs w:val="24"/>
              </w:rPr>
              <w:t xml:space="preserve"> </w:t>
            </w:r>
            <w:r>
              <w:rPr>
                <w:rFonts w:hint="eastAsia"/>
                <w:bCs/>
                <w:color w:val="auto"/>
                <w:szCs w:val="24"/>
              </w:rPr>
              <w:t>话：</w:t>
            </w:r>
            <w:r>
              <w:rPr>
                <w:rFonts w:hint="eastAsia" w:hAnsi="宋体" w:cs="宋体"/>
                <w:color w:val="auto"/>
                <w:szCs w:val="24"/>
                <w:shd w:val="clear" w:color="auto" w:fill="FFFFFF"/>
                <w:lang w:val="en-US" w:eastAsia="zh-CN" w:bidi="ar"/>
              </w:rPr>
              <w:t>029-87610159</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61FA102F">
            <w:pPr>
              <w:spacing w:line="360" w:lineRule="auto"/>
              <w:ind w:left="48" w:leftChars="20"/>
              <w:jc w:val="center"/>
              <w:rPr>
                <w:color w:val="auto"/>
                <w:szCs w:val="24"/>
              </w:rPr>
            </w:pPr>
            <w:r>
              <w:rPr>
                <w:rFonts w:hint="eastAsia"/>
                <w:color w:val="auto"/>
                <w:szCs w:val="24"/>
              </w:rPr>
              <w:t>2</w:t>
            </w:r>
            <w:r>
              <w:rPr>
                <w:color w:val="auto"/>
                <w:szCs w:val="24"/>
              </w:rPr>
              <w:t>.</w:t>
            </w:r>
            <w:r>
              <w:rPr>
                <w:rFonts w:hint="eastAsia"/>
                <w:color w:val="auto"/>
                <w:szCs w:val="24"/>
              </w:rPr>
              <w:t>2</w:t>
            </w:r>
          </w:p>
        </w:tc>
        <w:tc>
          <w:tcPr>
            <w:tcW w:w="991" w:type="pct"/>
            <w:vAlign w:val="center"/>
          </w:tcPr>
          <w:p w14:paraId="514BC300">
            <w:pPr>
              <w:spacing w:line="360" w:lineRule="auto"/>
              <w:ind w:left="48" w:leftChars="20"/>
              <w:jc w:val="center"/>
              <w:rPr>
                <w:color w:val="auto"/>
                <w:szCs w:val="24"/>
              </w:rPr>
            </w:pPr>
            <w:r>
              <w:rPr>
                <w:rFonts w:hint="eastAsia" w:hAnsi="宋体"/>
                <w:color w:val="auto"/>
                <w:szCs w:val="24"/>
              </w:rPr>
              <w:t>采购代理机构</w:t>
            </w:r>
          </w:p>
        </w:tc>
        <w:tc>
          <w:tcPr>
            <w:tcW w:w="3459" w:type="pct"/>
          </w:tcPr>
          <w:p w14:paraId="6284AE5D">
            <w:pPr>
              <w:spacing w:line="360" w:lineRule="auto"/>
              <w:ind w:left="48" w:leftChars="20"/>
              <w:rPr>
                <w:color w:val="auto"/>
                <w:szCs w:val="24"/>
              </w:rPr>
            </w:pPr>
            <w:r>
              <w:rPr>
                <w:rFonts w:hint="eastAsia"/>
                <w:color w:val="auto"/>
                <w:szCs w:val="24"/>
              </w:rPr>
              <w:t>名  称：陕西万兴招标代理有限公司</w:t>
            </w:r>
          </w:p>
          <w:p w14:paraId="17221E0C">
            <w:pPr>
              <w:spacing w:line="360" w:lineRule="auto"/>
              <w:ind w:left="48" w:leftChars="20"/>
              <w:rPr>
                <w:color w:val="auto"/>
                <w:szCs w:val="24"/>
              </w:rPr>
            </w:pPr>
            <w:r>
              <w:rPr>
                <w:rFonts w:hint="eastAsia"/>
                <w:color w:val="auto"/>
                <w:szCs w:val="24"/>
              </w:rPr>
              <w:t>地  址：西安市莲湖区北关正街35号方兴大厦4-018室</w:t>
            </w:r>
          </w:p>
          <w:p w14:paraId="12E77A4B">
            <w:pPr>
              <w:spacing w:line="360" w:lineRule="auto"/>
              <w:ind w:left="48" w:leftChars="20"/>
              <w:rPr>
                <w:color w:val="auto"/>
                <w:szCs w:val="24"/>
              </w:rPr>
            </w:pPr>
            <w:r>
              <w:rPr>
                <w:rFonts w:hint="eastAsia"/>
                <w:color w:val="auto"/>
                <w:szCs w:val="24"/>
              </w:rPr>
              <w:t>邮  编：710016</w:t>
            </w:r>
          </w:p>
          <w:p w14:paraId="554B511B">
            <w:pPr>
              <w:spacing w:line="360" w:lineRule="auto"/>
              <w:ind w:left="48" w:leftChars="20"/>
              <w:rPr>
                <w:rFonts w:hint="eastAsia" w:eastAsia="宋体"/>
                <w:color w:val="auto"/>
                <w:szCs w:val="24"/>
                <w:lang w:eastAsia="zh-CN"/>
              </w:rPr>
            </w:pPr>
            <w:r>
              <w:rPr>
                <w:rFonts w:hint="eastAsia"/>
                <w:color w:val="auto"/>
                <w:szCs w:val="24"/>
              </w:rPr>
              <w:t>联系人：</w:t>
            </w:r>
            <w:r>
              <w:rPr>
                <w:rFonts w:hint="eastAsia"/>
                <w:color w:val="auto"/>
                <w:szCs w:val="24"/>
                <w:lang w:eastAsia="zh-CN"/>
              </w:rPr>
              <w:t>张小娜</w:t>
            </w:r>
          </w:p>
          <w:p w14:paraId="45736C0C">
            <w:pPr>
              <w:spacing w:line="360" w:lineRule="auto"/>
              <w:ind w:left="48" w:leftChars="20"/>
              <w:rPr>
                <w:color w:val="auto"/>
                <w:szCs w:val="24"/>
              </w:rPr>
            </w:pPr>
            <w:r>
              <w:rPr>
                <w:rFonts w:hint="eastAsia"/>
                <w:color w:val="auto"/>
                <w:szCs w:val="24"/>
              </w:rPr>
              <w:t>电  话：</w:t>
            </w:r>
            <w:r>
              <w:rPr>
                <w:color w:val="auto"/>
                <w:szCs w:val="24"/>
              </w:rPr>
              <w:t>029-89627187</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spacing w:line="360" w:lineRule="auto"/>
              <w:ind w:left="48" w:leftChars="20"/>
              <w:jc w:val="center"/>
              <w:rPr>
                <w:color w:val="auto"/>
                <w:szCs w:val="24"/>
              </w:rPr>
            </w:pPr>
            <w:r>
              <w:rPr>
                <w:rFonts w:hint="eastAsia"/>
                <w:color w:val="auto"/>
                <w:szCs w:val="24"/>
              </w:rPr>
              <w:t>3.5</w:t>
            </w:r>
          </w:p>
        </w:tc>
        <w:tc>
          <w:tcPr>
            <w:tcW w:w="991" w:type="pct"/>
            <w:vAlign w:val="center"/>
          </w:tcPr>
          <w:p w14:paraId="0EDFBD95">
            <w:pPr>
              <w:spacing w:line="360" w:lineRule="auto"/>
              <w:ind w:left="48" w:leftChars="20"/>
              <w:jc w:val="center"/>
              <w:rPr>
                <w:rFonts w:hint="eastAsia" w:hAnsi="宋体"/>
                <w:color w:val="auto"/>
                <w:szCs w:val="24"/>
              </w:rPr>
            </w:pPr>
            <w:r>
              <w:rPr>
                <w:rFonts w:hint="eastAsia" w:hAnsi="宋体"/>
                <w:color w:val="auto"/>
                <w:szCs w:val="24"/>
              </w:rPr>
              <w:t>联合体磋商</w:t>
            </w:r>
          </w:p>
        </w:tc>
        <w:tc>
          <w:tcPr>
            <w:tcW w:w="3459" w:type="pct"/>
            <w:vAlign w:val="center"/>
          </w:tcPr>
          <w:p w14:paraId="3878C463">
            <w:pPr>
              <w:pStyle w:val="24"/>
              <w:spacing w:line="360" w:lineRule="auto"/>
              <w:jc w:val="left"/>
              <w:rPr>
                <w:rFonts w:hint="eastAsia" w:hAnsi="宋体"/>
                <w:color w:val="auto"/>
                <w:kern w:val="0"/>
                <w:sz w:val="24"/>
                <w:szCs w:val="22"/>
              </w:rPr>
            </w:pPr>
            <w:r>
              <w:rPr>
                <w:rFonts w:hint="eastAsia" w:hAnsi="宋体"/>
                <w:color w:val="auto"/>
                <w:kern w:val="0"/>
                <w:sz w:val="24"/>
                <w:szCs w:val="22"/>
              </w:rPr>
              <w:t>□ 接受</w:t>
            </w:r>
          </w:p>
          <w:p w14:paraId="0C12D9D8">
            <w:pPr>
              <w:spacing w:line="360" w:lineRule="auto"/>
              <w:rPr>
                <w:color w:val="auto"/>
                <w:szCs w:val="24"/>
              </w:rPr>
            </w:pPr>
            <w:r>
              <w:rPr>
                <w:rFonts w:hint="eastAsia" w:hAnsi="宋体"/>
                <w:color w:val="auto"/>
              </w:rPr>
              <w:t>☑</w:t>
            </w:r>
            <w:r>
              <w:rPr>
                <w:rFonts w:ascii="Times New Roman"/>
                <w:b/>
                <w:color w:val="auto"/>
              </w:rPr>
              <w:t xml:space="preserve"> </w:t>
            </w:r>
            <w:r>
              <w:rPr>
                <w:rFonts w:hint="eastAsia" w:ascii="Times New Roman"/>
                <w:color w:val="auto"/>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spacing w:line="360" w:lineRule="auto"/>
              <w:ind w:left="48" w:leftChars="20"/>
              <w:jc w:val="center"/>
              <w:rPr>
                <w:color w:val="auto"/>
                <w:szCs w:val="24"/>
              </w:rPr>
            </w:pPr>
            <w:r>
              <w:rPr>
                <w:rFonts w:hint="eastAsia"/>
                <w:color w:val="auto"/>
                <w:szCs w:val="24"/>
              </w:rPr>
              <w:t>10.2</w:t>
            </w:r>
          </w:p>
        </w:tc>
        <w:tc>
          <w:tcPr>
            <w:tcW w:w="991" w:type="pct"/>
            <w:vAlign w:val="center"/>
          </w:tcPr>
          <w:p w14:paraId="08A8F3A9">
            <w:pPr>
              <w:spacing w:line="360" w:lineRule="auto"/>
              <w:ind w:left="48" w:leftChars="20"/>
              <w:jc w:val="center"/>
              <w:rPr>
                <w:rFonts w:hint="eastAsia" w:hAnsi="宋体"/>
                <w:color w:val="auto"/>
                <w:szCs w:val="24"/>
              </w:rPr>
            </w:pPr>
            <w:r>
              <w:rPr>
                <w:rFonts w:hint="eastAsia"/>
                <w:color w:val="auto"/>
                <w:szCs w:val="24"/>
              </w:rPr>
              <w:t>是否允许递交备选磋商方案</w:t>
            </w:r>
          </w:p>
        </w:tc>
        <w:tc>
          <w:tcPr>
            <w:tcW w:w="3459" w:type="pct"/>
            <w:vAlign w:val="center"/>
          </w:tcPr>
          <w:p w14:paraId="549847E0">
            <w:pPr>
              <w:spacing w:line="360" w:lineRule="auto"/>
              <w:ind w:left="48" w:leftChars="20"/>
              <w:rPr>
                <w:rFonts w:hint="eastAsia" w:hAnsi="宋体" w:cs="宋体"/>
                <w:color w:val="auto"/>
                <w:szCs w:val="24"/>
              </w:rPr>
            </w:pPr>
            <w:r>
              <w:rPr>
                <w:rFonts w:hint="eastAsia" w:hAnsi="宋体" w:cs="宋体"/>
                <w:color w:val="auto"/>
                <w:szCs w:val="24"/>
              </w:rPr>
              <w:sym w:font="Wingdings" w:char="00A8"/>
            </w:r>
            <w:r>
              <w:rPr>
                <w:rFonts w:hint="eastAsia" w:hAnsi="宋体" w:cs="宋体"/>
                <w:color w:val="auto"/>
                <w:szCs w:val="24"/>
              </w:rPr>
              <w:t>允许</w:t>
            </w:r>
          </w:p>
          <w:p w14:paraId="710A4007">
            <w:pPr>
              <w:spacing w:line="360" w:lineRule="auto"/>
              <w:ind w:left="48" w:leftChars="20"/>
              <w:rPr>
                <w:color w:val="auto"/>
                <w:szCs w:val="24"/>
              </w:rPr>
            </w:pPr>
            <w:r>
              <w:rPr>
                <w:rFonts w:hint="eastAsia" w:hAnsi="宋体" w:cs="宋体"/>
                <w:color w:val="auto"/>
                <w:szCs w:val="24"/>
              </w:rPr>
              <w:sym w:font="Wingdings" w:char="00FE"/>
            </w:r>
            <w:r>
              <w:rPr>
                <w:rFonts w:hint="eastAsia" w:hAnsi="宋体" w:cs="宋体"/>
                <w:color w:val="auto"/>
                <w:szCs w:val="24"/>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14F0E8D0">
            <w:pPr>
              <w:spacing w:line="360" w:lineRule="auto"/>
              <w:ind w:left="48" w:leftChars="20"/>
              <w:jc w:val="center"/>
              <w:rPr>
                <w:color w:val="auto"/>
                <w:szCs w:val="24"/>
              </w:rPr>
            </w:pPr>
            <w:r>
              <w:rPr>
                <w:rFonts w:hint="eastAsia" w:hAnsi="宋体" w:cs="宋体"/>
                <w:color w:val="auto"/>
                <w:szCs w:val="24"/>
              </w:rPr>
              <w:t>10.3</w:t>
            </w:r>
          </w:p>
        </w:tc>
        <w:tc>
          <w:tcPr>
            <w:tcW w:w="991" w:type="pct"/>
            <w:vAlign w:val="center"/>
          </w:tcPr>
          <w:p w14:paraId="79202D1B">
            <w:pPr>
              <w:spacing w:line="360" w:lineRule="auto"/>
              <w:ind w:left="48" w:leftChars="20"/>
              <w:jc w:val="center"/>
              <w:rPr>
                <w:rFonts w:hint="eastAsia" w:hAnsi="宋体"/>
                <w:color w:val="auto"/>
                <w:szCs w:val="24"/>
              </w:rPr>
            </w:pPr>
            <w:r>
              <w:rPr>
                <w:rFonts w:hint="eastAsia" w:hAnsi="宋体"/>
                <w:color w:val="auto"/>
                <w:szCs w:val="21"/>
              </w:rPr>
              <w:t>本次磋商的最小单元</w:t>
            </w:r>
          </w:p>
        </w:tc>
        <w:tc>
          <w:tcPr>
            <w:tcW w:w="3459" w:type="pct"/>
          </w:tcPr>
          <w:p w14:paraId="626F51D4">
            <w:pPr>
              <w:spacing w:line="360" w:lineRule="auto"/>
              <w:ind w:left="48" w:leftChars="20"/>
              <w:rPr>
                <w:rFonts w:hint="eastAsia" w:hAnsi="宋体"/>
                <w:color w:val="auto"/>
                <w:szCs w:val="24"/>
              </w:rPr>
            </w:pPr>
            <w:r>
              <w:rPr>
                <w:rFonts w:hint="eastAsia" w:hAnsi="宋体"/>
                <w:color w:val="auto"/>
                <w:szCs w:val="24"/>
              </w:rPr>
              <w:sym w:font="Wingdings" w:char="00FE"/>
            </w:r>
            <w:r>
              <w:rPr>
                <w:rFonts w:hint="eastAsia" w:hAnsi="宋体"/>
                <w:color w:val="auto"/>
                <w:szCs w:val="24"/>
              </w:rPr>
              <w:t>本次磋商的最小单元为“项目全部内容”。任何不完全的磋商将按照无效磋商处理。</w:t>
            </w:r>
          </w:p>
          <w:p w14:paraId="63A316F1">
            <w:pPr>
              <w:spacing w:line="360" w:lineRule="auto"/>
              <w:ind w:left="48" w:leftChars="20"/>
              <w:rPr>
                <w:color w:val="auto"/>
                <w:szCs w:val="24"/>
              </w:rPr>
            </w:pPr>
            <w:r>
              <w:rPr>
                <w:rFonts w:hint="eastAsia" w:hAnsi="宋体"/>
                <w:color w:val="auto"/>
                <w:szCs w:val="24"/>
              </w:rPr>
              <w:sym w:font="Wingdings" w:char="00A8"/>
            </w:r>
            <w:r>
              <w:rPr>
                <w:rFonts w:hint="eastAsia" w:hAnsi="宋体"/>
                <w:color w:val="auto"/>
                <w:szCs w:val="24"/>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0B3C2A4">
            <w:pPr>
              <w:spacing w:line="360" w:lineRule="auto"/>
              <w:jc w:val="center"/>
              <w:rPr>
                <w:color w:val="auto"/>
                <w:szCs w:val="24"/>
              </w:rPr>
            </w:pPr>
            <w:r>
              <w:rPr>
                <w:rFonts w:hint="eastAsia"/>
                <w:color w:val="auto"/>
                <w:szCs w:val="24"/>
              </w:rPr>
              <w:t>12.1</w:t>
            </w:r>
          </w:p>
        </w:tc>
        <w:tc>
          <w:tcPr>
            <w:tcW w:w="991" w:type="pct"/>
            <w:vAlign w:val="center"/>
          </w:tcPr>
          <w:p w14:paraId="1B3EECE4">
            <w:pPr>
              <w:spacing w:line="360" w:lineRule="auto"/>
              <w:ind w:left="48" w:leftChars="20"/>
              <w:jc w:val="center"/>
              <w:rPr>
                <w:rFonts w:hint="eastAsia" w:hAnsi="宋体" w:cs="宋体"/>
                <w:color w:val="auto"/>
                <w:szCs w:val="24"/>
              </w:rPr>
            </w:pPr>
            <w:r>
              <w:rPr>
                <w:rFonts w:hint="eastAsia" w:hAnsi="宋体" w:cs="宋体"/>
                <w:color w:val="auto"/>
                <w:szCs w:val="24"/>
              </w:rPr>
              <w:t>磋商报价</w:t>
            </w:r>
          </w:p>
        </w:tc>
        <w:tc>
          <w:tcPr>
            <w:tcW w:w="3459" w:type="pct"/>
          </w:tcPr>
          <w:p w14:paraId="234A97FE">
            <w:pPr>
              <w:spacing w:line="360" w:lineRule="auto"/>
              <w:rPr>
                <w:rFonts w:hint="eastAsia" w:hAnsi="宋体" w:cs="宋体"/>
                <w:color w:val="auto"/>
                <w:szCs w:val="24"/>
              </w:rPr>
            </w:pPr>
            <w:r>
              <w:rPr>
                <w:rFonts w:hint="eastAsia" w:hAnsi="宋体" w:cs="宋体"/>
                <w:color w:val="auto"/>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546A1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02144B6F">
            <w:pPr>
              <w:spacing w:line="360" w:lineRule="auto"/>
              <w:jc w:val="center"/>
              <w:rPr>
                <w:rFonts w:hint="eastAsia" w:eastAsia="宋体"/>
                <w:color w:val="auto"/>
                <w:szCs w:val="24"/>
                <w:lang w:val="en-US" w:eastAsia="zh-CN"/>
              </w:rPr>
            </w:pPr>
            <w:r>
              <w:rPr>
                <w:rFonts w:hint="eastAsia"/>
                <w:color w:val="auto"/>
                <w:szCs w:val="24"/>
                <w:lang w:val="en-US" w:eastAsia="zh-CN"/>
              </w:rPr>
              <w:t>/</w:t>
            </w:r>
          </w:p>
        </w:tc>
        <w:tc>
          <w:tcPr>
            <w:tcW w:w="991" w:type="pct"/>
            <w:vAlign w:val="center"/>
          </w:tcPr>
          <w:p w14:paraId="5ED63C43">
            <w:pPr>
              <w:spacing w:line="360" w:lineRule="auto"/>
              <w:ind w:left="48" w:leftChars="20"/>
              <w:jc w:val="center"/>
              <w:rPr>
                <w:rFonts w:hint="eastAsia" w:hAnsi="宋体" w:cs="宋体"/>
                <w:color w:val="auto"/>
                <w:szCs w:val="24"/>
              </w:rPr>
            </w:pPr>
            <w:r>
              <w:rPr>
                <w:rFonts w:hint="eastAsia" w:hAnsi="宋体" w:cs="宋体"/>
                <w:color w:val="auto"/>
                <w:szCs w:val="24"/>
              </w:rPr>
              <w:t>不正当竞争预防措施（实质性要求）</w:t>
            </w:r>
          </w:p>
        </w:tc>
        <w:tc>
          <w:tcPr>
            <w:tcW w:w="3459" w:type="pct"/>
          </w:tcPr>
          <w:p w14:paraId="7F2734D2">
            <w:pPr>
              <w:spacing w:line="360" w:lineRule="auto"/>
              <w:rPr>
                <w:rFonts w:hint="eastAsia" w:hAnsi="宋体" w:cs="宋体"/>
                <w:color w:val="auto"/>
                <w:szCs w:val="24"/>
              </w:rPr>
            </w:pPr>
            <w:r>
              <w:rPr>
                <w:rFonts w:hint="eastAsia" w:hAnsi="宋体" w:cs="宋体"/>
                <w:color w:val="auto"/>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spacing w:line="360" w:lineRule="auto"/>
              <w:ind w:left="48" w:leftChars="20"/>
              <w:jc w:val="center"/>
              <w:rPr>
                <w:color w:val="auto"/>
                <w:szCs w:val="24"/>
              </w:rPr>
            </w:pPr>
            <w:r>
              <w:rPr>
                <w:rFonts w:hint="eastAsia"/>
                <w:color w:val="auto"/>
                <w:szCs w:val="24"/>
              </w:rPr>
              <w:t>13.1</w:t>
            </w:r>
          </w:p>
        </w:tc>
        <w:tc>
          <w:tcPr>
            <w:tcW w:w="991" w:type="pct"/>
            <w:vAlign w:val="center"/>
          </w:tcPr>
          <w:p w14:paraId="310CE23E">
            <w:pPr>
              <w:spacing w:line="360" w:lineRule="auto"/>
              <w:ind w:left="48" w:leftChars="20"/>
              <w:jc w:val="center"/>
              <w:rPr>
                <w:color w:val="auto"/>
                <w:szCs w:val="24"/>
              </w:rPr>
            </w:pPr>
            <w:r>
              <w:rPr>
                <w:rFonts w:hint="eastAsia"/>
                <w:color w:val="auto"/>
                <w:szCs w:val="24"/>
              </w:rPr>
              <w:t>资格证明文件</w:t>
            </w:r>
          </w:p>
        </w:tc>
        <w:tc>
          <w:tcPr>
            <w:tcW w:w="3459" w:type="pct"/>
          </w:tcPr>
          <w:p w14:paraId="5B25791E">
            <w:pPr>
              <w:keepNext w:val="0"/>
              <w:keepLines w:val="0"/>
              <w:pageBreakBefore w:val="0"/>
              <w:kinsoku/>
              <w:wordWrap/>
              <w:overflowPunct/>
              <w:topLinePunct w:val="0"/>
              <w:autoSpaceDE/>
              <w:autoSpaceDN/>
              <w:bidi w:val="0"/>
              <w:adjustRightInd/>
              <w:snapToGrid/>
              <w:spacing w:line="480" w:lineRule="exact"/>
              <w:ind w:left="48" w:leftChars="20"/>
              <w:rPr>
                <w:b/>
                <w:bCs/>
                <w:color w:val="auto"/>
              </w:rPr>
            </w:pPr>
            <w:r>
              <w:rPr>
                <w:rFonts w:hint="eastAsia"/>
                <w:b/>
                <w:bCs/>
                <w:color w:val="auto"/>
              </w:rPr>
              <w:t>1.基本资格条件：符合《中华人民共和国政府采购法》第二十二条的规定，并提供以下资料：</w:t>
            </w:r>
          </w:p>
          <w:p w14:paraId="0A0420D3">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（1）具有独立承担民事责任的法人、其他组织或自然人，并出具合法有效的营业执照或事业单位法人证书等国家规定的相关证明，自然人参与的提供其身份证明。</w:t>
            </w:r>
          </w:p>
          <w:p w14:paraId="02436D3D">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（2）法定代表人授权书（附法定代表人、被授权人身份证复印件，被授权人需提供在本单位近三个月任意一个月的社保缴纳证明），法定代表人直接参加磋商，须提供法定代表人身份证明及身份证复印件。</w:t>
            </w:r>
          </w:p>
          <w:p w14:paraId="0CA0465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3）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4AE7D3C4">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（4）社会保障资金缴纳证明：提供磋商截止日前六个月内任意一个月的社保资金交纳证明，依法不需要缴纳社保资金的单位提供相关证明材料；</w:t>
            </w:r>
          </w:p>
          <w:p w14:paraId="763F9B25">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（5）税收缴纳证明：提供磋商截止日前六个月内任意一个月的纳税证明或完税证明（增值税、印花税、城市维护建设费、企业所得税等一种或多种税种），依法免税的单位提供相关证明材料。</w:t>
            </w:r>
          </w:p>
          <w:p w14:paraId="719AC0BC">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（6）未在“信用中国”网站（www.creditchina.gov.cn）和“中国政府采购网”（ccgp.gov.cn）列入严重失信主体、重大税收违法案件当事人名单、政府采购严重违法失信行为记录名单。</w:t>
            </w:r>
          </w:p>
          <w:p w14:paraId="1102E888">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（7）供应商应具备良好的商业信誉，提供参加政府采购活动前3年内在经营活动中没有重大违法记录的书面声明。</w:t>
            </w:r>
          </w:p>
          <w:p w14:paraId="70165E5F">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（8）具备履行合同所必需的设备和专业技术能力的证明材料(由供应商根据项目需求提供说明材料或者承诺)。</w:t>
            </w:r>
          </w:p>
          <w:p w14:paraId="68D2804D">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（9）</w:t>
            </w:r>
            <w:r>
              <w:rPr>
                <w:rFonts w:hint="eastAsia" w:cs="宋体" w:asciiTheme="minorEastAsia" w:hAnsiTheme="minorEastAsia" w:eastAsiaTheme="minorEastAsia"/>
                <w:color w:val="auto"/>
                <w:sz w:val="24"/>
                <w:lang w:val="en-US" w:eastAsia="zh-CN"/>
              </w:rPr>
              <w:t>供应商须具备测绘主管部门颁发的乙级及以上测绘资质（专业范围包含工程测量专业）及有效的检验检测机构资质认定证书(CMA)</w:t>
            </w:r>
            <w:r>
              <w:rPr>
                <w:rFonts w:hint="eastAsia" w:hAnsi="宋体" w:cs="宋体" w:eastAsiaTheme="minorEastAsia"/>
                <w:b w:val="0"/>
                <w:bCs w:val="0"/>
                <w:color w:val="auto"/>
                <w:szCs w:val="24"/>
                <w:lang w:val="en-US" w:eastAsia="zh-CN"/>
              </w:rPr>
              <w:t>。</w:t>
            </w:r>
          </w:p>
          <w:p w14:paraId="27D69C1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（10）本项目不接受联合体磋商。</w:t>
            </w:r>
          </w:p>
          <w:p w14:paraId="686A3C2C">
            <w:pPr>
              <w:keepNext w:val="0"/>
              <w:keepLines w:val="0"/>
              <w:pageBreakBefore w:val="0"/>
              <w:kinsoku/>
              <w:wordWrap/>
              <w:overflowPunct/>
              <w:topLinePunct w:val="0"/>
              <w:autoSpaceDE/>
              <w:autoSpaceDN/>
              <w:bidi w:val="0"/>
              <w:adjustRightInd/>
              <w:snapToGrid/>
              <w:spacing w:line="480" w:lineRule="exact"/>
              <w:ind w:left="48" w:leftChars="20" w:firstLine="482" w:firstLineChars="200"/>
              <w:rPr>
                <w:rFonts w:hint="eastAsia" w:hAnsi="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06664366">
            <w:pPr>
              <w:spacing w:line="360" w:lineRule="auto"/>
              <w:jc w:val="center"/>
              <w:rPr>
                <w:color w:val="auto"/>
                <w:szCs w:val="24"/>
              </w:rPr>
            </w:pPr>
            <w:r>
              <w:rPr>
                <w:rFonts w:hint="eastAsia"/>
                <w:color w:val="auto"/>
                <w:szCs w:val="24"/>
              </w:rPr>
              <w:t>15.1</w:t>
            </w:r>
          </w:p>
        </w:tc>
        <w:tc>
          <w:tcPr>
            <w:tcW w:w="991" w:type="pct"/>
            <w:vAlign w:val="center"/>
          </w:tcPr>
          <w:p w14:paraId="1C345AF3">
            <w:pPr>
              <w:spacing w:line="360" w:lineRule="auto"/>
              <w:jc w:val="center"/>
              <w:rPr>
                <w:color w:val="auto"/>
                <w:szCs w:val="24"/>
              </w:rPr>
            </w:pPr>
            <w:r>
              <w:rPr>
                <w:rFonts w:hint="eastAsia" w:hAnsi="宋体"/>
                <w:color w:val="auto"/>
                <w:szCs w:val="24"/>
              </w:rPr>
              <w:t>磋商保证金</w:t>
            </w:r>
          </w:p>
        </w:tc>
        <w:tc>
          <w:tcPr>
            <w:tcW w:w="3459" w:type="pct"/>
            <w:vAlign w:val="center"/>
          </w:tcPr>
          <w:p w14:paraId="1F91ED47">
            <w:pPr>
              <w:spacing w:line="360" w:lineRule="auto"/>
              <w:rPr>
                <w:color w:val="auto"/>
                <w:szCs w:val="24"/>
              </w:rPr>
            </w:pPr>
            <w:r>
              <w:rPr>
                <w:rFonts w:hint="eastAsia" w:hAnsi="宋体"/>
                <w:color w:val="auto"/>
                <w:szCs w:val="24"/>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44102155">
            <w:pPr>
              <w:spacing w:line="360" w:lineRule="auto"/>
              <w:jc w:val="center"/>
              <w:rPr>
                <w:color w:val="auto"/>
                <w:szCs w:val="24"/>
              </w:rPr>
            </w:pPr>
            <w:r>
              <w:rPr>
                <w:color w:val="auto"/>
                <w:szCs w:val="24"/>
              </w:rPr>
              <w:t>1</w:t>
            </w:r>
            <w:r>
              <w:rPr>
                <w:rFonts w:hint="eastAsia"/>
                <w:color w:val="auto"/>
                <w:szCs w:val="24"/>
              </w:rPr>
              <w:t>6</w:t>
            </w:r>
            <w:r>
              <w:rPr>
                <w:color w:val="auto"/>
                <w:szCs w:val="24"/>
              </w:rPr>
              <w:t>.1</w:t>
            </w:r>
          </w:p>
        </w:tc>
        <w:tc>
          <w:tcPr>
            <w:tcW w:w="991" w:type="pct"/>
            <w:vAlign w:val="center"/>
          </w:tcPr>
          <w:p w14:paraId="39DB8243">
            <w:pPr>
              <w:spacing w:line="360" w:lineRule="auto"/>
              <w:jc w:val="center"/>
              <w:rPr>
                <w:color w:val="auto"/>
                <w:szCs w:val="24"/>
              </w:rPr>
            </w:pPr>
            <w:r>
              <w:rPr>
                <w:rFonts w:hint="eastAsia"/>
                <w:color w:val="auto"/>
                <w:szCs w:val="24"/>
              </w:rPr>
              <w:t>磋商有效期</w:t>
            </w:r>
          </w:p>
        </w:tc>
        <w:tc>
          <w:tcPr>
            <w:tcW w:w="3459" w:type="pct"/>
            <w:vAlign w:val="center"/>
          </w:tcPr>
          <w:p w14:paraId="352109A6">
            <w:pPr>
              <w:spacing w:line="360" w:lineRule="auto"/>
              <w:rPr>
                <w:color w:val="auto"/>
              </w:rPr>
            </w:pPr>
            <w:r>
              <w:rPr>
                <w:rFonts w:hint="eastAsia"/>
                <w:color w:val="auto"/>
                <w:szCs w:val="24"/>
              </w:rPr>
              <w:t>自</w:t>
            </w:r>
            <w:r>
              <w:rPr>
                <w:color w:val="auto"/>
                <w:szCs w:val="24"/>
              </w:rPr>
              <w:t>竞争性</w:t>
            </w:r>
            <w:r>
              <w:rPr>
                <w:rFonts w:hint="eastAsia"/>
                <w:color w:val="auto"/>
                <w:szCs w:val="24"/>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6311DEF3">
            <w:pPr>
              <w:spacing w:line="360" w:lineRule="auto"/>
              <w:ind w:left="48" w:leftChars="20"/>
              <w:jc w:val="center"/>
              <w:rPr>
                <w:color w:val="auto"/>
                <w:szCs w:val="24"/>
              </w:rPr>
            </w:pPr>
            <w:r>
              <w:rPr>
                <w:rFonts w:hint="eastAsia"/>
                <w:color w:val="auto"/>
                <w:szCs w:val="24"/>
              </w:rPr>
              <w:t>17.1</w:t>
            </w:r>
          </w:p>
        </w:tc>
        <w:tc>
          <w:tcPr>
            <w:tcW w:w="991" w:type="pct"/>
            <w:vAlign w:val="center"/>
          </w:tcPr>
          <w:p w14:paraId="3FA2EAF1">
            <w:pPr>
              <w:spacing w:line="360" w:lineRule="auto"/>
              <w:ind w:left="48" w:leftChars="20"/>
              <w:jc w:val="center"/>
              <w:rPr>
                <w:color w:val="auto"/>
                <w:szCs w:val="24"/>
              </w:rPr>
            </w:pPr>
            <w:r>
              <w:rPr>
                <w:rFonts w:hint="eastAsia"/>
                <w:color w:val="auto"/>
                <w:szCs w:val="24"/>
              </w:rPr>
              <w:t>磋商响应文件的份数及要求</w:t>
            </w:r>
          </w:p>
        </w:tc>
        <w:tc>
          <w:tcPr>
            <w:tcW w:w="3459" w:type="pct"/>
            <w:vAlign w:val="center"/>
          </w:tcPr>
          <w:p w14:paraId="681BF125">
            <w:pPr>
              <w:spacing w:line="360" w:lineRule="auto"/>
              <w:ind w:left="48" w:leftChars="20"/>
              <w:rPr>
                <w:rFonts w:hint="eastAsia" w:hAnsi="宋体" w:cs="宋体"/>
                <w:color w:val="auto"/>
                <w:szCs w:val="24"/>
              </w:rPr>
            </w:pPr>
            <w:r>
              <w:rPr>
                <w:rFonts w:hint="eastAsia" w:hAnsi="宋体" w:cs="宋体"/>
                <w:color w:val="auto"/>
                <w:szCs w:val="24"/>
              </w:rPr>
              <w:t>正本的份数：壹份；</w:t>
            </w:r>
          </w:p>
          <w:p w14:paraId="12FF113B">
            <w:pPr>
              <w:spacing w:line="360" w:lineRule="auto"/>
              <w:ind w:left="48" w:leftChars="20"/>
              <w:rPr>
                <w:rFonts w:hint="eastAsia" w:hAnsi="宋体" w:cs="宋体"/>
                <w:color w:val="auto"/>
                <w:szCs w:val="24"/>
              </w:rPr>
            </w:pPr>
            <w:r>
              <w:rPr>
                <w:rFonts w:hint="eastAsia" w:hAnsi="宋体" w:cs="宋体"/>
                <w:color w:val="auto"/>
                <w:szCs w:val="24"/>
              </w:rPr>
              <w:t>副本的份数：贰份；</w:t>
            </w:r>
          </w:p>
          <w:p w14:paraId="5E44B06A">
            <w:pPr>
              <w:spacing w:line="360" w:lineRule="auto"/>
              <w:ind w:left="48" w:leftChars="20"/>
              <w:rPr>
                <w:rFonts w:hint="eastAsia" w:hAnsi="宋体" w:cs="宋体"/>
                <w:color w:val="auto"/>
                <w:szCs w:val="24"/>
              </w:rPr>
            </w:pPr>
            <w:r>
              <w:rPr>
                <w:rFonts w:hint="eastAsia" w:hAnsi="宋体" w:cs="宋体"/>
                <w:color w:val="auto"/>
                <w:szCs w:val="24"/>
              </w:rPr>
              <w:t>报价一览表：壹份；</w:t>
            </w:r>
          </w:p>
          <w:p w14:paraId="0C30C441">
            <w:pPr>
              <w:spacing w:line="360" w:lineRule="auto"/>
              <w:ind w:left="48" w:leftChars="20"/>
              <w:rPr>
                <w:rFonts w:hint="eastAsia" w:hAnsi="宋体" w:cs="宋体"/>
                <w:color w:val="auto"/>
                <w:szCs w:val="24"/>
              </w:rPr>
            </w:pPr>
            <w:r>
              <w:rPr>
                <w:rFonts w:hint="eastAsia" w:hAnsi="宋体" w:cs="宋体"/>
                <w:color w:val="auto"/>
                <w:szCs w:val="24"/>
              </w:rPr>
              <w:t>电子版（U盘）：壹份（需在盘面上标注供应商全称、项目名称、编号）。</w:t>
            </w:r>
          </w:p>
          <w:p w14:paraId="45E59AC0">
            <w:pPr>
              <w:spacing w:line="360" w:lineRule="auto"/>
              <w:ind w:left="48" w:leftChars="20"/>
              <w:rPr>
                <w:rFonts w:hint="eastAsia" w:hAnsi="宋体" w:cs="宋体"/>
                <w:color w:val="auto"/>
                <w:szCs w:val="24"/>
              </w:rPr>
            </w:pPr>
            <w:r>
              <w:rPr>
                <w:rFonts w:hint="eastAsia" w:hAnsi="宋体" w:cs="宋体"/>
                <w:color w:val="auto"/>
                <w:szCs w:val="24"/>
              </w:rPr>
              <w:t>电子版包括：</w:t>
            </w:r>
          </w:p>
          <w:p w14:paraId="146E86E1">
            <w:pPr>
              <w:spacing w:line="360" w:lineRule="auto"/>
              <w:ind w:left="48" w:leftChars="20"/>
              <w:rPr>
                <w:rFonts w:hint="eastAsia" w:hAnsi="宋体" w:cs="宋体"/>
                <w:color w:val="auto"/>
                <w:szCs w:val="24"/>
              </w:rPr>
            </w:pPr>
            <w:r>
              <w:rPr>
                <w:rFonts w:hint="eastAsia" w:hAnsi="宋体" w:cs="宋体"/>
                <w:color w:val="auto"/>
                <w:szCs w:val="24"/>
              </w:rPr>
              <w:t>（1）word版磋商响应文件；</w:t>
            </w:r>
          </w:p>
          <w:p w14:paraId="6F391205">
            <w:pPr>
              <w:spacing w:line="360" w:lineRule="auto"/>
              <w:ind w:left="48" w:leftChars="20"/>
              <w:rPr>
                <w:color w:val="auto"/>
                <w:szCs w:val="24"/>
              </w:rPr>
            </w:pPr>
            <w:r>
              <w:rPr>
                <w:rFonts w:hint="eastAsia" w:hAnsi="宋体" w:cs="宋体"/>
                <w:color w:val="auto"/>
                <w:szCs w:val="24"/>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59E83EB4">
            <w:pPr>
              <w:spacing w:line="360" w:lineRule="auto"/>
              <w:ind w:left="48" w:leftChars="20"/>
              <w:jc w:val="center"/>
              <w:rPr>
                <w:color w:val="auto"/>
                <w:szCs w:val="24"/>
              </w:rPr>
            </w:pPr>
            <w:r>
              <w:rPr>
                <w:rFonts w:hint="eastAsia"/>
                <w:color w:val="auto"/>
                <w:szCs w:val="24"/>
              </w:rPr>
              <w:t>18.2</w:t>
            </w:r>
          </w:p>
        </w:tc>
        <w:tc>
          <w:tcPr>
            <w:tcW w:w="991" w:type="pct"/>
            <w:vAlign w:val="center"/>
          </w:tcPr>
          <w:p w14:paraId="3DBA5E07">
            <w:pPr>
              <w:spacing w:line="360" w:lineRule="auto"/>
              <w:ind w:left="48" w:leftChars="20"/>
              <w:jc w:val="center"/>
              <w:rPr>
                <w:color w:val="auto"/>
                <w:szCs w:val="24"/>
              </w:rPr>
            </w:pPr>
            <w:r>
              <w:rPr>
                <w:rFonts w:hint="eastAsia" w:hAnsi="宋体"/>
                <w:color w:val="auto"/>
                <w:szCs w:val="21"/>
              </w:rPr>
              <w:t>磋商响应文件的密封和标记</w:t>
            </w:r>
          </w:p>
        </w:tc>
        <w:tc>
          <w:tcPr>
            <w:tcW w:w="3459" w:type="pct"/>
            <w:vAlign w:val="center"/>
          </w:tcPr>
          <w:p w14:paraId="31B5F5D4">
            <w:pPr>
              <w:spacing w:line="360" w:lineRule="auto"/>
              <w:ind w:left="48" w:leftChars="20"/>
              <w:rPr>
                <w:rFonts w:hint="eastAsia" w:hAnsi="宋体"/>
                <w:color w:val="auto"/>
                <w:szCs w:val="21"/>
              </w:rPr>
            </w:pPr>
            <w:r>
              <w:rPr>
                <w:rFonts w:hint="eastAsia" w:hAnsi="宋体"/>
                <w:color w:val="auto"/>
                <w:szCs w:val="21"/>
              </w:rPr>
              <w:t>1.密封包装方式：</w:t>
            </w:r>
          </w:p>
          <w:p w14:paraId="2CA4A434">
            <w:pPr>
              <w:spacing w:line="360" w:lineRule="auto"/>
              <w:ind w:left="48" w:leftChars="20"/>
              <w:rPr>
                <w:rFonts w:hint="eastAsia" w:hAnsi="宋体"/>
                <w:color w:val="auto"/>
                <w:szCs w:val="21"/>
              </w:rPr>
            </w:pPr>
            <w:r>
              <w:rPr>
                <w:rFonts w:hint="eastAsia"/>
                <w:color w:val="auto"/>
              </w:rPr>
              <w:t>竞争性磋商响应文件正本、所有的副本、电子版本、报价一览表分开密封装在单独的封袋中（封袋不得有破损）。封袋应加贴封条，并在封线处加盖供应商公章。</w:t>
            </w:r>
          </w:p>
          <w:p w14:paraId="433C1EBB">
            <w:pPr>
              <w:spacing w:line="360" w:lineRule="auto"/>
              <w:ind w:left="48" w:leftChars="20"/>
              <w:rPr>
                <w:color w:val="auto"/>
              </w:rPr>
            </w:pPr>
            <w:r>
              <w:rPr>
                <w:rFonts w:hint="eastAsia"/>
                <w:color w:val="auto"/>
              </w:rPr>
              <w:t>2.外层包装请按以下要求标记：</w:t>
            </w:r>
          </w:p>
          <w:p w14:paraId="7473BC7B">
            <w:pPr>
              <w:spacing w:line="360" w:lineRule="auto"/>
              <w:ind w:left="48" w:leftChars="20"/>
              <w:rPr>
                <w:color w:val="auto"/>
              </w:rPr>
            </w:pPr>
            <w:r>
              <w:rPr>
                <w:rFonts w:hint="eastAsia"/>
                <w:color w:val="auto"/>
              </w:rPr>
              <w:t>（1）磋商响应供应商的全称；</w:t>
            </w:r>
          </w:p>
          <w:p w14:paraId="17129EA4">
            <w:pPr>
              <w:spacing w:line="360" w:lineRule="auto"/>
              <w:ind w:left="48" w:leftChars="20"/>
              <w:rPr>
                <w:color w:val="auto"/>
              </w:rPr>
            </w:pPr>
            <w:r>
              <w:rPr>
                <w:rFonts w:hint="eastAsia"/>
                <w:color w:val="auto"/>
              </w:rPr>
              <w:t>（2）磋商项目名称、项目编号</w:t>
            </w:r>
          </w:p>
          <w:p w14:paraId="405CB90B">
            <w:pPr>
              <w:spacing w:line="360" w:lineRule="auto"/>
              <w:ind w:left="48" w:leftChars="20"/>
              <w:rPr>
                <w:color w:val="auto"/>
                <w:szCs w:val="24"/>
              </w:rPr>
            </w:pPr>
            <w:r>
              <w:rPr>
                <w:rFonts w:hint="eastAsia"/>
                <w:color w:val="auto"/>
              </w:rPr>
              <w:t>（3）</w:t>
            </w:r>
            <w:r>
              <w:rPr>
                <w:rFonts w:hint="eastAsia" w:hAnsi="宋体" w:cs="宋体"/>
                <w:color w:val="auto"/>
                <w:szCs w:val="24"/>
              </w:rPr>
              <w:t>“正本”、“副本”、</w:t>
            </w:r>
            <w:r>
              <w:rPr>
                <w:rFonts w:hint="eastAsia"/>
                <w:color w:val="auto"/>
              </w:rPr>
              <w:t>“电子版本”、“报价一览表”及“请勿在</w:t>
            </w:r>
            <w:r>
              <w:rPr>
                <w:rFonts w:hint="eastAsia"/>
                <w:color w:val="auto"/>
                <w:u w:val="single"/>
              </w:rPr>
              <w:t xml:space="preserve">           </w:t>
            </w:r>
            <w:r>
              <w:rPr>
                <w:rFonts w:hint="eastAsia" w:hAnsi="宋体" w:cs="宋体"/>
                <w:color w:val="auto"/>
              </w:rPr>
              <w:t xml:space="preserve"> </w:t>
            </w:r>
            <w:r>
              <w:rPr>
                <w:rFonts w:hint="eastAsia"/>
                <w:color w:val="auto"/>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19CFF160">
            <w:pPr>
              <w:spacing w:line="360" w:lineRule="auto"/>
              <w:ind w:left="48" w:leftChars="20"/>
              <w:jc w:val="center"/>
              <w:rPr>
                <w:color w:val="auto"/>
                <w:szCs w:val="24"/>
              </w:rPr>
            </w:pPr>
            <w:r>
              <w:rPr>
                <w:rFonts w:hint="eastAsia"/>
                <w:color w:val="auto"/>
                <w:szCs w:val="24"/>
              </w:rPr>
              <w:t>19.1</w:t>
            </w:r>
          </w:p>
        </w:tc>
        <w:tc>
          <w:tcPr>
            <w:tcW w:w="991" w:type="pct"/>
            <w:vAlign w:val="center"/>
          </w:tcPr>
          <w:p w14:paraId="596BAD51">
            <w:pPr>
              <w:spacing w:line="360" w:lineRule="auto"/>
              <w:ind w:left="48" w:leftChars="20"/>
              <w:jc w:val="center"/>
              <w:rPr>
                <w:color w:val="auto"/>
                <w:szCs w:val="24"/>
              </w:rPr>
            </w:pPr>
            <w:r>
              <w:rPr>
                <w:rFonts w:hint="eastAsia"/>
                <w:color w:val="auto"/>
                <w:szCs w:val="24"/>
              </w:rPr>
              <w:t>磋商响应文件的递交</w:t>
            </w:r>
          </w:p>
        </w:tc>
        <w:tc>
          <w:tcPr>
            <w:tcW w:w="3459" w:type="pct"/>
          </w:tcPr>
          <w:p w14:paraId="12E4D42B">
            <w:pPr>
              <w:spacing w:line="360" w:lineRule="auto"/>
              <w:ind w:left="48" w:leftChars="20"/>
              <w:rPr>
                <w:rFonts w:hint="eastAsia" w:hAnsi="宋体" w:cs="宋体"/>
                <w:color w:val="auto"/>
                <w:szCs w:val="24"/>
                <w:highlight w:val="yellow"/>
              </w:rPr>
            </w:pPr>
            <w:r>
              <w:rPr>
                <w:rFonts w:hint="eastAsia" w:hAnsi="宋体"/>
                <w:color w:val="auto"/>
                <w:szCs w:val="24"/>
              </w:rPr>
              <w:t>磋商响应文件递交截止时间：</w:t>
            </w:r>
            <w:r>
              <w:rPr>
                <w:rFonts w:hint="eastAsia" w:hAnsi="宋体" w:cs="宋体"/>
                <w:color w:val="auto"/>
                <w:szCs w:val="24"/>
              </w:rPr>
              <w:t>详见竞争性磋商公告</w:t>
            </w:r>
          </w:p>
          <w:p w14:paraId="6FAC43FE">
            <w:pPr>
              <w:spacing w:line="360" w:lineRule="auto"/>
              <w:ind w:left="48" w:leftChars="20"/>
              <w:rPr>
                <w:rFonts w:hint="eastAsia" w:hAnsi="宋体" w:cs="宋体"/>
                <w:color w:val="auto"/>
                <w:szCs w:val="24"/>
                <w:highlight w:val="yellow"/>
              </w:rPr>
            </w:pPr>
            <w:r>
              <w:rPr>
                <w:rFonts w:hint="eastAsia" w:hAnsi="宋体"/>
                <w:color w:val="auto"/>
                <w:szCs w:val="24"/>
              </w:rPr>
              <w:t>磋商响应文件递交地址：</w:t>
            </w:r>
            <w:r>
              <w:rPr>
                <w:rFonts w:hint="eastAsia" w:hAnsi="宋体" w:cs="宋体"/>
                <w:color w:val="auto"/>
                <w:szCs w:val="24"/>
              </w:rPr>
              <w:t>详见竞争性磋商公告</w:t>
            </w:r>
          </w:p>
          <w:p w14:paraId="3EB96754">
            <w:pPr>
              <w:spacing w:line="360" w:lineRule="auto"/>
              <w:ind w:left="48" w:leftChars="20"/>
              <w:rPr>
                <w:rFonts w:hint="eastAsia" w:hAnsi="宋体"/>
                <w:color w:val="auto"/>
                <w:szCs w:val="24"/>
              </w:rPr>
            </w:pPr>
            <w:r>
              <w:rPr>
                <w:rFonts w:hint="eastAsia" w:hAnsi="宋体"/>
                <w:color w:val="auto"/>
                <w:szCs w:val="24"/>
              </w:rPr>
              <w:t>磋商响应文件接收人：陕西万兴招标代理有限公司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3047E9C1">
            <w:pPr>
              <w:spacing w:line="360" w:lineRule="auto"/>
              <w:ind w:left="48" w:leftChars="20"/>
              <w:jc w:val="center"/>
              <w:rPr>
                <w:color w:val="auto"/>
                <w:szCs w:val="24"/>
              </w:rPr>
            </w:pPr>
            <w:r>
              <w:rPr>
                <w:color w:val="auto"/>
                <w:szCs w:val="24"/>
              </w:rPr>
              <w:t>2</w:t>
            </w:r>
            <w:r>
              <w:rPr>
                <w:rFonts w:hint="eastAsia"/>
                <w:color w:val="auto"/>
                <w:szCs w:val="24"/>
              </w:rPr>
              <w:t>2</w:t>
            </w:r>
            <w:r>
              <w:rPr>
                <w:color w:val="auto"/>
                <w:szCs w:val="24"/>
              </w:rPr>
              <w:t>.1</w:t>
            </w:r>
          </w:p>
        </w:tc>
        <w:tc>
          <w:tcPr>
            <w:tcW w:w="991" w:type="pct"/>
            <w:vAlign w:val="center"/>
          </w:tcPr>
          <w:p w14:paraId="51DF5A78">
            <w:pPr>
              <w:spacing w:line="360" w:lineRule="auto"/>
              <w:ind w:left="48" w:leftChars="20"/>
              <w:jc w:val="center"/>
              <w:rPr>
                <w:color w:val="auto"/>
                <w:szCs w:val="24"/>
              </w:rPr>
            </w:pPr>
            <w:r>
              <w:rPr>
                <w:rFonts w:hint="eastAsia"/>
                <w:color w:val="auto"/>
                <w:szCs w:val="24"/>
              </w:rPr>
              <w:t>磋商时间及地点</w:t>
            </w:r>
          </w:p>
        </w:tc>
        <w:tc>
          <w:tcPr>
            <w:tcW w:w="3459" w:type="pct"/>
            <w:vAlign w:val="center"/>
          </w:tcPr>
          <w:p w14:paraId="009E80C5">
            <w:pPr>
              <w:spacing w:line="360" w:lineRule="auto"/>
              <w:ind w:left="48" w:leftChars="20"/>
              <w:rPr>
                <w:rFonts w:hint="eastAsia" w:hAnsi="宋体"/>
                <w:color w:val="auto"/>
                <w:szCs w:val="24"/>
              </w:rPr>
            </w:pPr>
            <w:r>
              <w:rPr>
                <w:rFonts w:hint="eastAsia" w:hAnsi="宋体"/>
                <w:color w:val="auto"/>
                <w:szCs w:val="24"/>
              </w:rPr>
              <w:t>磋商时间：</w:t>
            </w:r>
            <w:r>
              <w:rPr>
                <w:rFonts w:hint="eastAsia" w:hAnsi="宋体" w:cs="宋体"/>
                <w:color w:val="auto"/>
                <w:szCs w:val="24"/>
              </w:rPr>
              <w:t>详见竞争性磋商公告</w:t>
            </w:r>
          </w:p>
          <w:p w14:paraId="5BBEAA81">
            <w:pPr>
              <w:spacing w:line="360" w:lineRule="auto"/>
              <w:ind w:left="48" w:leftChars="20"/>
              <w:rPr>
                <w:rFonts w:hint="eastAsia" w:hAnsi="宋体" w:cs="宋体"/>
                <w:color w:val="auto"/>
                <w:szCs w:val="24"/>
              </w:rPr>
            </w:pPr>
            <w:r>
              <w:rPr>
                <w:rFonts w:hint="eastAsia" w:hAnsi="宋体"/>
                <w:color w:val="auto"/>
                <w:szCs w:val="24"/>
              </w:rPr>
              <w:t>磋商地点：</w:t>
            </w:r>
            <w:r>
              <w:rPr>
                <w:rFonts w:hint="eastAsia" w:hAnsi="宋体" w:cs="宋体"/>
                <w:color w:val="auto"/>
                <w:szCs w:val="24"/>
              </w:rPr>
              <w:t>详见竞争性磋商公告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6209C22F">
            <w:pPr>
              <w:spacing w:line="360" w:lineRule="auto"/>
              <w:ind w:left="48" w:leftChars="20"/>
              <w:jc w:val="center"/>
              <w:rPr>
                <w:color w:val="auto"/>
                <w:szCs w:val="24"/>
              </w:rPr>
            </w:pPr>
            <w:r>
              <w:rPr>
                <w:rFonts w:hint="eastAsia"/>
                <w:color w:val="auto"/>
                <w:szCs w:val="24"/>
              </w:rPr>
              <w:t>25.1</w:t>
            </w:r>
          </w:p>
        </w:tc>
        <w:tc>
          <w:tcPr>
            <w:tcW w:w="991" w:type="pct"/>
            <w:vAlign w:val="center"/>
          </w:tcPr>
          <w:p w14:paraId="2B6B75B1">
            <w:pPr>
              <w:spacing w:line="360" w:lineRule="auto"/>
              <w:ind w:left="48" w:leftChars="20"/>
              <w:jc w:val="center"/>
              <w:rPr>
                <w:color w:val="auto"/>
                <w:szCs w:val="24"/>
              </w:rPr>
            </w:pPr>
            <w:r>
              <w:rPr>
                <w:rFonts w:hint="eastAsia"/>
                <w:color w:val="auto"/>
                <w:szCs w:val="24"/>
              </w:rPr>
              <w:t>评审方法</w:t>
            </w:r>
          </w:p>
        </w:tc>
        <w:tc>
          <w:tcPr>
            <w:tcW w:w="3459" w:type="pct"/>
            <w:vAlign w:val="center"/>
          </w:tcPr>
          <w:p w14:paraId="548EE15D">
            <w:pPr>
              <w:spacing w:line="360" w:lineRule="auto"/>
              <w:ind w:left="48" w:leftChars="20"/>
              <w:rPr>
                <w:color w:val="auto"/>
                <w:szCs w:val="24"/>
              </w:rPr>
            </w:pPr>
            <w:r>
              <w:rPr>
                <w:rFonts w:hint="eastAsia"/>
                <w:color w:val="auto"/>
                <w:szCs w:val="24"/>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EEA23D0">
            <w:pPr>
              <w:spacing w:line="360" w:lineRule="auto"/>
              <w:ind w:left="48" w:leftChars="20"/>
              <w:jc w:val="center"/>
              <w:rPr>
                <w:color w:val="auto"/>
                <w:szCs w:val="24"/>
              </w:rPr>
            </w:pPr>
            <w:r>
              <w:rPr>
                <w:rFonts w:hint="eastAsia"/>
                <w:color w:val="auto"/>
                <w:szCs w:val="24"/>
              </w:rPr>
              <w:t>30</w:t>
            </w:r>
          </w:p>
        </w:tc>
        <w:tc>
          <w:tcPr>
            <w:tcW w:w="991" w:type="pct"/>
            <w:vAlign w:val="center"/>
          </w:tcPr>
          <w:p w14:paraId="676CB1E9">
            <w:pPr>
              <w:spacing w:line="360" w:lineRule="auto"/>
              <w:ind w:left="48" w:leftChars="20"/>
              <w:jc w:val="center"/>
              <w:rPr>
                <w:color w:val="auto"/>
                <w:szCs w:val="24"/>
              </w:rPr>
            </w:pPr>
            <w:r>
              <w:rPr>
                <w:rFonts w:hint="eastAsia"/>
                <w:color w:val="auto"/>
                <w:szCs w:val="24"/>
              </w:rPr>
              <w:t>招标代理服务费</w:t>
            </w:r>
          </w:p>
        </w:tc>
        <w:tc>
          <w:tcPr>
            <w:tcW w:w="3459" w:type="pct"/>
            <w:vAlign w:val="center"/>
          </w:tcPr>
          <w:p w14:paraId="16A39C0E">
            <w:pPr>
              <w:spacing w:line="360" w:lineRule="auto"/>
              <w:rPr>
                <w:color w:val="auto"/>
                <w:szCs w:val="24"/>
              </w:rPr>
            </w:pPr>
            <w:r>
              <w:rPr>
                <w:rFonts w:hint="eastAsia" w:hAnsi="宋体" w:cs="宋体"/>
                <w:color w:val="auto"/>
                <w:szCs w:val="24"/>
              </w:rPr>
              <w:t>招标代理服务费标准：</w:t>
            </w:r>
            <w:r>
              <w:rPr>
                <w:rFonts w:hint="eastAsia" w:hAnsi="宋体" w:cs="宋体"/>
                <w:color w:val="auto"/>
                <w:szCs w:val="24"/>
                <w:lang w:val="en-US" w:eastAsia="zh-CN"/>
              </w:rPr>
              <w:t>定额收取：人民币伍仟元整（¥5000.00元）。</w:t>
            </w:r>
            <w:r>
              <w:rPr>
                <w:rFonts w:hint="eastAsia" w:hAnsi="宋体" w:cs="宋体"/>
                <w:color w:val="auto"/>
                <w:szCs w:val="24"/>
              </w:rPr>
              <w:t>成交单位在领取成交通知书前，须向采购代理机构一次性支付招标代理服务费。</w:t>
            </w:r>
          </w:p>
        </w:tc>
      </w:tr>
      <w:tr w14:paraId="768C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1851C822">
            <w:pPr>
              <w:spacing w:line="360" w:lineRule="auto"/>
              <w:ind w:left="48" w:leftChars="20"/>
              <w:jc w:val="center"/>
              <w:rPr>
                <w:color w:val="auto"/>
                <w:szCs w:val="24"/>
              </w:rPr>
            </w:pPr>
            <w:r>
              <w:rPr>
                <w:rFonts w:hint="eastAsia" w:hAnsi="宋体" w:cs="宋体"/>
                <w:color w:val="auto"/>
                <w:szCs w:val="24"/>
              </w:rPr>
              <w:t>32.1</w:t>
            </w:r>
          </w:p>
        </w:tc>
        <w:tc>
          <w:tcPr>
            <w:tcW w:w="991" w:type="pct"/>
            <w:vAlign w:val="center"/>
          </w:tcPr>
          <w:p w14:paraId="14776D76">
            <w:pPr>
              <w:spacing w:line="360" w:lineRule="auto"/>
              <w:ind w:left="48" w:leftChars="20"/>
              <w:jc w:val="center"/>
              <w:rPr>
                <w:color w:val="auto"/>
                <w:szCs w:val="24"/>
              </w:rPr>
            </w:pPr>
            <w:r>
              <w:rPr>
                <w:rFonts w:hint="eastAsia" w:hAnsi="宋体" w:cs="宋体"/>
                <w:color w:val="auto"/>
                <w:szCs w:val="24"/>
              </w:rPr>
              <w:t>履约验收</w:t>
            </w:r>
          </w:p>
        </w:tc>
        <w:tc>
          <w:tcPr>
            <w:tcW w:w="3459" w:type="pct"/>
            <w:vAlign w:val="center"/>
          </w:tcPr>
          <w:p w14:paraId="44AF08AE">
            <w:pPr>
              <w:spacing w:line="360" w:lineRule="auto"/>
              <w:ind w:left="48" w:leftChars="20"/>
              <w:rPr>
                <w:color w:val="auto"/>
                <w:szCs w:val="24"/>
              </w:rPr>
            </w:pPr>
            <w:r>
              <w:rPr>
                <w:rFonts w:hint="eastAsia"/>
                <w:color w:val="auto"/>
                <w:szCs w:val="24"/>
              </w:rPr>
              <w:t>是否委托采购代理机构组织履约验收：</w:t>
            </w:r>
          </w:p>
          <w:p w14:paraId="09ECD9A0">
            <w:pPr>
              <w:spacing w:line="360" w:lineRule="auto"/>
              <w:ind w:left="48" w:leftChars="20"/>
              <w:rPr>
                <w:color w:val="auto"/>
                <w:szCs w:val="24"/>
              </w:rPr>
            </w:pPr>
            <w:r>
              <w:rPr>
                <w:rFonts w:hint="eastAsia" w:ascii="Segoe UI Symbol" w:hAnsi="Segoe UI Symbol" w:cs="Segoe UI Symbol"/>
                <w:color w:val="auto"/>
                <w:szCs w:val="24"/>
              </w:rPr>
              <w:t>□</w:t>
            </w:r>
            <w:r>
              <w:rPr>
                <w:rFonts w:hint="eastAsia"/>
                <w:color w:val="auto"/>
                <w:szCs w:val="24"/>
              </w:rPr>
              <w:t>是，验收费用含在代理服务费中。</w:t>
            </w:r>
          </w:p>
          <w:p w14:paraId="5E657D81">
            <w:pPr>
              <w:spacing w:line="360" w:lineRule="auto"/>
              <w:ind w:left="48" w:leftChars="20"/>
              <w:rPr>
                <w:color w:val="auto"/>
                <w:szCs w:val="24"/>
              </w:rPr>
            </w:pPr>
            <w:r>
              <w:rPr>
                <w:rFonts w:ascii="Segoe UI Symbol" w:hAnsi="Segoe UI Symbol" w:cs="Segoe UI Symbol"/>
                <w:color w:val="auto"/>
                <w:szCs w:val="24"/>
              </w:rPr>
              <w:t>☑</w:t>
            </w:r>
            <w:r>
              <w:rPr>
                <w:rFonts w:hint="eastAsia"/>
                <w:color w:val="auto"/>
                <w:szCs w:val="24"/>
              </w:rPr>
              <w:t>否。</w:t>
            </w:r>
          </w:p>
        </w:tc>
      </w:tr>
      <w:tr w14:paraId="4F57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0D25A93A">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78D9CAE4">
            <w:pPr>
              <w:spacing w:line="360" w:lineRule="auto"/>
              <w:ind w:left="48" w:leftChars="20"/>
              <w:jc w:val="center"/>
              <w:rPr>
                <w:rFonts w:hint="eastAsia" w:hAnsi="宋体" w:cs="宋体"/>
                <w:color w:val="auto"/>
                <w:szCs w:val="24"/>
              </w:rPr>
            </w:pPr>
            <w:r>
              <w:rPr>
                <w:rFonts w:hint="eastAsia" w:hAnsi="宋体" w:cs="宋体"/>
                <w:color w:val="auto"/>
                <w:szCs w:val="24"/>
              </w:rPr>
              <w:t>代理服务费账户</w:t>
            </w:r>
          </w:p>
        </w:tc>
        <w:tc>
          <w:tcPr>
            <w:tcW w:w="3459" w:type="pct"/>
            <w:vAlign w:val="center"/>
          </w:tcPr>
          <w:p w14:paraId="56498F34">
            <w:pPr>
              <w:spacing w:line="360" w:lineRule="auto"/>
              <w:ind w:left="48" w:leftChars="20"/>
              <w:rPr>
                <w:rFonts w:hint="eastAsia" w:hAnsi="宋体" w:cs="宋体"/>
                <w:color w:val="auto"/>
                <w:szCs w:val="24"/>
              </w:rPr>
            </w:pPr>
            <w:r>
              <w:rPr>
                <w:rFonts w:hint="eastAsia" w:hAnsi="宋体" w:cs="宋体"/>
                <w:color w:val="auto"/>
                <w:szCs w:val="24"/>
              </w:rPr>
              <w:t>户名：陕西万兴招标代理有限公司</w:t>
            </w:r>
          </w:p>
          <w:p w14:paraId="5F0799D3">
            <w:pPr>
              <w:spacing w:line="360" w:lineRule="auto"/>
              <w:ind w:left="48" w:leftChars="20"/>
              <w:rPr>
                <w:rFonts w:hint="eastAsia" w:hAnsi="宋体" w:cs="宋体"/>
                <w:color w:val="auto"/>
                <w:szCs w:val="24"/>
              </w:rPr>
            </w:pPr>
            <w:r>
              <w:rPr>
                <w:rFonts w:hint="eastAsia" w:hAnsi="宋体" w:cs="宋体"/>
                <w:color w:val="auto"/>
                <w:szCs w:val="24"/>
              </w:rPr>
              <w:t>开户行：北京银行股份有限公司西安大明宫支行</w:t>
            </w:r>
          </w:p>
          <w:p w14:paraId="41A52EFC">
            <w:pPr>
              <w:spacing w:line="360" w:lineRule="auto"/>
              <w:ind w:left="48" w:leftChars="20"/>
              <w:rPr>
                <w:rFonts w:hint="eastAsia" w:hAnsi="宋体" w:cs="宋体"/>
                <w:color w:val="auto"/>
                <w:szCs w:val="24"/>
              </w:rPr>
            </w:pPr>
            <w:r>
              <w:rPr>
                <w:rFonts w:hint="eastAsia" w:hAnsi="宋体" w:cs="宋体"/>
                <w:color w:val="auto"/>
                <w:szCs w:val="24"/>
              </w:rPr>
              <w:t>账号：</w:t>
            </w:r>
            <w:r>
              <w:rPr>
                <w:rFonts w:hAnsi="宋体" w:cs="宋体"/>
                <w:color w:val="auto"/>
                <w:szCs w:val="24"/>
              </w:rPr>
              <w:t>2000 0034 4675 0001 6437 653</w:t>
            </w:r>
          </w:p>
          <w:p w14:paraId="790852A2">
            <w:pPr>
              <w:spacing w:line="360" w:lineRule="auto"/>
              <w:ind w:left="48" w:leftChars="20" w:firstLine="480" w:firstLineChars="200"/>
              <w:rPr>
                <w:rFonts w:hint="eastAsia" w:hAnsi="宋体" w:cs="宋体"/>
                <w:color w:val="auto"/>
                <w:szCs w:val="24"/>
              </w:rPr>
            </w:pPr>
            <w:r>
              <w:rPr>
                <w:rFonts w:hint="eastAsia" w:hAnsi="宋体" w:cs="宋体"/>
                <w:color w:val="auto"/>
                <w:szCs w:val="24"/>
              </w:rPr>
              <w:t>请成交供应商按照要求将服务费汇入以上指定账户，如因自身原因发生错误，产生的不利后果均由供应商自行承担。</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5A0AF9B2">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721A1281">
            <w:pPr>
              <w:spacing w:line="360" w:lineRule="auto"/>
              <w:ind w:left="48" w:leftChars="20"/>
              <w:jc w:val="center"/>
              <w:rPr>
                <w:rFonts w:hint="eastAsia" w:hAnsi="宋体" w:cs="宋体"/>
                <w:color w:val="auto"/>
                <w:szCs w:val="24"/>
              </w:rPr>
            </w:pPr>
            <w:r>
              <w:rPr>
                <w:rFonts w:hint="eastAsia" w:hAnsi="宋体" w:cs="宋体"/>
                <w:color w:val="auto"/>
                <w:szCs w:val="24"/>
              </w:rPr>
              <w:t>履约担保</w:t>
            </w:r>
          </w:p>
        </w:tc>
        <w:tc>
          <w:tcPr>
            <w:tcW w:w="3459" w:type="pct"/>
            <w:vAlign w:val="center"/>
          </w:tcPr>
          <w:p w14:paraId="6D44CDD4">
            <w:pPr>
              <w:spacing w:line="360" w:lineRule="auto"/>
              <w:ind w:left="48" w:leftChars="20"/>
              <w:rPr>
                <w:rFonts w:hint="eastAsia" w:hAnsi="宋体" w:cs="宋体"/>
                <w:color w:val="auto"/>
                <w:szCs w:val="24"/>
              </w:rPr>
            </w:pPr>
            <w:r>
              <w:rPr>
                <w:rFonts w:ascii="Segoe UI Symbol" w:hAnsi="Segoe UI Symbol" w:cs="Segoe UI Symbol"/>
                <w:color w:val="auto"/>
                <w:szCs w:val="24"/>
              </w:rPr>
              <w:t>☑</w:t>
            </w:r>
            <w:r>
              <w:rPr>
                <w:rFonts w:hint="eastAsia" w:hAnsi="宋体" w:cs="宋体"/>
                <w:color w:val="auto"/>
                <w:szCs w:val="24"/>
              </w:rPr>
              <w:t>不要求提供</w:t>
            </w:r>
          </w:p>
          <w:p w14:paraId="03993EAC">
            <w:pPr>
              <w:spacing w:line="360" w:lineRule="auto"/>
              <w:ind w:left="48" w:leftChars="20"/>
              <w:rPr>
                <w:rFonts w:hint="eastAsia" w:hAnsi="宋体"/>
                <w:b/>
                <w:bCs/>
                <w:color w:val="auto"/>
                <w:szCs w:val="24"/>
              </w:rPr>
            </w:pPr>
            <w:r>
              <w:rPr>
                <w:rFonts w:hint="eastAsia" w:hAnsi="宋体" w:cs="宋体"/>
                <w:color w:val="auto"/>
                <w:szCs w:val="24"/>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65871A0E">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0AFF7DCE">
            <w:pPr>
              <w:spacing w:line="360" w:lineRule="auto"/>
              <w:ind w:left="48" w:leftChars="20"/>
              <w:jc w:val="center"/>
              <w:rPr>
                <w:rFonts w:hint="eastAsia" w:hAnsi="宋体" w:cs="宋体"/>
                <w:color w:val="auto"/>
                <w:szCs w:val="24"/>
              </w:rPr>
            </w:pPr>
            <w:r>
              <w:rPr>
                <w:rFonts w:hint="eastAsia" w:hAnsi="宋体" w:cs="宋体"/>
                <w:color w:val="auto"/>
                <w:szCs w:val="24"/>
              </w:rPr>
              <w:t>踏勘现场</w:t>
            </w:r>
          </w:p>
        </w:tc>
        <w:tc>
          <w:tcPr>
            <w:tcW w:w="3459" w:type="pct"/>
            <w:vAlign w:val="center"/>
          </w:tcPr>
          <w:p w14:paraId="0689FED6">
            <w:pPr>
              <w:spacing w:line="360" w:lineRule="auto"/>
              <w:ind w:left="48" w:leftChars="20"/>
              <w:rPr>
                <w:rFonts w:hint="eastAsia" w:hAnsi="宋体"/>
                <w:color w:val="auto"/>
                <w:szCs w:val="24"/>
              </w:rPr>
            </w:pPr>
            <w:r>
              <w:rPr>
                <w:rFonts w:hint="eastAsia" w:hAnsi="宋体" w:cs="宋体"/>
                <w:color w:val="auto"/>
                <w:szCs w:val="24"/>
              </w:rPr>
              <w:t>不踏勘</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6525F8D">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41285DB1">
            <w:pPr>
              <w:spacing w:line="360" w:lineRule="auto"/>
              <w:ind w:left="48" w:leftChars="20"/>
              <w:jc w:val="center"/>
              <w:rPr>
                <w:rFonts w:hint="eastAsia" w:hAnsi="宋体"/>
                <w:color w:val="auto"/>
                <w:szCs w:val="24"/>
              </w:rPr>
            </w:pPr>
            <w:r>
              <w:rPr>
                <w:rFonts w:hint="eastAsia" w:hAnsi="宋体" w:cs="宋体"/>
                <w:color w:val="auto"/>
                <w:szCs w:val="24"/>
              </w:rPr>
              <w:t>一致性</w:t>
            </w:r>
          </w:p>
        </w:tc>
        <w:tc>
          <w:tcPr>
            <w:tcW w:w="3459" w:type="pct"/>
            <w:vAlign w:val="center"/>
          </w:tcPr>
          <w:p w14:paraId="449F355A">
            <w:pPr>
              <w:spacing w:line="360" w:lineRule="auto"/>
              <w:ind w:left="48" w:leftChars="20"/>
              <w:rPr>
                <w:rFonts w:hint="eastAsia" w:hAnsi="宋体"/>
                <w:color w:val="auto"/>
                <w:szCs w:val="24"/>
                <w:highlight w:val="yellow"/>
              </w:rPr>
            </w:pPr>
            <w:r>
              <w:rPr>
                <w:rFonts w:hint="eastAsia" w:hAnsi="宋体" w:cs="宋体"/>
                <w:color w:val="auto"/>
                <w:szCs w:val="24"/>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54DCDA51">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37B03A5B">
            <w:pPr>
              <w:spacing w:line="360" w:lineRule="auto"/>
              <w:ind w:left="48" w:leftChars="20"/>
              <w:jc w:val="center"/>
              <w:rPr>
                <w:rFonts w:hint="eastAsia" w:hAnsi="宋体" w:cs="宋体"/>
                <w:color w:val="auto"/>
                <w:szCs w:val="24"/>
              </w:rPr>
            </w:pPr>
            <w:r>
              <w:rPr>
                <w:rFonts w:hint="eastAsia" w:hAnsi="宋体" w:cs="宋体"/>
                <w:color w:val="auto"/>
                <w:szCs w:val="24"/>
              </w:rPr>
              <w:t>所属行业</w:t>
            </w:r>
          </w:p>
        </w:tc>
        <w:tc>
          <w:tcPr>
            <w:tcW w:w="3459" w:type="pct"/>
            <w:vAlign w:val="center"/>
          </w:tcPr>
          <w:p w14:paraId="7EBB823B">
            <w:pPr>
              <w:spacing w:line="360" w:lineRule="auto"/>
              <w:ind w:left="48" w:leftChars="20"/>
              <w:rPr>
                <w:rFonts w:hint="eastAsia" w:hAnsi="宋体" w:cs="宋体"/>
                <w:color w:val="auto"/>
                <w:szCs w:val="24"/>
              </w:rPr>
            </w:pPr>
            <w:r>
              <w:rPr>
                <w:rFonts w:hint="eastAsia" w:hAnsi="宋体" w:cs="宋体"/>
                <w:color w:val="auto"/>
                <w:szCs w:val="24"/>
              </w:rPr>
              <w:t>根据《政府采购促进中小企业发展管理办法》（财库〔2020〕46号）规定和《中小企业划型标准规定》（工信部联企业〔2011〕300号）规定，本项目所属行业为：</w:t>
            </w:r>
            <w:r>
              <w:rPr>
                <w:rFonts w:hint="eastAsia" w:hAnsi="宋体" w:cs="宋体"/>
                <w:b/>
                <w:bCs/>
                <w:color w:val="auto"/>
                <w:szCs w:val="24"/>
                <w:u w:val="single"/>
                <w:lang w:val="en-US" w:eastAsia="zh-CN"/>
              </w:rPr>
              <w:t>其他未列明行业</w:t>
            </w:r>
            <w:r>
              <w:rPr>
                <w:rFonts w:hint="eastAsia" w:hAnsi="宋体" w:cs="宋体"/>
                <w:color w:val="auto"/>
                <w:szCs w:val="24"/>
              </w:rPr>
              <w:t>。</w:t>
            </w:r>
          </w:p>
        </w:tc>
      </w:tr>
      <w:bookmarkEnd w:id="10"/>
      <w:bookmarkEnd w:id="11"/>
      <w:bookmarkEnd w:id="12"/>
    </w:tbl>
    <w:p w14:paraId="1EB5A604">
      <w:pPr>
        <w:spacing w:before="120" w:beforeLines="50" w:after="120" w:afterLines="50"/>
        <w:jc w:val="center"/>
        <w:rPr>
          <w:rStyle w:val="142"/>
          <w:color w:val="auto"/>
          <w:sz w:val="32"/>
          <w:szCs w:val="32"/>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bookmarkStart w:id="28" w:name="_Toc9896"/>
      <w:bookmarkStart w:id="29" w:name="_Toc25783"/>
      <w:bookmarkStart w:id="30" w:name="_Toc423973074"/>
      <w:bookmarkStart w:id="31" w:name="_Toc403077645"/>
      <w:bookmarkStart w:id="32" w:name="_Toc363474023"/>
    </w:p>
    <w:p w14:paraId="39AEA3C5">
      <w:pPr>
        <w:spacing w:before="120" w:beforeLines="50" w:after="120" w:afterLines="50"/>
        <w:jc w:val="center"/>
        <w:rPr>
          <w:rStyle w:val="142"/>
          <w:rFonts w:hint="eastAsia" w:hAnsi="宋体" w:cs="宋体"/>
          <w:color w:val="auto"/>
          <w:sz w:val="32"/>
          <w:szCs w:val="32"/>
        </w:rPr>
      </w:pPr>
      <w:r>
        <w:rPr>
          <w:rStyle w:val="142"/>
          <w:rFonts w:hint="eastAsia"/>
          <w:color w:val="auto"/>
          <w:sz w:val="32"/>
          <w:szCs w:val="32"/>
        </w:rPr>
        <w:t>一、总  则</w:t>
      </w:r>
    </w:p>
    <w:p w14:paraId="7BCD9EDE">
      <w:pPr>
        <w:spacing w:line="360" w:lineRule="auto"/>
        <w:outlineLvl w:val="2"/>
        <w:rPr>
          <w:rFonts w:hint="eastAsia" w:hAnsi="宋体"/>
          <w:b/>
          <w:color w:val="auto"/>
          <w:szCs w:val="24"/>
        </w:rPr>
      </w:pPr>
      <w:r>
        <w:rPr>
          <w:rFonts w:hint="eastAsia" w:hAnsi="宋体"/>
          <w:b/>
          <w:color w:val="auto"/>
          <w:szCs w:val="24"/>
        </w:rPr>
        <w:t>1.资金来源</w:t>
      </w:r>
    </w:p>
    <w:p w14:paraId="1A54B6D8">
      <w:pPr>
        <w:spacing w:line="360" w:lineRule="auto"/>
        <w:ind w:firstLine="480" w:firstLineChars="200"/>
        <w:rPr>
          <w:rFonts w:hint="eastAsia" w:hAnsi="宋体"/>
          <w:color w:val="auto"/>
          <w:szCs w:val="24"/>
        </w:rPr>
      </w:pPr>
      <w:r>
        <w:rPr>
          <w:rFonts w:hAnsi="宋体"/>
          <w:color w:val="auto"/>
          <w:szCs w:val="24"/>
        </w:rPr>
        <w:t>1.1本次</w:t>
      </w:r>
      <w:r>
        <w:rPr>
          <w:rFonts w:hint="eastAsia" w:hAnsi="宋体"/>
          <w:color w:val="auto"/>
          <w:szCs w:val="24"/>
        </w:rPr>
        <w:t>竞争性磋商</w:t>
      </w:r>
      <w:r>
        <w:rPr>
          <w:rFonts w:hAnsi="宋体"/>
          <w:color w:val="auto"/>
          <w:szCs w:val="24"/>
        </w:rPr>
        <w:t>所签合同使用</w:t>
      </w:r>
      <w:r>
        <w:rPr>
          <w:rFonts w:hint="eastAsia" w:hAnsi="宋体"/>
          <w:color w:val="auto"/>
          <w:szCs w:val="24"/>
        </w:rPr>
        <w:t>财政资金</w:t>
      </w:r>
      <w:r>
        <w:rPr>
          <w:rFonts w:hAnsi="宋体"/>
          <w:color w:val="auto"/>
          <w:szCs w:val="24"/>
        </w:rPr>
        <w:t>支付，资金已落实到位。</w:t>
      </w:r>
    </w:p>
    <w:p w14:paraId="3EF72A40">
      <w:pPr>
        <w:spacing w:line="360" w:lineRule="auto"/>
        <w:outlineLvl w:val="2"/>
        <w:rPr>
          <w:rFonts w:hint="eastAsia" w:hAnsi="宋体"/>
          <w:b/>
          <w:color w:val="auto"/>
          <w:szCs w:val="24"/>
        </w:rPr>
      </w:pPr>
      <w:bookmarkStart w:id="33" w:name="_Toc363473973"/>
      <w:bookmarkStart w:id="34" w:name="_Toc363474018"/>
      <w:bookmarkStart w:id="35" w:name="_Toc403077640"/>
      <w:r>
        <w:rPr>
          <w:rFonts w:hint="eastAsia" w:hAnsi="宋体"/>
          <w:b/>
          <w:color w:val="auto"/>
          <w:szCs w:val="24"/>
        </w:rPr>
        <w:t>2.名词解释</w:t>
      </w:r>
    </w:p>
    <w:p w14:paraId="2B1CB26B">
      <w:pPr>
        <w:tabs>
          <w:tab w:val="left" w:pos="7665"/>
        </w:tabs>
        <w:spacing w:line="360" w:lineRule="auto"/>
        <w:ind w:firstLine="480" w:firstLineChars="200"/>
        <w:rPr>
          <w:color w:val="auto"/>
        </w:rPr>
      </w:pPr>
      <w:r>
        <w:rPr>
          <w:rFonts w:hint="eastAsia"/>
          <w:color w:val="auto"/>
        </w:rPr>
        <w:t>2.1采购人：见供应商须知前附表</w:t>
      </w:r>
    </w:p>
    <w:p w14:paraId="06F56C32">
      <w:pPr>
        <w:tabs>
          <w:tab w:val="left" w:pos="7665"/>
        </w:tabs>
        <w:spacing w:line="360" w:lineRule="auto"/>
        <w:ind w:firstLine="480" w:firstLineChars="200"/>
        <w:rPr>
          <w:color w:val="auto"/>
        </w:rPr>
      </w:pPr>
      <w:r>
        <w:rPr>
          <w:rFonts w:hint="eastAsia"/>
          <w:color w:val="auto"/>
        </w:rPr>
        <w:t>2.2采购代理机构：陕西万兴招标代理有限公司</w:t>
      </w:r>
    </w:p>
    <w:p w14:paraId="10446BEB">
      <w:pPr>
        <w:tabs>
          <w:tab w:val="left" w:pos="7665"/>
        </w:tabs>
        <w:spacing w:line="360" w:lineRule="auto"/>
        <w:ind w:firstLine="480" w:firstLineChars="200"/>
        <w:rPr>
          <w:color w:val="auto"/>
        </w:rPr>
      </w:pPr>
      <w:r>
        <w:rPr>
          <w:rFonts w:hint="eastAsia"/>
          <w:color w:val="auto"/>
        </w:rPr>
        <w:t>2.3监督机构：同级人民政府财政部门</w:t>
      </w:r>
    </w:p>
    <w:p w14:paraId="2BECE13A">
      <w:pPr>
        <w:tabs>
          <w:tab w:val="left" w:pos="7665"/>
        </w:tabs>
        <w:spacing w:line="360" w:lineRule="auto"/>
        <w:ind w:firstLine="480" w:firstLineChars="200"/>
        <w:rPr>
          <w:color w:val="auto"/>
        </w:rPr>
      </w:pPr>
      <w:r>
        <w:rPr>
          <w:color w:val="auto"/>
        </w:rPr>
        <w:t>2.4</w:t>
      </w:r>
      <w:r>
        <w:rPr>
          <w:rFonts w:hint="eastAsia"/>
          <w:color w:val="auto"/>
        </w:rPr>
        <w:t>供应商：</w:t>
      </w:r>
      <w:r>
        <w:rPr>
          <w:color w:val="auto"/>
        </w:rPr>
        <w:t>是指响应和符合</w:t>
      </w:r>
      <w:r>
        <w:rPr>
          <w:rFonts w:hint="eastAsia"/>
          <w:color w:val="auto"/>
        </w:rPr>
        <w:t>竞争性磋商</w:t>
      </w:r>
      <w:r>
        <w:rPr>
          <w:color w:val="auto"/>
        </w:rPr>
        <w:t>文件规定资格条件且参与竞争</w:t>
      </w:r>
      <w:r>
        <w:rPr>
          <w:rFonts w:hint="eastAsia"/>
          <w:color w:val="auto"/>
        </w:rPr>
        <w:t>性磋商</w:t>
      </w:r>
      <w:r>
        <w:rPr>
          <w:color w:val="auto"/>
        </w:rPr>
        <w:t>的法人</w:t>
      </w:r>
      <w:r>
        <w:rPr>
          <w:rFonts w:hint="eastAsia"/>
          <w:color w:val="auto"/>
        </w:rPr>
        <w:t>、</w:t>
      </w:r>
      <w:r>
        <w:rPr>
          <w:rFonts w:hint="eastAsia" w:hAnsi="宋体" w:cs="宋体"/>
          <w:color w:val="auto"/>
        </w:rPr>
        <w:t>其他组织或者自然人。</w:t>
      </w:r>
    </w:p>
    <w:p w14:paraId="39893328">
      <w:pPr>
        <w:adjustRightInd w:val="0"/>
        <w:snapToGrid w:val="0"/>
        <w:spacing w:line="360" w:lineRule="auto"/>
        <w:ind w:firstLine="480" w:firstLineChars="200"/>
        <w:rPr>
          <w:color w:val="auto"/>
        </w:rPr>
      </w:pPr>
      <w:r>
        <w:rPr>
          <w:color w:val="auto"/>
        </w:rPr>
        <w:t>2.5产品是指本竞争</w:t>
      </w:r>
      <w:r>
        <w:rPr>
          <w:rFonts w:hint="eastAsia"/>
          <w:color w:val="auto"/>
        </w:rPr>
        <w:t>性磋商</w:t>
      </w:r>
      <w:r>
        <w:rPr>
          <w:color w:val="auto"/>
        </w:rPr>
        <w:t>文件中第四章所述所有产品</w:t>
      </w:r>
      <w:r>
        <w:rPr>
          <w:rFonts w:hint="eastAsia"/>
          <w:color w:val="auto"/>
        </w:rPr>
        <w:t>。</w:t>
      </w:r>
    </w:p>
    <w:p w14:paraId="5F7C4B23">
      <w:pPr>
        <w:adjustRightInd w:val="0"/>
        <w:snapToGrid w:val="0"/>
        <w:spacing w:line="360" w:lineRule="auto"/>
        <w:ind w:firstLine="480" w:firstLineChars="200"/>
        <w:rPr>
          <w:color w:val="auto"/>
        </w:rPr>
      </w:pPr>
      <w:r>
        <w:rPr>
          <w:color w:val="auto"/>
        </w:rPr>
        <w:t>2.6服务是指供应商为满足竞争</w:t>
      </w:r>
      <w:r>
        <w:rPr>
          <w:rFonts w:hint="eastAsia"/>
          <w:color w:val="auto"/>
        </w:rPr>
        <w:t>性磋商</w:t>
      </w:r>
      <w:r>
        <w:rPr>
          <w:color w:val="auto"/>
        </w:rPr>
        <w:t>文件要求而提供的服务</w:t>
      </w:r>
      <w:r>
        <w:rPr>
          <w:rFonts w:hint="eastAsia"/>
          <w:color w:val="auto"/>
        </w:rPr>
        <w:t>。</w:t>
      </w:r>
    </w:p>
    <w:p w14:paraId="3E5B741A">
      <w:pPr>
        <w:adjustRightInd w:val="0"/>
        <w:snapToGrid w:val="0"/>
        <w:spacing w:line="360" w:lineRule="auto"/>
        <w:ind w:firstLine="480" w:firstLineChars="200"/>
        <w:rPr>
          <w:color w:val="auto"/>
        </w:rPr>
      </w:pPr>
      <w:r>
        <w:rPr>
          <w:color w:val="auto"/>
        </w:rPr>
        <w:t>2.7节能产品或者环保产品是指</w:t>
      </w:r>
      <w:r>
        <w:rPr>
          <w:rFonts w:hint="eastAsia"/>
          <w:color w:val="auto"/>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rPr>
      </w:pPr>
      <w:r>
        <w:rPr>
          <w:rFonts w:hint="eastAsia"/>
          <w:color w:val="auto"/>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rPr>
      </w:pPr>
      <w:r>
        <w:rPr>
          <w:color w:val="auto"/>
        </w:rPr>
        <w:t>2.</w:t>
      </w:r>
      <w:r>
        <w:rPr>
          <w:rFonts w:hint="eastAsia"/>
          <w:color w:val="auto"/>
        </w:rPr>
        <w:t>9</w:t>
      </w:r>
      <w:r>
        <w:rPr>
          <w:rFonts w:hint="eastAsia" w:hAnsi="宋体" w:cs="宋体"/>
          <w:color w:val="auto"/>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rPr>
      </w:pPr>
      <w:r>
        <w:rPr>
          <w:color w:val="auto"/>
        </w:rPr>
        <w:t>2.</w:t>
      </w:r>
      <w:r>
        <w:rPr>
          <w:rFonts w:hint="eastAsia"/>
          <w:color w:val="auto"/>
        </w:rPr>
        <w:t>10</w:t>
      </w:r>
      <w:r>
        <w:rPr>
          <w:color w:val="auto"/>
        </w:rPr>
        <w:t>监狱</w:t>
      </w:r>
      <w:r>
        <w:rPr>
          <w:rFonts w:hint="eastAsia"/>
          <w:color w:val="auto"/>
        </w:rPr>
        <w:t>和戒毒</w:t>
      </w:r>
      <w:r>
        <w:rPr>
          <w:color w:val="auto"/>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rPr>
      </w:pPr>
      <w:r>
        <w:rPr>
          <w:rFonts w:hint="eastAsia"/>
          <w:color w:val="auto"/>
        </w:rPr>
        <w:t>2.11残疾人福利性单位是指符合《三部门联合发布关于促进残疾人就业政府采购政策的通知》财库〔2017〕141号</w:t>
      </w:r>
      <w:r>
        <w:rPr>
          <w:color w:val="auto"/>
        </w:rPr>
        <w:t>规定的对</w:t>
      </w:r>
      <w:r>
        <w:rPr>
          <w:rFonts w:hint="eastAsia"/>
          <w:color w:val="auto"/>
        </w:rPr>
        <w:t>残疾人福利性单位</w:t>
      </w:r>
      <w:r>
        <w:rPr>
          <w:color w:val="auto"/>
        </w:rPr>
        <w:t>划分标准的</w:t>
      </w:r>
      <w:r>
        <w:rPr>
          <w:rFonts w:hint="eastAsia"/>
          <w:color w:val="auto"/>
        </w:rPr>
        <w:t>单位</w:t>
      </w:r>
      <w:r>
        <w:rPr>
          <w:color w:val="auto"/>
        </w:rPr>
        <w:t>。</w:t>
      </w:r>
    </w:p>
    <w:p w14:paraId="7CF0BEB0">
      <w:pPr>
        <w:spacing w:line="360" w:lineRule="auto"/>
        <w:outlineLvl w:val="2"/>
        <w:rPr>
          <w:rFonts w:hint="eastAsia" w:hAnsi="宋体"/>
          <w:b/>
          <w:color w:val="auto"/>
          <w:szCs w:val="24"/>
        </w:rPr>
      </w:pPr>
      <w:r>
        <w:rPr>
          <w:rFonts w:hint="eastAsia" w:hAnsi="宋体"/>
          <w:b/>
          <w:color w:val="auto"/>
          <w:szCs w:val="24"/>
        </w:rPr>
        <w:t>3.合格的供应商</w:t>
      </w:r>
    </w:p>
    <w:p w14:paraId="3AD059DA">
      <w:pPr>
        <w:tabs>
          <w:tab w:val="left" w:pos="851"/>
        </w:tabs>
        <w:spacing w:line="360" w:lineRule="auto"/>
        <w:ind w:firstLine="480" w:firstLineChars="200"/>
        <w:rPr>
          <w:rFonts w:hint="eastAsia" w:hAnsi="宋体"/>
          <w:color w:val="auto"/>
          <w:szCs w:val="24"/>
        </w:rPr>
      </w:pPr>
      <w:r>
        <w:rPr>
          <w:rFonts w:hint="eastAsia" w:hAnsi="宋体"/>
          <w:color w:val="auto"/>
          <w:szCs w:val="24"/>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rPr>
      </w:pPr>
      <w:r>
        <w:rPr>
          <w:rFonts w:hint="eastAsia" w:hAnsi="宋体" w:cs="宋体"/>
          <w:color w:val="auto"/>
          <w:szCs w:val="24"/>
        </w:rPr>
        <w:t>3.1.1具有独立承担民事责任的能力；</w:t>
      </w:r>
    </w:p>
    <w:p w14:paraId="22A05CF2">
      <w:pPr>
        <w:spacing w:line="360" w:lineRule="auto"/>
        <w:ind w:firstLine="480" w:firstLineChars="200"/>
        <w:rPr>
          <w:rFonts w:hint="eastAsia" w:hAnsi="宋体" w:cs="宋体"/>
          <w:color w:val="auto"/>
          <w:szCs w:val="24"/>
        </w:rPr>
      </w:pPr>
      <w:r>
        <w:rPr>
          <w:rFonts w:hint="eastAsia" w:hAnsi="宋体" w:cs="宋体"/>
          <w:color w:val="auto"/>
          <w:szCs w:val="24"/>
        </w:rPr>
        <w:t>3.1.2具有良好的商业信誉和健全的财务会计制度；</w:t>
      </w:r>
    </w:p>
    <w:p w14:paraId="7D1A62F0">
      <w:pPr>
        <w:spacing w:line="360" w:lineRule="auto"/>
        <w:ind w:firstLine="480" w:firstLineChars="200"/>
        <w:rPr>
          <w:rFonts w:hint="eastAsia" w:hAnsi="宋体" w:cs="宋体"/>
          <w:color w:val="auto"/>
          <w:szCs w:val="24"/>
        </w:rPr>
      </w:pPr>
      <w:r>
        <w:rPr>
          <w:rFonts w:hint="eastAsia" w:hAnsi="宋体" w:cs="宋体"/>
          <w:color w:val="auto"/>
          <w:szCs w:val="24"/>
        </w:rPr>
        <w:t>3.1.3具有履行合同所必需的设备和专业技术能力；</w:t>
      </w:r>
    </w:p>
    <w:p w14:paraId="785285C6">
      <w:pPr>
        <w:spacing w:line="360" w:lineRule="auto"/>
        <w:ind w:firstLine="480" w:firstLineChars="200"/>
        <w:rPr>
          <w:rFonts w:hint="eastAsia" w:hAnsi="宋体" w:cs="宋体"/>
          <w:color w:val="auto"/>
          <w:szCs w:val="24"/>
        </w:rPr>
      </w:pPr>
      <w:r>
        <w:rPr>
          <w:rFonts w:hint="eastAsia" w:hAnsi="宋体" w:cs="宋体"/>
          <w:color w:val="auto"/>
          <w:szCs w:val="24"/>
        </w:rPr>
        <w:t>3.1.4有依法缴纳税收和社会保障资金的良好记录；</w:t>
      </w:r>
    </w:p>
    <w:p w14:paraId="10E2EF0C">
      <w:pPr>
        <w:spacing w:line="360" w:lineRule="auto"/>
        <w:ind w:firstLine="480" w:firstLineChars="200"/>
        <w:rPr>
          <w:rFonts w:hint="eastAsia" w:hAnsi="宋体" w:cs="宋体"/>
          <w:color w:val="auto"/>
          <w:szCs w:val="24"/>
        </w:rPr>
      </w:pPr>
      <w:r>
        <w:rPr>
          <w:rFonts w:hint="eastAsia" w:hAnsi="宋体" w:cs="宋体"/>
          <w:color w:val="auto"/>
          <w:szCs w:val="24"/>
        </w:rPr>
        <w:t>3.1.5参加政府采购活动前三年内，在经营活动中没有重大违法记录；</w:t>
      </w:r>
    </w:p>
    <w:p w14:paraId="6CF96B69">
      <w:pPr>
        <w:spacing w:line="360" w:lineRule="auto"/>
        <w:ind w:firstLine="480" w:firstLineChars="200"/>
        <w:rPr>
          <w:rFonts w:hint="eastAsia" w:hAnsi="宋体"/>
          <w:color w:val="auto"/>
          <w:szCs w:val="24"/>
        </w:rPr>
      </w:pPr>
      <w:r>
        <w:rPr>
          <w:rFonts w:hint="eastAsia" w:hAnsi="宋体" w:cs="宋体"/>
          <w:color w:val="auto"/>
          <w:szCs w:val="24"/>
        </w:rPr>
        <w:t>3.1.6法律、行政法规规定的其他条件。</w:t>
      </w:r>
    </w:p>
    <w:p w14:paraId="379A82FF">
      <w:pPr>
        <w:spacing w:line="360" w:lineRule="auto"/>
        <w:ind w:firstLine="480" w:firstLineChars="200"/>
        <w:rPr>
          <w:rFonts w:hint="eastAsia" w:hAnsi="宋体"/>
          <w:color w:val="auto"/>
          <w:szCs w:val="24"/>
        </w:rPr>
      </w:pPr>
      <w:r>
        <w:rPr>
          <w:rFonts w:hint="eastAsia" w:hAnsi="宋体"/>
          <w:color w:val="auto"/>
          <w:szCs w:val="24"/>
        </w:rPr>
        <w:t>3.2</w:t>
      </w:r>
      <w:r>
        <w:rPr>
          <w:rFonts w:hAnsi="宋体"/>
          <w:color w:val="auto"/>
          <w:szCs w:val="24"/>
        </w:rPr>
        <w:t>根据本次采购项目的特殊要求，规定的供应商特殊条件（见</w:t>
      </w:r>
      <w:r>
        <w:rPr>
          <w:rFonts w:hint="eastAsia" w:hAnsi="宋体"/>
          <w:color w:val="auto"/>
          <w:szCs w:val="24"/>
        </w:rPr>
        <w:t>供应商</w:t>
      </w:r>
      <w:r>
        <w:rPr>
          <w:rFonts w:hAnsi="宋体"/>
          <w:color w:val="auto"/>
          <w:szCs w:val="24"/>
        </w:rPr>
        <w:t>须知前附表）。</w:t>
      </w:r>
    </w:p>
    <w:p w14:paraId="3DA0412F">
      <w:pPr>
        <w:spacing w:line="360" w:lineRule="auto"/>
        <w:ind w:firstLine="480" w:firstLineChars="200"/>
        <w:rPr>
          <w:rFonts w:hint="eastAsia" w:hAnsi="宋体"/>
          <w:color w:val="auto"/>
          <w:szCs w:val="24"/>
        </w:rPr>
      </w:pPr>
      <w:r>
        <w:rPr>
          <w:rFonts w:hint="eastAsia" w:hAnsi="宋体"/>
          <w:color w:val="auto"/>
          <w:szCs w:val="24"/>
        </w:rPr>
        <w:t>3.3单位负责人为同一人或者存在直接控股、管理关系的不同供应商，不得参加同一合同项下的政府采购活动。</w:t>
      </w:r>
      <w:r>
        <w:rPr>
          <w:rFonts w:hint="eastAsia" w:hAnsi="宋体" w:cs="宋体"/>
          <w:color w:val="auto"/>
          <w:szCs w:val="24"/>
        </w:rPr>
        <w:t>供应商须按照格式要求填写企业关系关联承诺书。</w:t>
      </w:r>
    </w:p>
    <w:p w14:paraId="47F18C07">
      <w:pPr>
        <w:spacing w:line="360" w:lineRule="auto"/>
        <w:ind w:firstLine="480" w:firstLineChars="200"/>
        <w:rPr>
          <w:rFonts w:hint="eastAsia" w:hAnsi="宋体"/>
          <w:color w:val="auto"/>
          <w:szCs w:val="24"/>
        </w:rPr>
      </w:pPr>
      <w:r>
        <w:rPr>
          <w:rFonts w:hint="eastAsia" w:hAnsi="宋体"/>
          <w:color w:val="auto"/>
          <w:szCs w:val="24"/>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rPr>
      </w:pPr>
      <w:r>
        <w:rPr>
          <w:rFonts w:hint="eastAsia" w:hAnsi="宋体"/>
          <w:bCs/>
          <w:color w:val="auto"/>
          <w:szCs w:val="24"/>
        </w:rPr>
        <w:t>3.4供应商</w:t>
      </w:r>
      <w:r>
        <w:rPr>
          <w:rFonts w:hAnsi="宋体"/>
          <w:bCs/>
          <w:color w:val="auto"/>
          <w:szCs w:val="24"/>
        </w:rPr>
        <w:t>必须在</w:t>
      </w:r>
      <w:r>
        <w:rPr>
          <w:rFonts w:hint="eastAsia" w:hAnsi="宋体"/>
          <w:bCs/>
          <w:color w:val="auto"/>
          <w:szCs w:val="24"/>
        </w:rPr>
        <w:t>陕西万兴</w:t>
      </w:r>
      <w:r>
        <w:rPr>
          <w:rFonts w:hAnsi="宋体"/>
          <w:bCs/>
          <w:color w:val="auto"/>
          <w:szCs w:val="24"/>
        </w:rPr>
        <w:t>招标</w:t>
      </w:r>
      <w:r>
        <w:rPr>
          <w:rFonts w:hint="eastAsia" w:hAnsi="宋体"/>
          <w:bCs/>
          <w:color w:val="auto"/>
          <w:szCs w:val="24"/>
        </w:rPr>
        <w:t>代理有限公司</w:t>
      </w:r>
      <w:r>
        <w:rPr>
          <w:rFonts w:hint="eastAsia" w:hAnsi="宋体"/>
          <w:bCs/>
          <w:color w:val="auto"/>
          <w:szCs w:val="24"/>
          <w:lang w:val="en-US" w:eastAsia="zh-CN"/>
        </w:rPr>
        <w:t>获取</w:t>
      </w:r>
      <w:r>
        <w:rPr>
          <w:bCs/>
          <w:color w:val="auto"/>
        </w:rPr>
        <w:t>竞争</w:t>
      </w:r>
      <w:r>
        <w:rPr>
          <w:rFonts w:hint="eastAsia"/>
          <w:bCs/>
          <w:color w:val="auto"/>
        </w:rPr>
        <w:t>性磋商</w:t>
      </w:r>
      <w:r>
        <w:rPr>
          <w:bCs/>
          <w:color w:val="auto"/>
        </w:rPr>
        <w:t>文件</w:t>
      </w:r>
      <w:r>
        <w:rPr>
          <w:rFonts w:hAnsi="宋体"/>
          <w:bCs/>
          <w:color w:val="auto"/>
          <w:szCs w:val="24"/>
        </w:rPr>
        <w:t>，方可参加</w:t>
      </w:r>
      <w:r>
        <w:rPr>
          <w:rFonts w:hint="eastAsia" w:hAnsi="宋体"/>
          <w:bCs/>
          <w:color w:val="auto"/>
          <w:szCs w:val="24"/>
        </w:rPr>
        <w:t>磋商</w:t>
      </w:r>
      <w:r>
        <w:rPr>
          <w:rFonts w:hAnsi="宋体"/>
          <w:bCs/>
          <w:color w:val="auto"/>
          <w:szCs w:val="24"/>
        </w:rPr>
        <w:t>。</w:t>
      </w:r>
      <w:r>
        <w:rPr>
          <w:bCs/>
          <w:color w:val="auto"/>
        </w:rPr>
        <w:t>竞争</w:t>
      </w:r>
      <w:r>
        <w:rPr>
          <w:rFonts w:hint="eastAsia"/>
          <w:bCs/>
          <w:color w:val="auto"/>
        </w:rPr>
        <w:t>性</w:t>
      </w:r>
      <w:r>
        <w:rPr>
          <w:rFonts w:hint="eastAsia" w:hAnsi="宋体"/>
          <w:bCs/>
          <w:color w:val="auto"/>
          <w:szCs w:val="24"/>
        </w:rPr>
        <w:t>磋商</w:t>
      </w:r>
      <w:r>
        <w:rPr>
          <w:rFonts w:hAnsi="宋体"/>
          <w:bCs/>
          <w:color w:val="auto"/>
          <w:szCs w:val="24"/>
        </w:rPr>
        <w:t>文件售后不退。</w:t>
      </w:r>
    </w:p>
    <w:p w14:paraId="461526D7">
      <w:pPr>
        <w:spacing w:line="360" w:lineRule="auto"/>
        <w:ind w:firstLine="480" w:firstLineChars="200"/>
        <w:rPr>
          <w:rFonts w:hint="eastAsia" w:hAnsi="宋体"/>
          <w:color w:val="auto"/>
          <w:szCs w:val="24"/>
        </w:rPr>
      </w:pPr>
      <w:bookmarkStart w:id="36" w:name="OLE_LINK33"/>
      <w:r>
        <w:rPr>
          <w:rFonts w:hint="eastAsia" w:hAnsi="宋体"/>
          <w:color w:val="auto"/>
          <w:szCs w:val="24"/>
        </w:rPr>
        <w:t>3</w:t>
      </w:r>
      <w:r>
        <w:rPr>
          <w:rFonts w:hAnsi="宋体"/>
          <w:color w:val="auto"/>
          <w:szCs w:val="24"/>
        </w:rPr>
        <w:t>.</w:t>
      </w:r>
      <w:bookmarkEnd w:id="36"/>
      <w:r>
        <w:rPr>
          <w:rFonts w:hint="eastAsia" w:hAnsi="宋体"/>
          <w:color w:val="auto"/>
          <w:szCs w:val="24"/>
        </w:rPr>
        <w:t>5联合体磋商</w:t>
      </w:r>
    </w:p>
    <w:p w14:paraId="347FE08C">
      <w:pPr>
        <w:spacing w:line="360" w:lineRule="auto"/>
        <w:ind w:firstLine="480" w:firstLineChars="200"/>
        <w:rPr>
          <w:rFonts w:hint="eastAsia" w:hAnsi="宋体"/>
          <w:color w:val="auto"/>
          <w:szCs w:val="24"/>
        </w:rPr>
      </w:pPr>
      <w:r>
        <w:rPr>
          <w:rFonts w:hint="eastAsia" w:hAnsi="宋体"/>
          <w:color w:val="auto"/>
          <w:szCs w:val="24"/>
        </w:rPr>
        <w:t>3.5.1</w:t>
      </w:r>
      <w:r>
        <w:rPr>
          <w:rFonts w:hAnsi="宋体"/>
          <w:color w:val="auto"/>
          <w:szCs w:val="24"/>
        </w:rPr>
        <w:t>如果在</w:t>
      </w:r>
      <w:r>
        <w:rPr>
          <w:color w:val="auto"/>
        </w:rPr>
        <w:t>竞争</w:t>
      </w:r>
      <w:r>
        <w:rPr>
          <w:rFonts w:hint="eastAsia"/>
          <w:color w:val="auto"/>
        </w:rPr>
        <w:t>性</w:t>
      </w:r>
      <w:r>
        <w:rPr>
          <w:rFonts w:hint="eastAsia" w:hAnsi="宋体"/>
          <w:color w:val="auto"/>
          <w:szCs w:val="24"/>
        </w:rPr>
        <w:t>磋商</w:t>
      </w:r>
      <w:r>
        <w:rPr>
          <w:rFonts w:hAnsi="宋体"/>
          <w:color w:val="auto"/>
          <w:szCs w:val="24"/>
        </w:rPr>
        <w:t>文件中接受联合体</w:t>
      </w:r>
      <w:r>
        <w:rPr>
          <w:rFonts w:hint="eastAsia" w:hAnsi="宋体"/>
          <w:color w:val="auto"/>
          <w:szCs w:val="24"/>
        </w:rPr>
        <w:t>磋商</w:t>
      </w:r>
      <w:r>
        <w:rPr>
          <w:rFonts w:hAnsi="宋体"/>
          <w:color w:val="auto"/>
          <w:szCs w:val="24"/>
        </w:rPr>
        <w:t>（见</w:t>
      </w:r>
      <w:r>
        <w:rPr>
          <w:rFonts w:hint="eastAsia" w:hAnsi="宋体"/>
          <w:color w:val="auto"/>
          <w:szCs w:val="24"/>
        </w:rPr>
        <w:t>供应商须知前附表</w:t>
      </w:r>
      <w:r>
        <w:rPr>
          <w:rFonts w:hAnsi="宋体"/>
          <w:color w:val="auto"/>
          <w:szCs w:val="24"/>
        </w:rPr>
        <w:t>），则两个以上供应商可以组成一个</w:t>
      </w:r>
      <w:r>
        <w:rPr>
          <w:rFonts w:hint="eastAsia" w:hAnsi="宋体"/>
          <w:color w:val="auto"/>
          <w:szCs w:val="24"/>
        </w:rPr>
        <w:t>磋商</w:t>
      </w:r>
      <w:r>
        <w:rPr>
          <w:rFonts w:hAnsi="宋体"/>
          <w:color w:val="auto"/>
          <w:szCs w:val="24"/>
        </w:rPr>
        <w:t>联合体，以一个</w:t>
      </w:r>
      <w:r>
        <w:rPr>
          <w:rFonts w:hint="eastAsia" w:hAnsi="宋体"/>
          <w:color w:val="auto"/>
          <w:szCs w:val="24"/>
        </w:rPr>
        <w:t>供应商</w:t>
      </w:r>
      <w:r>
        <w:rPr>
          <w:rFonts w:hAnsi="宋体"/>
          <w:color w:val="auto"/>
          <w:szCs w:val="24"/>
        </w:rPr>
        <w:t>的身份</w:t>
      </w:r>
      <w:r>
        <w:rPr>
          <w:rFonts w:hint="eastAsia" w:hAnsi="宋体"/>
          <w:color w:val="auto"/>
          <w:szCs w:val="24"/>
        </w:rPr>
        <w:t>参与磋商</w:t>
      </w:r>
      <w:r>
        <w:rPr>
          <w:rFonts w:hAnsi="宋体"/>
          <w:color w:val="auto"/>
          <w:szCs w:val="24"/>
        </w:rPr>
        <w:t>。以联合体形式参加</w:t>
      </w:r>
      <w:r>
        <w:rPr>
          <w:rFonts w:hint="eastAsia" w:hAnsi="宋体"/>
          <w:color w:val="auto"/>
          <w:szCs w:val="24"/>
        </w:rPr>
        <w:t>磋商</w:t>
      </w:r>
      <w:r>
        <w:rPr>
          <w:rFonts w:hAnsi="宋体"/>
          <w:color w:val="auto"/>
          <w:szCs w:val="24"/>
        </w:rPr>
        <w:t>的，联合体各方均应当符合政府采购法</w:t>
      </w:r>
      <w:r>
        <w:rPr>
          <w:color w:val="auto"/>
        </w:rPr>
        <w:t>《中华人民共和国政府采购法》及</w:t>
      </w:r>
      <w:r>
        <w:rPr>
          <w:rFonts w:hint="eastAsia"/>
          <w:color w:val="auto"/>
        </w:rPr>
        <w:t>其</w:t>
      </w:r>
      <w:r>
        <w:rPr>
          <w:color w:val="auto"/>
        </w:rPr>
        <w:t>实施条例</w:t>
      </w:r>
      <w:r>
        <w:rPr>
          <w:rFonts w:hint="eastAsia"/>
          <w:color w:val="auto"/>
        </w:rPr>
        <w:t>和《政府采购竞争性磋商采购方式管理暂行办法》</w:t>
      </w:r>
      <w:r>
        <w:rPr>
          <w:color w:val="auto"/>
        </w:rPr>
        <w:t>规定的条件</w:t>
      </w:r>
      <w:r>
        <w:rPr>
          <w:rFonts w:hAnsi="宋体"/>
          <w:color w:val="auto"/>
          <w:szCs w:val="24"/>
        </w:rPr>
        <w:t>。采购人根据采购项目的特殊要求规定</w:t>
      </w:r>
      <w:r>
        <w:rPr>
          <w:rFonts w:hint="eastAsia" w:hAnsi="宋体"/>
          <w:color w:val="auto"/>
          <w:szCs w:val="24"/>
        </w:rPr>
        <w:t>供应商</w:t>
      </w:r>
      <w:r>
        <w:rPr>
          <w:rFonts w:hAnsi="宋体"/>
          <w:color w:val="auto"/>
          <w:szCs w:val="24"/>
        </w:rPr>
        <w:t>特定条件的，联合体各方中至少应当有一方符合采购人规定的特定条件。</w:t>
      </w:r>
    </w:p>
    <w:p w14:paraId="28D6178E">
      <w:pPr>
        <w:spacing w:line="360" w:lineRule="auto"/>
        <w:ind w:firstLine="480" w:firstLineChars="200"/>
        <w:rPr>
          <w:rFonts w:hint="eastAsia" w:hAnsi="宋体"/>
          <w:color w:val="auto"/>
          <w:szCs w:val="24"/>
        </w:rPr>
      </w:pPr>
      <w:r>
        <w:rPr>
          <w:rFonts w:hint="eastAsia" w:hAnsi="宋体"/>
          <w:color w:val="auto"/>
          <w:szCs w:val="24"/>
        </w:rPr>
        <w:t>3.5.2联合体各方之间应当签订共同磋商协议，明确约定联合体各方承担的工作和相应的责任，并将</w:t>
      </w:r>
      <w:r>
        <w:rPr>
          <w:rFonts w:hint="eastAsia" w:hAnsi="宋体" w:cs="宋体"/>
          <w:color w:val="auto"/>
          <w:szCs w:val="24"/>
        </w:rPr>
        <w:t>共同磋商协议连同</w:t>
      </w:r>
      <w:r>
        <w:rPr>
          <w:color w:val="auto"/>
        </w:rPr>
        <w:t>竞争</w:t>
      </w:r>
      <w:r>
        <w:rPr>
          <w:rFonts w:hint="eastAsia"/>
          <w:color w:val="auto"/>
        </w:rPr>
        <w:t>性</w:t>
      </w:r>
      <w:r>
        <w:rPr>
          <w:rFonts w:hint="eastAsia" w:hAnsi="宋体"/>
          <w:color w:val="auto"/>
          <w:szCs w:val="24"/>
        </w:rPr>
        <w:t>磋商响应</w:t>
      </w:r>
      <w:r>
        <w:rPr>
          <w:rFonts w:hint="eastAsia" w:hAnsi="宋体" w:cs="宋体"/>
          <w:color w:val="auto"/>
          <w:szCs w:val="24"/>
        </w:rPr>
        <w:t>文件一并提交</w:t>
      </w:r>
      <w:r>
        <w:rPr>
          <w:rFonts w:hint="eastAsia" w:hAnsi="宋体" w:cs="宋体"/>
          <w:color w:val="auto"/>
        </w:rPr>
        <w:t>采购代理机构</w:t>
      </w:r>
      <w:r>
        <w:rPr>
          <w:rFonts w:hint="eastAsia" w:hAnsi="宋体" w:cs="宋体"/>
          <w:color w:val="auto"/>
          <w:szCs w:val="24"/>
        </w:rPr>
        <w:t>。联合体各方签订共同磋商协议后，不得再以自己名义单独参与同一项目磋商，也不得组成新的联合体参加同</w:t>
      </w:r>
      <w:r>
        <w:rPr>
          <w:rFonts w:hint="eastAsia" w:hAnsi="宋体"/>
          <w:color w:val="auto"/>
          <w:szCs w:val="24"/>
        </w:rPr>
        <w:t>一项目磋商。</w:t>
      </w:r>
    </w:p>
    <w:p w14:paraId="38525B02">
      <w:pPr>
        <w:spacing w:line="360" w:lineRule="auto"/>
        <w:ind w:firstLine="480" w:firstLineChars="200"/>
        <w:rPr>
          <w:rFonts w:hint="eastAsia" w:hAnsi="宋体"/>
          <w:color w:val="auto"/>
          <w:szCs w:val="24"/>
        </w:rPr>
      </w:pPr>
      <w:r>
        <w:rPr>
          <w:rFonts w:hint="eastAsia" w:hAnsi="宋体"/>
          <w:color w:val="auto"/>
          <w:szCs w:val="24"/>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rPr>
      </w:pPr>
      <w:r>
        <w:rPr>
          <w:rFonts w:hint="eastAsia" w:hAnsi="宋体"/>
          <w:color w:val="auto"/>
          <w:szCs w:val="24"/>
        </w:rPr>
        <w:t>3.6磋商</w:t>
      </w:r>
      <w:r>
        <w:rPr>
          <w:rFonts w:hAnsi="宋体"/>
          <w:color w:val="auto"/>
          <w:szCs w:val="24"/>
        </w:rPr>
        <w:t>费用自理。不论</w:t>
      </w:r>
      <w:r>
        <w:rPr>
          <w:rFonts w:hint="eastAsia" w:hAnsi="宋体"/>
          <w:color w:val="auto"/>
          <w:szCs w:val="24"/>
        </w:rPr>
        <w:t>磋商</w:t>
      </w:r>
      <w:r>
        <w:rPr>
          <w:rFonts w:hAnsi="宋体"/>
          <w:color w:val="auto"/>
          <w:szCs w:val="24"/>
        </w:rPr>
        <w:t>的结果如何，</w:t>
      </w:r>
      <w:r>
        <w:rPr>
          <w:rFonts w:hint="eastAsia" w:hAnsi="宋体"/>
          <w:color w:val="auto"/>
          <w:szCs w:val="24"/>
        </w:rPr>
        <w:t>供应商</w:t>
      </w:r>
      <w:r>
        <w:rPr>
          <w:rFonts w:hAnsi="宋体"/>
          <w:color w:val="auto"/>
          <w:szCs w:val="24"/>
        </w:rPr>
        <w:t>均应自行承担所有与参加</w:t>
      </w:r>
      <w:r>
        <w:rPr>
          <w:rFonts w:hint="eastAsia" w:hAnsi="宋体"/>
          <w:color w:val="auto"/>
          <w:szCs w:val="24"/>
        </w:rPr>
        <w:t>磋商</w:t>
      </w:r>
      <w:r>
        <w:rPr>
          <w:rFonts w:hAnsi="宋体"/>
          <w:color w:val="auto"/>
          <w:szCs w:val="24"/>
        </w:rPr>
        <w:t>有关的费用。</w:t>
      </w:r>
    </w:p>
    <w:p w14:paraId="4C1B3C38">
      <w:pPr>
        <w:spacing w:line="360" w:lineRule="auto"/>
        <w:outlineLvl w:val="2"/>
        <w:rPr>
          <w:rFonts w:hint="eastAsia" w:hAnsi="宋体"/>
          <w:b/>
          <w:color w:val="auto"/>
          <w:szCs w:val="24"/>
        </w:rPr>
      </w:pPr>
      <w:r>
        <w:rPr>
          <w:rFonts w:hint="eastAsia" w:hAnsi="宋体"/>
          <w:b/>
          <w:color w:val="auto"/>
          <w:szCs w:val="24"/>
        </w:rPr>
        <w:t>4.合格的服务</w:t>
      </w:r>
    </w:p>
    <w:p w14:paraId="4BE2174B">
      <w:pPr>
        <w:tabs>
          <w:tab w:val="left" w:pos="747"/>
        </w:tabs>
        <w:snapToGrid w:val="0"/>
        <w:spacing w:line="360" w:lineRule="auto"/>
        <w:ind w:firstLine="480" w:firstLineChars="200"/>
        <w:rPr>
          <w:color w:val="auto"/>
        </w:rPr>
      </w:pPr>
      <w:r>
        <w:rPr>
          <w:rFonts w:hint="eastAsia"/>
          <w:color w:val="auto"/>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rPr>
      </w:pPr>
      <w:r>
        <w:rPr>
          <w:color w:val="auto"/>
        </w:rPr>
        <w:t>4.2采购人有权拒绝接受任何不合格的服务，由此产生的费用及相关后果均由</w:t>
      </w:r>
      <w:r>
        <w:rPr>
          <w:rFonts w:hint="eastAsia"/>
          <w:color w:val="auto"/>
        </w:rPr>
        <w:t>供应商</w:t>
      </w:r>
      <w:r>
        <w:rPr>
          <w:color w:val="auto"/>
        </w:rPr>
        <w:t>自行承担。</w:t>
      </w:r>
    </w:p>
    <w:p w14:paraId="3206A1A5">
      <w:pPr>
        <w:spacing w:line="360" w:lineRule="auto"/>
        <w:outlineLvl w:val="2"/>
        <w:rPr>
          <w:rFonts w:hint="eastAsia" w:hAnsi="宋体"/>
          <w:b/>
          <w:color w:val="auto"/>
          <w:szCs w:val="24"/>
        </w:rPr>
      </w:pPr>
      <w:r>
        <w:rPr>
          <w:rFonts w:hint="eastAsia" w:hAnsi="宋体"/>
          <w:b/>
          <w:color w:val="auto"/>
          <w:szCs w:val="24"/>
        </w:rPr>
        <w:t>5.供应商信用记录查询及使用</w:t>
      </w:r>
    </w:p>
    <w:p w14:paraId="4373FA01">
      <w:pPr>
        <w:spacing w:line="360" w:lineRule="auto"/>
        <w:ind w:firstLine="480" w:firstLineChars="200"/>
        <w:rPr>
          <w:rFonts w:hint="eastAsia" w:hAnsi="宋体" w:cs="宋体"/>
          <w:color w:val="auto"/>
          <w:kern w:val="2"/>
          <w:szCs w:val="22"/>
        </w:rPr>
      </w:pPr>
      <w:r>
        <w:rPr>
          <w:rFonts w:hint="eastAsia" w:hAnsi="宋体" w:cs="宋体"/>
          <w:bCs/>
          <w:color w:val="auto"/>
          <w:szCs w:val="24"/>
        </w:rPr>
        <w:t>“信用中国”网站（www.creditchina.gov.cn）、和“中国政府采购网”（ccgp.gov.cn）为供应商信用信息查询渠道，如果供应商被查实在响应文件递交截止时间前已列入</w:t>
      </w:r>
      <w:r>
        <w:rPr>
          <w:rFonts w:hint="eastAsia" w:hAnsi="宋体" w:cs="宋体"/>
          <w:bCs/>
          <w:color w:val="auto"/>
          <w:szCs w:val="24"/>
          <w:lang w:val="en-US" w:eastAsia="zh-CN"/>
        </w:rPr>
        <w:t>严重失信主体</w:t>
      </w:r>
      <w:r>
        <w:rPr>
          <w:rFonts w:hint="eastAsia" w:hAnsi="宋体" w:cs="宋体"/>
          <w:bCs/>
          <w:color w:val="auto"/>
          <w:szCs w:val="24"/>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rPr>
      </w:pPr>
      <w:r>
        <w:rPr>
          <w:rFonts w:hint="eastAsia" w:hAnsi="宋体"/>
          <w:b/>
          <w:color w:val="auto"/>
          <w:szCs w:val="24"/>
        </w:rPr>
        <w:t>6.竞争性磋商响应文件内容的真实性和磋商内容的实质性要求</w:t>
      </w:r>
    </w:p>
    <w:p w14:paraId="75F3A324">
      <w:pPr>
        <w:spacing w:line="360" w:lineRule="auto"/>
        <w:ind w:firstLine="480" w:firstLineChars="200"/>
        <w:rPr>
          <w:rFonts w:hint="eastAsia" w:hAnsi="宋体" w:cs="宋体"/>
          <w:bCs/>
          <w:color w:val="auto"/>
          <w:szCs w:val="24"/>
        </w:rPr>
      </w:pPr>
      <w:r>
        <w:rPr>
          <w:rFonts w:hint="eastAsia" w:hAnsi="宋体" w:cs="宋体"/>
          <w:bCs/>
          <w:color w:val="auto"/>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rPr>
      </w:pPr>
      <w:r>
        <w:rPr>
          <w:rFonts w:hint="eastAsia" w:hAnsi="宋体" w:cs="宋体"/>
          <w:bCs/>
          <w:color w:val="auto"/>
          <w:szCs w:val="24"/>
        </w:rPr>
        <w:t>6.2磋商文件第三章“合同条款及格式”中的条款为不允许偏离的技术和商务的实质性要求和条件，不满足实质性要求和条件的</w:t>
      </w:r>
      <w:r>
        <w:rPr>
          <w:rFonts w:hint="eastAsia" w:hAnsi="宋体" w:cs="宋体"/>
          <w:bCs/>
          <w:color w:val="auto"/>
          <w:szCs w:val="24"/>
          <w:lang w:eastAsia="zh-CN"/>
        </w:rPr>
        <w:t>磋商</w:t>
      </w:r>
      <w:r>
        <w:rPr>
          <w:rFonts w:hint="eastAsia" w:hAnsi="宋体" w:cs="宋体"/>
          <w:bCs/>
          <w:color w:val="auto"/>
          <w:szCs w:val="24"/>
        </w:rPr>
        <w:t>为无效响应文件。</w:t>
      </w:r>
    </w:p>
    <w:p w14:paraId="42D6B9CE">
      <w:pPr>
        <w:pStyle w:val="3"/>
        <w:spacing w:line="360" w:lineRule="auto"/>
        <w:jc w:val="center"/>
        <w:rPr>
          <w:rFonts w:hint="eastAsia" w:ascii="宋体" w:hAnsi="宋体" w:cs="宋体"/>
          <w:color w:val="auto"/>
          <w:sz w:val="32"/>
        </w:rPr>
      </w:pPr>
      <w:r>
        <w:rPr>
          <w:rFonts w:hint="eastAsia" w:ascii="宋体" w:hAnsi="宋体" w:cs="宋体"/>
          <w:color w:val="auto"/>
          <w:sz w:val="32"/>
        </w:rPr>
        <w:t>二、竞争性磋商文件</w:t>
      </w:r>
      <w:bookmarkEnd w:id="33"/>
      <w:bookmarkEnd w:id="34"/>
      <w:bookmarkEnd w:id="35"/>
    </w:p>
    <w:p w14:paraId="42A2EA9A">
      <w:pPr>
        <w:spacing w:line="360" w:lineRule="auto"/>
        <w:outlineLvl w:val="2"/>
        <w:rPr>
          <w:rFonts w:hint="eastAsia" w:hAnsi="宋体"/>
          <w:b/>
          <w:color w:val="auto"/>
          <w:szCs w:val="24"/>
        </w:rPr>
      </w:pPr>
      <w:r>
        <w:rPr>
          <w:rFonts w:hint="eastAsia" w:hAnsi="宋体"/>
          <w:b/>
          <w:color w:val="auto"/>
          <w:szCs w:val="24"/>
        </w:rPr>
        <w:t>7.竞争性磋商文件构成</w:t>
      </w:r>
    </w:p>
    <w:p w14:paraId="7F0EFCD1">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 xml:space="preserve">.1 </w:t>
      </w:r>
      <w:r>
        <w:rPr>
          <w:rFonts w:hint="eastAsia" w:hAnsi="宋体"/>
          <w:color w:val="auto"/>
          <w:szCs w:val="24"/>
        </w:rPr>
        <w:t>竞争性磋商文件规定了</w:t>
      </w:r>
      <w:r>
        <w:rPr>
          <w:rFonts w:hAnsi="宋体"/>
          <w:color w:val="auto"/>
          <w:szCs w:val="24"/>
        </w:rPr>
        <w:t>要求提供的</w:t>
      </w:r>
      <w:r>
        <w:rPr>
          <w:rFonts w:hint="eastAsia" w:hAnsi="宋体"/>
          <w:color w:val="auto"/>
          <w:szCs w:val="24"/>
        </w:rPr>
        <w:t>服务</w:t>
      </w:r>
      <w:r>
        <w:rPr>
          <w:rFonts w:hAnsi="宋体"/>
          <w:color w:val="auto"/>
          <w:szCs w:val="24"/>
        </w:rPr>
        <w:t>，</w:t>
      </w:r>
      <w:r>
        <w:rPr>
          <w:rFonts w:hint="eastAsia" w:hAnsi="宋体"/>
          <w:color w:val="auto"/>
          <w:szCs w:val="24"/>
        </w:rPr>
        <w:t>磋商</w:t>
      </w:r>
      <w:r>
        <w:rPr>
          <w:rFonts w:hAnsi="宋体"/>
          <w:color w:val="auto"/>
          <w:szCs w:val="24"/>
        </w:rPr>
        <w:t>程序和合同条件在</w:t>
      </w:r>
      <w:r>
        <w:rPr>
          <w:rFonts w:hint="eastAsia" w:hAnsi="宋体"/>
          <w:color w:val="auto"/>
          <w:szCs w:val="24"/>
        </w:rPr>
        <w:t>竞争性磋商文件</w:t>
      </w:r>
      <w:r>
        <w:rPr>
          <w:rFonts w:hAnsi="宋体"/>
          <w:color w:val="auto"/>
          <w:szCs w:val="24"/>
        </w:rPr>
        <w:t>中均有说明。</w:t>
      </w:r>
      <w:r>
        <w:rPr>
          <w:rFonts w:hint="eastAsia" w:hAnsi="宋体"/>
          <w:color w:val="auto"/>
          <w:szCs w:val="24"/>
        </w:rPr>
        <w:t>竞争性磋商文件</w:t>
      </w:r>
      <w:r>
        <w:rPr>
          <w:rFonts w:hAnsi="宋体"/>
          <w:color w:val="auto"/>
          <w:szCs w:val="24"/>
        </w:rPr>
        <w:t>共</w:t>
      </w:r>
      <w:r>
        <w:rPr>
          <w:rFonts w:hint="eastAsia" w:hAnsi="宋体"/>
          <w:color w:val="auto"/>
          <w:szCs w:val="24"/>
        </w:rPr>
        <w:t>六</w:t>
      </w:r>
      <w:r>
        <w:rPr>
          <w:rFonts w:hAnsi="宋体"/>
          <w:color w:val="auto"/>
          <w:szCs w:val="24"/>
        </w:rPr>
        <w:t>章，内容如下</w:t>
      </w:r>
      <w:r>
        <w:rPr>
          <w:rFonts w:hint="eastAsia" w:hAnsi="宋体"/>
          <w:color w:val="auto"/>
          <w:szCs w:val="24"/>
        </w:rPr>
        <w:t>：</w:t>
      </w:r>
    </w:p>
    <w:p w14:paraId="7D05ED2F">
      <w:pPr>
        <w:spacing w:line="360" w:lineRule="auto"/>
        <w:ind w:firstLine="480" w:firstLineChars="200"/>
        <w:rPr>
          <w:rFonts w:hint="eastAsia" w:hAnsi="宋体"/>
          <w:color w:val="auto"/>
          <w:szCs w:val="24"/>
        </w:rPr>
      </w:pPr>
      <w:r>
        <w:rPr>
          <w:rFonts w:hAnsi="宋体"/>
          <w:color w:val="auto"/>
          <w:szCs w:val="24"/>
        </w:rPr>
        <w:t>第一章</w:t>
      </w:r>
      <w:r>
        <w:rPr>
          <w:rFonts w:hint="eastAsia" w:hAnsi="宋体"/>
          <w:color w:val="auto"/>
          <w:szCs w:val="24"/>
        </w:rPr>
        <w:t xml:space="preserve"> 竞争性磋商公告</w:t>
      </w:r>
    </w:p>
    <w:p w14:paraId="67692FAA">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二</w:t>
      </w:r>
      <w:r>
        <w:rPr>
          <w:rFonts w:hAnsi="宋体"/>
          <w:color w:val="auto"/>
          <w:szCs w:val="24"/>
        </w:rPr>
        <w:t xml:space="preserve">章 </w:t>
      </w:r>
      <w:r>
        <w:rPr>
          <w:rFonts w:hint="eastAsia" w:hAnsi="宋体"/>
          <w:color w:val="auto"/>
          <w:szCs w:val="24"/>
        </w:rPr>
        <w:t>供应商</w:t>
      </w:r>
      <w:r>
        <w:rPr>
          <w:rFonts w:hAnsi="宋体"/>
          <w:color w:val="auto"/>
          <w:szCs w:val="24"/>
        </w:rPr>
        <w:t>须知</w:t>
      </w:r>
    </w:p>
    <w:p w14:paraId="495675E2">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三</w:t>
      </w:r>
      <w:r>
        <w:rPr>
          <w:rFonts w:hAnsi="宋体"/>
          <w:color w:val="auto"/>
          <w:szCs w:val="24"/>
        </w:rPr>
        <w:t>章</w:t>
      </w:r>
      <w:r>
        <w:rPr>
          <w:rFonts w:hint="eastAsia" w:hAnsi="宋体"/>
          <w:color w:val="auto"/>
          <w:szCs w:val="24"/>
        </w:rPr>
        <w:t xml:space="preserve"> 合同条款及格式</w:t>
      </w:r>
    </w:p>
    <w:p w14:paraId="14F532E0">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四</w:t>
      </w:r>
      <w:r>
        <w:rPr>
          <w:rFonts w:hAnsi="宋体"/>
          <w:color w:val="auto"/>
          <w:szCs w:val="24"/>
        </w:rPr>
        <w:t xml:space="preserve">章 </w:t>
      </w:r>
      <w:r>
        <w:rPr>
          <w:rFonts w:hint="eastAsia" w:hAnsi="宋体"/>
          <w:color w:val="auto"/>
          <w:szCs w:val="24"/>
        </w:rPr>
        <w:t>竞争性磋商</w:t>
      </w:r>
      <w:r>
        <w:rPr>
          <w:rFonts w:hAnsi="宋体"/>
          <w:color w:val="auto"/>
          <w:szCs w:val="24"/>
        </w:rPr>
        <w:t>内容及</w:t>
      </w:r>
      <w:r>
        <w:rPr>
          <w:rFonts w:hint="eastAsia" w:hAnsi="宋体"/>
          <w:color w:val="auto"/>
          <w:szCs w:val="24"/>
        </w:rPr>
        <w:t>服务</w:t>
      </w:r>
      <w:r>
        <w:rPr>
          <w:rFonts w:hAnsi="宋体"/>
          <w:color w:val="auto"/>
          <w:szCs w:val="24"/>
        </w:rPr>
        <w:t>要求</w:t>
      </w:r>
    </w:p>
    <w:p w14:paraId="1DAD71B3">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五</w:t>
      </w:r>
      <w:r>
        <w:rPr>
          <w:rFonts w:hAnsi="宋体"/>
          <w:color w:val="auto"/>
          <w:szCs w:val="24"/>
        </w:rPr>
        <w:t>章</w:t>
      </w:r>
      <w:r>
        <w:rPr>
          <w:rFonts w:hint="eastAsia" w:hAnsi="宋体"/>
          <w:color w:val="auto"/>
          <w:szCs w:val="24"/>
        </w:rPr>
        <w:t xml:space="preserve"> 评审方法</w:t>
      </w:r>
    </w:p>
    <w:p w14:paraId="21EFADF4">
      <w:pPr>
        <w:spacing w:line="360" w:lineRule="auto"/>
        <w:ind w:firstLine="480" w:firstLineChars="200"/>
        <w:rPr>
          <w:rFonts w:hint="eastAsia" w:hAnsi="宋体"/>
          <w:color w:val="auto"/>
          <w:szCs w:val="24"/>
        </w:rPr>
      </w:pPr>
      <w:r>
        <w:rPr>
          <w:rFonts w:hint="eastAsia" w:hAnsi="宋体"/>
          <w:color w:val="auto"/>
          <w:szCs w:val="24"/>
        </w:rPr>
        <w:t>第六章 竞争性磋商响应</w:t>
      </w:r>
      <w:r>
        <w:rPr>
          <w:rFonts w:hAnsi="宋体"/>
          <w:color w:val="auto"/>
          <w:szCs w:val="24"/>
        </w:rPr>
        <w:t>文件格式</w:t>
      </w:r>
    </w:p>
    <w:p w14:paraId="02F13FE3">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.2</w:t>
      </w:r>
      <w:r>
        <w:rPr>
          <w:rFonts w:hint="eastAsia" w:hAnsi="宋体"/>
          <w:color w:val="auto"/>
          <w:szCs w:val="24"/>
        </w:rPr>
        <w:t xml:space="preserve"> 供应商</w:t>
      </w:r>
      <w:r>
        <w:rPr>
          <w:rFonts w:hAnsi="宋体"/>
          <w:color w:val="auto"/>
          <w:szCs w:val="24"/>
        </w:rPr>
        <w:t>应认真阅读</w:t>
      </w:r>
      <w:r>
        <w:rPr>
          <w:rFonts w:hint="eastAsia" w:hAnsi="宋体"/>
          <w:color w:val="auto"/>
          <w:szCs w:val="24"/>
        </w:rPr>
        <w:t>竞争性磋商</w:t>
      </w:r>
      <w:r>
        <w:rPr>
          <w:rFonts w:hAnsi="宋体"/>
          <w:color w:val="auto"/>
          <w:szCs w:val="24"/>
        </w:rPr>
        <w:t>文件中所有的事项、格式、条款和规范等要求。如果</w:t>
      </w:r>
      <w:r>
        <w:rPr>
          <w:rFonts w:hint="eastAsia" w:hAnsi="宋体"/>
          <w:color w:val="auto"/>
          <w:szCs w:val="24"/>
        </w:rPr>
        <w:t>供应商</w:t>
      </w:r>
      <w:r>
        <w:rPr>
          <w:rFonts w:hAnsi="宋体"/>
          <w:color w:val="auto"/>
          <w:szCs w:val="24"/>
        </w:rPr>
        <w:t>没有按照</w:t>
      </w:r>
      <w:r>
        <w:rPr>
          <w:rFonts w:hint="eastAsia" w:hAnsi="宋体"/>
          <w:color w:val="auto"/>
          <w:szCs w:val="24"/>
        </w:rPr>
        <w:t>竞争性磋商</w:t>
      </w:r>
      <w:r>
        <w:rPr>
          <w:rFonts w:hAnsi="宋体"/>
          <w:color w:val="auto"/>
          <w:szCs w:val="24"/>
        </w:rPr>
        <w:t>文件要求提交全部资料，或者</w:t>
      </w:r>
      <w:r>
        <w:rPr>
          <w:rFonts w:hint="eastAsia" w:hAnsi="宋体"/>
          <w:color w:val="auto"/>
          <w:szCs w:val="24"/>
        </w:rPr>
        <w:t>竞争性磋商响应</w:t>
      </w:r>
      <w:r>
        <w:rPr>
          <w:rFonts w:hAnsi="宋体"/>
          <w:color w:val="auto"/>
          <w:szCs w:val="24"/>
        </w:rPr>
        <w:t>文件没有对</w:t>
      </w:r>
      <w:r>
        <w:rPr>
          <w:rFonts w:hint="eastAsia" w:hAnsi="宋体"/>
          <w:color w:val="auto"/>
          <w:szCs w:val="24"/>
        </w:rPr>
        <w:t>竞争性磋商</w:t>
      </w:r>
      <w:r>
        <w:rPr>
          <w:rFonts w:hAnsi="宋体"/>
          <w:color w:val="auto"/>
          <w:szCs w:val="24"/>
        </w:rPr>
        <w:t>文件在各方面都做出实质性响应，由此带来不利于</w:t>
      </w:r>
      <w:r>
        <w:rPr>
          <w:rFonts w:hint="eastAsia" w:hAnsi="宋体"/>
          <w:color w:val="auto"/>
          <w:szCs w:val="24"/>
        </w:rPr>
        <w:t>供应商</w:t>
      </w:r>
      <w:r>
        <w:rPr>
          <w:rFonts w:hAnsi="宋体"/>
          <w:color w:val="auto"/>
          <w:szCs w:val="24"/>
        </w:rPr>
        <w:t>的</w:t>
      </w:r>
      <w:r>
        <w:rPr>
          <w:rFonts w:hint="eastAsia" w:hAnsi="宋体"/>
          <w:color w:val="auto"/>
          <w:szCs w:val="24"/>
        </w:rPr>
        <w:t>磋商</w:t>
      </w:r>
      <w:r>
        <w:rPr>
          <w:rFonts w:hAnsi="宋体"/>
          <w:color w:val="auto"/>
          <w:szCs w:val="24"/>
        </w:rPr>
        <w:t>结果，其风险由</w:t>
      </w:r>
      <w:r>
        <w:rPr>
          <w:rFonts w:hint="eastAsia" w:hAnsi="宋体"/>
          <w:color w:val="auto"/>
          <w:szCs w:val="24"/>
        </w:rPr>
        <w:t>供应商</w:t>
      </w:r>
      <w:r>
        <w:rPr>
          <w:rFonts w:hAnsi="宋体"/>
          <w:color w:val="auto"/>
          <w:szCs w:val="24"/>
        </w:rPr>
        <w:t>承担。</w:t>
      </w:r>
    </w:p>
    <w:p w14:paraId="7C2C9D8F">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.3本</w:t>
      </w:r>
      <w:r>
        <w:rPr>
          <w:rFonts w:hint="eastAsia" w:hAnsi="宋体"/>
          <w:color w:val="auto"/>
          <w:szCs w:val="24"/>
        </w:rPr>
        <w:t>竞争性磋商</w:t>
      </w:r>
      <w:r>
        <w:rPr>
          <w:rFonts w:hAnsi="宋体"/>
          <w:color w:val="auto"/>
          <w:szCs w:val="24"/>
        </w:rPr>
        <w:t>文件的解释权归</w:t>
      </w:r>
      <w:r>
        <w:rPr>
          <w:rFonts w:hint="eastAsia" w:hAnsi="宋体"/>
          <w:color w:val="auto"/>
          <w:szCs w:val="24"/>
        </w:rPr>
        <w:t>陕西万兴</w:t>
      </w:r>
      <w:r>
        <w:rPr>
          <w:rFonts w:hAnsi="宋体"/>
          <w:color w:val="auto"/>
          <w:szCs w:val="24"/>
        </w:rPr>
        <w:t>招标</w:t>
      </w:r>
      <w:r>
        <w:rPr>
          <w:rFonts w:hint="eastAsia" w:hAnsi="宋体"/>
          <w:color w:val="auto"/>
          <w:szCs w:val="24"/>
        </w:rPr>
        <w:t>代理有限公司，</w:t>
      </w:r>
      <w:r>
        <w:rPr>
          <w:rFonts w:hAnsi="宋体"/>
          <w:color w:val="auto"/>
          <w:szCs w:val="24"/>
        </w:rPr>
        <w:t>如发现</w:t>
      </w:r>
      <w:r>
        <w:rPr>
          <w:rFonts w:hint="eastAsia" w:hAnsi="宋体"/>
          <w:color w:val="auto"/>
          <w:szCs w:val="24"/>
        </w:rPr>
        <w:t>竞争性磋商响应</w:t>
      </w:r>
      <w:r>
        <w:rPr>
          <w:rFonts w:hAnsi="宋体"/>
          <w:color w:val="auto"/>
          <w:szCs w:val="24"/>
        </w:rPr>
        <w:t>文件内容与现行法律法规不相符的情况，以现行法律法规为准。</w:t>
      </w:r>
    </w:p>
    <w:p w14:paraId="56A57CB3">
      <w:pPr>
        <w:spacing w:line="360" w:lineRule="auto"/>
        <w:outlineLvl w:val="2"/>
        <w:rPr>
          <w:rFonts w:hint="eastAsia" w:hAnsi="宋体"/>
          <w:b/>
          <w:color w:val="auto"/>
          <w:szCs w:val="24"/>
        </w:rPr>
      </w:pPr>
      <w:r>
        <w:rPr>
          <w:rFonts w:hint="eastAsia" w:hAnsi="宋体"/>
          <w:b/>
          <w:color w:val="auto"/>
          <w:szCs w:val="24"/>
        </w:rPr>
        <w:t>8.竞争性磋商文件的修改和澄清</w:t>
      </w:r>
    </w:p>
    <w:p w14:paraId="25ADB246">
      <w:pPr>
        <w:spacing w:line="360" w:lineRule="auto"/>
        <w:ind w:firstLine="480" w:firstLineChars="200"/>
        <w:rPr>
          <w:rFonts w:hint="eastAsia" w:hAnsi="宋体"/>
          <w:color w:val="auto"/>
          <w:szCs w:val="24"/>
        </w:rPr>
      </w:pPr>
      <w:bookmarkStart w:id="37" w:name="_Toc363473974"/>
      <w:bookmarkStart w:id="38" w:name="_Toc363474019"/>
      <w:bookmarkStart w:id="39" w:name="_Toc403077641"/>
      <w:r>
        <w:rPr>
          <w:rFonts w:hint="eastAsia" w:hAnsi="宋体"/>
          <w:color w:val="auto"/>
          <w:szCs w:val="24"/>
        </w:rPr>
        <w:t>8</w:t>
      </w:r>
      <w:r>
        <w:rPr>
          <w:rFonts w:hAnsi="宋体"/>
          <w:color w:val="auto"/>
          <w:szCs w:val="24"/>
        </w:rPr>
        <w:t>.1</w:t>
      </w:r>
      <w:r>
        <w:rPr>
          <w:rFonts w:hint="eastAsia" w:hAnsi="宋体"/>
          <w:color w:val="auto"/>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rPr>
      </w:pPr>
      <w:r>
        <w:rPr>
          <w:rFonts w:hint="eastAsia" w:hAnsi="宋体"/>
          <w:color w:val="auto"/>
          <w:szCs w:val="24"/>
        </w:rPr>
        <w:t>8</w:t>
      </w:r>
      <w:r>
        <w:rPr>
          <w:rFonts w:hAnsi="宋体"/>
          <w:color w:val="auto"/>
          <w:szCs w:val="24"/>
        </w:rPr>
        <w:t>.</w:t>
      </w:r>
      <w:r>
        <w:rPr>
          <w:rFonts w:hint="eastAsia" w:hAnsi="宋体"/>
          <w:color w:val="auto"/>
          <w:szCs w:val="24"/>
        </w:rPr>
        <w:t>2</w:t>
      </w:r>
      <w:r>
        <w:rPr>
          <w:rFonts w:hAnsi="宋体"/>
          <w:color w:val="auto"/>
          <w:szCs w:val="24"/>
        </w:rPr>
        <w:t>已经购买</w:t>
      </w:r>
      <w:r>
        <w:rPr>
          <w:rFonts w:hint="eastAsia" w:hAnsi="宋体"/>
          <w:color w:val="auto"/>
          <w:szCs w:val="24"/>
        </w:rPr>
        <w:t>竞争性磋商</w:t>
      </w:r>
      <w:r>
        <w:rPr>
          <w:rFonts w:hAnsi="宋体"/>
          <w:color w:val="auto"/>
          <w:szCs w:val="24"/>
        </w:rPr>
        <w:t>文件的</w:t>
      </w:r>
      <w:r>
        <w:rPr>
          <w:rFonts w:hint="eastAsia" w:hAnsi="宋体"/>
          <w:color w:val="auto"/>
          <w:szCs w:val="24"/>
        </w:rPr>
        <w:t>供应商</w:t>
      </w:r>
      <w:r>
        <w:rPr>
          <w:rFonts w:hAnsi="宋体"/>
          <w:color w:val="auto"/>
          <w:szCs w:val="24"/>
        </w:rPr>
        <w:t>对</w:t>
      </w:r>
      <w:r>
        <w:rPr>
          <w:rFonts w:hint="eastAsia" w:hAnsi="宋体"/>
          <w:color w:val="auto"/>
          <w:szCs w:val="24"/>
        </w:rPr>
        <w:t>竞争性磋商</w:t>
      </w:r>
      <w:r>
        <w:rPr>
          <w:rFonts w:hAnsi="宋体"/>
          <w:color w:val="auto"/>
          <w:szCs w:val="24"/>
        </w:rPr>
        <w:t>文件有疑问的，均应在</w:t>
      </w:r>
      <w:r>
        <w:rPr>
          <w:rFonts w:hint="eastAsia" w:hAnsi="宋体"/>
          <w:color w:val="auto"/>
          <w:szCs w:val="24"/>
        </w:rPr>
        <w:t>磋商</w:t>
      </w:r>
      <w:r>
        <w:rPr>
          <w:rFonts w:hAnsi="宋体"/>
          <w:color w:val="auto"/>
          <w:szCs w:val="24"/>
        </w:rPr>
        <w:t>截止日期</w:t>
      </w:r>
      <w:r>
        <w:rPr>
          <w:rFonts w:hint="eastAsia" w:hAnsi="宋体"/>
          <w:color w:val="auto"/>
          <w:szCs w:val="24"/>
        </w:rPr>
        <w:t>3日</w:t>
      </w:r>
      <w:r>
        <w:rPr>
          <w:rFonts w:hAnsi="宋体"/>
          <w:color w:val="auto"/>
          <w:szCs w:val="24"/>
        </w:rPr>
        <w:t>前以书面形式向采购代理机构提出。</w:t>
      </w:r>
      <w:r>
        <w:rPr>
          <w:rFonts w:hint="eastAsia" w:hAnsi="宋体"/>
          <w:color w:val="auto"/>
          <w:szCs w:val="24"/>
        </w:rPr>
        <w:t>采购代理机构视情况</w:t>
      </w:r>
      <w:r>
        <w:rPr>
          <w:rFonts w:hAnsi="宋体"/>
          <w:color w:val="auto"/>
          <w:szCs w:val="24"/>
        </w:rPr>
        <w:t>必要时将书面答复传送给</w:t>
      </w:r>
      <w:r>
        <w:rPr>
          <w:rFonts w:hint="eastAsia" w:hAnsi="宋体"/>
          <w:color w:val="auto"/>
          <w:szCs w:val="24"/>
        </w:rPr>
        <w:t>所有获取竞争性磋商</w:t>
      </w:r>
      <w:r>
        <w:rPr>
          <w:rFonts w:hAnsi="宋体"/>
          <w:color w:val="auto"/>
          <w:szCs w:val="24"/>
        </w:rPr>
        <w:t>文件的</w:t>
      </w:r>
      <w:r>
        <w:rPr>
          <w:rFonts w:hint="eastAsia" w:hAnsi="宋体"/>
          <w:color w:val="auto"/>
          <w:szCs w:val="24"/>
        </w:rPr>
        <w:t>供应商</w:t>
      </w:r>
      <w:r>
        <w:rPr>
          <w:rFonts w:hAnsi="宋体"/>
          <w:color w:val="auto"/>
          <w:szCs w:val="24"/>
        </w:rPr>
        <w:t>。</w:t>
      </w:r>
    </w:p>
    <w:p w14:paraId="082432CE">
      <w:pPr>
        <w:spacing w:line="360" w:lineRule="auto"/>
        <w:ind w:firstLine="480" w:firstLineChars="200"/>
        <w:rPr>
          <w:rFonts w:hint="eastAsia" w:hAnsi="宋体"/>
          <w:color w:val="auto"/>
          <w:szCs w:val="24"/>
        </w:rPr>
      </w:pPr>
      <w:r>
        <w:rPr>
          <w:rFonts w:hint="eastAsia" w:hAnsi="宋体"/>
          <w:color w:val="auto"/>
          <w:szCs w:val="24"/>
        </w:rPr>
        <w:t>8.3供应商在收到上述通知后，应立即向采购代理机构回函确认。</w:t>
      </w:r>
    </w:p>
    <w:p w14:paraId="6FBDB617">
      <w:pPr>
        <w:pStyle w:val="3"/>
        <w:spacing w:line="360" w:lineRule="auto"/>
        <w:jc w:val="center"/>
        <w:rPr>
          <w:rFonts w:hint="eastAsia" w:ascii="宋体" w:hAnsi="宋体" w:cs="宋体"/>
          <w:color w:val="auto"/>
          <w:sz w:val="32"/>
        </w:rPr>
      </w:pPr>
      <w:r>
        <w:rPr>
          <w:rFonts w:hint="eastAsia" w:ascii="宋体" w:hAnsi="宋体" w:cs="宋体"/>
          <w:color w:val="auto"/>
          <w:sz w:val="32"/>
        </w:rPr>
        <w:t>三、磋商响应文件的编制</w:t>
      </w:r>
      <w:bookmarkEnd w:id="37"/>
      <w:bookmarkEnd w:id="38"/>
      <w:bookmarkEnd w:id="39"/>
    </w:p>
    <w:p w14:paraId="5BFF8578">
      <w:pPr>
        <w:spacing w:line="360" w:lineRule="auto"/>
        <w:outlineLvl w:val="2"/>
        <w:rPr>
          <w:rFonts w:hint="eastAsia" w:hAnsi="宋体"/>
          <w:b/>
          <w:color w:val="auto"/>
          <w:szCs w:val="24"/>
        </w:rPr>
      </w:pPr>
      <w:r>
        <w:rPr>
          <w:rFonts w:hint="eastAsia" w:hAnsi="宋体"/>
          <w:b/>
          <w:color w:val="auto"/>
          <w:szCs w:val="24"/>
        </w:rPr>
        <w:t>9. 磋商语言和磋商货币</w:t>
      </w:r>
    </w:p>
    <w:p w14:paraId="74B022D5">
      <w:pPr>
        <w:spacing w:line="360" w:lineRule="auto"/>
        <w:ind w:firstLine="480" w:firstLineChars="200"/>
        <w:rPr>
          <w:rFonts w:hint="eastAsia" w:hAnsi="宋体"/>
          <w:b/>
          <w:color w:val="auto"/>
          <w:szCs w:val="24"/>
        </w:rPr>
      </w:pPr>
      <w:r>
        <w:rPr>
          <w:rFonts w:hint="eastAsia" w:hAnsi="宋体"/>
          <w:color w:val="auto"/>
          <w:szCs w:val="24"/>
        </w:rPr>
        <w:t>9</w:t>
      </w:r>
      <w:r>
        <w:rPr>
          <w:rFonts w:hAnsi="宋体"/>
          <w:color w:val="auto"/>
          <w:szCs w:val="24"/>
        </w:rPr>
        <w:t>.1</w:t>
      </w:r>
      <w:r>
        <w:rPr>
          <w:rFonts w:hint="eastAsia" w:hAnsi="宋体"/>
          <w:color w:val="auto"/>
          <w:szCs w:val="24"/>
        </w:rPr>
        <w:t>供应商</w:t>
      </w:r>
      <w:r>
        <w:rPr>
          <w:rFonts w:hAnsi="宋体"/>
          <w:color w:val="auto"/>
          <w:szCs w:val="24"/>
        </w:rPr>
        <w:t>提交的</w:t>
      </w:r>
      <w:r>
        <w:rPr>
          <w:rFonts w:hint="eastAsia" w:hAnsi="宋体"/>
          <w:color w:val="auto"/>
          <w:szCs w:val="24"/>
        </w:rPr>
        <w:t>竞争性磋商响应</w:t>
      </w:r>
      <w:r>
        <w:rPr>
          <w:rFonts w:hAnsi="宋体"/>
          <w:color w:val="auto"/>
          <w:szCs w:val="24"/>
        </w:rPr>
        <w:t>文件以及</w:t>
      </w:r>
      <w:r>
        <w:rPr>
          <w:rFonts w:hint="eastAsia" w:hAnsi="宋体"/>
          <w:color w:val="auto"/>
          <w:szCs w:val="24"/>
        </w:rPr>
        <w:t>供应商</w:t>
      </w:r>
      <w:r>
        <w:rPr>
          <w:rFonts w:hAnsi="宋体"/>
          <w:color w:val="auto"/>
          <w:szCs w:val="24"/>
        </w:rPr>
        <w:t>与采购代理机构就有关</w:t>
      </w:r>
      <w:r>
        <w:rPr>
          <w:rFonts w:hint="eastAsia" w:hAnsi="宋体"/>
          <w:color w:val="auto"/>
          <w:szCs w:val="24"/>
        </w:rPr>
        <w:t>磋商</w:t>
      </w:r>
      <w:r>
        <w:rPr>
          <w:rFonts w:hAnsi="宋体"/>
          <w:color w:val="auto"/>
          <w:szCs w:val="24"/>
        </w:rPr>
        <w:t>的所有来往函电均应使用</w:t>
      </w:r>
      <w:r>
        <w:rPr>
          <w:rFonts w:hint="eastAsia" w:hAnsi="宋体"/>
          <w:color w:val="auto"/>
          <w:szCs w:val="24"/>
        </w:rPr>
        <w:t>简体</w:t>
      </w:r>
      <w:r>
        <w:rPr>
          <w:rFonts w:hAnsi="宋体"/>
          <w:color w:val="auto"/>
          <w:szCs w:val="24"/>
        </w:rPr>
        <w:t>中文。</w:t>
      </w:r>
    </w:p>
    <w:p w14:paraId="24354835">
      <w:pPr>
        <w:spacing w:line="360" w:lineRule="auto"/>
        <w:ind w:firstLine="480" w:firstLineChars="200"/>
        <w:rPr>
          <w:rFonts w:hint="eastAsia" w:hAnsi="宋体"/>
          <w:color w:val="auto"/>
          <w:szCs w:val="24"/>
        </w:rPr>
      </w:pPr>
      <w:r>
        <w:rPr>
          <w:rFonts w:hint="eastAsia" w:hAnsi="宋体"/>
          <w:color w:val="auto"/>
          <w:szCs w:val="24"/>
        </w:rPr>
        <w:t>9</w:t>
      </w:r>
      <w:r>
        <w:rPr>
          <w:rFonts w:hAnsi="宋体"/>
          <w:color w:val="auto"/>
          <w:szCs w:val="24"/>
        </w:rPr>
        <w:t>.2</w:t>
      </w:r>
      <w:r>
        <w:rPr>
          <w:rFonts w:hint="eastAsia" w:hAnsi="宋体"/>
          <w:color w:val="auto"/>
          <w:szCs w:val="24"/>
        </w:rPr>
        <w:t>磋商</w:t>
      </w:r>
      <w:r>
        <w:rPr>
          <w:rFonts w:hAnsi="宋体"/>
          <w:color w:val="auto"/>
          <w:szCs w:val="24"/>
        </w:rPr>
        <w:t>应以人民币报价。任何包含非人民币报价的</w:t>
      </w:r>
      <w:r>
        <w:rPr>
          <w:rFonts w:hint="eastAsia" w:hAnsi="宋体"/>
          <w:color w:val="auto"/>
          <w:szCs w:val="24"/>
        </w:rPr>
        <w:t>磋商</w:t>
      </w:r>
      <w:r>
        <w:rPr>
          <w:rFonts w:hAnsi="宋体"/>
          <w:color w:val="auto"/>
          <w:szCs w:val="24"/>
        </w:rPr>
        <w:t>将</w:t>
      </w:r>
      <w:r>
        <w:rPr>
          <w:rFonts w:hint="eastAsia" w:hAnsi="宋体"/>
          <w:color w:val="auto"/>
          <w:szCs w:val="24"/>
        </w:rPr>
        <w:t>按无效磋商处理</w:t>
      </w:r>
      <w:r>
        <w:rPr>
          <w:rFonts w:hAnsi="宋体"/>
          <w:color w:val="auto"/>
          <w:szCs w:val="24"/>
        </w:rPr>
        <w:t>。</w:t>
      </w:r>
    </w:p>
    <w:p w14:paraId="2B1FD26D">
      <w:pPr>
        <w:spacing w:line="360" w:lineRule="auto"/>
        <w:outlineLvl w:val="2"/>
        <w:rPr>
          <w:rFonts w:hint="eastAsia" w:hAnsi="宋体"/>
          <w:b/>
          <w:color w:val="auto"/>
          <w:szCs w:val="24"/>
        </w:rPr>
      </w:pPr>
      <w:r>
        <w:rPr>
          <w:rFonts w:hint="eastAsia" w:hAnsi="宋体"/>
          <w:b/>
          <w:color w:val="auto"/>
          <w:szCs w:val="24"/>
        </w:rPr>
        <w:t>10.竞争性磋商响应文件的构成</w:t>
      </w:r>
    </w:p>
    <w:p w14:paraId="7ED869C6">
      <w:pPr>
        <w:spacing w:line="360" w:lineRule="auto"/>
        <w:ind w:firstLine="480" w:firstLineChars="200"/>
        <w:rPr>
          <w:rFonts w:hint="eastAsia" w:hAnsi="宋体"/>
          <w:color w:val="auto"/>
          <w:szCs w:val="24"/>
        </w:rPr>
      </w:pPr>
      <w:r>
        <w:rPr>
          <w:rFonts w:hint="eastAsia" w:hAnsi="宋体"/>
          <w:color w:val="auto"/>
          <w:szCs w:val="24"/>
        </w:rPr>
        <w:t>10.1供应商提交的竞争性磋商响应文件应包含下列部分的内容：</w:t>
      </w:r>
    </w:p>
    <w:p w14:paraId="4F5ECA63">
      <w:pPr>
        <w:spacing w:line="360" w:lineRule="auto"/>
        <w:ind w:firstLine="480" w:firstLineChars="200"/>
        <w:rPr>
          <w:rFonts w:hint="eastAsia" w:hAnsi="宋体"/>
          <w:color w:val="auto"/>
          <w:szCs w:val="24"/>
        </w:rPr>
      </w:pPr>
      <w:r>
        <w:rPr>
          <w:rFonts w:hint="eastAsia" w:hAnsi="宋体"/>
          <w:color w:val="auto"/>
          <w:szCs w:val="24"/>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rPr>
      </w:pPr>
      <w:r>
        <w:rPr>
          <w:rFonts w:hint="eastAsia" w:hAnsi="宋体"/>
          <w:color w:val="auto"/>
          <w:szCs w:val="24"/>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rPr>
      </w:pPr>
      <w:r>
        <w:rPr>
          <w:rFonts w:hint="eastAsia" w:hAnsi="宋体"/>
          <w:color w:val="auto"/>
          <w:szCs w:val="24"/>
        </w:rPr>
        <w:t>10.1.3按照竞争性磋商文件供应商须知前附表的要求提交的资格证明文件；</w:t>
      </w:r>
    </w:p>
    <w:p w14:paraId="32E218E9">
      <w:pPr>
        <w:spacing w:line="360" w:lineRule="auto"/>
        <w:ind w:firstLine="480" w:firstLineChars="200"/>
        <w:rPr>
          <w:rFonts w:hint="eastAsia" w:hAnsi="宋体"/>
          <w:color w:val="auto"/>
          <w:szCs w:val="24"/>
        </w:rPr>
      </w:pPr>
      <w:r>
        <w:rPr>
          <w:rFonts w:hint="eastAsia" w:hAnsi="宋体"/>
          <w:color w:val="auto"/>
          <w:szCs w:val="24"/>
        </w:rPr>
        <w:t>10.1.4竞争磋商文件中要求的其他证明文件。</w:t>
      </w:r>
    </w:p>
    <w:p w14:paraId="26E26974">
      <w:pPr>
        <w:spacing w:line="360" w:lineRule="auto"/>
        <w:ind w:firstLine="480" w:firstLineChars="200"/>
        <w:rPr>
          <w:rFonts w:hint="eastAsia" w:hAnsi="宋体"/>
          <w:color w:val="auto"/>
          <w:szCs w:val="24"/>
        </w:rPr>
      </w:pPr>
      <w:r>
        <w:rPr>
          <w:rFonts w:hint="eastAsia" w:hAnsi="宋体"/>
          <w:color w:val="auto"/>
          <w:szCs w:val="24"/>
        </w:rPr>
        <w:t>10.2 如果在竞争性磋商</w:t>
      </w:r>
      <w:r>
        <w:rPr>
          <w:rFonts w:hAnsi="宋体"/>
          <w:color w:val="auto"/>
          <w:szCs w:val="24"/>
        </w:rPr>
        <w:t>文件中没有允许提供备选方案，则每个</w:t>
      </w:r>
      <w:r>
        <w:rPr>
          <w:rFonts w:hint="eastAsia" w:hAnsi="宋体"/>
          <w:color w:val="auto"/>
          <w:szCs w:val="24"/>
        </w:rPr>
        <w:t>供应商</w:t>
      </w:r>
      <w:r>
        <w:rPr>
          <w:rFonts w:hAnsi="宋体"/>
          <w:color w:val="auto"/>
          <w:szCs w:val="24"/>
        </w:rPr>
        <w:t>只允许提交一个</w:t>
      </w:r>
      <w:r>
        <w:rPr>
          <w:rFonts w:hint="eastAsia" w:hAnsi="宋体"/>
          <w:color w:val="auto"/>
          <w:szCs w:val="24"/>
        </w:rPr>
        <w:t>磋商</w:t>
      </w:r>
      <w:r>
        <w:rPr>
          <w:rFonts w:hAnsi="宋体"/>
          <w:color w:val="auto"/>
          <w:szCs w:val="24"/>
        </w:rPr>
        <w:t>方案，否则，其</w:t>
      </w:r>
      <w:r>
        <w:rPr>
          <w:rFonts w:hint="eastAsia" w:hAnsi="宋体"/>
          <w:color w:val="auto"/>
          <w:szCs w:val="24"/>
        </w:rPr>
        <w:t>磋商</w:t>
      </w:r>
      <w:r>
        <w:rPr>
          <w:rFonts w:hAnsi="宋体"/>
          <w:color w:val="auto"/>
          <w:szCs w:val="24"/>
        </w:rPr>
        <w:t>将</w:t>
      </w:r>
      <w:r>
        <w:rPr>
          <w:rFonts w:hint="eastAsia" w:hAnsi="宋体"/>
          <w:color w:val="auto"/>
          <w:szCs w:val="24"/>
        </w:rPr>
        <w:t>按照无效磋商处理</w:t>
      </w:r>
      <w:r>
        <w:rPr>
          <w:rFonts w:hAnsi="宋体"/>
          <w:color w:val="auto"/>
          <w:szCs w:val="24"/>
        </w:rPr>
        <w:t>。</w:t>
      </w:r>
      <w:r>
        <w:rPr>
          <w:rFonts w:hint="eastAsia" w:hAnsi="宋体"/>
          <w:color w:val="auto"/>
          <w:szCs w:val="24"/>
        </w:rPr>
        <w:t xml:space="preserve">                                                                                                                                                                                                                                                                                                                                                                                                                                                                                                                                                                                                                                                                                                                                                                                                                                                                                                                                                                                                                                                                                                      </w:t>
      </w:r>
    </w:p>
    <w:p w14:paraId="56F45391">
      <w:pPr>
        <w:spacing w:line="360" w:lineRule="auto"/>
        <w:ind w:firstLine="480" w:firstLineChars="200"/>
        <w:rPr>
          <w:rFonts w:hint="eastAsia" w:hAnsi="宋体"/>
          <w:color w:val="auto"/>
          <w:szCs w:val="24"/>
        </w:rPr>
      </w:pPr>
      <w:r>
        <w:rPr>
          <w:rFonts w:hint="eastAsia" w:hAnsi="宋体"/>
          <w:color w:val="auto"/>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rPr>
      </w:pPr>
      <w:r>
        <w:rPr>
          <w:rFonts w:hint="eastAsia" w:hAnsi="宋体"/>
          <w:b/>
          <w:color w:val="auto"/>
          <w:szCs w:val="24"/>
        </w:rPr>
        <w:t xml:space="preserve">11.竞争性磋商响应文件格式 </w:t>
      </w:r>
    </w:p>
    <w:p w14:paraId="2E56F685">
      <w:pPr>
        <w:spacing w:line="360" w:lineRule="auto"/>
        <w:ind w:firstLine="480" w:firstLineChars="200"/>
        <w:rPr>
          <w:rFonts w:hint="eastAsia" w:hAnsi="宋体"/>
          <w:color w:val="auto"/>
          <w:szCs w:val="24"/>
        </w:rPr>
      </w:pPr>
      <w:r>
        <w:rPr>
          <w:rFonts w:hint="eastAsia" w:hAnsi="宋体"/>
          <w:color w:val="auto"/>
          <w:szCs w:val="24"/>
        </w:rPr>
        <w:t>11</w:t>
      </w:r>
      <w:r>
        <w:rPr>
          <w:rFonts w:hAnsi="宋体"/>
          <w:color w:val="auto"/>
          <w:szCs w:val="24"/>
        </w:rPr>
        <w:t xml:space="preserve">.1 </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文件中</w:t>
      </w:r>
      <w:r>
        <w:rPr>
          <w:rFonts w:hint="eastAsia" w:hAnsi="宋体"/>
          <w:color w:val="auto"/>
          <w:szCs w:val="24"/>
        </w:rPr>
        <w:t>第六章</w:t>
      </w:r>
      <w:r>
        <w:rPr>
          <w:rFonts w:hAnsi="宋体"/>
          <w:color w:val="auto"/>
          <w:szCs w:val="24"/>
        </w:rPr>
        <w:t>“</w:t>
      </w:r>
      <w:r>
        <w:rPr>
          <w:rFonts w:hint="eastAsia" w:hAnsi="宋体"/>
          <w:color w:val="auto"/>
          <w:szCs w:val="24"/>
        </w:rPr>
        <w:t>竞争性磋商响应文件</w:t>
      </w:r>
      <w:r>
        <w:rPr>
          <w:rFonts w:hAnsi="宋体"/>
          <w:color w:val="auto"/>
          <w:szCs w:val="24"/>
        </w:rPr>
        <w:t>格式”所提供的格</w:t>
      </w:r>
      <w:r>
        <w:rPr>
          <w:rFonts w:hint="eastAsia" w:hAnsi="宋体"/>
          <w:color w:val="auto"/>
          <w:szCs w:val="24"/>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rPr>
      </w:pPr>
      <w:r>
        <w:rPr>
          <w:rFonts w:hint="eastAsia" w:hAnsi="宋体"/>
          <w:color w:val="auto"/>
          <w:szCs w:val="24"/>
        </w:rPr>
        <w:t>11.2供应商应完整地提供</w:t>
      </w:r>
      <w:r>
        <w:rPr>
          <w:rFonts w:hint="eastAsia" w:hAnsi="宋体" w:cs="宋体"/>
          <w:color w:val="auto"/>
        </w:rPr>
        <w:t>磋商文件要求的所有数据和资料。</w:t>
      </w:r>
    </w:p>
    <w:p w14:paraId="734BA14E">
      <w:pPr>
        <w:spacing w:line="360" w:lineRule="auto"/>
        <w:outlineLvl w:val="2"/>
        <w:rPr>
          <w:rFonts w:hint="eastAsia" w:hAnsi="宋体"/>
          <w:b/>
          <w:color w:val="auto"/>
          <w:szCs w:val="24"/>
        </w:rPr>
      </w:pPr>
      <w:r>
        <w:rPr>
          <w:rFonts w:hint="eastAsia" w:hAnsi="宋体"/>
          <w:b/>
          <w:color w:val="auto"/>
          <w:szCs w:val="24"/>
        </w:rPr>
        <w:t>12.磋商报价</w:t>
      </w:r>
    </w:p>
    <w:p w14:paraId="37781CE8">
      <w:pPr>
        <w:spacing w:line="360" w:lineRule="auto"/>
        <w:ind w:firstLine="480" w:firstLineChars="200"/>
        <w:rPr>
          <w:rFonts w:hint="eastAsia" w:hAnsi="宋体" w:cs="宋体"/>
          <w:color w:val="auto"/>
          <w:szCs w:val="24"/>
        </w:rPr>
      </w:pPr>
      <w:r>
        <w:rPr>
          <w:rFonts w:hint="eastAsia" w:hAnsi="宋体"/>
          <w:color w:val="auto"/>
          <w:szCs w:val="24"/>
        </w:rPr>
        <w:t>12.1磋商报价：见供应商须知前附表。</w:t>
      </w:r>
    </w:p>
    <w:p w14:paraId="15F9B598">
      <w:pPr>
        <w:spacing w:line="360" w:lineRule="auto"/>
        <w:outlineLvl w:val="2"/>
        <w:rPr>
          <w:rFonts w:hint="eastAsia" w:hAnsi="宋体"/>
          <w:b/>
          <w:color w:val="auto"/>
          <w:szCs w:val="24"/>
        </w:rPr>
      </w:pPr>
      <w:r>
        <w:rPr>
          <w:rFonts w:hint="eastAsia" w:hAnsi="宋体"/>
          <w:b/>
          <w:color w:val="auto"/>
          <w:szCs w:val="24"/>
        </w:rPr>
        <w:t>13.证明供应商合格的资格证明文件</w:t>
      </w:r>
    </w:p>
    <w:p w14:paraId="27B83C5F">
      <w:pPr>
        <w:spacing w:line="360" w:lineRule="auto"/>
        <w:ind w:firstLine="480" w:firstLineChars="200"/>
        <w:rPr>
          <w:rFonts w:hint="eastAsia" w:hAnsi="宋体"/>
          <w:color w:val="auto"/>
          <w:szCs w:val="24"/>
        </w:rPr>
      </w:pPr>
      <w:r>
        <w:rPr>
          <w:rFonts w:hint="eastAsia" w:hAnsi="宋体"/>
          <w:color w:val="auto"/>
          <w:szCs w:val="24"/>
        </w:rPr>
        <w:t>13</w:t>
      </w:r>
      <w:r>
        <w:rPr>
          <w:rFonts w:hAnsi="宋体"/>
          <w:color w:val="auto"/>
          <w:szCs w:val="24"/>
        </w:rPr>
        <w:t>.1</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w:t>
      </w:r>
      <w:r>
        <w:rPr>
          <w:rFonts w:hint="eastAsia" w:hAnsi="宋体"/>
          <w:color w:val="auto"/>
          <w:szCs w:val="24"/>
        </w:rPr>
        <w:t>供应商须知前附表</w:t>
      </w:r>
      <w:r>
        <w:rPr>
          <w:rFonts w:hAnsi="宋体"/>
          <w:color w:val="auto"/>
          <w:szCs w:val="24"/>
        </w:rPr>
        <w:t>的要求，在</w:t>
      </w:r>
      <w:r>
        <w:rPr>
          <w:rFonts w:hint="eastAsia" w:hAnsi="宋体"/>
          <w:color w:val="auto"/>
          <w:szCs w:val="24"/>
        </w:rPr>
        <w:t>竞争性磋商响应文件</w:t>
      </w:r>
      <w:r>
        <w:rPr>
          <w:rFonts w:hAnsi="宋体"/>
          <w:color w:val="auto"/>
          <w:szCs w:val="24"/>
        </w:rPr>
        <w:t>中提交合格的资格证明文件。如果资格证明文件不全或不合格的，其</w:t>
      </w:r>
      <w:r>
        <w:rPr>
          <w:rFonts w:hint="eastAsia" w:hAnsi="宋体"/>
          <w:color w:val="auto"/>
          <w:szCs w:val="24"/>
        </w:rPr>
        <w:t>磋商响应文件</w:t>
      </w:r>
      <w:r>
        <w:rPr>
          <w:rFonts w:hAnsi="宋体"/>
          <w:color w:val="auto"/>
          <w:szCs w:val="24"/>
        </w:rPr>
        <w:t>将被</w:t>
      </w:r>
      <w:r>
        <w:rPr>
          <w:rFonts w:hint="eastAsia" w:hAnsi="宋体"/>
          <w:color w:val="auto"/>
          <w:szCs w:val="24"/>
        </w:rPr>
        <w:t>作无效文件处理。</w:t>
      </w:r>
    </w:p>
    <w:p w14:paraId="61F0CC2C">
      <w:pPr>
        <w:spacing w:line="360" w:lineRule="auto"/>
        <w:outlineLvl w:val="2"/>
        <w:rPr>
          <w:rFonts w:hint="eastAsia" w:hAnsi="宋体"/>
          <w:b/>
          <w:color w:val="auto"/>
          <w:szCs w:val="24"/>
        </w:rPr>
      </w:pPr>
      <w:r>
        <w:rPr>
          <w:rFonts w:hint="eastAsia" w:hAnsi="宋体"/>
          <w:b/>
          <w:color w:val="auto"/>
          <w:szCs w:val="24"/>
        </w:rPr>
        <w:t>14.证明服务符合竞争性磋商文件规定的文件</w:t>
      </w:r>
    </w:p>
    <w:p w14:paraId="6DD58EA5">
      <w:pPr>
        <w:spacing w:line="360" w:lineRule="auto"/>
        <w:ind w:firstLine="480" w:firstLineChars="200"/>
        <w:rPr>
          <w:rFonts w:hint="eastAsia" w:hAnsi="宋体"/>
          <w:color w:val="auto"/>
          <w:szCs w:val="24"/>
        </w:rPr>
      </w:pPr>
      <w:r>
        <w:rPr>
          <w:rFonts w:hint="eastAsia" w:hAnsi="宋体"/>
          <w:color w:val="auto"/>
          <w:szCs w:val="24"/>
        </w:rPr>
        <w:t>14</w:t>
      </w:r>
      <w:r>
        <w:rPr>
          <w:rFonts w:hAnsi="宋体"/>
          <w:color w:val="auto"/>
          <w:szCs w:val="24"/>
        </w:rPr>
        <w:t>.1</w:t>
      </w:r>
      <w:r>
        <w:rPr>
          <w:rFonts w:hint="eastAsia" w:hAnsi="宋体"/>
          <w:color w:val="auto"/>
          <w:szCs w:val="24"/>
        </w:rPr>
        <w:t>供应商</w:t>
      </w:r>
      <w:r>
        <w:rPr>
          <w:rFonts w:hAnsi="宋体"/>
          <w:color w:val="auto"/>
          <w:szCs w:val="24"/>
        </w:rPr>
        <w:t>应在</w:t>
      </w:r>
      <w:r>
        <w:rPr>
          <w:rFonts w:hint="eastAsia" w:hAnsi="宋体"/>
          <w:color w:val="auto"/>
          <w:szCs w:val="24"/>
        </w:rPr>
        <w:t>竞争性磋商响应文件</w:t>
      </w:r>
      <w:r>
        <w:rPr>
          <w:rFonts w:hAnsi="宋体"/>
          <w:color w:val="auto"/>
          <w:szCs w:val="24"/>
        </w:rPr>
        <w:t>中提交服务</w:t>
      </w:r>
      <w:r>
        <w:rPr>
          <w:rFonts w:hint="eastAsia" w:hAnsi="宋体"/>
          <w:color w:val="auto"/>
          <w:szCs w:val="24"/>
        </w:rPr>
        <w:t>（含为完成服务而提供的产品）</w:t>
      </w:r>
      <w:r>
        <w:rPr>
          <w:rFonts w:hAnsi="宋体"/>
          <w:color w:val="auto"/>
          <w:szCs w:val="24"/>
        </w:rPr>
        <w:t>满足</w:t>
      </w:r>
      <w:r>
        <w:rPr>
          <w:rFonts w:hint="eastAsia" w:hAnsi="宋体"/>
          <w:color w:val="auto"/>
          <w:szCs w:val="24"/>
        </w:rPr>
        <w:t>竞争性磋商</w:t>
      </w:r>
      <w:r>
        <w:rPr>
          <w:rFonts w:hAnsi="宋体"/>
          <w:color w:val="auto"/>
          <w:szCs w:val="24"/>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rPr>
      </w:pPr>
      <w:r>
        <w:rPr>
          <w:rFonts w:hint="eastAsia" w:hAnsi="宋体"/>
          <w:color w:val="auto"/>
          <w:szCs w:val="24"/>
        </w:rPr>
        <w:t>14.2上述证明文件</w:t>
      </w:r>
      <w:r>
        <w:rPr>
          <w:rFonts w:hAnsi="宋体"/>
          <w:color w:val="auto"/>
          <w:szCs w:val="24"/>
        </w:rPr>
        <w:t>包括</w:t>
      </w:r>
      <w:r>
        <w:rPr>
          <w:rFonts w:hint="eastAsia" w:hAnsi="宋体"/>
          <w:color w:val="auto"/>
          <w:szCs w:val="24"/>
        </w:rPr>
        <w:t>：</w:t>
      </w:r>
    </w:p>
    <w:p w14:paraId="68A93B69">
      <w:pPr>
        <w:spacing w:line="360" w:lineRule="auto"/>
        <w:ind w:firstLine="480" w:firstLineChars="200"/>
        <w:rPr>
          <w:rFonts w:hint="eastAsia" w:hAnsi="宋体"/>
          <w:color w:val="auto"/>
          <w:szCs w:val="24"/>
        </w:rPr>
      </w:pPr>
      <w:r>
        <w:rPr>
          <w:rFonts w:hint="eastAsia" w:hAnsi="宋体"/>
          <w:color w:val="auto"/>
          <w:szCs w:val="24"/>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rPr>
      </w:pPr>
      <w:r>
        <w:rPr>
          <w:rFonts w:hint="eastAsia" w:hAnsi="宋体"/>
          <w:color w:val="auto"/>
          <w:szCs w:val="24"/>
        </w:rPr>
        <w:t>14.2.2</w:t>
      </w:r>
      <w:r>
        <w:rPr>
          <w:rFonts w:hint="eastAsia" w:hAnsi="宋体" w:cs="宋体"/>
          <w:color w:val="auto"/>
          <w:szCs w:val="24"/>
        </w:rPr>
        <w:t>服务内容、服务实施方案等的详细说明</w:t>
      </w:r>
      <w:r>
        <w:rPr>
          <w:rFonts w:hAnsi="宋体"/>
          <w:color w:val="auto"/>
          <w:szCs w:val="24"/>
        </w:rPr>
        <w:t>。</w:t>
      </w:r>
    </w:p>
    <w:p w14:paraId="5ACCA7E8">
      <w:pPr>
        <w:spacing w:line="360" w:lineRule="auto"/>
        <w:outlineLvl w:val="2"/>
        <w:rPr>
          <w:rFonts w:hint="eastAsia" w:hAnsi="宋体"/>
          <w:b/>
          <w:color w:val="auto"/>
          <w:szCs w:val="24"/>
        </w:rPr>
      </w:pPr>
      <w:r>
        <w:rPr>
          <w:rFonts w:hint="eastAsia" w:hAnsi="宋体"/>
          <w:b/>
          <w:color w:val="auto"/>
          <w:szCs w:val="24"/>
        </w:rPr>
        <w:t>15.磋商保证金</w:t>
      </w:r>
    </w:p>
    <w:p w14:paraId="78526584">
      <w:pPr>
        <w:spacing w:line="360" w:lineRule="auto"/>
        <w:ind w:firstLine="480" w:firstLineChars="200"/>
        <w:rPr>
          <w:rFonts w:hint="eastAsia" w:hAnsi="宋体"/>
          <w:b/>
          <w:color w:val="auto"/>
          <w:szCs w:val="24"/>
        </w:rPr>
      </w:pPr>
      <w:r>
        <w:rPr>
          <w:rFonts w:hint="eastAsia" w:hAnsi="宋体"/>
          <w:color w:val="auto"/>
          <w:szCs w:val="24"/>
        </w:rPr>
        <w:t>15.1本项目不要求提交磋商保证金。</w:t>
      </w:r>
    </w:p>
    <w:p w14:paraId="0C0D6AEC">
      <w:pPr>
        <w:spacing w:line="360" w:lineRule="auto"/>
        <w:outlineLvl w:val="2"/>
        <w:rPr>
          <w:rFonts w:hint="eastAsia" w:hAnsi="宋体"/>
          <w:b/>
          <w:color w:val="auto"/>
          <w:szCs w:val="24"/>
        </w:rPr>
      </w:pPr>
      <w:r>
        <w:rPr>
          <w:rFonts w:hint="eastAsia" w:hAnsi="宋体"/>
          <w:b/>
          <w:color w:val="auto"/>
          <w:szCs w:val="24"/>
        </w:rPr>
        <w:t>16.磋商有效期</w:t>
      </w:r>
    </w:p>
    <w:p w14:paraId="79CB9DD9">
      <w:pPr>
        <w:spacing w:line="360" w:lineRule="auto"/>
        <w:ind w:firstLine="480" w:firstLineChars="200"/>
        <w:rPr>
          <w:rFonts w:hint="eastAsia" w:hAnsi="宋体"/>
          <w:color w:val="auto"/>
          <w:szCs w:val="24"/>
        </w:rPr>
      </w:pPr>
      <w:bookmarkStart w:id="40" w:name="OLE_LINK4"/>
      <w:r>
        <w:rPr>
          <w:rFonts w:hint="eastAsia" w:hAnsi="宋体"/>
          <w:color w:val="auto"/>
          <w:szCs w:val="24"/>
        </w:rPr>
        <w:t>16</w:t>
      </w:r>
      <w:r>
        <w:rPr>
          <w:rFonts w:hAnsi="宋体"/>
          <w:color w:val="auto"/>
          <w:szCs w:val="24"/>
        </w:rPr>
        <w:t>.1</w:t>
      </w:r>
      <w:r>
        <w:rPr>
          <w:rFonts w:hint="eastAsia" w:hAnsi="宋体"/>
          <w:color w:val="auto"/>
          <w:szCs w:val="24"/>
        </w:rPr>
        <w:t>磋商响应文件</w:t>
      </w:r>
      <w:r>
        <w:rPr>
          <w:rFonts w:hAnsi="宋体"/>
          <w:color w:val="auto"/>
          <w:szCs w:val="24"/>
        </w:rPr>
        <w:t>应在“</w:t>
      </w:r>
      <w:r>
        <w:rPr>
          <w:rFonts w:hint="eastAsia" w:hAnsi="宋体"/>
          <w:color w:val="auto"/>
          <w:szCs w:val="24"/>
        </w:rPr>
        <w:t>供应商须知前附表</w:t>
      </w:r>
      <w:r>
        <w:rPr>
          <w:rFonts w:hAnsi="宋体"/>
          <w:color w:val="auto"/>
          <w:szCs w:val="24"/>
        </w:rPr>
        <w:t>”中规定的期限内保持有效。</w:t>
      </w:r>
      <w:r>
        <w:rPr>
          <w:rFonts w:hint="eastAsia" w:hAnsi="宋体"/>
          <w:color w:val="auto"/>
          <w:szCs w:val="24"/>
        </w:rPr>
        <w:t>磋商</w:t>
      </w:r>
      <w:r>
        <w:rPr>
          <w:rFonts w:hAnsi="宋体"/>
          <w:color w:val="auto"/>
          <w:szCs w:val="24"/>
        </w:rPr>
        <w:t>有效期不满足规定有效期的</w:t>
      </w:r>
      <w:r>
        <w:rPr>
          <w:rFonts w:hint="eastAsia" w:hAnsi="宋体"/>
          <w:color w:val="auto"/>
          <w:szCs w:val="24"/>
        </w:rPr>
        <w:t>磋商响应文件将被视为非响应性磋商而予以拒绝</w:t>
      </w:r>
      <w:r>
        <w:rPr>
          <w:rFonts w:hAnsi="宋体"/>
          <w:color w:val="auto"/>
          <w:szCs w:val="24"/>
        </w:rPr>
        <w:t>。</w:t>
      </w:r>
      <w:bookmarkEnd w:id="40"/>
    </w:p>
    <w:p w14:paraId="13737DEE">
      <w:pPr>
        <w:spacing w:line="360" w:lineRule="auto"/>
        <w:ind w:firstLine="480" w:firstLineChars="200"/>
        <w:rPr>
          <w:rFonts w:hint="eastAsia" w:hAnsi="宋体"/>
          <w:color w:val="auto"/>
          <w:szCs w:val="24"/>
        </w:rPr>
      </w:pPr>
      <w:r>
        <w:rPr>
          <w:rFonts w:hint="eastAsia" w:hAnsi="宋体"/>
          <w:color w:val="auto"/>
          <w:szCs w:val="24"/>
        </w:rPr>
        <w:t>16</w:t>
      </w:r>
      <w:r>
        <w:rPr>
          <w:rFonts w:hAnsi="宋体"/>
          <w:color w:val="auto"/>
          <w:szCs w:val="24"/>
        </w:rPr>
        <w:t>.2在特殊情况下，在原</w:t>
      </w:r>
      <w:r>
        <w:rPr>
          <w:rFonts w:hint="eastAsia" w:hAnsi="宋体"/>
          <w:color w:val="auto"/>
          <w:szCs w:val="24"/>
        </w:rPr>
        <w:t>磋商</w:t>
      </w:r>
      <w:r>
        <w:rPr>
          <w:rFonts w:hAnsi="宋体"/>
          <w:color w:val="auto"/>
          <w:szCs w:val="24"/>
        </w:rPr>
        <w:t>有效期期满之前，采购代理机构可向</w:t>
      </w:r>
      <w:r>
        <w:rPr>
          <w:rFonts w:hint="eastAsia" w:hAnsi="宋体"/>
          <w:color w:val="auto"/>
          <w:szCs w:val="24"/>
        </w:rPr>
        <w:t>供应商</w:t>
      </w:r>
      <w:r>
        <w:rPr>
          <w:rFonts w:hAnsi="宋体"/>
          <w:color w:val="auto"/>
          <w:szCs w:val="24"/>
        </w:rPr>
        <w:t>提出延长</w:t>
      </w:r>
      <w:r>
        <w:rPr>
          <w:rFonts w:hint="eastAsia" w:hAnsi="宋体"/>
          <w:color w:val="auto"/>
          <w:szCs w:val="24"/>
        </w:rPr>
        <w:t>磋商</w:t>
      </w:r>
      <w:r>
        <w:rPr>
          <w:rFonts w:hAnsi="宋体"/>
          <w:color w:val="auto"/>
          <w:szCs w:val="24"/>
        </w:rPr>
        <w:t>有效期的要求</w:t>
      </w:r>
      <w:r>
        <w:rPr>
          <w:rFonts w:hint="eastAsia" w:hAnsi="宋体"/>
          <w:color w:val="auto"/>
          <w:szCs w:val="24"/>
        </w:rPr>
        <w:t>，</w:t>
      </w:r>
      <w:r>
        <w:rPr>
          <w:rFonts w:hint="eastAsia" w:hAnsi="宋体" w:cs="宋体"/>
          <w:color w:val="auto"/>
          <w:szCs w:val="24"/>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rPr>
      </w:pPr>
      <w:r>
        <w:rPr>
          <w:rFonts w:hint="eastAsia" w:hAnsi="宋体"/>
          <w:b/>
          <w:color w:val="auto"/>
          <w:szCs w:val="24"/>
        </w:rPr>
        <w:t>17.竞争性磋商响应文件的式样和签署</w:t>
      </w:r>
    </w:p>
    <w:p w14:paraId="73FFC872">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.1</w:t>
      </w:r>
      <w:r>
        <w:rPr>
          <w:rFonts w:hint="eastAsia" w:hAnsi="宋体"/>
          <w:color w:val="auto"/>
          <w:szCs w:val="24"/>
        </w:rPr>
        <w:t>竞争性磋商响应文件正本、副本、报价一览表及电子版份数及要求详见“供应商须知前附表”。</w:t>
      </w:r>
    </w:p>
    <w:p w14:paraId="36B9AE2F">
      <w:pPr>
        <w:spacing w:line="360" w:lineRule="auto"/>
        <w:ind w:firstLine="480" w:firstLineChars="200"/>
        <w:rPr>
          <w:rFonts w:hint="eastAsia" w:hAnsi="宋体"/>
          <w:color w:val="auto"/>
        </w:rPr>
      </w:pPr>
      <w:r>
        <w:rPr>
          <w:rFonts w:hAnsi="宋体"/>
          <w:color w:val="auto"/>
          <w:szCs w:val="24"/>
        </w:rPr>
        <w:t>1</w:t>
      </w:r>
      <w:r>
        <w:rPr>
          <w:rFonts w:hint="eastAsia" w:hAnsi="宋体"/>
          <w:color w:val="auto"/>
          <w:szCs w:val="24"/>
        </w:rPr>
        <w:t>7</w:t>
      </w:r>
      <w:r>
        <w:rPr>
          <w:rFonts w:hAnsi="宋体"/>
          <w:color w:val="auto"/>
          <w:szCs w:val="24"/>
        </w:rPr>
        <w:t>.2</w:t>
      </w:r>
      <w:r>
        <w:rPr>
          <w:rFonts w:hint="eastAsia" w:hAnsi="宋体"/>
          <w:color w:val="auto"/>
          <w:szCs w:val="24"/>
        </w:rPr>
        <w:t>竞争性磋商响应文件的正本需打印或用不褪色、不变质的墨水书写，由供应商的法定代表人或被授权人按磋商文件的规定签署（</w:t>
      </w:r>
      <w:r>
        <w:rPr>
          <w:rFonts w:hint="eastAsia" w:hAnsi="宋体" w:cs="宋体"/>
          <w:b/>
          <w:bCs/>
          <w:color w:val="auto"/>
          <w:szCs w:val="24"/>
        </w:rPr>
        <w:t>磋商文件要求磋商响应文件中签章的统一为签字并盖章</w:t>
      </w:r>
      <w:r>
        <w:rPr>
          <w:rFonts w:hint="eastAsia" w:hAnsi="宋体"/>
          <w:b/>
          <w:bCs/>
          <w:color w:val="auto"/>
          <w:szCs w:val="24"/>
        </w:rPr>
        <w:t>）。竞争性磋商响应文件副本可采用正本的复印件。</w:t>
      </w:r>
    </w:p>
    <w:p w14:paraId="0C5C02CA">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.3任何行间插字、涂改和增删，必须由</w:t>
      </w:r>
      <w:r>
        <w:rPr>
          <w:rFonts w:hint="eastAsia" w:hAnsi="宋体"/>
          <w:color w:val="auto"/>
          <w:szCs w:val="24"/>
        </w:rPr>
        <w:t>供应商</w:t>
      </w:r>
      <w:r>
        <w:rPr>
          <w:rFonts w:hAnsi="宋体"/>
          <w:color w:val="auto"/>
          <w:szCs w:val="24"/>
        </w:rPr>
        <w:t>的</w:t>
      </w:r>
      <w:r>
        <w:rPr>
          <w:rFonts w:hint="eastAsia" w:hAnsi="宋体"/>
          <w:color w:val="auto"/>
          <w:szCs w:val="24"/>
        </w:rPr>
        <w:t>法定代表人或其授权代表</w:t>
      </w:r>
      <w:r>
        <w:rPr>
          <w:rFonts w:hAnsi="宋体"/>
          <w:color w:val="auto"/>
          <w:szCs w:val="24"/>
        </w:rPr>
        <w:t>在旁边签字才有效。</w:t>
      </w:r>
    </w:p>
    <w:p w14:paraId="40E3BE53">
      <w:pPr>
        <w:spacing w:line="360" w:lineRule="auto"/>
        <w:ind w:firstLine="482" w:firstLineChars="200"/>
        <w:rPr>
          <w:rFonts w:hint="eastAsia" w:hAnsi="宋体"/>
          <w:b/>
          <w:bCs/>
          <w:color w:val="auto"/>
          <w:szCs w:val="24"/>
        </w:rPr>
      </w:pPr>
      <w:r>
        <w:rPr>
          <w:rFonts w:hint="eastAsia" w:hAnsi="宋体"/>
          <w:b/>
          <w:bCs/>
          <w:color w:val="auto"/>
          <w:szCs w:val="24"/>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rPr>
      </w:pPr>
      <w:r>
        <w:rPr>
          <w:rFonts w:hint="eastAsia" w:hAnsi="宋体"/>
          <w:color w:val="auto"/>
          <w:szCs w:val="24"/>
        </w:rPr>
        <w:t>17</w:t>
      </w:r>
      <w:r>
        <w:rPr>
          <w:rFonts w:hAnsi="宋体"/>
          <w:color w:val="auto"/>
          <w:szCs w:val="24"/>
        </w:rPr>
        <w:t>.</w:t>
      </w:r>
      <w:r>
        <w:rPr>
          <w:rFonts w:hint="eastAsia" w:hAnsi="宋体"/>
          <w:color w:val="auto"/>
          <w:szCs w:val="24"/>
        </w:rPr>
        <w:t>5</w:t>
      </w:r>
      <w:r>
        <w:rPr>
          <w:rFonts w:hAnsi="宋体"/>
          <w:color w:val="auto"/>
          <w:szCs w:val="24"/>
        </w:rPr>
        <w:t>因字迹潦草、表述不清或不按</w:t>
      </w:r>
      <w:r>
        <w:rPr>
          <w:rFonts w:hint="eastAsia" w:hAnsi="宋体"/>
          <w:color w:val="auto"/>
          <w:szCs w:val="24"/>
        </w:rPr>
        <w:t>竞争性磋商</w:t>
      </w:r>
      <w:r>
        <w:rPr>
          <w:rFonts w:hAnsi="宋体"/>
          <w:color w:val="auto"/>
          <w:szCs w:val="24"/>
        </w:rPr>
        <w:t>文件格式编制的</w:t>
      </w:r>
      <w:r>
        <w:rPr>
          <w:rFonts w:hint="eastAsia" w:hAnsi="宋体"/>
          <w:color w:val="auto"/>
          <w:szCs w:val="24"/>
        </w:rPr>
        <w:t>竞争性磋商响应文件</w:t>
      </w:r>
      <w:r>
        <w:rPr>
          <w:rFonts w:hAnsi="宋体"/>
          <w:color w:val="auto"/>
          <w:szCs w:val="24"/>
        </w:rPr>
        <w:t>，所引起的对</w:t>
      </w:r>
      <w:r>
        <w:rPr>
          <w:rFonts w:hint="eastAsia" w:hAnsi="宋体"/>
          <w:color w:val="auto"/>
          <w:szCs w:val="24"/>
        </w:rPr>
        <w:t>供应商</w:t>
      </w:r>
      <w:r>
        <w:rPr>
          <w:rFonts w:hAnsi="宋体"/>
          <w:color w:val="auto"/>
          <w:szCs w:val="24"/>
        </w:rPr>
        <w:t>不利的后果，由</w:t>
      </w:r>
      <w:r>
        <w:rPr>
          <w:rFonts w:hint="eastAsia" w:hAnsi="宋体"/>
          <w:color w:val="auto"/>
          <w:szCs w:val="24"/>
        </w:rPr>
        <w:t>供应商</w:t>
      </w:r>
      <w:r>
        <w:rPr>
          <w:rFonts w:hAnsi="宋体"/>
          <w:color w:val="auto"/>
          <w:szCs w:val="24"/>
        </w:rPr>
        <w:t>自行负责。</w:t>
      </w:r>
    </w:p>
    <w:p w14:paraId="09E1B0E2">
      <w:pPr>
        <w:spacing w:line="360" w:lineRule="auto"/>
        <w:ind w:firstLine="480" w:firstLineChars="200"/>
        <w:rPr>
          <w:color w:val="auto"/>
        </w:rPr>
      </w:pPr>
      <w:r>
        <w:rPr>
          <w:rFonts w:hint="eastAsia" w:hAnsi="宋体"/>
          <w:color w:val="auto"/>
          <w:szCs w:val="24"/>
        </w:rPr>
        <w:t>17.6竞争性磋商文件的副本、电子版须和正本保持一致。</w:t>
      </w:r>
      <w:r>
        <w:rPr>
          <w:rFonts w:hint="eastAsia"/>
          <w:color w:val="auto"/>
        </w:rPr>
        <w:t>若正本、副本和电子版有不一致的内容，以正本为准。</w:t>
      </w:r>
    </w:p>
    <w:p w14:paraId="324B8912">
      <w:pPr>
        <w:pStyle w:val="3"/>
        <w:spacing w:line="360" w:lineRule="auto"/>
        <w:jc w:val="center"/>
        <w:rPr>
          <w:rFonts w:hint="eastAsia" w:ascii="宋体" w:hAnsi="宋体" w:cs="宋体"/>
          <w:color w:val="auto"/>
          <w:sz w:val="32"/>
        </w:rPr>
      </w:pPr>
      <w:r>
        <w:rPr>
          <w:rFonts w:hint="eastAsia" w:ascii="宋体" w:hAnsi="宋体" w:cs="宋体"/>
          <w:color w:val="auto"/>
          <w:sz w:val="32"/>
        </w:rPr>
        <w:t>四、竞争性磋商响应文件的递交</w:t>
      </w:r>
    </w:p>
    <w:p w14:paraId="16D64F82">
      <w:pPr>
        <w:spacing w:line="360" w:lineRule="auto"/>
        <w:outlineLvl w:val="2"/>
        <w:rPr>
          <w:rFonts w:hint="eastAsia" w:hAnsi="宋体"/>
          <w:b/>
          <w:color w:val="auto"/>
          <w:szCs w:val="24"/>
        </w:rPr>
      </w:pPr>
      <w:r>
        <w:rPr>
          <w:rFonts w:hint="eastAsia" w:hAnsi="宋体"/>
          <w:b/>
          <w:color w:val="auto"/>
          <w:szCs w:val="24"/>
        </w:rPr>
        <w:t>18.竞争性磋商响应文件的密封和标记</w:t>
      </w:r>
    </w:p>
    <w:p w14:paraId="36B4EB25">
      <w:pPr>
        <w:spacing w:line="360" w:lineRule="auto"/>
        <w:ind w:firstLine="480" w:firstLineChars="200"/>
        <w:rPr>
          <w:rFonts w:hint="eastAsia" w:hAnsi="宋体"/>
          <w:color w:val="auto"/>
          <w:szCs w:val="24"/>
        </w:rPr>
      </w:pPr>
      <w:r>
        <w:rPr>
          <w:rFonts w:hint="eastAsia" w:hAnsi="宋体"/>
          <w:color w:val="auto"/>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5ADB7C4">
      <w:pPr>
        <w:spacing w:line="360" w:lineRule="auto"/>
        <w:ind w:firstLine="480" w:firstLineChars="200"/>
        <w:rPr>
          <w:rFonts w:hint="eastAsia" w:hAnsi="宋体"/>
          <w:color w:val="auto"/>
          <w:szCs w:val="24"/>
        </w:rPr>
      </w:pPr>
      <w:r>
        <w:rPr>
          <w:rFonts w:hint="eastAsia" w:hAnsi="宋体"/>
          <w:color w:val="auto"/>
          <w:szCs w:val="24"/>
        </w:rPr>
        <w:t>18.2磋商响应文件的密封和标记：详见“供应商须知前附表”</w:t>
      </w:r>
      <w:r>
        <w:rPr>
          <w:rFonts w:hAnsi="宋体"/>
          <w:color w:val="auto"/>
          <w:szCs w:val="24"/>
        </w:rPr>
        <w:t>。</w:t>
      </w:r>
    </w:p>
    <w:p w14:paraId="046FC56E">
      <w:pPr>
        <w:spacing w:line="360" w:lineRule="auto"/>
        <w:ind w:firstLine="480" w:firstLineChars="200"/>
        <w:rPr>
          <w:rFonts w:hint="eastAsia" w:hAnsi="宋体"/>
          <w:color w:val="auto"/>
          <w:szCs w:val="24"/>
        </w:rPr>
      </w:pPr>
      <w:r>
        <w:rPr>
          <w:rFonts w:hint="eastAsia" w:hAnsi="宋体"/>
          <w:color w:val="auto"/>
          <w:szCs w:val="24"/>
        </w:rPr>
        <w:t>18</w:t>
      </w:r>
      <w:r>
        <w:rPr>
          <w:rFonts w:hAnsi="宋体"/>
          <w:color w:val="auto"/>
          <w:szCs w:val="24"/>
        </w:rPr>
        <w:t>.</w:t>
      </w:r>
      <w:r>
        <w:rPr>
          <w:rFonts w:hint="eastAsia" w:hAnsi="宋体"/>
          <w:color w:val="auto"/>
          <w:szCs w:val="24"/>
        </w:rPr>
        <w:t>3</w:t>
      </w:r>
      <w:r>
        <w:rPr>
          <w:rFonts w:hAnsi="宋体"/>
          <w:color w:val="auto"/>
          <w:szCs w:val="24"/>
        </w:rPr>
        <w:t>如果</w:t>
      </w:r>
      <w:r>
        <w:rPr>
          <w:rFonts w:hint="eastAsia" w:hAnsi="宋体"/>
          <w:color w:val="auto"/>
          <w:szCs w:val="24"/>
        </w:rPr>
        <w:t>供应商</w:t>
      </w:r>
      <w:r>
        <w:rPr>
          <w:rFonts w:hAnsi="宋体"/>
          <w:color w:val="auto"/>
          <w:szCs w:val="24"/>
        </w:rPr>
        <w:t>未对</w:t>
      </w:r>
      <w:r>
        <w:rPr>
          <w:rFonts w:hint="eastAsia" w:hAnsi="宋体"/>
          <w:color w:val="auto"/>
          <w:szCs w:val="24"/>
        </w:rPr>
        <w:t>竞争性磋商响应文件</w:t>
      </w:r>
      <w:r>
        <w:rPr>
          <w:rFonts w:hAnsi="宋体"/>
          <w:color w:val="auto"/>
          <w:szCs w:val="24"/>
        </w:rPr>
        <w:t>按上述要求进行完好密封，由此产生的不利后果由</w:t>
      </w:r>
      <w:r>
        <w:rPr>
          <w:rFonts w:hint="eastAsia" w:hAnsi="宋体"/>
          <w:color w:val="auto"/>
          <w:szCs w:val="24"/>
        </w:rPr>
        <w:t>供应商</w:t>
      </w:r>
      <w:r>
        <w:rPr>
          <w:rFonts w:hAnsi="宋体"/>
          <w:color w:val="auto"/>
          <w:szCs w:val="24"/>
        </w:rPr>
        <w:t>自行承担。</w:t>
      </w:r>
    </w:p>
    <w:p w14:paraId="4EF5BDAA">
      <w:pPr>
        <w:spacing w:line="360" w:lineRule="auto"/>
        <w:outlineLvl w:val="2"/>
        <w:rPr>
          <w:rFonts w:hint="eastAsia" w:hAnsi="宋体"/>
          <w:b/>
          <w:color w:val="auto"/>
          <w:szCs w:val="24"/>
        </w:rPr>
      </w:pPr>
      <w:r>
        <w:rPr>
          <w:rFonts w:hint="eastAsia" w:hAnsi="宋体"/>
          <w:b/>
          <w:color w:val="auto"/>
          <w:szCs w:val="24"/>
        </w:rPr>
        <w:t>19．竞争性磋商响应文件的递交</w:t>
      </w:r>
    </w:p>
    <w:p w14:paraId="4479FF25">
      <w:pPr>
        <w:spacing w:line="360" w:lineRule="auto"/>
        <w:ind w:firstLine="480" w:firstLineChars="200"/>
        <w:rPr>
          <w:rFonts w:hint="eastAsia" w:hAnsi="宋体"/>
          <w:color w:val="auto"/>
          <w:szCs w:val="24"/>
        </w:rPr>
      </w:pPr>
      <w:r>
        <w:rPr>
          <w:rFonts w:hint="eastAsia" w:hAnsi="宋体"/>
          <w:color w:val="auto"/>
          <w:szCs w:val="24"/>
        </w:rPr>
        <w:t>19.1供应商</w:t>
      </w:r>
      <w:r>
        <w:rPr>
          <w:rFonts w:hAnsi="宋体"/>
          <w:color w:val="auto"/>
          <w:szCs w:val="24"/>
        </w:rPr>
        <w:t>应按照</w:t>
      </w:r>
      <w:r>
        <w:rPr>
          <w:rFonts w:hint="eastAsia" w:hAnsi="宋体"/>
          <w:color w:val="auto"/>
          <w:szCs w:val="24"/>
        </w:rPr>
        <w:t>竞争性磋商公告中</w:t>
      </w:r>
      <w:r>
        <w:rPr>
          <w:rFonts w:hAnsi="宋体"/>
          <w:color w:val="auto"/>
          <w:szCs w:val="24"/>
        </w:rPr>
        <w:t>规定的</w:t>
      </w:r>
      <w:r>
        <w:rPr>
          <w:rFonts w:hint="eastAsia" w:hAnsi="宋体"/>
          <w:color w:val="auto"/>
          <w:szCs w:val="24"/>
        </w:rPr>
        <w:t>时间、</w:t>
      </w:r>
      <w:r>
        <w:rPr>
          <w:rFonts w:hAnsi="宋体"/>
          <w:color w:val="auto"/>
          <w:szCs w:val="24"/>
        </w:rPr>
        <w:t>地点</w:t>
      </w:r>
      <w:r>
        <w:rPr>
          <w:rFonts w:hint="eastAsia" w:hAnsi="宋体"/>
          <w:color w:val="auto"/>
          <w:szCs w:val="24"/>
        </w:rPr>
        <w:t>，在规定的竞争性磋商响应文件递交</w:t>
      </w:r>
      <w:r>
        <w:rPr>
          <w:rFonts w:hAnsi="宋体"/>
          <w:color w:val="auto"/>
          <w:szCs w:val="24"/>
        </w:rPr>
        <w:t>截止时间</w:t>
      </w:r>
      <w:r>
        <w:rPr>
          <w:rFonts w:hint="eastAsia" w:hAnsi="宋体"/>
          <w:color w:val="auto"/>
          <w:szCs w:val="24"/>
        </w:rPr>
        <w:t>前将</w:t>
      </w:r>
      <w:r>
        <w:rPr>
          <w:rFonts w:hAnsi="宋体"/>
          <w:color w:val="auto"/>
          <w:szCs w:val="24"/>
        </w:rPr>
        <w:t>全部</w:t>
      </w:r>
      <w:r>
        <w:rPr>
          <w:rFonts w:hint="eastAsia" w:hAnsi="宋体"/>
          <w:color w:val="auto"/>
          <w:szCs w:val="24"/>
        </w:rPr>
        <w:t>竞争性磋商响应文件</w:t>
      </w:r>
      <w:r>
        <w:rPr>
          <w:rFonts w:hAnsi="宋体"/>
          <w:color w:val="auto"/>
          <w:szCs w:val="24"/>
        </w:rPr>
        <w:t>和</w:t>
      </w:r>
      <w:r>
        <w:rPr>
          <w:rFonts w:hint="eastAsia" w:hAnsi="宋体"/>
          <w:color w:val="auto"/>
          <w:szCs w:val="24"/>
        </w:rPr>
        <w:t>磋商</w:t>
      </w:r>
      <w:r>
        <w:rPr>
          <w:rFonts w:hAnsi="宋体"/>
          <w:color w:val="auto"/>
          <w:szCs w:val="24"/>
        </w:rPr>
        <w:t>资料</w:t>
      </w:r>
      <w:r>
        <w:rPr>
          <w:rFonts w:hint="eastAsia" w:hAnsi="宋体"/>
          <w:color w:val="auto"/>
          <w:szCs w:val="24"/>
        </w:rPr>
        <w:t>递交</w:t>
      </w:r>
      <w:r>
        <w:rPr>
          <w:rFonts w:hAnsi="宋体"/>
          <w:color w:val="auto"/>
          <w:szCs w:val="24"/>
        </w:rPr>
        <w:t>至</w:t>
      </w:r>
      <w:r>
        <w:rPr>
          <w:rFonts w:hint="eastAsia" w:hAnsi="宋体"/>
          <w:color w:val="auto"/>
          <w:szCs w:val="24"/>
        </w:rPr>
        <w:t>采购代理机构</w:t>
      </w:r>
      <w:r>
        <w:rPr>
          <w:rFonts w:hAnsi="宋体"/>
          <w:color w:val="auto"/>
          <w:szCs w:val="24"/>
        </w:rPr>
        <w:t>。</w:t>
      </w:r>
    </w:p>
    <w:p w14:paraId="173E06DC">
      <w:pPr>
        <w:spacing w:line="360" w:lineRule="auto"/>
        <w:ind w:firstLine="480" w:firstLineChars="200"/>
        <w:rPr>
          <w:rFonts w:hint="eastAsia" w:hAnsi="宋体"/>
          <w:color w:val="auto"/>
          <w:szCs w:val="24"/>
        </w:rPr>
      </w:pPr>
      <w:r>
        <w:rPr>
          <w:rFonts w:hint="eastAsia" w:hAnsi="宋体"/>
          <w:color w:val="auto"/>
          <w:szCs w:val="24"/>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rPr>
      </w:pPr>
      <w:r>
        <w:rPr>
          <w:rFonts w:hint="eastAsia" w:hAnsi="宋体"/>
          <w:color w:val="auto"/>
          <w:szCs w:val="24"/>
        </w:rPr>
        <w:t>19.3无论供应商成交与否，其竞争性磋商响应文件恕不退还。</w:t>
      </w:r>
    </w:p>
    <w:p w14:paraId="4824597B">
      <w:pPr>
        <w:spacing w:line="360" w:lineRule="auto"/>
        <w:outlineLvl w:val="2"/>
        <w:rPr>
          <w:rFonts w:hint="eastAsia" w:hAnsi="宋体"/>
          <w:b/>
          <w:color w:val="auto"/>
          <w:szCs w:val="24"/>
        </w:rPr>
      </w:pPr>
      <w:r>
        <w:rPr>
          <w:rFonts w:hint="eastAsia" w:hAnsi="宋体"/>
          <w:b/>
          <w:color w:val="auto"/>
          <w:szCs w:val="24"/>
        </w:rPr>
        <w:t>20.递交的竞争性磋商响应文件</w:t>
      </w:r>
    </w:p>
    <w:p w14:paraId="3589B128">
      <w:pPr>
        <w:spacing w:line="360" w:lineRule="auto"/>
        <w:ind w:firstLine="480" w:firstLineChars="200"/>
        <w:rPr>
          <w:rFonts w:hint="eastAsia" w:hAnsi="宋体"/>
          <w:color w:val="auto"/>
          <w:szCs w:val="24"/>
        </w:rPr>
      </w:pPr>
      <w:r>
        <w:rPr>
          <w:rFonts w:hint="eastAsia" w:hAnsi="宋体"/>
          <w:color w:val="auto"/>
          <w:szCs w:val="24"/>
        </w:rPr>
        <w:t>20</w:t>
      </w:r>
      <w:r>
        <w:rPr>
          <w:rFonts w:hAnsi="宋体"/>
          <w:color w:val="auto"/>
          <w:szCs w:val="24"/>
        </w:rPr>
        <w:t>.1按照</w:t>
      </w:r>
      <w:r>
        <w:rPr>
          <w:rFonts w:hint="eastAsia" w:hAnsi="宋体"/>
          <w:color w:val="auto"/>
          <w:szCs w:val="24"/>
        </w:rPr>
        <w:t>供应商</w:t>
      </w:r>
      <w:r>
        <w:rPr>
          <w:rFonts w:hAnsi="宋体"/>
          <w:color w:val="auto"/>
          <w:szCs w:val="24"/>
        </w:rPr>
        <w:t>须知的规定，采购代理机构将拒绝接受在规定的</w:t>
      </w:r>
      <w:r>
        <w:rPr>
          <w:rFonts w:hint="eastAsia" w:hAnsi="宋体"/>
          <w:color w:val="auto"/>
          <w:szCs w:val="24"/>
        </w:rPr>
        <w:t>磋商</w:t>
      </w:r>
      <w:r>
        <w:rPr>
          <w:rFonts w:hAnsi="宋体"/>
          <w:color w:val="auto"/>
          <w:szCs w:val="24"/>
        </w:rPr>
        <w:t>截止时间后</w:t>
      </w:r>
      <w:r>
        <w:rPr>
          <w:rFonts w:hint="eastAsia" w:hAnsi="宋体"/>
          <w:color w:val="auto"/>
          <w:szCs w:val="24"/>
        </w:rPr>
        <w:t>递交</w:t>
      </w:r>
      <w:r>
        <w:rPr>
          <w:rFonts w:hAnsi="宋体"/>
          <w:color w:val="auto"/>
          <w:szCs w:val="24"/>
        </w:rPr>
        <w:t>的任何</w:t>
      </w:r>
      <w:r>
        <w:rPr>
          <w:rFonts w:hint="eastAsia" w:hAnsi="宋体"/>
          <w:color w:val="auto"/>
          <w:szCs w:val="24"/>
        </w:rPr>
        <w:t>竞争性磋商响应文件</w:t>
      </w:r>
      <w:r>
        <w:rPr>
          <w:rFonts w:hAnsi="宋体"/>
          <w:color w:val="auto"/>
          <w:szCs w:val="24"/>
        </w:rPr>
        <w:t>。</w:t>
      </w:r>
    </w:p>
    <w:p w14:paraId="7E5E0D77">
      <w:pPr>
        <w:spacing w:line="360" w:lineRule="auto"/>
        <w:outlineLvl w:val="2"/>
        <w:rPr>
          <w:rFonts w:hint="eastAsia" w:hAnsi="宋体"/>
          <w:b/>
          <w:color w:val="auto"/>
          <w:szCs w:val="24"/>
        </w:rPr>
      </w:pPr>
      <w:r>
        <w:rPr>
          <w:rFonts w:hint="eastAsia" w:hAnsi="宋体"/>
          <w:b/>
          <w:color w:val="auto"/>
          <w:szCs w:val="24"/>
        </w:rPr>
        <w:t>21.磋商的修改与撤回</w:t>
      </w:r>
    </w:p>
    <w:p w14:paraId="7937886F">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.1 在</w:t>
      </w:r>
      <w:r>
        <w:rPr>
          <w:rFonts w:hint="eastAsia" w:hAnsi="宋体"/>
          <w:color w:val="auto"/>
          <w:szCs w:val="24"/>
        </w:rPr>
        <w:t>磋商响应文件递交</w:t>
      </w:r>
      <w:r>
        <w:rPr>
          <w:rFonts w:hAnsi="宋体"/>
          <w:color w:val="auto"/>
          <w:szCs w:val="24"/>
        </w:rPr>
        <w:t>截止时间</w:t>
      </w:r>
      <w:r>
        <w:rPr>
          <w:rFonts w:hint="eastAsia" w:hAnsi="宋体"/>
          <w:color w:val="auto"/>
          <w:szCs w:val="24"/>
        </w:rPr>
        <w:t>前</w:t>
      </w:r>
      <w:r>
        <w:rPr>
          <w:rFonts w:hAnsi="宋体"/>
          <w:color w:val="auto"/>
          <w:szCs w:val="24"/>
        </w:rPr>
        <w:t>，</w:t>
      </w:r>
      <w:r>
        <w:rPr>
          <w:rFonts w:hint="eastAsia" w:hAnsi="宋体"/>
          <w:color w:val="auto"/>
          <w:szCs w:val="24"/>
        </w:rPr>
        <w:t>供应商</w:t>
      </w:r>
      <w:r>
        <w:rPr>
          <w:rFonts w:hAnsi="宋体"/>
          <w:color w:val="auto"/>
          <w:szCs w:val="24"/>
        </w:rPr>
        <w:t>可以修改或撤回其</w:t>
      </w:r>
      <w:r>
        <w:rPr>
          <w:rFonts w:hint="eastAsia" w:hAnsi="宋体"/>
          <w:color w:val="auto"/>
          <w:szCs w:val="24"/>
        </w:rPr>
        <w:t>已递交的磋商响应文件</w:t>
      </w:r>
      <w:r>
        <w:rPr>
          <w:rFonts w:hAnsi="宋体"/>
          <w:color w:val="auto"/>
          <w:szCs w:val="24"/>
        </w:rPr>
        <w:t>，也可以提出价格变动声明，但</w:t>
      </w:r>
      <w:r>
        <w:rPr>
          <w:rFonts w:hint="eastAsia" w:hAnsi="宋体"/>
          <w:color w:val="auto"/>
          <w:szCs w:val="24"/>
        </w:rPr>
        <w:t>供应商</w:t>
      </w:r>
      <w:r>
        <w:rPr>
          <w:rFonts w:hAnsi="宋体"/>
          <w:color w:val="auto"/>
          <w:szCs w:val="24"/>
        </w:rPr>
        <w:t>必须在规定的</w:t>
      </w:r>
      <w:r>
        <w:rPr>
          <w:rFonts w:hint="eastAsia" w:hAnsi="宋体"/>
          <w:color w:val="auto"/>
          <w:szCs w:val="24"/>
        </w:rPr>
        <w:t>磋商</w:t>
      </w:r>
      <w:r>
        <w:rPr>
          <w:rFonts w:hAnsi="宋体"/>
          <w:color w:val="auto"/>
          <w:szCs w:val="24"/>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 xml:space="preserve">.2 </w:t>
      </w:r>
      <w:r>
        <w:rPr>
          <w:rFonts w:hint="eastAsia" w:hAnsi="宋体"/>
          <w:color w:val="auto"/>
          <w:szCs w:val="24"/>
        </w:rPr>
        <w:t>供应商</w:t>
      </w:r>
      <w:r>
        <w:rPr>
          <w:rFonts w:hAnsi="宋体"/>
          <w:color w:val="auto"/>
          <w:szCs w:val="24"/>
        </w:rPr>
        <w:t>的修改或撤回或变动价格的通知应按本须知第17条的规定编制、密封、标记和递交。</w:t>
      </w:r>
    </w:p>
    <w:p w14:paraId="006E1DB9">
      <w:pPr>
        <w:spacing w:line="360" w:lineRule="auto"/>
        <w:ind w:firstLine="480" w:firstLineChars="200"/>
        <w:rPr>
          <w:color w:val="auto"/>
          <w:szCs w:val="24"/>
        </w:rPr>
      </w:pPr>
      <w:r>
        <w:rPr>
          <w:rFonts w:hint="eastAsia" w:hAnsi="宋体"/>
          <w:color w:val="auto"/>
          <w:szCs w:val="24"/>
        </w:rPr>
        <w:t>21</w:t>
      </w:r>
      <w:r>
        <w:rPr>
          <w:rFonts w:hAnsi="宋体"/>
          <w:color w:val="auto"/>
          <w:szCs w:val="24"/>
        </w:rPr>
        <w:t>.3 在</w:t>
      </w:r>
      <w:r>
        <w:rPr>
          <w:rFonts w:hint="eastAsia" w:hAnsi="宋体"/>
          <w:color w:val="auto"/>
          <w:szCs w:val="24"/>
        </w:rPr>
        <w:t>磋商响应文件递交</w:t>
      </w:r>
      <w:r>
        <w:rPr>
          <w:rFonts w:hAnsi="宋体"/>
          <w:color w:val="auto"/>
          <w:szCs w:val="24"/>
        </w:rPr>
        <w:t>截止时间之后，</w:t>
      </w:r>
      <w:r>
        <w:rPr>
          <w:rFonts w:hint="eastAsia" w:hAnsi="宋体"/>
          <w:color w:val="auto"/>
          <w:szCs w:val="24"/>
        </w:rPr>
        <w:t>供应商</w:t>
      </w:r>
      <w:r>
        <w:rPr>
          <w:rFonts w:hAnsi="宋体"/>
          <w:color w:val="auto"/>
          <w:szCs w:val="24"/>
        </w:rPr>
        <w:t>不得对其</w:t>
      </w:r>
      <w:r>
        <w:rPr>
          <w:rFonts w:hint="eastAsia" w:hAnsi="宋体"/>
          <w:color w:val="auto"/>
          <w:szCs w:val="24"/>
        </w:rPr>
        <w:t>磋商响应文件</w:t>
      </w:r>
      <w:r>
        <w:rPr>
          <w:rFonts w:hAnsi="宋体"/>
          <w:color w:val="auto"/>
          <w:szCs w:val="24"/>
        </w:rPr>
        <w:t>做任何修改或撤回。</w:t>
      </w:r>
    </w:p>
    <w:p w14:paraId="1B76F550">
      <w:pPr>
        <w:pStyle w:val="3"/>
        <w:spacing w:line="360" w:lineRule="auto"/>
        <w:jc w:val="center"/>
        <w:rPr>
          <w:rFonts w:hint="eastAsia" w:ascii="宋体" w:hAnsi="宋体" w:cs="宋体"/>
          <w:color w:val="auto"/>
          <w:sz w:val="32"/>
        </w:rPr>
      </w:pPr>
      <w:bookmarkStart w:id="41" w:name="_Toc363473976"/>
      <w:bookmarkStart w:id="42" w:name="_Toc363474021"/>
      <w:bookmarkStart w:id="43" w:name="_Toc403077643"/>
      <w:r>
        <w:rPr>
          <w:rFonts w:hint="eastAsia" w:ascii="宋体" w:hAnsi="宋体" w:cs="宋体"/>
          <w:color w:val="auto"/>
          <w:sz w:val="32"/>
        </w:rPr>
        <w:t>五、磋商与评标</w:t>
      </w:r>
      <w:bookmarkEnd w:id="41"/>
      <w:bookmarkEnd w:id="42"/>
      <w:bookmarkEnd w:id="43"/>
    </w:p>
    <w:p w14:paraId="3DADACE5">
      <w:pPr>
        <w:spacing w:line="360" w:lineRule="auto"/>
        <w:outlineLvl w:val="2"/>
        <w:rPr>
          <w:rFonts w:hint="eastAsia" w:hAnsi="宋体"/>
          <w:b/>
          <w:color w:val="auto"/>
          <w:szCs w:val="24"/>
        </w:rPr>
      </w:pPr>
      <w:r>
        <w:rPr>
          <w:rFonts w:hint="eastAsia" w:hAnsi="宋体"/>
          <w:b/>
          <w:color w:val="auto"/>
          <w:szCs w:val="24"/>
        </w:rPr>
        <w:t>22</w:t>
      </w:r>
      <w:r>
        <w:rPr>
          <w:rFonts w:hAnsi="宋体"/>
          <w:b/>
          <w:color w:val="auto"/>
          <w:szCs w:val="24"/>
        </w:rPr>
        <w:t>.</w:t>
      </w:r>
      <w:r>
        <w:rPr>
          <w:rFonts w:hint="eastAsia" w:hAnsi="宋体"/>
          <w:b/>
          <w:color w:val="auto"/>
          <w:szCs w:val="24"/>
        </w:rPr>
        <w:t>磋商会议</w:t>
      </w:r>
    </w:p>
    <w:p w14:paraId="4ACEA053">
      <w:pPr>
        <w:spacing w:line="360" w:lineRule="auto"/>
        <w:ind w:firstLine="480" w:firstLineChars="200"/>
        <w:rPr>
          <w:rFonts w:hint="eastAsia" w:hAnsi="宋体"/>
          <w:color w:val="auto"/>
          <w:szCs w:val="24"/>
        </w:rPr>
      </w:pPr>
      <w:r>
        <w:rPr>
          <w:rFonts w:hint="eastAsia" w:hAnsi="宋体"/>
          <w:color w:val="auto"/>
          <w:szCs w:val="24"/>
        </w:rPr>
        <w:t>22</w:t>
      </w:r>
      <w:r>
        <w:rPr>
          <w:rFonts w:hAnsi="宋体"/>
          <w:color w:val="auto"/>
          <w:szCs w:val="24"/>
        </w:rPr>
        <w:t>.1 采购代理机构在规定的时间和地点组织</w:t>
      </w:r>
      <w:r>
        <w:rPr>
          <w:rFonts w:hint="eastAsia" w:hAnsi="宋体"/>
          <w:color w:val="auto"/>
          <w:szCs w:val="24"/>
        </w:rPr>
        <w:t>竞争性磋商会议</w:t>
      </w:r>
      <w:r>
        <w:rPr>
          <w:rFonts w:hAnsi="宋体"/>
          <w:color w:val="auto"/>
          <w:szCs w:val="24"/>
        </w:rPr>
        <w:t>。</w:t>
      </w:r>
      <w:r>
        <w:rPr>
          <w:rFonts w:hint="eastAsia" w:hAnsi="宋体"/>
          <w:color w:val="auto"/>
          <w:szCs w:val="24"/>
        </w:rPr>
        <w:t>磋商</w:t>
      </w:r>
      <w:r>
        <w:rPr>
          <w:rFonts w:hAnsi="宋体"/>
          <w:color w:val="auto"/>
          <w:szCs w:val="24"/>
        </w:rPr>
        <w:t>时所有</w:t>
      </w:r>
      <w:r>
        <w:rPr>
          <w:rFonts w:hint="eastAsia" w:hAnsi="宋体"/>
          <w:color w:val="auto"/>
          <w:szCs w:val="24"/>
        </w:rPr>
        <w:t>供应商</w:t>
      </w:r>
      <w:r>
        <w:rPr>
          <w:rFonts w:hAnsi="宋体"/>
          <w:color w:val="auto"/>
          <w:szCs w:val="24"/>
        </w:rPr>
        <w:t>代表自愿参加，参加</w:t>
      </w:r>
      <w:r>
        <w:rPr>
          <w:rFonts w:hint="eastAsia" w:hAnsi="宋体"/>
          <w:color w:val="auto"/>
          <w:szCs w:val="24"/>
        </w:rPr>
        <w:t>磋商</w:t>
      </w:r>
      <w:r>
        <w:rPr>
          <w:rFonts w:hAnsi="宋体"/>
          <w:color w:val="auto"/>
          <w:szCs w:val="24"/>
        </w:rPr>
        <w:t>的代表应签名报到以证明其出席。</w:t>
      </w:r>
    </w:p>
    <w:p w14:paraId="73E96B1D">
      <w:pPr>
        <w:spacing w:line="360" w:lineRule="auto"/>
        <w:ind w:firstLine="480" w:firstLineChars="200"/>
        <w:rPr>
          <w:rFonts w:hint="eastAsia" w:hAnsi="宋体"/>
          <w:b/>
          <w:color w:val="auto"/>
          <w:szCs w:val="24"/>
        </w:rPr>
      </w:pPr>
      <w:r>
        <w:rPr>
          <w:rFonts w:hint="eastAsia" w:hAnsi="宋体"/>
          <w:color w:val="auto"/>
          <w:szCs w:val="24"/>
        </w:rPr>
        <w:t>22.2</w:t>
      </w:r>
      <w:r>
        <w:rPr>
          <w:rFonts w:hAnsi="宋体"/>
          <w:color w:val="auto"/>
          <w:szCs w:val="24"/>
        </w:rPr>
        <w:t>采购代理机构将做</w:t>
      </w:r>
      <w:r>
        <w:rPr>
          <w:rFonts w:hint="eastAsia" w:hAnsi="宋体"/>
          <w:color w:val="auto"/>
          <w:szCs w:val="24"/>
        </w:rPr>
        <w:t>磋商</w:t>
      </w:r>
      <w:r>
        <w:rPr>
          <w:rFonts w:hAnsi="宋体"/>
          <w:color w:val="auto"/>
          <w:szCs w:val="24"/>
        </w:rPr>
        <w:t>记录，存档备查。</w:t>
      </w:r>
    </w:p>
    <w:p w14:paraId="5CBF2501">
      <w:pPr>
        <w:spacing w:line="360" w:lineRule="auto"/>
        <w:outlineLvl w:val="2"/>
        <w:rPr>
          <w:rFonts w:hint="eastAsia" w:hAnsi="宋体"/>
          <w:b/>
          <w:color w:val="auto"/>
          <w:szCs w:val="24"/>
        </w:rPr>
      </w:pPr>
      <w:r>
        <w:rPr>
          <w:rFonts w:hAnsi="宋体"/>
          <w:b/>
          <w:color w:val="auto"/>
          <w:szCs w:val="24"/>
        </w:rPr>
        <w:t>2</w:t>
      </w:r>
      <w:r>
        <w:rPr>
          <w:rFonts w:hint="eastAsia" w:hAnsi="宋体"/>
          <w:b/>
          <w:color w:val="auto"/>
          <w:szCs w:val="24"/>
        </w:rPr>
        <w:t>3.评审</w:t>
      </w:r>
      <w:r>
        <w:rPr>
          <w:rFonts w:hAnsi="宋体"/>
          <w:b/>
          <w:color w:val="auto"/>
          <w:szCs w:val="24"/>
        </w:rPr>
        <w:t>组织及</w:t>
      </w:r>
      <w:r>
        <w:rPr>
          <w:rFonts w:hint="eastAsia" w:hAnsi="宋体"/>
          <w:b/>
          <w:color w:val="auto"/>
          <w:szCs w:val="24"/>
        </w:rPr>
        <w:t>评审</w:t>
      </w:r>
      <w:r>
        <w:rPr>
          <w:rFonts w:hAnsi="宋体"/>
          <w:b/>
          <w:color w:val="auto"/>
          <w:szCs w:val="24"/>
        </w:rPr>
        <w:t>原则</w:t>
      </w:r>
    </w:p>
    <w:p w14:paraId="2BFB7FBD">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.1按照《中华人民共和国政府采购法》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Ansi="宋体"/>
          <w:color w:val="auto"/>
          <w:szCs w:val="24"/>
        </w:rPr>
        <w:t>，依法组建</w:t>
      </w:r>
      <w:r>
        <w:rPr>
          <w:rFonts w:hint="eastAsia" w:hAnsi="宋体"/>
          <w:color w:val="auto"/>
          <w:szCs w:val="24"/>
        </w:rPr>
        <w:t>磋商小组</w:t>
      </w:r>
      <w:r>
        <w:rPr>
          <w:rFonts w:hAnsi="宋体"/>
          <w:color w:val="auto"/>
          <w:szCs w:val="24"/>
        </w:rPr>
        <w:t>。</w:t>
      </w:r>
      <w:r>
        <w:rPr>
          <w:rFonts w:hint="eastAsia" w:hAnsi="宋体"/>
          <w:color w:val="auto"/>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rPr>
        <w:t>按照</w:t>
      </w:r>
      <w:r>
        <w:rPr>
          <w:rFonts w:hint="eastAsia" w:hAnsi="宋体"/>
          <w:color w:val="auto"/>
          <w:szCs w:val="24"/>
        </w:rPr>
        <w:t>竞争性磋商</w:t>
      </w:r>
      <w:r>
        <w:rPr>
          <w:rFonts w:hAnsi="宋体"/>
          <w:color w:val="auto"/>
          <w:szCs w:val="24"/>
        </w:rPr>
        <w:t>文件规定的</w:t>
      </w:r>
      <w:r>
        <w:rPr>
          <w:rFonts w:hint="eastAsia" w:hAnsi="宋体"/>
          <w:color w:val="auto"/>
          <w:szCs w:val="24"/>
        </w:rPr>
        <w:t>评审</w:t>
      </w:r>
      <w:r>
        <w:rPr>
          <w:rFonts w:hAnsi="宋体"/>
          <w:color w:val="auto"/>
          <w:szCs w:val="24"/>
        </w:rPr>
        <w:t>方法独立进行</w:t>
      </w:r>
      <w:r>
        <w:rPr>
          <w:rFonts w:hint="eastAsia" w:hAnsi="宋体"/>
          <w:color w:val="auto"/>
          <w:szCs w:val="24"/>
        </w:rPr>
        <w:t>评审</w:t>
      </w:r>
      <w:r>
        <w:rPr>
          <w:rFonts w:hAnsi="宋体"/>
          <w:color w:val="auto"/>
          <w:szCs w:val="24"/>
        </w:rPr>
        <w:t>工作。</w:t>
      </w:r>
    </w:p>
    <w:p w14:paraId="6A605079">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.2</w:t>
      </w:r>
      <w:r>
        <w:rPr>
          <w:rFonts w:hint="eastAsia" w:hAnsi="宋体"/>
          <w:color w:val="auto"/>
          <w:szCs w:val="24"/>
        </w:rPr>
        <w:t>竞争性磋商</w:t>
      </w:r>
      <w:r>
        <w:rPr>
          <w:rFonts w:hAnsi="宋体"/>
          <w:color w:val="auto"/>
          <w:szCs w:val="24"/>
        </w:rPr>
        <w:t>文件和</w:t>
      </w:r>
      <w:r>
        <w:rPr>
          <w:rFonts w:hint="eastAsia" w:hAnsi="宋体"/>
          <w:color w:val="auto"/>
          <w:szCs w:val="24"/>
        </w:rPr>
        <w:t>竞争性磋商响应文件</w:t>
      </w:r>
      <w:r>
        <w:rPr>
          <w:rFonts w:hAnsi="宋体"/>
          <w:color w:val="auto"/>
          <w:szCs w:val="24"/>
        </w:rPr>
        <w:t>是</w:t>
      </w:r>
      <w:r>
        <w:rPr>
          <w:rFonts w:hint="eastAsia" w:hAnsi="宋体"/>
          <w:color w:val="auto"/>
          <w:szCs w:val="24"/>
        </w:rPr>
        <w:t>评审</w:t>
      </w:r>
      <w:r>
        <w:rPr>
          <w:rFonts w:hAnsi="宋体"/>
          <w:color w:val="auto"/>
          <w:szCs w:val="24"/>
        </w:rPr>
        <w:t>的依据。在</w:t>
      </w:r>
      <w:r>
        <w:rPr>
          <w:rFonts w:hint="eastAsia" w:hAnsi="宋体"/>
          <w:color w:val="auto"/>
          <w:szCs w:val="24"/>
        </w:rPr>
        <w:t>评审</w:t>
      </w:r>
      <w:r>
        <w:rPr>
          <w:rFonts w:hAnsi="宋体"/>
          <w:color w:val="auto"/>
          <w:szCs w:val="24"/>
        </w:rPr>
        <w:t>中，不得改变</w:t>
      </w:r>
      <w:r>
        <w:rPr>
          <w:rFonts w:hint="eastAsia" w:hAnsi="宋体"/>
          <w:color w:val="auto"/>
          <w:szCs w:val="24"/>
        </w:rPr>
        <w:t>竞争性磋商文件中规定的评审标准、方法和成交条件。</w:t>
      </w:r>
    </w:p>
    <w:p w14:paraId="0BFC117E">
      <w:pPr>
        <w:spacing w:line="360" w:lineRule="auto"/>
        <w:ind w:firstLine="480" w:firstLineChars="200"/>
        <w:rPr>
          <w:rFonts w:hint="eastAsia" w:hAnsi="宋体"/>
          <w:color w:val="auto"/>
          <w:szCs w:val="24"/>
        </w:rPr>
      </w:pPr>
      <w:r>
        <w:rPr>
          <w:rFonts w:hint="eastAsia" w:hAnsi="宋体"/>
          <w:color w:val="auto"/>
          <w:szCs w:val="24"/>
        </w:rPr>
        <w:t>23.3在评审期间，对竞争性磋商响应文件中含义不明确、同类问题表述不一致或者有明显文字和计算错</w:t>
      </w:r>
      <w:r>
        <w:rPr>
          <w:rFonts w:hAnsi="宋体"/>
          <w:color w:val="auto"/>
          <w:szCs w:val="24"/>
        </w:rPr>
        <w:t>误的内容，</w:t>
      </w:r>
      <w:r>
        <w:rPr>
          <w:rFonts w:hint="eastAsia" w:hAnsi="宋体"/>
          <w:color w:val="auto"/>
          <w:szCs w:val="24"/>
        </w:rPr>
        <w:t>磋商小组</w:t>
      </w:r>
      <w:r>
        <w:rPr>
          <w:rFonts w:hAnsi="宋体"/>
          <w:color w:val="auto"/>
          <w:szCs w:val="24"/>
        </w:rPr>
        <w:t>可以书面形式（由</w:t>
      </w:r>
      <w:r>
        <w:rPr>
          <w:rFonts w:hint="eastAsia" w:hAnsi="宋体"/>
          <w:color w:val="auto"/>
          <w:szCs w:val="24"/>
        </w:rPr>
        <w:t>磋商小组</w:t>
      </w:r>
      <w:r>
        <w:rPr>
          <w:rFonts w:hAnsi="宋体"/>
          <w:color w:val="auto"/>
          <w:szCs w:val="24"/>
        </w:rPr>
        <w:t>专家签字）要求</w:t>
      </w:r>
      <w:r>
        <w:rPr>
          <w:rFonts w:hint="eastAsia" w:hAnsi="宋体"/>
          <w:color w:val="auto"/>
          <w:szCs w:val="24"/>
        </w:rPr>
        <w:t>供应商</w:t>
      </w:r>
      <w:r>
        <w:rPr>
          <w:rFonts w:hAnsi="宋体"/>
          <w:color w:val="auto"/>
          <w:szCs w:val="24"/>
        </w:rPr>
        <w:t>作出必要的澄清、说明或者纠正。</w:t>
      </w:r>
      <w:r>
        <w:rPr>
          <w:rFonts w:hint="eastAsia" w:hAnsi="宋体"/>
          <w:color w:val="auto"/>
          <w:szCs w:val="24"/>
        </w:rPr>
        <w:t>供应商</w:t>
      </w:r>
      <w:r>
        <w:rPr>
          <w:rFonts w:hAnsi="宋体"/>
          <w:color w:val="auto"/>
          <w:szCs w:val="24"/>
        </w:rPr>
        <w:t>的澄清、说明或者补正应当采用书面形式，由其授权的代表签字，并不得超出</w:t>
      </w:r>
      <w:r>
        <w:rPr>
          <w:rFonts w:hint="eastAsia" w:hAnsi="宋体"/>
          <w:color w:val="auto"/>
          <w:szCs w:val="24"/>
        </w:rPr>
        <w:t>竞争性磋商响应文件</w:t>
      </w:r>
      <w:r>
        <w:rPr>
          <w:rFonts w:hAnsi="宋体"/>
          <w:color w:val="auto"/>
          <w:szCs w:val="24"/>
        </w:rPr>
        <w:t>的范围或者改变</w:t>
      </w:r>
      <w:r>
        <w:rPr>
          <w:rFonts w:hint="eastAsia" w:hAnsi="宋体"/>
          <w:color w:val="auto"/>
          <w:szCs w:val="24"/>
        </w:rPr>
        <w:t>竞争性磋商响应文件</w:t>
      </w:r>
      <w:r>
        <w:rPr>
          <w:rFonts w:hAnsi="宋体"/>
          <w:color w:val="auto"/>
          <w:szCs w:val="24"/>
        </w:rPr>
        <w:t>的实质性内容。</w:t>
      </w:r>
    </w:p>
    <w:p w14:paraId="6037D8F3">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.4如果</w:t>
      </w:r>
      <w:r>
        <w:rPr>
          <w:rFonts w:hint="eastAsia" w:hAnsi="宋体"/>
          <w:color w:val="auto"/>
          <w:szCs w:val="24"/>
        </w:rPr>
        <w:t>供应商</w:t>
      </w:r>
      <w:r>
        <w:rPr>
          <w:rFonts w:hAnsi="宋体"/>
          <w:color w:val="auto"/>
          <w:szCs w:val="24"/>
        </w:rPr>
        <w:t>在澄清规定期限内，未能答复或拒绝答复</w:t>
      </w:r>
      <w:r>
        <w:rPr>
          <w:rFonts w:hint="eastAsia" w:hAnsi="宋体"/>
          <w:color w:val="auto"/>
          <w:szCs w:val="24"/>
        </w:rPr>
        <w:t>磋商小组</w:t>
      </w:r>
      <w:r>
        <w:rPr>
          <w:rFonts w:hAnsi="宋体"/>
          <w:color w:val="auto"/>
          <w:szCs w:val="24"/>
        </w:rPr>
        <w:t>提出的澄清要求，将由</w:t>
      </w:r>
      <w:r>
        <w:rPr>
          <w:rFonts w:hint="eastAsia" w:hAnsi="宋体"/>
          <w:color w:val="auto"/>
          <w:szCs w:val="24"/>
        </w:rPr>
        <w:t>磋商小组</w:t>
      </w:r>
      <w:r>
        <w:rPr>
          <w:rFonts w:hAnsi="宋体"/>
          <w:color w:val="auto"/>
          <w:szCs w:val="24"/>
        </w:rPr>
        <w:t>根据其</w:t>
      </w:r>
      <w:r>
        <w:rPr>
          <w:rFonts w:hint="eastAsia" w:hAnsi="宋体"/>
          <w:color w:val="auto"/>
          <w:szCs w:val="24"/>
        </w:rPr>
        <w:t>竞争性磋商响应文件</w:t>
      </w:r>
      <w:r>
        <w:rPr>
          <w:rFonts w:hAnsi="宋体"/>
          <w:color w:val="auto"/>
          <w:szCs w:val="24"/>
        </w:rPr>
        <w:t>按最大风险进行</w:t>
      </w:r>
      <w:r>
        <w:rPr>
          <w:rFonts w:hint="eastAsia" w:hAnsi="宋体"/>
          <w:color w:val="auto"/>
          <w:szCs w:val="24"/>
        </w:rPr>
        <w:t>评审</w:t>
      </w:r>
      <w:r>
        <w:rPr>
          <w:rFonts w:hAnsi="宋体"/>
          <w:color w:val="auto"/>
          <w:szCs w:val="24"/>
        </w:rPr>
        <w:t>。</w:t>
      </w:r>
    </w:p>
    <w:p w14:paraId="598ADBBC">
      <w:pPr>
        <w:spacing w:line="360" w:lineRule="auto"/>
        <w:outlineLvl w:val="2"/>
        <w:rPr>
          <w:rFonts w:hint="eastAsia" w:hAnsi="宋体"/>
          <w:b/>
          <w:color w:val="auto"/>
          <w:szCs w:val="24"/>
        </w:rPr>
      </w:pPr>
      <w:r>
        <w:rPr>
          <w:rFonts w:hint="eastAsia" w:hAnsi="宋体"/>
          <w:b/>
          <w:color w:val="auto"/>
          <w:szCs w:val="24"/>
        </w:rPr>
        <w:t>24</w:t>
      </w:r>
      <w:r>
        <w:rPr>
          <w:rFonts w:hAnsi="宋体"/>
          <w:b/>
          <w:color w:val="auto"/>
          <w:szCs w:val="24"/>
        </w:rPr>
        <w:t>．</w:t>
      </w:r>
      <w:r>
        <w:rPr>
          <w:rFonts w:hint="eastAsia" w:hAnsi="宋体"/>
          <w:b/>
          <w:color w:val="auto"/>
          <w:szCs w:val="24"/>
        </w:rPr>
        <w:t>评审</w:t>
      </w:r>
      <w:r>
        <w:rPr>
          <w:rFonts w:hAnsi="宋体"/>
          <w:b/>
          <w:color w:val="auto"/>
          <w:szCs w:val="24"/>
        </w:rPr>
        <w:t>过程的保密</w:t>
      </w:r>
    </w:p>
    <w:p w14:paraId="3F1CA5FF">
      <w:pPr>
        <w:spacing w:line="360" w:lineRule="auto"/>
        <w:ind w:firstLine="480" w:firstLineChars="200"/>
        <w:rPr>
          <w:rFonts w:hint="eastAsia" w:hAnsi="宋体"/>
          <w:color w:val="auto"/>
          <w:szCs w:val="24"/>
        </w:rPr>
      </w:pPr>
      <w:r>
        <w:rPr>
          <w:rFonts w:hint="eastAsia" w:hAnsi="宋体"/>
          <w:color w:val="auto"/>
          <w:szCs w:val="24"/>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rPr>
      </w:pPr>
      <w:r>
        <w:rPr>
          <w:rFonts w:hint="eastAsia" w:hAnsi="宋体"/>
          <w:b/>
          <w:color w:val="auto"/>
          <w:szCs w:val="24"/>
        </w:rPr>
        <w:t>25．评审方法</w:t>
      </w:r>
    </w:p>
    <w:p w14:paraId="5D608DC1">
      <w:pPr>
        <w:spacing w:line="360" w:lineRule="auto"/>
        <w:ind w:firstLine="480" w:firstLineChars="200"/>
        <w:rPr>
          <w:rFonts w:hint="eastAsia" w:hAnsi="宋体"/>
          <w:color w:val="auto"/>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rPr>
      </w:pPr>
      <w:r>
        <w:rPr>
          <w:rFonts w:hint="eastAsia" w:hAnsi="宋体"/>
          <w:b/>
          <w:color w:val="auto"/>
          <w:szCs w:val="24"/>
        </w:rPr>
        <w:t>26．评审程序</w:t>
      </w:r>
    </w:p>
    <w:p w14:paraId="77E86F4B">
      <w:pPr>
        <w:spacing w:line="360" w:lineRule="auto"/>
        <w:ind w:firstLine="480" w:firstLineChars="200"/>
        <w:rPr>
          <w:rFonts w:hint="eastAsia" w:hAnsi="宋体"/>
          <w:color w:val="auto"/>
          <w:szCs w:val="24"/>
        </w:rPr>
      </w:pPr>
      <w:r>
        <w:rPr>
          <w:rFonts w:hint="eastAsia" w:hAnsi="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rPr>
      </w:pPr>
      <w:r>
        <w:rPr>
          <w:rFonts w:hAnsi="宋体"/>
          <w:b/>
          <w:color w:val="auto"/>
          <w:sz w:val="32"/>
          <w:szCs w:val="32"/>
        </w:rPr>
        <w:t>六</w:t>
      </w:r>
      <w:r>
        <w:rPr>
          <w:rFonts w:hint="eastAsia" w:hAnsi="宋体"/>
          <w:b/>
          <w:color w:val="auto"/>
          <w:sz w:val="32"/>
          <w:szCs w:val="32"/>
        </w:rPr>
        <w:t>、成交</w:t>
      </w:r>
      <w:r>
        <w:rPr>
          <w:rFonts w:hAnsi="宋体"/>
          <w:b/>
          <w:color w:val="auto"/>
          <w:sz w:val="32"/>
          <w:szCs w:val="32"/>
        </w:rPr>
        <w:t>、通知与签约</w:t>
      </w:r>
    </w:p>
    <w:p w14:paraId="1B35EB7E">
      <w:pPr>
        <w:spacing w:line="360" w:lineRule="auto"/>
        <w:outlineLvl w:val="2"/>
        <w:rPr>
          <w:rFonts w:hint="eastAsia" w:hAnsi="宋体"/>
          <w:b/>
          <w:color w:val="auto"/>
          <w:szCs w:val="24"/>
        </w:rPr>
      </w:pPr>
      <w:r>
        <w:rPr>
          <w:rFonts w:hint="eastAsia" w:hAnsi="宋体"/>
          <w:b/>
          <w:color w:val="auto"/>
          <w:szCs w:val="24"/>
        </w:rPr>
        <w:t>27．成交程序</w:t>
      </w:r>
    </w:p>
    <w:p w14:paraId="7E9811D8">
      <w:pPr>
        <w:spacing w:line="360" w:lineRule="auto"/>
        <w:ind w:firstLine="480" w:firstLineChars="200"/>
        <w:rPr>
          <w:rFonts w:hint="eastAsia" w:hAnsi="宋体"/>
          <w:color w:val="auto"/>
          <w:szCs w:val="24"/>
        </w:rPr>
      </w:pPr>
      <w:r>
        <w:rPr>
          <w:rFonts w:hint="eastAsia" w:hAnsi="宋体"/>
          <w:color w:val="auto"/>
          <w:szCs w:val="24"/>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rPr>
      </w:pPr>
      <w:r>
        <w:rPr>
          <w:rFonts w:hint="eastAsia" w:hAnsi="宋体"/>
          <w:color w:val="auto"/>
          <w:szCs w:val="24"/>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rPr>
      </w:pPr>
      <w:r>
        <w:rPr>
          <w:rFonts w:hint="eastAsia" w:hAnsi="宋体"/>
          <w:color w:val="auto"/>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rPr>
      </w:pPr>
      <w:r>
        <w:rPr>
          <w:rFonts w:hint="eastAsia" w:hAnsi="宋体"/>
          <w:color w:val="auto"/>
          <w:szCs w:val="24"/>
        </w:rPr>
        <w:t>27.4采购人也可以授权磋商小组评审后直接确定成交供应商。</w:t>
      </w:r>
    </w:p>
    <w:p w14:paraId="6E1B2F97">
      <w:pPr>
        <w:spacing w:line="360" w:lineRule="auto"/>
        <w:ind w:firstLine="480" w:firstLineChars="200"/>
        <w:rPr>
          <w:rFonts w:hint="eastAsia" w:hAnsi="宋体"/>
          <w:color w:val="auto"/>
          <w:szCs w:val="24"/>
        </w:rPr>
      </w:pPr>
      <w:r>
        <w:rPr>
          <w:rFonts w:hint="eastAsia" w:hAnsi="宋体"/>
          <w:color w:val="auto"/>
          <w:szCs w:val="24"/>
        </w:rPr>
        <w:t>27.5成交供应商确定之后，成交结果将在财政部门指定的政府采购信息发布媒体上公告。</w:t>
      </w:r>
    </w:p>
    <w:p w14:paraId="23FDA094">
      <w:pPr>
        <w:spacing w:line="360" w:lineRule="auto"/>
        <w:ind w:firstLine="480" w:firstLineChars="200"/>
        <w:rPr>
          <w:rFonts w:hint="eastAsia" w:hAnsi="宋体"/>
          <w:color w:val="auto"/>
          <w:szCs w:val="24"/>
        </w:rPr>
      </w:pPr>
      <w:r>
        <w:rPr>
          <w:rFonts w:hint="eastAsia" w:hAnsi="宋体"/>
          <w:color w:val="auto"/>
          <w:szCs w:val="24"/>
        </w:rPr>
        <w:t>27.6供应商或者其他利害关系人对评审结果有异议的，应当在法律规定的时间内提出。</w:t>
      </w:r>
    </w:p>
    <w:p w14:paraId="540616D2">
      <w:pPr>
        <w:spacing w:line="360" w:lineRule="auto"/>
        <w:outlineLvl w:val="2"/>
        <w:rPr>
          <w:rFonts w:hint="eastAsia" w:hAnsi="宋体"/>
          <w:b/>
          <w:color w:val="auto"/>
          <w:szCs w:val="24"/>
        </w:rPr>
      </w:pPr>
      <w:r>
        <w:rPr>
          <w:rFonts w:hint="eastAsia" w:hAnsi="宋体"/>
          <w:b/>
          <w:color w:val="auto"/>
          <w:szCs w:val="24"/>
        </w:rPr>
        <w:t>28．成交通知</w:t>
      </w:r>
    </w:p>
    <w:p w14:paraId="08A653F4">
      <w:pPr>
        <w:spacing w:line="360" w:lineRule="auto"/>
        <w:ind w:firstLine="480" w:firstLineChars="200"/>
        <w:rPr>
          <w:rFonts w:hint="eastAsia" w:hAnsi="宋体"/>
          <w:color w:val="auto"/>
          <w:szCs w:val="24"/>
        </w:rPr>
      </w:pPr>
      <w:r>
        <w:rPr>
          <w:rFonts w:hint="eastAsia" w:hAnsi="宋体"/>
          <w:color w:val="auto"/>
          <w:szCs w:val="24"/>
        </w:rPr>
        <w:t>28.1采购代理机构向成交供应商发出《成交通知书》。</w:t>
      </w:r>
      <w:r>
        <w:rPr>
          <w:rFonts w:hint="eastAsia" w:hAnsi="宋体"/>
          <w:b/>
          <w:bCs/>
          <w:color w:val="auto"/>
          <w:szCs w:val="24"/>
        </w:rPr>
        <w:t>成交供应商领取成交通知书时须携带法定代表人授权书及加盖单位公章的被授权人身份证复印件</w:t>
      </w:r>
      <w:r>
        <w:rPr>
          <w:rFonts w:hint="eastAsia" w:hAnsi="宋体"/>
          <w:color w:val="auto"/>
          <w:szCs w:val="24"/>
        </w:rPr>
        <w:t>。</w:t>
      </w:r>
    </w:p>
    <w:p w14:paraId="6FEF6D10">
      <w:pPr>
        <w:spacing w:line="360" w:lineRule="auto"/>
        <w:ind w:firstLine="480" w:firstLineChars="200"/>
        <w:rPr>
          <w:rFonts w:hint="eastAsia" w:hAnsi="宋体"/>
          <w:color w:val="auto"/>
          <w:szCs w:val="24"/>
        </w:rPr>
      </w:pPr>
      <w:r>
        <w:rPr>
          <w:rFonts w:hint="eastAsia" w:hAnsi="宋体"/>
          <w:color w:val="auto"/>
          <w:szCs w:val="24"/>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rPr>
      </w:pPr>
      <w:r>
        <w:rPr>
          <w:rFonts w:hint="eastAsia" w:hAnsi="宋体"/>
          <w:b/>
          <w:color w:val="auto"/>
          <w:szCs w:val="24"/>
        </w:rPr>
        <w:t>29.采购合同的签订</w:t>
      </w:r>
    </w:p>
    <w:p w14:paraId="2F6D8E96">
      <w:pPr>
        <w:spacing w:line="360" w:lineRule="auto"/>
        <w:ind w:firstLine="480" w:firstLineChars="200"/>
        <w:rPr>
          <w:rFonts w:hint="eastAsia" w:hAnsi="宋体"/>
          <w:color w:val="auto"/>
          <w:szCs w:val="24"/>
        </w:rPr>
      </w:pPr>
      <w:r>
        <w:rPr>
          <w:rFonts w:hint="eastAsia" w:hAnsi="宋体"/>
          <w:color w:val="auto"/>
          <w:szCs w:val="24"/>
        </w:rPr>
        <w:t>29.1采购人应当自成交通知书发出之日起</w:t>
      </w:r>
      <w:r>
        <w:rPr>
          <w:rFonts w:hint="eastAsia" w:hAnsi="宋体"/>
          <w:color w:val="auto"/>
          <w:szCs w:val="24"/>
          <w:lang w:val="en-US" w:eastAsia="zh-CN"/>
        </w:rPr>
        <w:t>三十</w:t>
      </w:r>
      <w:r>
        <w:rPr>
          <w:rFonts w:hint="eastAsia" w:hAnsi="宋体"/>
          <w:color w:val="auto"/>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rPr>
      </w:pPr>
      <w:r>
        <w:rPr>
          <w:rFonts w:hint="eastAsia" w:hAnsi="宋体"/>
          <w:bCs/>
          <w:color w:val="auto"/>
          <w:szCs w:val="24"/>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rPr>
      </w:pPr>
      <w:r>
        <w:rPr>
          <w:rFonts w:hint="eastAsia" w:hAnsi="宋体"/>
          <w:b/>
          <w:color w:val="auto"/>
          <w:szCs w:val="24"/>
        </w:rPr>
        <w:t>招标代理服务费</w:t>
      </w:r>
    </w:p>
    <w:p w14:paraId="1772F359">
      <w:pPr>
        <w:spacing w:line="360" w:lineRule="auto"/>
        <w:ind w:firstLine="480" w:firstLineChars="200"/>
        <w:rPr>
          <w:color w:val="auto"/>
        </w:rPr>
      </w:pPr>
      <w:r>
        <w:rPr>
          <w:rFonts w:hint="eastAsia"/>
          <w:color w:val="auto"/>
        </w:rPr>
        <w:t>详见“供应商须知前附表”。</w:t>
      </w:r>
    </w:p>
    <w:p w14:paraId="2FEE6231">
      <w:pPr>
        <w:spacing w:line="360" w:lineRule="auto"/>
        <w:outlineLvl w:val="2"/>
        <w:rPr>
          <w:rFonts w:hint="eastAsia" w:hAnsi="宋体"/>
          <w:b/>
          <w:color w:val="auto"/>
          <w:szCs w:val="24"/>
        </w:rPr>
      </w:pPr>
      <w:r>
        <w:rPr>
          <w:rFonts w:hint="eastAsia" w:hAnsi="宋体"/>
          <w:b/>
          <w:color w:val="auto"/>
          <w:szCs w:val="24"/>
        </w:rPr>
        <w:t>31.合同鉴证费：</w:t>
      </w:r>
      <w:r>
        <w:rPr>
          <w:rFonts w:hint="eastAsia" w:hAnsi="宋体"/>
          <w:bCs/>
          <w:color w:val="auto"/>
          <w:szCs w:val="24"/>
        </w:rPr>
        <w:t>本项目不收取合同鉴证费。</w:t>
      </w:r>
    </w:p>
    <w:p w14:paraId="6739C8DE">
      <w:pPr>
        <w:spacing w:line="360" w:lineRule="auto"/>
        <w:outlineLvl w:val="2"/>
        <w:rPr>
          <w:rFonts w:hint="eastAsia" w:hAnsi="宋体"/>
          <w:b/>
          <w:color w:val="auto"/>
          <w:szCs w:val="24"/>
        </w:rPr>
      </w:pPr>
      <w:r>
        <w:rPr>
          <w:rFonts w:hint="eastAsia" w:hAnsi="宋体"/>
          <w:b/>
          <w:color w:val="auto"/>
          <w:szCs w:val="24"/>
        </w:rPr>
        <w:t>32.履约验收</w:t>
      </w:r>
    </w:p>
    <w:p w14:paraId="2EDBC909">
      <w:pPr>
        <w:spacing w:line="360" w:lineRule="auto"/>
        <w:ind w:firstLine="480" w:firstLineChars="200"/>
        <w:rPr>
          <w:rFonts w:hint="eastAsia" w:hAnsi="宋体"/>
          <w:color w:val="auto"/>
          <w:szCs w:val="24"/>
        </w:rPr>
      </w:pPr>
      <w:r>
        <w:rPr>
          <w:rFonts w:hint="eastAsia" w:hAnsi="宋体"/>
          <w:color w:val="auto"/>
          <w:szCs w:val="24"/>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rPr>
      </w:pPr>
      <w:r>
        <w:rPr>
          <w:rFonts w:hint="eastAsia" w:hAnsi="宋体"/>
          <w:color w:val="auto"/>
          <w:szCs w:val="24"/>
        </w:rPr>
        <w:t>32.2履约验收的费用及要求详见“供应商须知前附表”。</w:t>
      </w:r>
    </w:p>
    <w:p w14:paraId="0F8ABE4E">
      <w:pPr>
        <w:spacing w:line="360" w:lineRule="auto"/>
        <w:outlineLvl w:val="2"/>
        <w:rPr>
          <w:rFonts w:hint="eastAsia" w:hAnsi="宋体" w:cs="宋体"/>
          <w:b/>
          <w:bCs/>
          <w:color w:val="auto"/>
          <w:szCs w:val="24"/>
        </w:rPr>
      </w:pPr>
      <w:r>
        <w:rPr>
          <w:rFonts w:hint="eastAsia" w:hAnsi="宋体" w:cs="宋体"/>
          <w:b/>
          <w:bCs/>
          <w:color w:val="auto"/>
          <w:szCs w:val="24"/>
        </w:rPr>
        <w:t>33.质疑</w:t>
      </w:r>
    </w:p>
    <w:p w14:paraId="58B36AEF">
      <w:pPr>
        <w:spacing w:line="360" w:lineRule="auto"/>
        <w:ind w:right="12" w:firstLine="480"/>
        <w:rPr>
          <w:rFonts w:hint="eastAsia" w:hAnsi="宋体" w:cs="宋体"/>
          <w:color w:val="auto"/>
          <w:szCs w:val="24"/>
        </w:rPr>
      </w:pPr>
      <w:r>
        <w:rPr>
          <w:rFonts w:hint="eastAsia" w:hAnsi="宋体" w:cs="宋体"/>
          <w:color w:val="auto"/>
          <w:szCs w:val="24"/>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rPr>
      </w:pPr>
      <w:r>
        <w:rPr>
          <w:rFonts w:hint="eastAsia" w:hAnsi="宋体" w:cs="宋体"/>
          <w:color w:val="auto"/>
          <w:szCs w:val="24"/>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rPr>
      </w:pPr>
      <w:r>
        <w:rPr>
          <w:rFonts w:hint="eastAsia" w:hAnsi="宋体" w:cs="宋体"/>
          <w:color w:val="auto"/>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0"/>
          <w:rFonts w:hint="eastAsia" w:hAnsi="宋体" w:cs="宋体"/>
          <w:b w:val="0"/>
          <w:bCs w:val="0"/>
          <w:color w:val="auto"/>
          <w:szCs w:val="24"/>
          <w:shd w:val="clear" w:color="auto" w:fill="FFFFFF"/>
        </w:rPr>
      </w:pPr>
      <w:r>
        <w:rPr>
          <w:rFonts w:hint="eastAsia" w:hAnsi="宋体" w:cs="宋体"/>
          <w:color w:val="auto"/>
          <w:szCs w:val="24"/>
        </w:rPr>
        <w:t>33.4以联合体形式参</w:t>
      </w:r>
      <w:r>
        <w:rPr>
          <w:rStyle w:val="50"/>
          <w:rFonts w:hint="eastAsia" w:hAnsi="宋体" w:cs="宋体"/>
          <w:b w:val="0"/>
          <w:bCs w:val="0"/>
          <w:color w:val="auto"/>
          <w:szCs w:val="24"/>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rPr>
      </w:pPr>
      <w:r>
        <w:rPr>
          <w:rFonts w:hint="eastAsia" w:hAnsi="宋体" w:cs="宋体"/>
          <w:color w:val="auto"/>
          <w:szCs w:val="24"/>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rPr>
      </w:pPr>
      <w:r>
        <w:rPr>
          <w:rFonts w:hint="eastAsia" w:hAnsi="宋体" w:cs="宋体"/>
          <w:color w:val="auto"/>
          <w:szCs w:val="24"/>
        </w:rPr>
        <w:t>33.5.1供应商的姓名或者名称、地址、邮编、联系人及联系电话；</w:t>
      </w:r>
    </w:p>
    <w:p w14:paraId="0A989FE1">
      <w:pPr>
        <w:spacing w:line="360" w:lineRule="auto"/>
        <w:ind w:right="12" w:firstLine="480" w:firstLineChars="200"/>
        <w:rPr>
          <w:rFonts w:hint="eastAsia" w:hAnsi="宋体" w:cs="宋体"/>
          <w:color w:val="auto"/>
          <w:szCs w:val="24"/>
        </w:rPr>
      </w:pPr>
      <w:r>
        <w:rPr>
          <w:rFonts w:hint="eastAsia" w:hAnsi="宋体" w:cs="宋体"/>
          <w:color w:val="auto"/>
          <w:szCs w:val="24"/>
        </w:rPr>
        <w:t>33.5.2质疑项目的名称、编号；</w:t>
      </w:r>
    </w:p>
    <w:p w14:paraId="1C3A2D51">
      <w:pPr>
        <w:spacing w:line="360" w:lineRule="auto"/>
        <w:ind w:right="12" w:firstLine="480" w:firstLineChars="200"/>
        <w:rPr>
          <w:rFonts w:hint="eastAsia" w:hAnsi="宋体" w:cs="宋体"/>
          <w:color w:val="auto"/>
          <w:szCs w:val="24"/>
        </w:rPr>
      </w:pPr>
      <w:r>
        <w:rPr>
          <w:rFonts w:hint="eastAsia" w:hAnsi="宋体" w:cs="宋体"/>
          <w:color w:val="auto"/>
          <w:szCs w:val="24"/>
        </w:rPr>
        <w:t>33.5.3具体、明确的质疑事项和与质疑事项相关的请求；</w:t>
      </w:r>
    </w:p>
    <w:p w14:paraId="7EE94733">
      <w:pPr>
        <w:spacing w:line="360" w:lineRule="auto"/>
        <w:ind w:right="12" w:firstLine="480" w:firstLineChars="200"/>
        <w:rPr>
          <w:rFonts w:hint="eastAsia" w:hAnsi="宋体" w:cs="宋体"/>
          <w:color w:val="auto"/>
          <w:szCs w:val="24"/>
        </w:rPr>
      </w:pPr>
      <w:r>
        <w:rPr>
          <w:rFonts w:hint="eastAsia" w:hAnsi="宋体" w:cs="宋体"/>
          <w:color w:val="auto"/>
          <w:szCs w:val="24"/>
        </w:rPr>
        <w:t>33.5.4事实依据；</w:t>
      </w:r>
    </w:p>
    <w:p w14:paraId="565D7A5E">
      <w:pPr>
        <w:spacing w:line="360" w:lineRule="auto"/>
        <w:ind w:right="12" w:firstLine="480" w:firstLineChars="200"/>
        <w:rPr>
          <w:rFonts w:hint="eastAsia" w:hAnsi="宋体" w:cs="宋体"/>
          <w:color w:val="auto"/>
          <w:szCs w:val="24"/>
        </w:rPr>
      </w:pPr>
      <w:r>
        <w:rPr>
          <w:rFonts w:hint="eastAsia" w:hAnsi="宋体" w:cs="宋体"/>
          <w:color w:val="auto"/>
          <w:szCs w:val="24"/>
        </w:rPr>
        <w:t>33.5.5必要的法律依据；</w:t>
      </w:r>
    </w:p>
    <w:p w14:paraId="5B2C5851">
      <w:pPr>
        <w:spacing w:line="360" w:lineRule="auto"/>
        <w:ind w:right="12" w:firstLine="480" w:firstLineChars="200"/>
        <w:rPr>
          <w:rStyle w:val="50"/>
          <w:rFonts w:hint="eastAsia" w:hAnsi="宋体" w:cs="宋体"/>
          <w:bCs w:val="0"/>
          <w:color w:val="auto"/>
          <w:szCs w:val="24"/>
          <w:shd w:val="clear" w:color="auto" w:fill="FFFFFF"/>
        </w:rPr>
      </w:pPr>
      <w:r>
        <w:rPr>
          <w:rFonts w:hint="eastAsia" w:hAnsi="宋体" w:cs="宋体"/>
          <w:color w:val="auto"/>
          <w:szCs w:val="24"/>
        </w:rPr>
        <w:t>33.5.6提出质疑的日期。</w:t>
      </w:r>
    </w:p>
    <w:p w14:paraId="4F44F20B">
      <w:pPr>
        <w:widowControl/>
        <w:spacing w:line="360" w:lineRule="auto"/>
        <w:ind w:firstLine="480" w:firstLineChars="200"/>
        <w:rPr>
          <w:rFonts w:hint="eastAsia" w:hAnsi="宋体"/>
          <w:color w:val="auto"/>
        </w:rPr>
      </w:pPr>
      <w:r>
        <w:rPr>
          <w:rFonts w:hint="eastAsia" w:hAnsi="宋体"/>
          <w:color w:val="auto"/>
        </w:rPr>
        <w:t>33.6有下列情形之一的，属于无效质疑，采购代理机构和采购人不予受理：</w:t>
      </w:r>
    </w:p>
    <w:p w14:paraId="230668F0">
      <w:pPr>
        <w:widowControl/>
        <w:spacing w:line="360" w:lineRule="auto"/>
        <w:ind w:firstLine="480" w:firstLineChars="200"/>
        <w:rPr>
          <w:rFonts w:hint="eastAsia" w:hAnsi="宋体"/>
          <w:color w:val="auto"/>
        </w:rPr>
      </w:pPr>
      <w:r>
        <w:rPr>
          <w:rFonts w:hint="eastAsia" w:hAnsi="宋体"/>
          <w:color w:val="auto"/>
        </w:rPr>
        <w:t>33.6.1质疑供应商不是参与本次政府采购项目的供应商；</w:t>
      </w:r>
    </w:p>
    <w:p w14:paraId="47F489F7">
      <w:pPr>
        <w:widowControl/>
        <w:spacing w:line="360" w:lineRule="auto"/>
        <w:ind w:firstLine="480" w:firstLineChars="200"/>
        <w:rPr>
          <w:rFonts w:hint="eastAsia" w:hAnsi="宋体"/>
          <w:color w:val="auto"/>
        </w:rPr>
      </w:pPr>
      <w:r>
        <w:rPr>
          <w:rFonts w:hint="eastAsia" w:hAnsi="宋体"/>
          <w:color w:val="auto"/>
        </w:rPr>
        <w:t>33.6.2质疑供应商与质疑事项不存在利害关系的；</w:t>
      </w:r>
    </w:p>
    <w:p w14:paraId="0B5DAD36">
      <w:pPr>
        <w:widowControl/>
        <w:spacing w:line="360" w:lineRule="auto"/>
        <w:ind w:firstLine="480" w:firstLineChars="200"/>
        <w:rPr>
          <w:rFonts w:hint="eastAsia" w:hAnsi="宋体"/>
          <w:color w:val="auto"/>
        </w:rPr>
      </w:pPr>
      <w:r>
        <w:rPr>
          <w:rFonts w:hint="eastAsia" w:hAnsi="宋体"/>
          <w:color w:val="auto"/>
        </w:rPr>
        <w:t>33.6.3未在法定期限内提出质疑的；</w:t>
      </w:r>
    </w:p>
    <w:p w14:paraId="23CABA59">
      <w:pPr>
        <w:widowControl/>
        <w:spacing w:line="360" w:lineRule="auto"/>
        <w:ind w:firstLine="480" w:firstLineChars="200"/>
        <w:rPr>
          <w:rFonts w:hint="eastAsia" w:hAnsi="宋体"/>
          <w:color w:val="auto"/>
        </w:rPr>
      </w:pPr>
      <w:r>
        <w:rPr>
          <w:rFonts w:hint="eastAsia" w:hAnsi="宋体"/>
          <w:color w:val="auto"/>
        </w:rPr>
        <w:t>33.6.4质疑未以书面形式提出，或质疑函主要内容构成不完整的；</w:t>
      </w:r>
    </w:p>
    <w:p w14:paraId="335BB7FB">
      <w:pPr>
        <w:widowControl/>
        <w:spacing w:line="360" w:lineRule="auto"/>
        <w:ind w:firstLine="480" w:firstLineChars="200"/>
        <w:rPr>
          <w:rFonts w:hint="eastAsia" w:hAnsi="宋体"/>
          <w:color w:val="auto"/>
        </w:rPr>
      </w:pPr>
      <w:r>
        <w:rPr>
          <w:rFonts w:hint="eastAsia" w:hAnsi="宋体"/>
          <w:color w:val="auto"/>
        </w:rPr>
        <w:t>33.6.5应当提交授权书而未提交的；</w:t>
      </w:r>
    </w:p>
    <w:p w14:paraId="60ADF53E">
      <w:pPr>
        <w:widowControl/>
        <w:spacing w:line="360" w:lineRule="auto"/>
        <w:ind w:firstLine="480" w:firstLineChars="200"/>
        <w:rPr>
          <w:rFonts w:hint="eastAsia" w:hAnsi="宋体"/>
          <w:color w:val="auto"/>
        </w:rPr>
      </w:pPr>
      <w:r>
        <w:rPr>
          <w:rFonts w:hint="eastAsia" w:hAnsi="宋体"/>
          <w:color w:val="auto"/>
        </w:rPr>
        <w:t>33.6.6以非法手段取得证据、材料的；</w:t>
      </w:r>
    </w:p>
    <w:p w14:paraId="0CA63C4B">
      <w:pPr>
        <w:widowControl/>
        <w:spacing w:line="360" w:lineRule="auto"/>
        <w:ind w:firstLine="480" w:firstLineChars="200"/>
        <w:rPr>
          <w:rFonts w:hint="eastAsia" w:hAnsi="宋体"/>
          <w:color w:val="auto"/>
        </w:rPr>
      </w:pPr>
      <w:r>
        <w:rPr>
          <w:rFonts w:hint="eastAsia" w:hAnsi="宋体"/>
          <w:color w:val="auto"/>
        </w:rPr>
        <w:t>33.6.7质疑答复后，同一质疑人就同一事项或同一采购程序环节再次提出质疑的；</w:t>
      </w:r>
    </w:p>
    <w:p w14:paraId="6063CAE2">
      <w:pPr>
        <w:widowControl/>
        <w:spacing w:line="360" w:lineRule="auto"/>
        <w:ind w:firstLine="480" w:firstLineChars="200"/>
        <w:rPr>
          <w:rStyle w:val="50"/>
          <w:rFonts w:hint="eastAsia" w:hAnsi="宋体" w:cs="宋体"/>
          <w:bCs w:val="0"/>
          <w:color w:val="auto"/>
          <w:szCs w:val="24"/>
          <w:shd w:val="clear" w:color="auto" w:fill="FFFFFF"/>
        </w:rPr>
      </w:pPr>
      <w:r>
        <w:rPr>
          <w:rFonts w:hint="eastAsia" w:hAnsi="宋体"/>
          <w:color w:val="auto"/>
        </w:rPr>
        <w:t>33.6.8不符合法律、法规、规章和政府采购监管机构规定的其他条件的。</w:t>
      </w:r>
    </w:p>
    <w:p w14:paraId="6F6B1E6F">
      <w:pPr>
        <w:spacing w:line="360" w:lineRule="auto"/>
        <w:ind w:right="12"/>
        <w:rPr>
          <w:rFonts w:hint="eastAsia" w:hAnsi="宋体" w:cs="宋体"/>
          <w:color w:val="auto"/>
          <w:szCs w:val="24"/>
        </w:rPr>
      </w:pPr>
      <w:r>
        <w:rPr>
          <w:rFonts w:hint="eastAsia" w:hAnsi="宋体" w:cs="宋体"/>
          <w:color w:val="auto"/>
          <w:szCs w:val="24"/>
        </w:rPr>
        <w:t xml:space="preserve">    33.7质疑答复</w:t>
      </w:r>
    </w:p>
    <w:p w14:paraId="7B7B7C76">
      <w:pPr>
        <w:pStyle w:val="183"/>
        <w:spacing w:line="360" w:lineRule="auto"/>
        <w:ind w:firstLine="480"/>
        <w:jc w:val="left"/>
        <w:rPr>
          <w:rFonts w:hint="eastAsia" w:hAnsi="宋体" w:cs="宋体"/>
          <w:color w:val="auto"/>
          <w:szCs w:val="24"/>
        </w:rPr>
      </w:pPr>
      <w:r>
        <w:rPr>
          <w:rFonts w:hint="eastAsia" w:hAnsi="宋体" w:cs="宋体"/>
          <w:color w:val="auto"/>
          <w:szCs w:val="24"/>
        </w:rPr>
        <w:t>33.7.1采购人或采购代理机构在收到质疑函后7个工作日内作出答复，并以书面形式通知质疑供应商和其他有关供应商。</w:t>
      </w:r>
    </w:p>
    <w:p w14:paraId="4B62A9B0">
      <w:pPr>
        <w:pStyle w:val="183"/>
        <w:spacing w:line="360" w:lineRule="auto"/>
        <w:ind w:firstLine="480" w:firstLineChars="0"/>
        <w:jc w:val="left"/>
        <w:rPr>
          <w:rFonts w:hint="eastAsia" w:hAnsi="宋体" w:cs="宋体"/>
          <w:color w:val="auto"/>
          <w:szCs w:val="24"/>
        </w:rPr>
      </w:pPr>
      <w:r>
        <w:rPr>
          <w:rFonts w:hint="eastAsia"/>
          <w:color w:val="auto"/>
          <w:szCs w:val="24"/>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rPr>
        <w:t>同级人民政府财政部门</w:t>
      </w:r>
      <w:r>
        <w:rPr>
          <w:rFonts w:hint="eastAsia"/>
          <w:color w:val="auto"/>
          <w:szCs w:val="24"/>
        </w:rPr>
        <w:t>提起投诉。</w:t>
      </w:r>
    </w:p>
    <w:p w14:paraId="2314914B">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33.8其他需要说明的事项</w:t>
      </w:r>
    </w:p>
    <w:p w14:paraId="6716A13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http://gks.mof.gov.cn/ztztz/zhengfucaigouguanli/201802/t20180201_2804589.htm</w:t>
      </w:r>
    </w:p>
    <w:p w14:paraId="01FC68F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33.8.2接收质疑函的方式：书面形式</w:t>
      </w:r>
    </w:p>
    <w:p w14:paraId="4B5491B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33.8.3联系部门：</w:t>
      </w:r>
      <w:r>
        <w:rPr>
          <w:rFonts w:hint="eastAsia" w:hAnsi="宋体" w:cs="仿宋"/>
          <w:color w:val="auto"/>
          <w:szCs w:val="24"/>
        </w:rPr>
        <w:t>陕西万兴招标代理有限公司前台</w:t>
      </w:r>
    </w:p>
    <w:p w14:paraId="06680C15">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33.8.4联系电话：见供应商须知前附表</w:t>
      </w:r>
    </w:p>
    <w:p w14:paraId="60A434E1">
      <w:pPr>
        <w:spacing w:line="360" w:lineRule="auto"/>
        <w:jc w:val="left"/>
        <w:outlineLvl w:val="2"/>
        <w:rPr>
          <w:rFonts w:hint="eastAsia" w:hAnsi="宋体"/>
          <w:color w:val="auto"/>
          <w:szCs w:val="24"/>
        </w:rPr>
      </w:pPr>
      <w:r>
        <w:rPr>
          <w:rFonts w:hint="eastAsia" w:hAnsi="宋体" w:cs="宋体"/>
          <w:color w:val="auto"/>
          <w:szCs w:val="24"/>
        </w:rPr>
        <w:t>33.8.5通讯地址：</w:t>
      </w:r>
      <w:r>
        <w:rPr>
          <w:rFonts w:hint="eastAsia" w:hAnsi="宋体"/>
          <w:color w:val="auto"/>
          <w:szCs w:val="24"/>
        </w:rPr>
        <w:t>西安市莲湖区北关正街35号方兴大厦4-018室</w:t>
      </w:r>
    </w:p>
    <w:p w14:paraId="168D7EDF">
      <w:pPr>
        <w:spacing w:line="360" w:lineRule="auto"/>
        <w:jc w:val="left"/>
        <w:outlineLvl w:val="2"/>
        <w:rPr>
          <w:rFonts w:hint="eastAsia" w:hAnsi="宋体" w:cs="宋体"/>
          <w:b/>
          <w:bCs/>
          <w:color w:val="auto"/>
          <w:szCs w:val="24"/>
        </w:rPr>
      </w:pPr>
      <w:r>
        <w:rPr>
          <w:rFonts w:hint="eastAsia" w:hAnsi="宋体" w:cs="宋体"/>
          <w:b/>
          <w:bCs/>
          <w:color w:val="auto"/>
          <w:szCs w:val="24"/>
        </w:rPr>
        <w:t>34.其他</w:t>
      </w:r>
    </w:p>
    <w:p w14:paraId="4D48F067">
      <w:pPr>
        <w:spacing w:line="360" w:lineRule="auto"/>
        <w:ind w:firstLine="480" w:firstLineChars="200"/>
        <w:jc w:val="left"/>
        <w:rPr>
          <w:rFonts w:hint="eastAsia" w:hAnsi="宋体"/>
          <w:color w:val="auto"/>
          <w:szCs w:val="24"/>
        </w:rPr>
      </w:pPr>
      <w:r>
        <w:rPr>
          <w:rFonts w:hint="eastAsia" w:hAnsi="宋体"/>
          <w:color w:val="auto"/>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spacing w:line="360" w:lineRule="auto"/>
        <w:ind w:firstLine="480" w:firstLineChars="200"/>
        <w:jc w:val="left"/>
        <w:rPr>
          <w:rFonts w:hint="eastAsia" w:hAnsi="宋体"/>
          <w:color w:val="auto"/>
          <w:szCs w:val="24"/>
        </w:rPr>
      </w:pPr>
      <w:r>
        <w:rPr>
          <w:rFonts w:hint="eastAsia" w:hAnsi="宋体"/>
          <w:color w:val="auto"/>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CBF00A2">
      <w:pPr>
        <w:spacing w:line="360" w:lineRule="auto"/>
        <w:ind w:firstLine="480" w:firstLineChars="200"/>
        <w:jc w:val="left"/>
        <w:rPr>
          <w:rFonts w:hint="eastAsia" w:hAnsi="宋体"/>
          <w:color w:val="auto"/>
          <w:szCs w:val="24"/>
        </w:rPr>
      </w:pPr>
      <w:r>
        <w:rPr>
          <w:rFonts w:hint="eastAsia" w:hAnsi="宋体" w:cs="宋体"/>
          <w:color w:val="auto"/>
          <w:szCs w:val="24"/>
        </w:rPr>
        <w:t>34.3采用竞争性磋商采购方式采购的政府购买服务项目（含政府和社会资本合作项目），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6882A4A">
      <w:pPr>
        <w:spacing w:line="360" w:lineRule="auto"/>
        <w:ind w:firstLine="480" w:firstLineChars="200"/>
        <w:jc w:val="left"/>
        <w:rPr>
          <w:rFonts w:hint="eastAsia" w:hAnsi="宋体"/>
          <w:color w:val="auto"/>
          <w:szCs w:val="24"/>
        </w:rPr>
      </w:pPr>
      <w:r>
        <w:rPr>
          <w:rFonts w:hint="eastAsia" w:hAnsi="宋体"/>
          <w:color w:val="auto"/>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30CAFE6C">
      <w:pPr>
        <w:spacing w:line="360" w:lineRule="auto"/>
        <w:jc w:val="left"/>
        <w:outlineLvl w:val="2"/>
        <w:rPr>
          <w:rFonts w:hint="eastAsia" w:hAnsi="宋体" w:cs="宋体"/>
          <w:b/>
          <w:bCs/>
          <w:color w:val="auto"/>
          <w:szCs w:val="24"/>
        </w:rPr>
      </w:pPr>
      <w:r>
        <w:rPr>
          <w:rFonts w:hint="eastAsia" w:hAnsi="宋体" w:cs="宋体"/>
          <w:b/>
          <w:bCs/>
          <w:color w:val="auto"/>
          <w:szCs w:val="24"/>
        </w:rPr>
        <w:t>35.信用担保及信用融资</w:t>
      </w:r>
    </w:p>
    <w:p w14:paraId="768F4F25">
      <w:pPr>
        <w:widowControl/>
        <w:spacing w:line="360" w:lineRule="auto"/>
        <w:ind w:firstLine="480" w:firstLineChars="200"/>
        <w:rPr>
          <w:rFonts w:hint="eastAsia" w:hAnsi="宋体"/>
          <w:color w:val="auto"/>
        </w:rPr>
      </w:pPr>
      <w:r>
        <w:rPr>
          <w:rFonts w:hint="eastAsia" w:hAnsi="宋体"/>
          <w:color w:val="auto"/>
        </w:rPr>
        <w:t>35.1陕西省政府采购信用担保及信用融资政策：</w:t>
      </w:r>
    </w:p>
    <w:p w14:paraId="72DC3D71">
      <w:pPr>
        <w:widowControl/>
        <w:spacing w:line="360" w:lineRule="auto"/>
        <w:ind w:firstLine="480" w:firstLineChars="200"/>
        <w:rPr>
          <w:rFonts w:hint="eastAsia" w:hAnsi="宋体" w:cs="宋体"/>
          <w:color w:val="auto"/>
          <w:szCs w:val="22"/>
        </w:rPr>
      </w:pPr>
      <w:r>
        <w:rPr>
          <w:rFonts w:hint="eastAsia" w:hAnsi="宋体"/>
          <w:color w:val="auto"/>
        </w:rPr>
        <w:t>35.1.1为支持和促进中小企业发展，进一步发挥政府采购政策功能作用，有效缓解中小企业融资难等问题，根据财政部</w:t>
      </w:r>
      <w:r>
        <w:rPr>
          <w:rFonts w:hint="eastAsia" w:hAnsi="宋体" w:cs="宋体"/>
          <w:color w:val="auto"/>
          <w:szCs w:val="22"/>
        </w:rPr>
        <w:t>财库〔201</w:t>
      </w:r>
      <w:r>
        <w:rPr>
          <w:rFonts w:hAnsi="宋体" w:cs="宋体"/>
          <w:color w:val="auto"/>
          <w:szCs w:val="22"/>
        </w:rPr>
        <w:t>1</w:t>
      </w:r>
      <w:r>
        <w:rPr>
          <w:rFonts w:hint="eastAsia" w:hAnsi="宋体" w:cs="宋体"/>
          <w:color w:val="auto"/>
          <w:szCs w:val="22"/>
        </w:rPr>
        <w:t>〕</w:t>
      </w:r>
      <w:r>
        <w:rPr>
          <w:rFonts w:hint="eastAsia" w:hAnsi="宋体" w:cs="宋体"/>
          <w:color w:val="auto"/>
          <w:szCs w:val="24"/>
        </w:rPr>
        <w:t>124号文件的精神，陕西省财政厅制订了《陕西省政府采购信用担保试点工作实施方案（试行）》，为参与陕西省政府采购项目的供应商</w:t>
      </w:r>
      <w:r>
        <w:rPr>
          <w:rFonts w:hint="eastAsia" w:hAnsi="宋体" w:cs="宋体"/>
          <w:color w:val="auto"/>
          <w:szCs w:val="22"/>
        </w:rPr>
        <w:t>提供政府采购信用担保，并按照程序确定了合作的担保机构。供应商在缴纳</w:t>
      </w:r>
      <w:r>
        <w:rPr>
          <w:rFonts w:hint="eastAsia" w:hAnsi="宋体" w:cs="宋体"/>
          <w:color w:val="auto"/>
          <w:szCs w:val="22"/>
          <w:lang w:eastAsia="zh-CN"/>
        </w:rPr>
        <w:t>磋商</w:t>
      </w:r>
      <w:r>
        <w:rPr>
          <w:rFonts w:hint="eastAsia" w:hAnsi="宋体" w:cs="宋体"/>
          <w:color w:val="auto"/>
          <w:szCs w:val="22"/>
        </w:rPr>
        <w:t>保证金及中标供应商缴纳履约保证金时可自愿选择通过担保机构保函的形式缴纳。</w:t>
      </w:r>
    </w:p>
    <w:p w14:paraId="062E13C3">
      <w:pPr>
        <w:pStyle w:val="18"/>
        <w:spacing w:after="0" w:line="360" w:lineRule="auto"/>
        <w:ind w:firstLine="480" w:firstLineChars="200"/>
        <w:jc w:val="left"/>
        <w:rPr>
          <w:rFonts w:hint="eastAsia" w:ascii="宋体" w:hAnsi="宋体" w:cs="宋体"/>
          <w:color w:val="auto"/>
          <w:kern w:val="0"/>
          <w:sz w:val="24"/>
          <w:szCs w:val="22"/>
        </w:rPr>
      </w:pPr>
      <w:r>
        <w:rPr>
          <w:rFonts w:hint="eastAsia" w:ascii="宋体" w:hAnsi="宋体" w:cs="宋体"/>
          <w:color w:val="auto"/>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18"/>
        <w:spacing w:after="0" w:line="360" w:lineRule="auto"/>
        <w:ind w:firstLine="480" w:firstLineChars="200"/>
        <w:jc w:val="left"/>
        <w:rPr>
          <w:rFonts w:hint="eastAsia" w:asciiTheme="minorEastAsia" w:hAnsiTheme="minorEastAsia" w:eastAsiaTheme="minorEastAsia"/>
          <w:color w:val="auto"/>
          <w:sz w:val="36"/>
          <w:szCs w:val="36"/>
        </w:rPr>
      </w:pPr>
      <w:r>
        <w:rPr>
          <w:rFonts w:hint="eastAsia" w:ascii="宋体" w:hAnsi="宋体" w:cs="宋体"/>
          <w:bCs/>
          <w:color w:val="auto"/>
          <w:sz w:val="24"/>
          <w:szCs w:val="24"/>
        </w:rPr>
        <w:t>35.</w:t>
      </w:r>
      <w:r>
        <w:rPr>
          <w:rFonts w:ascii="宋体" w:hAnsi="宋体" w:cs="宋体"/>
          <w:bCs/>
          <w:color w:val="auto"/>
          <w:sz w:val="24"/>
          <w:szCs w:val="24"/>
        </w:rPr>
        <w:t>2</w:t>
      </w:r>
      <w:r>
        <w:rPr>
          <w:rFonts w:hint="eastAsia" w:ascii="宋体" w:hAnsi="宋体" w:cs="宋体"/>
          <w:bCs/>
          <w:color w:val="auto"/>
          <w:sz w:val="24"/>
          <w:szCs w:val="24"/>
        </w:rPr>
        <w:t>西安市政府采购信用担保及信用融资政策：</w:t>
      </w:r>
      <w:r>
        <w:rPr>
          <w:rFonts w:hint="eastAsia" w:ascii="宋体" w:hAnsi="宋体" w:cs="宋体"/>
          <w:color w:val="auto"/>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4"/>
          <w:rFonts w:asciiTheme="minorEastAsia" w:hAnsiTheme="minorEastAsia" w:eastAsiaTheme="minorEastAsia"/>
          <w:b w:val="0"/>
          <w:color w:val="auto"/>
          <w:sz w:val="36"/>
          <w:szCs w:val="36"/>
        </w:rPr>
        <w:br w:type="page"/>
      </w:r>
    </w:p>
    <w:p w14:paraId="3CEEA357">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44" w:name="_Toc1085"/>
      <w:r>
        <w:rPr>
          <w:rFonts w:hint="eastAsia" w:cs="仿宋" w:asciiTheme="minorEastAsia" w:hAnsiTheme="minorEastAsia" w:eastAsiaTheme="minorEastAsia"/>
          <w:bCs/>
          <w:color w:val="auto"/>
          <w:sz w:val="36"/>
          <w:szCs w:val="36"/>
        </w:rPr>
        <w:t>第三章  合同条款及格式</w:t>
      </w:r>
      <w:bookmarkEnd w:id="28"/>
      <w:bookmarkEnd w:id="29"/>
      <w:bookmarkEnd w:id="30"/>
      <w:bookmarkEnd w:id="31"/>
      <w:bookmarkEnd w:id="44"/>
    </w:p>
    <w:p w14:paraId="29FD1A99">
      <w:pPr>
        <w:tabs>
          <w:tab w:val="left" w:pos="210"/>
          <w:tab w:val="left" w:pos="525"/>
        </w:tabs>
        <w:spacing w:line="360" w:lineRule="auto"/>
        <w:jc w:val="center"/>
        <w:outlineLvl w:val="1"/>
        <w:rPr>
          <w:rFonts w:hint="eastAsia" w:cs="仿宋" w:asciiTheme="minorEastAsia" w:hAnsiTheme="minorEastAsia" w:eastAsiaTheme="minorEastAsia"/>
          <w:color w:val="auto"/>
          <w:sz w:val="32"/>
          <w:szCs w:val="32"/>
        </w:rPr>
      </w:pPr>
      <w:bookmarkStart w:id="45" w:name="_Toc23618"/>
      <w:bookmarkStart w:id="46" w:name="_Toc24663"/>
      <w:bookmarkStart w:id="47" w:name="_Toc16478"/>
      <w:r>
        <w:rPr>
          <w:rFonts w:hint="eastAsia" w:cs="仿宋" w:asciiTheme="minorEastAsia" w:hAnsiTheme="minorEastAsia" w:eastAsiaTheme="minorEastAsia"/>
          <w:b/>
          <w:bCs/>
          <w:color w:val="auto"/>
          <w:sz w:val="32"/>
          <w:szCs w:val="32"/>
        </w:rPr>
        <w:t>合同前附表</w:t>
      </w:r>
      <w:bookmarkEnd w:id="45"/>
      <w:bookmarkEnd w:id="46"/>
      <w:bookmarkEnd w:id="47"/>
    </w:p>
    <w:p w14:paraId="6DF218D3">
      <w:pPr>
        <w:spacing w:line="360" w:lineRule="auto"/>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本表是对合同条款的具体补充和修改，如有矛盾，应以本资料表为准。</w:t>
      </w:r>
    </w:p>
    <w:tbl>
      <w:tblPr>
        <w:tblStyle w:val="4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30"/>
        <w:gridCol w:w="8247"/>
      </w:tblGrid>
      <w:tr w14:paraId="5DDBB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16AD7161">
            <w:pPr>
              <w:spacing w:line="360" w:lineRule="auto"/>
              <w:jc w:val="center"/>
              <w:rPr>
                <w:rFonts w:cs="宋体" w:asciiTheme="minorEastAsia" w:hAnsiTheme="minorEastAsia" w:eastAsiaTheme="minorEastAsia"/>
                <w:b/>
                <w:bCs/>
                <w:color w:val="auto"/>
                <w:szCs w:val="24"/>
                <w:highlight w:val="none"/>
              </w:rPr>
            </w:pPr>
            <w:bookmarkStart w:id="48" w:name="_Toc423973075"/>
            <w:bookmarkStart w:id="49" w:name="_Toc389582037"/>
            <w:bookmarkStart w:id="50" w:name="_Toc31520"/>
            <w:bookmarkStart w:id="51" w:name="_Toc26595"/>
            <w:bookmarkStart w:id="52" w:name="_Toc19199"/>
            <w:bookmarkStart w:id="53" w:name="_Toc19246"/>
            <w:bookmarkStart w:id="54" w:name="_Toc8333"/>
            <w:bookmarkStart w:id="55" w:name="_Toc4679"/>
            <w:bookmarkStart w:id="56" w:name="_Toc29888"/>
            <w:r>
              <w:rPr>
                <w:rFonts w:hint="eastAsia" w:cs="宋体" w:asciiTheme="minorEastAsia" w:hAnsiTheme="minorEastAsia" w:eastAsiaTheme="minorEastAsia"/>
                <w:b/>
                <w:bCs/>
                <w:color w:val="auto"/>
                <w:szCs w:val="24"/>
                <w:highlight w:val="none"/>
                <w:lang w:val="en-US" w:eastAsia="zh-Hans"/>
              </w:rPr>
              <w:t>序</w:t>
            </w:r>
            <w:r>
              <w:rPr>
                <w:rFonts w:hint="eastAsia" w:cs="宋体" w:asciiTheme="minorEastAsia" w:hAnsiTheme="minorEastAsia" w:eastAsiaTheme="minorEastAsia"/>
                <w:b/>
                <w:bCs/>
                <w:color w:val="auto"/>
                <w:szCs w:val="24"/>
                <w:highlight w:val="none"/>
              </w:rPr>
              <w:t>号</w:t>
            </w:r>
          </w:p>
        </w:tc>
        <w:tc>
          <w:tcPr>
            <w:tcW w:w="4260" w:type="pct"/>
            <w:vAlign w:val="center"/>
          </w:tcPr>
          <w:p w14:paraId="00B98E4B">
            <w:pPr>
              <w:spacing w:line="360" w:lineRule="auto"/>
              <w:jc w:val="center"/>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内      容</w:t>
            </w:r>
          </w:p>
        </w:tc>
      </w:tr>
      <w:tr w14:paraId="2CC66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6" w:hRule="exact"/>
        </w:trPr>
        <w:tc>
          <w:tcPr>
            <w:tcW w:w="739" w:type="pct"/>
            <w:vAlign w:val="center"/>
          </w:tcPr>
          <w:p w14:paraId="223F14A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p>
        </w:tc>
        <w:tc>
          <w:tcPr>
            <w:tcW w:w="4260" w:type="pct"/>
            <w:vAlign w:val="center"/>
          </w:tcPr>
          <w:p w14:paraId="66DCCEF2">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采购人名称：</w:t>
            </w:r>
            <w:r>
              <w:rPr>
                <w:rFonts w:hint="eastAsia" w:asciiTheme="minorEastAsia" w:hAnsiTheme="minorEastAsia" w:eastAsiaTheme="minorEastAsia"/>
                <w:color w:val="auto"/>
                <w:highlight w:val="none"/>
                <w:lang w:eastAsia="zh-CN"/>
              </w:rPr>
              <w:t>西安市莲湖区住房和城市建设局</w:t>
            </w:r>
          </w:p>
          <w:p w14:paraId="0871434F">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地</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址：</w:t>
            </w:r>
            <w:r>
              <w:rPr>
                <w:rFonts w:hint="eastAsia" w:cs="仿宋" w:asciiTheme="minorEastAsia" w:hAnsiTheme="minorEastAsia" w:eastAsiaTheme="minorEastAsia"/>
                <w:bCs/>
                <w:color w:val="auto"/>
                <w:szCs w:val="24"/>
                <w:highlight w:val="none"/>
                <w:lang w:eastAsia="zh-CN"/>
              </w:rPr>
              <w:t>西安市莲湖区红埠街59号</w:t>
            </w:r>
          </w:p>
          <w:p w14:paraId="3A43B983">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color w:val="auto"/>
                <w:highlight w:val="none"/>
                <w:lang w:val="en-US" w:eastAsia="zh-CN"/>
              </w:rPr>
              <w:t>南小巷南段、铁塔寺路北侧规划路地下管线检测</w:t>
            </w:r>
          </w:p>
          <w:p w14:paraId="56F61D46">
            <w:pPr>
              <w:spacing w:line="440" w:lineRule="exact"/>
              <w:rPr>
                <w:rFonts w:cs="宋体" w:asciiTheme="minorEastAsia" w:hAnsiTheme="minorEastAsia" w:eastAsiaTheme="minorEastAsia"/>
                <w:color w:val="auto"/>
                <w:szCs w:val="24"/>
                <w:highlight w:val="non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财政资金</w:t>
            </w:r>
            <w:r>
              <w:rPr>
                <w:rFonts w:asciiTheme="minorEastAsia" w:hAnsiTheme="minorEastAsia" w:eastAsiaTheme="minorEastAsia"/>
                <w:color w:val="auto"/>
                <w:highlight w:val="none"/>
              </w:rPr>
              <w:t>，资金已落实</w:t>
            </w:r>
          </w:p>
        </w:tc>
      </w:tr>
      <w:tr w14:paraId="1D54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356E24F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w:t>
            </w:r>
          </w:p>
        </w:tc>
        <w:tc>
          <w:tcPr>
            <w:tcW w:w="4260" w:type="pct"/>
            <w:vAlign w:val="center"/>
          </w:tcPr>
          <w:p w14:paraId="561486BA">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项目服务地点：采购人指定地点。</w:t>
            </w:r>
          </w:p>
        </w:tc>
      </w:tr>
      <w:tr w14:paraId="1CF16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exact"/>
        </w:trPr>
        <w:tc>
          <w:tcPr>
            <w:tcW w:w="739" w:type="pct"/>
            <w:vAlign w:val="center"/>
          </w:tcPr>
          <w:p w14:paraId="792C4427">
            <w:pPr>
              <w:spacing w:line="360" w:lineRule="auto"/>
              <w:jc w:val="center"/>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3</w:t>
            </w:r>
          </w:p>
        </w:tc>
        <w:tc>
          <w:tcPr>
            <w:tcW w:w="4260" w:type="pct"/>
            <w:vAlign w:val="center"/>
          </w:tcPr>
          <w:p w14:paraId="509D3919">
            <w:pPr>
              <w:spacing w:line="440" w:lineRule="exact"/>
              <w:rPr>
                <w:rFonts w:hint="default" w:asciiTheme="minorEastAsia" w:hAnsiTheme="minorEastAsia" w:eastAsiaTheme="minorEastAsia"/>
                <w:color w:val="auto"/>
                <w:szCs w:val="24"/>
                <w:highlight w:val="none"/>
                <w:lang w:val="en-US" w:eastAsia="zh-CN"/>
              </w:rPr>
            </w:pPr>
            <w:bookmarkStart w:id="57" w:name="_Hlk66891163"/>
            <w:r>
              <w:rPr>
                <w:rFonts w:hint="eastAsia" w:asciiTheme="minorEastAsia" w:hAnsiTheme="minorEastAsia" w:eastAsiaTheme="minorEastAsia"/>
                <w:color w:val="auto"/>
                <w:szCs w:val="24"/>
                <w:highlight w:val="none"/>
              </w:rPr>
              <w:t>服务期：</w:t>
            </w:r>
            <w:r>
              <w:rPr>
                <w:rFonts w:hint="eastAsia" w:asciiTheme="minorEastAsia" w:hAnsiTheme="minorEastAsia" w:eastAsiaTheme="minorEastAsia"/>
                <w:color w:val="auto"/>
                <w:szCs w:val="24"/>
                <w:highlight w:val="none"/>
                <w:lang w:val="en-US" w:eastAsia="zh-CN"/>
              </w:rPr>
              <w:t>自合同签订之日起10个工作日。</w:t>
            </w:r>
          </w:p>
          <w:bookmarkEnd w:id="57"/>
          <w:p w14:paraId="22642ADD">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eastAsia="zh-CN"/>
              </w:rPr>
              <w:t>磋商</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B5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99" w:hRule="atLeast"/>
        </w:trPr>
        <w:tc>
          <w:tcPr>
            <w:tcW w:w="739" w:type="pct"/>
            <w:vAlign w:val="center"/>
          </w:tcPr>
          <w:p w14:paraId="6F0D077F">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4</w:t>
            </w:r>
          </w:p>
        </w:tc>
        <w:tc>
          <w:tcPr>
            <w:tcW w:w="4260" w:type="pct"/>
            <w:vAlign w:val="center"/>
          </w:tcPr>
          <w:p w14:paraId="41D7B0F7">
            <w:pPr>
              <w:spacing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r>
              <w:rPr>
                <w:rFonts w:hint="eastAsia" w:cs="宋体" w:asciiTheme="minorEastAsia" w:hAnsiTheme="minorEastAsia" w:eastAsiaTheme="minorEastAsia"/>
                <w:color w:val="auto"/>
                <w:szCs w:val="24"/>
                <w:highlight w:val="none"/>
                <w:lang w:eastAsia="zh-CN"/>
              </w:rPr>
              <w:t>供应商</w:t>
            </w:r>
            <w:r>
              <w:rPr>
                <w:rFonts w:hint="eastAsia" w:cs="宋体" w:asciiTheme="minorEastAsia" w:hAnsiTheme="minorEastAsia" w:eastAsiaTheme="minorEastAsia"/>
                <w:color w:val="auto"/>
                <w:szCs w:val="24"/>
                <w:highlight w:val="none"/>
              </w:rPr>
              <w:t>应在</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报价表中标明完成本次</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所要求的服务且验收合格的所有费用。</w:t>
            </w:r>
            <w:r>
              <w:rPr>
                <w:rFonts w:cs="宋体" w:asciiTheme="minorEastAsia" w:hAnsiTheme="minorEastAsia" w:eastAsiaTheme="minorEastAsia"/>
                <w:color w:val="auto"/>
                <w:szCs w:val="24"/>
                <w:highlight w:val="none"/>
              </w:rPr>
              <w:t>中标总金额如遇财政预算核减，按财政核算执行</w:t>
            </w:r>
            <w:r>
              <w:rPr>
                <w:rFonts w:hint="eastAsia" w:cs="宋体" w:asciiTheme="minorEastAsia" w:hAnsiTheme="minorEastAsia" w:eastAsiaTheme="minorEastAsia"/>
                <w:color w:val="auto"/>
                <w:szCs w:val="24"/>
                <w:highlight w:val="none"/>
              </w:rPr>
              <w:t>。</w:t>
            </w:r>
          </w:p>
          <w:p w14:paraId="3DF75B5E">
            <w:pPr>
              <w:numPr>
                <w:ilvl w:val="0"/>
                <w:numId w:val="0"/>
              </w:numPr>
              <w:spacing w:line="440" w:lineRule="exact"/>
              <w:rPr>
                <w:rFonts w:hint="eastAsia"/>
                <w:color w:val="auto"/>
                <w:highlight w:val="none"/>
              </w:rPr>
            </w:pPr>
            <w:r>
              <w:rPr>
                <w:rFonts w:hint="eastAsia"/>
                <w:color w:val="auto"/>
                <w:highlight w:val="none"/>
                <w:lang w:val="en-US" w:eastAsia="zh-CN"/>
              </w:rPr>
              <w:t>2.</w:t>
            </w:r>
            <w:r>
              <w:rPr>
                <w:rFonts w:hint="eastAsia"/>
                <w:color w:val="auto"/>
                <w:highlight w:val="none"/>
              </w:rPr>
              <w:t>付款方式和程序：</w:t>
            </w:r>
          </w:p>
          <w:p w14:paraId="678679B1">
            <w:pPr>
              <w:numPr>
                <w:ilvl w:val="0"/>
                <w:numId w:val="0"/>
              </w:numPr>
              <w:spacing w:line="440" w:lineRule="exact"/>
              <w:rPr>
                <w:rFonts w:hint="eastAsia"/>
                <w:color w:val="auto"/>
                <w:highlight w:val="none"/>
                <w:lang w:val="en-US" w:eastAsia="zh-CN"/>
              </w:rPr>
            </w:pPr>
            <w:r>
              <w:rPr>
                <w:rFonts w:hint="eastAsia"/>
                <w:color w:val="auto"/>
                <w:highlight w:val="none"/>
                <w:lang w:val="en-US" w:eastAsia="zh-CN"/>
              </w:rPr>
              <w:t>（1）付款方式：合同签订后，乙方完成所有工作，提交合格的正式报告，乙方开具正规发票及提供相关付款手续后5个工作日内支付，甲方一次付清技术服务费用。（实际支付根据财政拨款进度最终确定）</w:t>
            </w:r>
            <w:r>
              <w:rPr>
                <w:rFonts w:hint="eastAsia" w:ascii="宋体" w:hAnsi="宋体" w:eastAsia="宋体" w:cs="宋体"/>
                <w:color w:val="auto"/>
                <w:sz w:val="24"/>
                <w:szCs w:val="24"/>
                <w:lang w:eastAsia="zh-CN"/>
              </w:rPr>
              <w:t>。</w:t>
            </w:r>
          </w:p>
          <w:p w14:paraId="753125DB">
            <w:pPr>
              <w:numPr>
                <w:ilvl w:val="0"/>
                <w:numId w:val="0"/>
              </w:numPr>
              <w:spacing w:line="440" w:lineRule="exact"/>
              <w:rPr>
                <w:rFonts w:hint="default" w:hAnsi="宋体" w:cs="宋体"/>
                <w:color w:val="auto"/>
                <w:szCs w:val="24"/>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支付方式：银行对公转账。</w:t>
            </w:r>
          </w:p>
        </w:tc>
      </w:tr>
      <w:tr w14:paraId="6BD96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582F9B6">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w:t>
            </w:r>
          </w:p>
        </w:tc>
        <w:tc>
          <w:tcPr>
            <w:tcW w:w="4260" w:type="pct"/>
            <w:vAlign w:val="center"/>
          </w:tcPr>
          <w:p w14:paraId="776479D3">
            <w:pPr>
              <w:spacing w:line="440" w:lineRule="exact"/>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违约责任：</w:t>
            </w:r>
          </w:p>
          <w:p w14:paraId="0BF82A31">
            <w:pPr>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按《中华人民共和国政府采购法》《中华人民共和国民法典》中的相关条款执行。</w:t>
            </w:r>
          </w:p>
          <w:p w14:paraId="0898F354">
            <w:pPr>
              <w:tabs>
                <w:tab w:val="left" w:pos="152"/>
              </w:tabs>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未按合同或招标文件要求提供服务或服务不能满足采购人技术要求，采购单位有权终止合同，甚至对供应商违约行为进行追究。</w:t>
            </w:r>
          </w:p>
        </w:tc>
      </w:tr>
    </w:tbl>
    <w:p w14:paraId="1717F3AF">
      <w:pPr>
        <w:spacing w:line="360" w:lineRule="auto"/>
        <w:rPr>
          <w:rFonts w:hint="eastAsia" w:cs="仿宋" w:asciiTheme="minorEastAsia" w:hAnsiTheme="minorEastAsia" w:eastAsiaTheme="minorEastAsia"/>
          <w:b/>
          <w:bCs/>
          <w:color w:val="auto"/>
          <w:sz w:val="48"/>
          <w:szCs w:val="48"/>
        </w:rPr>
      </w:pPr>
      <w:r>
        <w:rPr>
          <w:rFonts w:cs="仿宋" w:asciiTheme="minorEastAsia" w:hAnsiTheme="minorEastAsia" w:eastAsiaTheme="minorEastAsia"/>
          <w:b/>
          <w:bCs/>
          <w:color w:val="auto"/>
          <w:sz w:val="48"/>
          <w:szCs w:val="48"/>
        </w:rPr>
        <w:br w:type="page"/>
      </w:r>
    </w:p>
    <w:p w14:paraId="0CEC35C7">
      <w:pPr>
        <w:pStyle w:val="24"/>
        <w:rPr>
          <w:color w:val="auto"/>
        </w:rPr>
      </w:pPr>
    </w:p>
    <w:p w14:paraId="5CD7C56B">
      <w:pPr>
        <w:pStyle w:val="24"/>
        <w:rPr>
          <w:color w:val="auto"/>
        </w:rPr>
      </w:pPr>
    </w:p>
    <w:p w14:paraId="5CBD8791">
      <w:pPr>
        <w:pStyle w:val="24"/>
        <w:rPr>
          <w:color w:val="auto"/>
        </w:rPr>
      </w:pPr>
    </w:p>
    <w:p w14:paraId="6E069C84">
      <w:pPr>
        <w:pStyle w:val="24"/>
        <w:rPr>
          <w:color w:val="auto"/>
        </w:rPr>
      </w:pPr>
    </w:p>
    <w:p w14:paraId="0EAF61CD">
      <w:pPr>
        <w:pStyle w:val="24"/>
        <w:rPr>
          <w:color w:val="auto"/>
        </w:rPr>
      </w:pPr>
    </w:p>
    <w:p w14:paraId="4ED2B0CF">
      <w:pPr>
        <w:spacing w:line="360" w:lineRule="auto"/>
        <w:jc w:val="center"/>
        <w:rPr>
          <w:rFonts w:hint="default" w:cs="仿宋" w:asciiTheme="minorEastAsia" w:hAnsiTheme="minorEastAsia" w:eastAsiaTheme="minorEastAsia"/>
          <w:b/>
          <w:bCs/>
          <w:color w:val="auto"/>
          <w:sz w:val="52"/>
          <w:szCs w:val="52"/>
          <w:lang w:val="en-US"/>
        </w:rPr>
      </w:pPr>
      <w:r>
        <w:rPr>
          <w:rFonts w:hint="eastAsia" w:cs="仿宋" w:asciiTheme="minorEastAsia" w:hAnsiTheme="minorEastAsia" w:eastAsiaTheme="minorEastAsia"/>
          <w:b/>
          <w:bCs/>
          <w:color w:val="auto"/>
          <w:sz w:val="52"/>
          <w:szCs w:val="52"/>
          <w:lang w:val="en-US" w:eastAsia="zh-CN"/>
        </w:rPr>
        <w:t>南小巷南段、铁塔寺路北侧规划路地下管线检测合同</w:t>
      </w:r>
    </w:p>
    <w:p w14:paraId="03D5D2A4">
      <w:pPr>
        <w:pStyle w:val="29"/>
        <w:rPr>
          <w:color w:val="auto"/>
        </w:rPr>
      </w:pPr>
    </w:p>
    <w:p w14:paraId="3CFE7E19">
      <w:pPr>
        <w:rPr>
          <w:rFonts w:hint="eastAsia" w:cs="仿宋" w:asciiTheme="minorEastAsia" w:hAnsiTheme="minorEastAsia" w:eastAsiaTheme="minorEastAsia"/>
          <w:color w:val="auto"/>
        </w:rPr>
      </w:pPr>
    </w:p>
    <w:p w14:paraId="0A38587B">
      <w:pPr>
        <w:rPr>
          <w:rFonts w:hint="eastAsia" w:cs="仿宋" w:asciiTheme="minorEastAsia" w:hAnsiTheme="minorEastAsia" w:eastAsiaTheme="minorEastAsia"/>
          <w:color w:val="auto"/>
        </w:rPr>
      </w:pPr>
    </w:p>
    <w:p w14:paraId="2EA72088">
      <w:pPr>
        <w:rPr>
          <w:rFonts w:hint="eastAsia" w:cs="仿宋" w:asciiTheme="minorEastAsia" w:hAnsiTheme="minorEastAsia" w:eastAsiaTheme="minorEastAsia"/>
          <w:color w:val="auto"/>
        </w:rPr>
      </w:pPr>
    </w:p>
    <w:p w14:paraId="5C97BD92">
      <w:pPr>
        <w:rPr>
          <w:rFonts w:hint="eastAsia" w:cs="仿宋" w:asciiTheme="minorEastAsia" w:hAnsiTheme="minorEastAsia" w:eastAsiaTheme="minorEastAsia"/>
          <w:color w:val="auto"/>
        </w:rPr>
      </w:pPr>
    </w:p>
    <w:p w14:paraId="445084C6">
      <w:pPr>
        <w:rPr>
          <w:rFonts w:hint="eastAsia" w:cs="仿宋" w:asciiTheme="minorEastAsia" w:hAnsiTheme="minorEastAsia" w:eastAsiaTheme="minorEastAsia"/>
          <w:color w:val="auto"/>
        </w:rPr>
      </w:pPr>
    </w:p>
    <w:p w14:paraId="600267A2">
      <w:pPr>
        <w:jc w:val="center"/>
        <w:rPr>
          <w:rFonts w:hint="eastAsia"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（示范文本）</w:t>
      </w:r>
    </w:p>
    <w:p w14:paraId="574EAB89">
      <w:pPr>
        <w:spacing w:line="560" w:lineRule="exact"/>
        <w:rPr>
          <w:rFonts w:hint="eastAsia" w:hAnsi="宋体"/>
          <w:b/>
          <w:bCs/>
          <w:color w:val="auto"/>
          <w:sz w:val="36"/>
          <w:szCs w:val="36"/>
        </w:rPr>
      </w:pPr>
      <w:bookmarkStart w:id="58" w:name="_Toc12205"/>
      <w:bookmarkStart w:id="59" w:name="_Toc7682"/>
    </w:p>
    <w:p w14:paraId="00178003">
      <w:pPr>
        <w:spacing w:line="560" w:lineRule="exact"/>
        <w:rPr>
          <w:rFonts w:hint="eastAsia" w:hAnsi="宋体"/>
          <w:b/>
          <w:bCs/>
          <w:color w:val="auto"/>
          <w:sz w:val="36"/>
          <w:szCs w:val="36"/>
        </w:rPr>
      </w:pPr>
    </w:p>
    <w:p w14:paraId="2096B361">
      <w:pPr>
        <w:spacing w:line="560" w:lineRule="exact"/>
        <w:rPr>
          <w:rFonts w:hint="eastAsia" w:hAnsi="宋体"/>
          <w:b/>
          <w:bCs/>
          <w:color w:val="auto"/>
          <w:sz w:val="36"/>
          <w:szCs w:val="36"/>
        </w:rPr>
      </w:pPr>
    </w:p>
    <w:p w14:paraId="506C643C">
      <w:pPr>
        <w:spacing w:line="560" w:lineRule="exact"/>
        <w:rPr>
          <w:rFonts w:hint="eastAsia" w:hAnsi="宋体"/>
          <w:b/>
          <w:bCs/>
          <w:color w:val="auto"/>
          <w:sz w:val="36"/>
          <w:szCs w:val="36"/>
        </w:rPr>
      </w:pPr>
    </w:p>
    <w:p w14:paraId="694E2AA9">
      <w:pPr>
        <w:spacing w:line="560" w:lineRule="exact"/>
        <w:rPr>
          <w:rFonts w:hint="eastAsia" w:hAnsi="宋体"/>
          <w:b/>
          <w:bCs/>
          <w:color w:val="auto"/>
          <w:sz w:val="36"/>
          <w:szCs w:val="36"/>
        </w:rPr>
      </w:pPr>
    </w:p>
    <w:p w14:paraId="76C77F91">
      <w:pPr>
        <w:pStyle w:val="29"/>
        <w:rPr>
          <w:rFonts w:hint="eastAsia" w:ascii="宋体" w:hAnsi="宋体"/>
          <w:b/>
          <w:bCs/>
          <w:color w:val="auto"/>
          <w:sz w:val="36"/>
          <w:szCs w:val="36"/>
        </w:rPr>
      </w:pPr>
    </w:p>
    <w:p w14:paraId="5E75C646">
      <w:pPr>
        <w:pStyle w:val="29"/>
        <w:rPr>
          <w:rFonts w:hint="eastAsia" w:ascii="宋体" w:hAnsi="宋体"/>
          <w:b/>
          <w:bCs/>
          <w:color w:val="auto"/>
          <w:sz w:val="36"/>
          <w:szCs w:val="36"/>
        </w:rPr>
      </w:pPr>
    </w:p>
    <w:p w14:paraId="67445B25">
      <w:pPr>
        <w:spacing w:line="560" w:lineRule="exact"/>
        <w:rPr>
          <w:rFonts w:hint="eastAsia" w:hAnsi="宋体"/>
          <w:b/>
          <w:bCs/>
          <w:color w:val="auto"/>
          <w:sz w:val="36"/>
          <w:szCs w:val="36"/>
        </w:rPr>
      </w:pPr>
    </w:p>
    <w:p w14:paraId="1CE45574">
      <w:pPr>
        <w:spacing w:before="312" w:beforeLines="100" w:after="100" w:afterAutospacing="1" w:line="120" w:lineRule="atLeast"/>
        <w:ind w:firstLine="723" w:firstLineChars="300"/>
        <w:rPr>
          <w:rFonts w:ascii="宋体" w:hAnsi="宋体"/>
          <w:b/>
          <w:sz w:val="24"/>
          <w:u w:val="none"/>
        </w:rPr>
      </w:pPr>
      <w:r>
        <w:rPr>
          <w:rFonts w:hint="eastAsia" w:ascii="宋体" w:hAnsi="宋体"/>
          <w:b/>
          <w:sz w:val="24"/>
          <w:u w:val="none"/>
        </w:rPr>
        <w:t>甲方</w:t>
      </w:r>
      <w:r>
        <w:rPr>
          <w:rFonts w:hint="eastAsia" w:ascii="宋体" w:hAnsi="宋体"/>
          <w:b/>
          <w:sz w:val="24"/>
          <w:u w:val="none"/>
          <w:lang w:eastAsia="zh-CN"/>
        </w:rPr>
        <w:t>（</w:t>
      </w:r>
      <w:r>
        <w:rPr>
          <w:rFonts w:hint="eastAsia" w:ascii="宋体" w:hAnsi="宋体"/>
          <w:b/>
          <w:sz w:val="24"/>
          <w:u w:val="none"/>
          <w:lang w:val="en-US" w:eastAsia="zh-CN"/>
        </w:rPr>
        <w:t>采购人</w:t>
      </w:r>
      <w:r>
        <w:rPr>
          <w:rFonts w:hint="eastAsia" w:ascii="宋体" w:hAnsi="宋体"/>
          <w:b/>
          <w:sz w:val="24"/>
          <w:u w:val="none"/>
          <w:lang w:eastAsia="zh-CN"/>
        </w:rPr>
        <w:t>）</w:t>
      </w:r>
      <w:r>
        <w:rPr>
          <w:rFonts w:hint="eastAsia" w:ascii="宋体" w:hAnsi="宋体"/>
          <w:b/>
          <w:sz w:val="24"/>
          <w:u w:val="none"/>
        </w:rPr>
        <w:t xml:space="preserve">： </w:t>
      </w:r>
      <w:r>
        <w:rPr>
          <w:rFonts w:hint="eastAsia" w:hAnsi="宋体"/>
          <w:b/>
          <w:sz w:val="24"/>
          <w:u w:val="none"/>
          <w:lang w:val="en-US" w:eastAsia="zh-CN"/>
        </w:rPr>
        <w:t xml:space="preserve">                            </w:t>
      </w:r>
      <w:r>
        <w:rPr>
          <w:rFonts w:ascii="宋体" w:hAnsi="宋体"/>
          <w:b/>
          <w:sz w:val="24"/>
          <w:u w:val="none"/>
        </w:rPr>
        <w:t xml:space="preserve">  </w:t>
      </w:r>
    </w:p>
    <w:p w14:paraId="492085EC">
      <w:pPr>
        <w:spacing w:line="560" w:lineRule="exact"/>
        <w:ind w:firstLine="723" w:firstLineChars="300"/>
        <w:jc w:val="both"/>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r>
        <w:rPr>
          <w:rFonts w:hint="eastAsia" w:ascii="宋体" w:hAnsi="宋体"/>
          <w:b/>
          <w:sz w:val="24"/>
          <w:u w:val="none"/>
        </w:rPr>
        <w:t>乙方</w:t>
      </w:r>
      <w:r>
        <w:rPr>
          <w:rFonts w:hint="eastAsia" w:ascii="宋体" w:hAnsi="宋体"/>
          <w:b/>
          <w:sz w:val="24"/>
          <w:u w:val="none"/>
          <w:lang w:eastAsia="zh-CN"/>
        </w:rPr>
        <w:t>（</w:t>
      </w:r>
      <w:r>
        <w:rPr>
          <w:rFonts w:hint="eastAsia" w:ascii="宋体" w:hAnsi="宋体"/>
          <w:b/>
          <w:sz w:val="24"/>
          <w:u w:val="none"/>
          <w:lang w:val="en-US" w:eastAsia="zh-CN"/>
        </w:rPr>
        <w:t>供应商</w:t>
      </w:r>
      <w:r>
        <w:rPr>
          <w:rFonts w:hint="eastAsia" w:ascii="宋体" w:hAnsi="宋体"/>
          <w:b/>
          <w:sz w:val="24"/>
          <w:u w:val="none"/>
          <w:lang w:eastAsia="zh-CN"/>
        </w:rPr>
        <w:t>）</w:t>
      </w:r>
      <w:r>
        <w:rPr>
          <w:rFonts w:hint="eastAsia" w:ascii="宋体" w:hAnsi="宋体"/>
          <w:b/>
          <w:sz w:val="24"/>
          <w:u w:val="none"/>
        </w:rPr>
        <w:t>：</w:t>
      </w:r>
    </w:p>
    <w:p w14:paraId="6DBF6B8F">
      <w:pPr>
        <w:snapToGrid w:val="0"/>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32"/>
          <w:szCs w:val="32"/>
          <w:highlight w:val="none"/>
        </w:rPr>
        <w:t>第一部分  协议书</w:t>
      </w:r>
    </w:p>
    <w:p w14:paraId="39D8BC94">
      <w:pPr>
        <w:spacing w:before="312" w:beforeLines="100" w:after="100" w:afterAutospacing="1" w:line="120" w:lineRule="atLeast"/>
        <w:ind w:left="617" w:leftChars="257"/>
        <w:rPr>
          <w:rFonts w:ascii="宋体" w:hAnsi="宋体"/>
          <w:b/>
          <w:sz w:val="24"/>
          <w:u w:val="none"/>
        </w:rPr>
      </w:pPr>
      <w:r>
        <w:rPr>
          <w:rFonts w:hint="eastAsia" w:ascii="宋体" w:hAnsi="宋体"/>
          <w:b/>
          <w:sz w:val="24"/>
          <w:u w:val="none"/>
        </w:rPr>
        <w:t>甲方</w:t>
      </w:r>
      <w:r>
        <w:rPr>
          <w:rFonts w:hint="eastAsia" w:ascii="宋体" w:hAnsi="宋体"/>
          <w:b/>
          <w:sz w:val="24"/>
          <w:u w:val="none"/>
          <w:lang w:eastAsia="zh-CN"/>
        </w:rPr>
        <w:t>（</w:t>
      </w:r>
      <w:r>
        <w:rPr>
          <w:rFonts w:hint="eastAsia" w:ascii="宋体" w:hAnsi="宋体"/>
          <w:b/>
          <w:sz w:val="24"/>
          <w:u w:val="none"/>
          <w:lang w:val="en-US" w:eastAsia="zh-CN"/>
        </w:rPr>
        <w:t>采购人</w:t>
      </w:r>
      <w:r>
        <w:rPr>
          <w:rFonts w:hint="eastAsia" w:ascii="宋体" w:hAnsi="宋体"/>
          <w:b/>
          <w:sz w:val="24"/>
          <w:u w:val="none"/>
          <w:lang w:eastAsia="zh-CN"/>
        </w:rPr>
        <w:t>）</w:t>
      </w:r>
      <w:r>
        <w:rPr>
          <w:rFonts w:hint="eastAsia" w:ascii="宋体" w:hAnsi="宋体"/>
          <w:b/>
          <w:sz w:val="24"/>
          <w:u w:val="none"/>
        </w:rPr>
        <w:t xml:space="preserve">： </w:t>
      </w:r>
      <w:r>
        <w:rPr>
          <w:rFonts w:hint="eastAsia" w:hAnsi="宋体"/>
          <w:b/>
          <w:sz w:val="24"/>
          <w:u w:val="none"/>
          <w:lang w:val="en-US" w:eastAsia="zh-CN"/>
        </w:rPr>
        <w:t xml:space="preserve">                            </w:t>
      </w:r>
      <w:r>
        <w:rPr>
          <w:rFonts w:ascii="宋体" w:hAnsi="宋体"/>
          <w:b/>
          <w:sz w:val="24"/>
          <w:u w:val="none"/>
        </w:rPr>
        <w:t xml:space="preserve">  </w:t>
      </w:r>
    </w:p>
    <w:p w14:paraId="5264E8CF">
      <w:pPr>
        <w:spacing w:before="100" w:beforeAutospacing="1" w:after="312" w:afterLines="100" w:line="120" w:lineRule="atLeast"/>
        <w:ind w:left="617" w:leftChars="257"/>
        <w:rPr>
          <w:rFonts w:ascii="宋体" w:hAnsi="宋体"/>
          <w:b/>
          <w:sz w:val="24"/>
          <w:u w:val="none"/>
        </w:rPr>
      </w:pPr>
      <w:r>
        <w:rPr>
          <w:rFonts w:hint="eastAsia" w:ascii="宋体" w:hAnsi="宋体"/>
          <w:b/>
          <w:sz w:val="24"/>
          <w:u w:val="none"/>
        </w:rPr>
        <w:t>乙方</w:t>
      </w:r>
      <w:r>
        <w:rPr>
          <w:rFonts w:hint="eastAsia" w:ascii="宋体" w:hAnsi="宋体"/>
          <w:b/>
          <w:sz w:val="24"/>
          <w:u w:val="none"/>
          <w:lang w:eastAsia="zh-CN"/>
        </w:rPr>
        <w:t>（</w:t>
      </w:r>
      <w:r>
        <w:rPr>
          <w:rFonts w:hint="eastAsia" w:ascii="宋体" w:hAnsi="宋体"/>
          <w:b/>
          <w:sz w:val="24"/>
          <w:u w:val="none"/>
          <w:lang w:val="en-US" w:eastAsia="zh-CN"/>
        </w:rPr>
        <w:t>供应商</w:t>
      </w:r>
      <w:r>
        <w:rPr>
          <w:rFonts w:hint="eastAsia" w:ascii="宋体" w:hAnsi="宋体"/>
          <w:b/>
          <w:sz w:val="24"/>
          <w:u w:val="none"/>
          <w:lang w:eastAsia="zh-CN"/>
        </w:rPr>
        <w:t>）</w:t>
      </w:r>
      <w:r>
        <w:rPr>
          <w:rFonts w:hint="eastAsia" w:ascii="宋体" w:hAnsi="宋体"/>
          <w:b/>
          <w:sz w:val="24"/>
          <w:u w:val="none"/>
        </w:rPr>
        <w:t xml:space="preserve">：                     </w:t>
      </w:r>
      <w:r>
        <w:rPr>
          <w:rFonts w:hint="eastAsia" w:ascii="宋体" w:hAnsi="宋体"/>
          <w:b/>
          <w:sz w:val="24"/>
          <w:u w:val="none"/>
          <w:lang w:val="en-US" w:eastAsia="zh-CN"/>
        </w:rPr>
        <w:t xml:space="preserve">          </w:t>
      </w:r>
    </w:p>
    <w:p w14:paraId="48C308F8">
      <w:pPr>
        <w:keepNext w:val="0"/>
        <w:keepLines w:val="0"/>
        <w:pageBreakBefore w:val="0"/>
        <w:widowControl w:val="0"/>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根据《中华人民共和国民法典》及其他有关法律、法规，遵循平等、自愿、公平和诚信的原则，双方就下述项目范围与相关服务事项协商一致，订立本合同。</w:t>
      </w:r>
    </w:p>
    <w:p w14:paraId="296D2254">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ascii="宋体" w:hAnsi="宋体" w:eastAsia="宋体" w:cs="宋体"/>
          <w:b/>
          <w:sz w:val="24"/>
          <w:szCs w:val="24"/>
        </w:rPr>
        <w:t>一、项目概况</w:t>
      </w:r>
    </w:p>
    <w:p w14:paraId="3914D611">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1.项目名称：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4C6FD27">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2.项目地点：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F4EBB11">
      <w:pPr>
        <w:keepNext w:val="0"/>
        <w:keepLines w:val="0"/>
        <w:pageBreakBefore w:val="0"/>
        <w:widowControl w:val="0"/>
        <w:wordWrap/>
        <w:overflowPunct/>
        <w:topLinePunct w:val="0"/>
        <w:autoSpaceDE/>
        <w:autoSpaceDN/>
        <w:bidi w:val="0"/>
        <w:adjustRightInd w:val="0"/>
        <w:snapToGrid w:val="0"/>
        <w:spacing w:line="500" w:lineRule="exact"/>
        <w:ind w:firstLine="475" w:firstLineChars="198"/>
        <w:jc w:val="left"/>
        <w:textAlignment w:val="auto"/>
        <w:rPr>
          <w:rFonts w:hint="eastAsia" w:ascii="宋体" w:hAnsi="宋体" w:eastAsia="宋体" w:cs="宋体"/>
          <w:sz w:val="24"/>
          <w:szCs w:val="24"/>
        </w:rPr>
      </w:pPr>
      <w:r>
        <w:rPr>
          <w:rFonts w:hint="eastAsia" w:ascii="宋体" w:hAnsi="宋体" w:eastAsia="宋体" w:cs="宋体"/>
          <w:sz w:val="24"/>
          <w:szCs w:val="24"/>
        </w:rPr>
        <w:t>3.项目内容：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48C281E">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ascii="宋体" w:hAnsi="宋体" w:eastAsia="宋体" w:cs="宋体"/>
          <w:b/>
          <w:sz w:val="24"/>
          <w:szCs w:val="24"/>
        </w:rPr>
        <w:t>二、组成本合同的文件</w:t>
      </w:r>
    </w:p>
    <w:p w14:paraId="514200B5">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1.协议书；</w:t>
      </w:r>
    </w:p>
    <w:p w14:paraId="0DBAE56A">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2.成交通知书、竞争性磋商响应文件、竞争性磋商文件、澄清、补充文件；</w:t>
      </w:r>
    </w:p>
    <w:p w14:paraId="63F5FD7A">
      <w:pPr>
        <w:keepNext w:val="0"/>
        <w:keepLines w:val="0"/>
        <w:pageBreakBefore w:val="0"/>
        <w:widowControl w:val="0"/>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3.相关服务建议书；</w:t>
      </w:r>
    </w:p>
    <w:p w14:paraId="2B2CD483">
      <w:pPr>
        <w:keepNext w:val="0"/>
        <w:keepLines w:val="0"/>
        <w:pageBreakBefore w:val="0"/>
        <w:widowControl w:val="0"/>
        <w:wordWrap/>
        <w:overflowPunct/>
        <w:topLinePunct w:val="0"/>
        <w:autoSpaceDE/>
        <w:autoSpaceDN/>
        <w:bidi w:val="0"/>
        <w:adjustRightInd w:val="0"/>
        <w:snapToGrid w:val="0"/>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4.附录，即：附表内相关服务的范围和内容；</w:t>
      </w:r>
    </w:p>
    <w:p w14:paraId="38940F17">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本合同签订后，双方依法签订的补充协议也是本合同文件的组成部分。</w:t>
      </w:r>
    </w:p>
    <w:p w14:paraId="78F86CF8">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lang w:eastAsia="zh-CN"/>
        </w:rPr>
      </w:pPr>
      <w:r>
        <w:rPr>
          <w:rFonts w:hint="eastAsia" w:ascii="宋体" w:hAnsi="宋体" w:eastAsia="宋体" w:cs="宋体"/>
          <w:b/>
          <w:sz w:val="24"/>
          <w:szCs w:val="24"/>
        </w:rPr>
        <w:t>三、</w:t>
      </w:r>
      <w:r>
        <w:rPr>
          <w:rFonts w:hint="eastAsia" w:ascii="宋体" w:hAnsi="宋体" w:eastAsia="宋体" w:cs="宋体"/>
          <w:b/>
          <w:sz w:val="24"/>
          <w:szCs w:val="24"/>
          <w:lang w:val="en-US" w:eastAsia="zh-CN"/>
        </w:rPr>
        <w:t>合同总价</w:t>
      </w:r>
    </w:p>
    <w:p w14:paraId="2885F07D">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合同总价（大写）：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AC33F54">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合同总价即</w:t>
      </w:r>
      <w:r>
        <w:rPr>
          <w:rFonts w:hint="eastAsia" w:ascii="宋体" w:hAnsi="宋体" w:eastAsia="宋体" w:cs="宋体"/>
          <w:sz w:val="24"/>
          <w:szCs w:val="24"/>
          <w:lang w:val="en-US" w:eastAsia="zh-CN"/>
        </w:rPr>
        <w:t>成交</w:t>
      </w:r>
      <w:r>
        <w:rPr>
          <w:rFonts w:hint="eastAsia" w:ascii="宋体" w:hAnsi="宋体" w:eastAsia="宋体" w:cs="宋体"/>
          <w:sz w:val="24"/>
          <w:szCs w:val="24"/>
        </w:rPr>
        <w:t>价，总价包干，不受市场价变化或实际工作量变化的影响。合同价格为含税价，供应商提供</w:t>
      </w:r>
      <w:r>
        <w:rPr>
          <w:rFonts w:hint="eastAsia" w:ascii="宋体" w:hAnsi="宋体" w:eastAsia="宋体" w:cs="宋体"/>
          <w:sz w:val="24"/>
          <w:szCs w:val="24"/>
          <w:lang w:val="en-US" w:eastAsia="zh-CN"/>
        </w:rPr>
        <w:t>项目</w:t>
      </w:r>
      <w:r>
        <w:rPr>
          <w:rFonts w:hint="eastAsia" w:ascii="宋体" w:hAnsi="宋体" w:eastAsia="宋体" w:cs="宋体"/>
          <w:sz w:val="24"/>
          <w:szCs w:val="24"/>
        </w:rPr>
        <w:t>发生的一切税（包括增值税）费等都已包含于合同价款中。</w:t>
      </w:r>
    </w:p>
    <w:p w14:paraId="16B71AE6">
      <w:pPr>
        <w:keepNext w:val="0"/>
        <w:keepLines w:val="0"/>
        <w:pageBreakBefore w:val="0"/>
        <w:widowControl w:val="0"/>
        <w:wordWrap/>
        <w:overflowPunct/>
        <w:topLinePunct w:val="0"/>
        <w:autoSpaceDE/>
        <w:autoSpaceDN/>
        <w:bidi w:val="0"/>
        <w:adjustRightInd w:val="0"/>
        <w:snapToGrid w:val="0"/>
        <w:spacing w:line="500" w:lineRule="exact"/>
        <w:textAlignment w:val="auto"/>
        <w:rPr>
          <w:rFonts w:hint="eastAsia" w:ascii="宋体" w:hAnsi="宋体" w:eastAsia="宋体" w:cs="宋体"/>
          <w:b/>
          <w:sz w:val="24"/>
          <w:szCs w:val="24"/>
        </w:rPr>
      </w:pPr>
      <w:r>
        <w:rPr>
          <w:rFonts w:hint="eastAsia" w:ascii="宋体" w:hAnsi="宋体" w:eastAsia="宋体" w:cs="宋体"/>
          <w:b/>
          <w:sz w:val="24"/>
          <w:szCs w:val="24"/>
        </w:rPr>
        <w:t>四、结算方式</w:t>
      </w:r>
    </w:p>
    <w:p w14:paraId="237E7F86">
      <w:pPr>
        <w:keepNext w:val="0"/>
        <w:keepLines w:val="0"/>
        <w:pageBreakBefore w:val="0"/>
        <w:widowControl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合同签订后，乙方完成所有工作，提交合格的正式报告，乙方开具正规发票及提供相关付款手续后5个工作日内支付，甲方一次付清技术服务费用</w:t>
      </w:r>
      <w:r>
        <w:rPr>
          <w:rFonts w:hint="eastAsia" w:ascii="宋体" w:hAnsi="宋体" w:eastAsia="宋体" w:cs="宋体"/>
          <w:sz w:val="24"/>
          <w:szCs w:val="24"/>
          <w:lang w:eastAsia="zh-CN"/>
        </w:rPr>
        <w:t>。</w:t>
      </w:r>
      <w:r>
        <w:rPr>
          <w:rFonts w:hint="eastAsia" w:ascii="宋体" w:hAnsi="宋体" w:eastAsia="宋体" w:cs="宋体"/>
          <w:sz w:val="24"/>
          <w:szCs w:val="24"/>
        </w:rPr>
        <w:t>（实际支付根据财政拨款进度最终确定）。</w:t>
      </w:r>
    </w:p>
    <w:p w14:paraId="5DD5ACAF">
      <w:pPr>
        <w:keepNext w:val="0"/>
        <w:keepLines w:val="0"/>
        <w:pageBreakBefore w:val="0"/>
        <w:widowControl w:val="0"/>
        <w:wordWrap/>
        <w:overflowPunct/>
        <w:topLinePunct w:val="0"/>
        <w:autoSpaceDE/>
        <w:autoSpaceDN/>
        <w:bidi w:val="0"/>
        <w:spacing w:line="500" w:lineRule="exact"/>
        <w:ind w:firstLine="480" w:firstLineChars="200"/>
        <w:textAlignment w:val="auto"/>
        <w:rPr>
          <w:rFonts w:hint="default" w:ascii="宋体" w:hAnsi="宋体" w:eastAsia="宋体" w:cs="宋体"/>
          <w:sz w:val="24"/>
          <w:szCs w:val="24"/>
          <w:lang w:val="en-US" w:eastAsia="zh-CN"/>
        </w:rPr>
      </w:pPr>
      <w:r>
        <w:rPr>
          <w:rFonts w:hint="eastAsia" w:hAnsi="宋体" w:cs="宋体"/>
          <w:sz w:val="24"/>
          <w:szCs w:val="24"/>
          <w:lang w:val="en-US" w:eastAsia="zh-CN"/>
        </w:rPr>
        <w:t>2.通过银行转账方式支付给乙方。</w:t>
      </w:r>
    </w:p>
    <w:p w14:paraId="4CD93109">
      <w:pPr>
        <w:keepNext w:val="0"/>
        <w:keepLines w:val="0"/>
        <w:pageBreakBefore w:val="0"/>
        <w:widowControl w:val="0"/>
        <w:wordWrap/>
        <w:overflowPunct/>
        <w:topLinePunct w:val="0"/>
        <w:autoSpaceDE/>
        <w:autoSpaceDN/>
        <w:bidi w:val="0"/>
        <w:adjustRightInd w:val="0"/>
        <w:snapToGrid w:val="0"/>
        <w:spacing w:line="5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五、内容及要求：</w:t>
      </w:r>
    </w:p>
    <w:p w14:paraId="2050E9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lang w:val="en-US" w:eastAsia="zh-CN"/>
        </w:rPr>
      </w:pPr>
      <w:r>
        <w:rPr>
          <w:rFonts w:hint="eastAsia" w:cs="仿宋" w:asciiTheme="minorEastAsia" w:hAnsiTheme="minorEastAsia" w:eastAsiaTheme="minorEastAsia"/>
          <w:b w:val="0"/>
          <w:bCs w:val="0"/>
          <w:color w:val="auto"/>
          <w:szCs w:val="24"/>
          <w:lang w:val="en-US" w:eastAsia="zh-CN"/>
        </w:rPr>
        <w:t>1.服务内容</w:t>
      </w:r>
    </w:p>
    <w:p w14:paraId="5497F8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hAnsi="宋体" w:cs="仿宋"/>
          <w:b w:val="0"/>
          <w:bCs w:val="0"/>
          <w:color w:val="auto"/>
          <w:szCs w:val="28"/>
          <w:lang w:val="en-US" w:eastAsia="zh-CN"/>
        </w:rPr>
      </w:pPr>
      <w:r>
        <w:rPr>
          <w:rFonts w:hint="eastAsia" w:hAnsi="宋体" w:cs="仿宋"/>
          <w:b w:val="0"/>
          <w:bCs w:val="0"/>
          <w:color w:val="auto"/>
          <w:szCs w:val="28"/>
          <w:lang w:val="en-US" w:eastAsia="zh-CN"/>
        </w:rPr>
        <w:t>对铁塔寺路北侧规划路、南小巷南段开展雨污管道检测服务，出具检测报告；具体内容详见技术要求。</w:t>
      </w:r>
    </w:p>
    <w:p w14:paraId="347706D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2.技术要求</w:t>
      </w:r>
    </w:p>
    <w:p w14:paraId="6B4A41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本项目CCTV检测、清淤（疏通）管线数量以实际CCTV检测、清淤（疏通）数量为准。具体要求如下：</w:t>
      </w:r>
    </w:p>
    <w:p w14:paraId="223397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（1）管道检测要求</w:t>
      </w:r>
    </w:p>
    <w:p w14:paraId="775CC8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1）设立施工现场围栏和安全标志，按道路交通部门指示封闭后再作业；</w:t>
      </w:r>
    </w:p>
    <w:p w14:paraId="652D841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2）管道预处理，气囊临时封堵、吸污、清洗、抽水等，施工方须负责相应管道内水体的抽排，不得随意抽排，需抽排至其他检查井内且需保证两侧封堵的管道井间水体流通顺畅；</w:t>
      </w:r>
    </w:p>
    <w:p w14:paraId="2AAC4A6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3）清理出的淤泥建议收纳至专门的淤泥处置场地，沥干后再行处置；</w:t>
      </w:r>
    </w:p>
    <w:p w14:paraId="37E4A10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4）检测视频符合《城镇排水管道检测与评估技术规程》CJJ/T181-2012要求。</w:t>
      </w:r>
    </w:p>
    <w:p w14:paraId="4729C64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（2）提交成果要求</w:t>
      </w:r>
    </w:p>
    <w:p w14:paraId="601D7CF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1）缺陷图：</w:t>
      </w:r>
    </w:p>
    <w:p w14:paraId="6354CCF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CAD格式，管道缺陷标注在相应管线图上；</w:t>
      </w:r>
    </w:p>
    <w:p w14:paraId="27F7FBB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2）缺陷统计表：</w:t>
      </w:r>
    </w:p>
    <w:p w14:paraId="3CCA77D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Xlsx格式，列明管道缺陷，包括缺陷横纵向位置、缺陷类别及等级；</w:t>
      </w:r>
    </w:p>
    <w:p w14:paraId="2DDB370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3）检测报告：</w:t>
      </w:r>
    </w:p>
    <w:p w14:paraId="3545A2F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Doc,符合《城镇排水管道检测与评估技术规程》CJJ181-2012检测报告。</w:t>
      </w:r>
    </w:p>
    <w:p w14:paraId="65DB1FA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hAnsi="宋体" w:cs="宋体"/>
          <w:b w:val="0"/>
          <w:bCs w:val="0"/>
          <w:color w:val="auto"/>
          <w:sz w:val="24"/>
          <w:szCs w:val="24"/>
          <w:lang w:val="en-US" w:eastAsia="zh-CN"/>
        </w:rPr>
      </w:pPr>
      <w:r>
        <w:rPr>
          <w:rFonts w:hint="eastAsia" w:hAnsi="宋体" w:cs="宋体"/>
          <w:b w:val="0"/>
          <w:bCs w:val="0"/>
          <w:color w:val="auto"/>
          <w:sz w:val="24"/>
          <w:szCs w:val="24"/>
          <w:lang w:val="en-US" w:eastAsia="zh-CN"/>
        </w:rPr>
        <w:t>3.服务要求</w:t>
      </w:r>
    </w:p>
    <w:p w14:paraId="18E119A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在合同执行过程中需要服务商应执行的相关服务标准和应当履行的相关义务。</w:t>
      </w:r>
    </w:p>
    <w:p w14:paraId="6DFDD37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对铁塔寺路北侧规划路、南小巷南段开展管线清淤、疏通、检测以及检测评估：采用CCTV、潜望镜、全地形机器人、声纳等设备区域雨污水管网及设施进行功能性、结构性缺陷检查；断头点检测评估；地下水、河水渗入雨污水管网情况。</w:t>
      </w:r>
    </w:p>
    <w:p w14:paraId="0459A0B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（2）乙方在整个检测期间，必须注意安全，如发生安全事故，所有财产损失及人员伤亡由乙方自行承担。</w:t>
      </w:r>
    </w:p>
    <w:p w14:paraId="5D27EB0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（3）乙方出具符合行业标准要求合格的报告。</w:t>
      </w:r>
    </w:p>
    <w:p w14:paraId="52261E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lang w:val="en-US" w:eastAsia="zh-CN"/>
        </w:rPr>
      </w:pPr>
      <w:r>
        <w:rPr>
          <w:rFonts w:hint="eastAsia" w:hAnsi="宋体" w:cs="宋体"/>
          <w:b w:val="0"/>
          <w:bCs w:val="0"/>
          <w:color w:val="auto"/>
          <w:sz w:val="24"/>
          <w:szCs w:val="24"/>
          <w:lang w:val="en-US" w:eastAsia="zh-CN"/>
        </w:rPr>
        <w:t>4.工期及进度要求</w:t>
      </w:r>
    </w:p>
    <w:p w14:paraId="49CDD21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hAnsi="宋体" w:cs="仿宋"/>
          <w:b w:val="0"/>
          <w:bCs w:val="0"/>
          <w:color w:val="auto"/>
          <w:szCs w:val="28"/>
          <w:highlight w:val="yellow"/>
          <w:lang w:val="en-US" w:eastAsia="zh-CN"/>
        </w:rPr>
      </w:pPr>
      <w:r>
        <w:rPr>
          <w:rFonts w:hint="eastAsia" w:hAnsi="宋体" w:cs="宋体"/>
          <w:b w:val="0"/>
          <w:bCs w:val="0"/>
          <w:szCs w:val="24"/>
        </w:rPr>
        <w:t>自合同签订或收到任务书开始计算开工，</w:t>
      </w:r>
      <w:r>
        <w:rPr>
          <w:rFonts w:hint="eastAsia" w:hAnsi="宋体" w:cs="仿宋"/>
          <w:b w:val="0"/>
          <w:bCs w:val="0"/>
          <w:color w:val="auto"/>
          <w:szCs w:val="28"/>
          <w:highlight w:val="none"/>
          <w:lang w:val="en-US" w:eastAsia="zh-CN"/>
        </w:rPr>
        <w:t>10个工作日提交合格正式报告。现场7个工作日内，整理数据、出具报告3个工作日内，共计10个工作日出具报告。</w:t>
      </w:r>
    </w:p>
    <w:p w14:paraId="6857D63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hAnsi="宋体" w:cs="仿宋"/>
          <w:b w:val="0"/>
          <w:bCs w:val="0"/>
          <w:color w:val="auto"/>
          <w:szCs w:val="28"/>
          <w:lang w:val="en-US" w:eastAsia="zh-CN"/>
        </w:rPr>
      </w:pPr>
      <w:r>
        <w:rPr>
          <w:rFonts w:hint="eastAsia" w:hAnsi="宋体" w:cs="仿宋"/>
          <w:b w:val="0"/>
          <w:bCs w:val="0"/>
          <w:color w:val="auto"/>
          <w:szCs w:val="28"/>
          <w:lang w:val="en-US" w:eastAsia="zh-CN"/>
        </w:rPr>
        <w:t>5.成果交付要求：</w:t>
      </w:r>
    </w:p>
    <w:p w14:paraId="17A7DF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hAnsi="宋体" w:cs="仿宋"/>
          <w:b w:val="0"/>
          <w:bCs w:val="0"/>
          <w:color w:val="auto"/>
          <w:szCs w:val="28"/>
          <w:lang w:val="en-US" w:eastAsia="zh-CN"/>
        </w:rPr>
      </w:pPr>
      <w:r>
        <w:rPr>
          <w:rFonts w:hint="default" w:hAnsi="宋体" w:cs="仿宋"/>
          <w:b w:val="0"/>
          <w:bCs w:val="0"/>
          <w:color w:val="auto"/>
          <w:szCs w:val="28"/>
          <w:lang w:val="en-US" w:eastAsia="zh-CN"/>
        </w:rPr>
        <w:t>检测负责向发包人提交成果资料的份数按照《任务委托书》要求，原则上检测报告书一式伍份，成果报告一式三份，电子文件一份。提供的成果报告，应符合本次检测服务依据的国家现行有关标准、规范规定。</w:t>
      </w:r>
    </w:p>
    <w:p w14:paraId="4B32C7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hAnsi="宋体" w:cs="仿宋"/>
          <w:b w:val="0"/>
          <w:bCs w:val="0"/>
          <w:color w:val="auto"/>
          <w:szCs w:val="28"/>
          <w:lang w:val="en-US" w:eastAsia="zh-CN"/>
        </w:rPr>
      </w:pPr>
      <w:r>
        <w:rPr>
          <w:rFonts w:hint="eastAsia" w:hAnsi="宋体" w:cs="仿宋"/>
          <w:b w:val="0"/>
          <w:bCs w:val="0"/>
          <w:color w:val="auto"/>
          <w:szCs w:val="28"/>
          <w:lang w:val="en-US" w:eastAsia="zh-CN"/>
        </w:rPr>
        <w:t>6.质量验收标准或规范：</w:t>
      </w:r>
    </w:p>
    <w:p w14:paraId="5E9D7C7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hAnsi="宋体" w:cs="仿宋"/>
          <w:b w:val="0"/>
          <w:bCs w:val="0"/>
          <w:color w:val="auto"/>
          <w:szCs w:val="28"/>
          <w:lang w:val="en-US" w:eastAsia="zh-CN"/>
        </w:rPr>
      </w:pPr>
      <w:r>
        <w:rPr>
          <w:rFonts w:hint="eastAsia" w:hAnsi="宋体" w:cs="仿宋"/>
          <w:b w:val="0"/>
          <w:bCs w:val="0"/>
          <w:color w:val="auto"/>
          <w:szCs w:val="28"/>
          <w:lang w:val="en-US" w:eastAsia="zh-CN"/>
        </w:rPr>
        <w:t>《城镇排水管道检测与评估技术规程》CJJ181-2012等现行规范、标准、规程及《任务书》的要求。</w:t>
      </w:r>
    </w:p>
    <w:p w14:paraId="7D888546">
      <w:pPr>
        <w:keepNext w:val="0"/>
        <w:keepLines w:val="0"/>
        <w:pageBreakBefore w:val="0"/>
        <w:widowControl w:val="0"/>
        <w:tabs>
          <w:tab w:val="left" w:pos="840"/>
        </w:tabs>
        <w:wordWrap/>
        <w:overflowPunct/>
        <w:topLinePunct w:val="0"/>
        <w:autoSpaceDE/>
        <w:autoSpaceDN/>
        <w:bidi w:val="0"/>
        <w:spacing w:line="500" w:lineRule="exact"/>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七、合同当事人的权利和义务</w:t>
      </w:r>
    </w:p>
    <w:p w14:paraId="55F5939F">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1.甲方的权利和义务</w:t>
      </w:r>
    </w:p>
    <w:p w14:paraId="1EC877A8">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（1）甲方有权享有乙方按照上述约定提供的服务。</w:t>
      </w:r>
    </w:p>
    <w:p w14:paraId="11D15DB7">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（2）乙方未能按时履行时，甲方有权要求乙方赔偿违约金。</w:t>
      </w:r>
    </w:p>
    <w:p w14:paraId="39DD71E3">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（3）乙方按照合同完成履约后，甲方应按照合同约定及时支付合同价款。</w:t>
      </w:r>
    </w:p>
    <w:p w14:paraId="0E1A87B8">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2.乙方的权利和义务</w:t>
      </w:r>
    </w:p>
    <w:p w14:paraId="7A949328">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（1）乙方有权要求甲方按照合同约定支付合同价款。</w:t>
      </w:r>
    </w:p>
    <w:p w14:paraId="23F780B0">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sz w:val="24"/>
          <w:szCs w:val="24"/>
        </w:rPr>
      </w:pPr>
      <w:r>
        <w:rPr>
          <w:rFonts w:hint="eastAsia" w:ascii="宋体" w:hAnsi="宋体" w:eastAsia="宋体" w:cs="宋体"/>
          <w:b w:val="0"/>
          <w:bCs/>
          <w:sz w:val="24"/>
          <w:szCs w:val="24"/>
        </w:rPr>
        <w:t>（2）乙方应按照合同约定及时履行服务。</w:t>
      </w:r>
    </w:p>
    <w:p w14:paraId="3C74AC27">
      <w:pPr>
        <w:keepNext w:val="0"/>
        <w:keepLines w:val="0"/>
        <w:pageBreakBefore w:val="0"/>
        <w:widowControl w:val="0"/>
        <w:tabs>
          <w:tab w:val="left" w:pos="840"/>
        </w:tabs>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hAnsi="宋体" w:cs="宋体"/>
          <w:b/>
          <w:sz w:val="24"/>
          <w:szCs w:val="24"/>
          <w:lang w:val="en-US" w:eastAsia="zh-CN"/>
        </w:rPr>
        <w:t>七</w:t>
      </w:r>
      <w:r>
        <w:rPr>
          <w:rFonts w:hint="eastAsia" w:ascii="宋体" w:hAnsi="宋体" w:eastAsia="宋体" w:cs="宋体"/>
          <w:b/>
          <w:sz w:val="24"/>
          <w:szCs w:val="24"/>
        </w:rPr>
        <w:t>、质量保证：</w:t>
      </w:r>
    </w:p>
    <w:p w14:paraId="53BDF36A">
      <w:pPr>
        <w:pStyle w:val="18"/>
        <w:keepNext w:val="0"/>
        <w:keepLines w:val="0"/>
        <w:pageBreakBefore w:val="0"/>
        <w:widowControl w:val="0"/>
        <w:wordWrap/>
        <w:overflowPunct/>
        <w:topLinePunct w:val="0"/>
        <w:autoSpaceDE/>
        <w:autoSpaceDN/>
        <w:bidi w:val="0"/>
        <w:spacing w:after="0"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供应商提供的服务，应全面满足磋商文件的要求，磋商文件未明确要求的内容，供应商须按采购人的补充要求为准。</w:t>
      </w:r>
    </w:p>
    <w:p w14:paraId="4C596E48">
      <w:pPr>
        <w:keepNext w:val="0"/>
        <w:keepLines w:val="0"/>
        <w:pageBreakBefore w:val="0"/>
        <w:widowControl w:val="0"/>
        <w:tabs>
          <w:tab w:val="left" w:pos="840"/>
        </w:tabs>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hAnsi="宋体" w:cs="宋体"/>
          <w:b/>
          <w:sz w:val="24"/>
          <w:szCs w:val="24"/>
          <w:lang w:val="en-US" w:eastAsia="zh-CN"/>
        </w:rPr>
        <w:t>八</w:t>
      </w:r>
      <w:r>
        <w:rPr>
          <w:rFonts w:hint="eastAsia" w:ascii="宋体" w:hAnsi="宋体" w:eastAsia="宋体" w:cs="宋体"/>
          <w:b/>
          <w:sz w:val="24"/>
          <w:szCs w:val="24"/>
        </w:rPr>
        <w:t>、验收</w:t>
      </w:r>
    </w:p>
    <w:p w14:paraId="092D1DAE">
      <w:pPr>
        <w:keepNext w:val="0"/>
        <w:keepLines w:val="0"/>
        <w:pageBreakBefore w:val="0"/>
        <w:widowControl w:val="0"/>
        <w:tabs>
          <w:tab w:val="left" w:pos="840"/>
        </w:tabs>
        <w:wordWrap/>
        <w:overflowPunct/>
        <w:topLinePunct w:val="0"/>
        <w:autoSpaceDE/>
        <w:autoSpaceDN/>
        <w:bidi w:val="0"/>
        <w:spacing w:line="500" w:lineRule="exact"/>
        <w:ind w:firstLine="480" w:firstLineChars="200"/>
        <w:textAlignment w:val="auto"/>
        <w:rPr>
          <w:rFonts w:hint="eastAsia" w:ascii="宋体" w:hAnsi="宋体" w:eastAsia="宋体" w:cs="宋体"/>
          <w:b/>
          <w:sz w:val="24"/>
          <w:szCs w:val="24"/>
        </w:rPr>
      </w:pPr>
      <w:r>
        <w:rPr>
          <w:rFonts w:hint="eastAsia" w:ascii="宋体" w:hAnsi="宋体" w:eastAsia="宋体" w:cs="宋体"/>
          <w:sz w:val="24"/>
          <w:szCs w:val="24"/>
        </w:rPr>
        <w:t>详见磋商文件及中标供应商的磋商响应文件及相关的澄清资料。</w:t>
      </w:r>
    </w:p>
    <w:p w14:paraId="4F80E463">
      <w:pPr>
        <w:keepNext w:val="0"/>
        <w:keepLines w:val="0"/>
        <w:pageBreakBefore w:val="0"/>
        <w:widowControl w:val="0"/>
        <w:tabs>
          <w:tab w:val="left" w:pos="840"/>
        </w:tabs>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hAnsi="宋体" w:cs="宋体"/>
          <w:b/>
          <w:sz w:val="24"/>
          <w:szCs w:val="24"/>
          <w:lang w:val="en-US" w:eastAsia="zh-CN"/>
        </w:rPr>
        <w:t>九</w:t>
      </w:r>
      <w:r>
        <w:rPr>
          <w:rFonts w:hint="eastAsia" w:ascii="宋体" w:hAnsi="宋体" w:eastAsia="宋体" w:cs="宋体"/>
          <w:b/>
          <w:sz w:val="24"/>
          <w:szCs w:val="24"/>
        </w:rPr>
        <w:t xml:space="preserve">、违约责任： </w:t>
      </w:r>
    </w:p>
    <w:p w14:paraId="0022DCAF">
      <w:pPr>
        <w:pStyle w:val="4"/>
        <w:keepNext w:val="0"/>
        <w:keepLines w:val="0"/>
        <w:pageBreakBefore w:val="0"/>
        <w:widowControl w:val="0"/>
        <w:tabs>
          <w:tab w:val="left" w:pos="5400"/>
        </w:tabs>
        <w:wordWrap/>
        <w:overflowPunct/>
        <w:topLinePunct w:val="0"/>
        <w:autoSpaceDE/>
        <w:autoSpaceDN/>
        <w:bidi w:val="0"/>
        <w:spacing w:line="500" w:lineRule="exact"/>
        <w:ind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按《中华人民共和国民法典》</w:t>
      </w:r>
      <w:r>
        <w:rPr>
          <w:rFonts w:hint="eastAsia" w:ascii="宋体" w:hAnsi="宋体" w:eastAsia="宋体" w:cs="宋体"/>
          <w:kern w:val="0"/>
          <w:sz w:val="24"/>
          <w:szCs w:val="24"/>
          <w:lang w:val="en-US" w:eastAsia="zh-CN"/>
        </w:rPr>
        <w:t>及相关法律法规</w:t>
      </w:r>
      <w:r>
        <w:rPr>
          <w:rFonts w:hint="eastAsia" w:ascii="宋体" w:hAnsi="宋体" w:eastAsia="宋体" w:cs="宋体"/>
          <w:kern w:val="0"/>
          <w:sz w:val="24"/>
          <w:szCs w:val="24"/>
        </w:rPr>
        <w:t>中的相关条款执行。</w:t>
      </w:r>
    </w:p>
    <w:p w14:paraId="4666ED5F">
      <w:pPr>
        <w:pStyle w:val="4"/>
        <w:keepNext w:val="0"/>
        <w:keepLines w:val="0"/>
        <w:pageBreakBefore w:val="0"/>
        <w:widowControl w:val="0"/>
        <w:tabs>
          <w:tab w:val="left" w:pos="5400"/>
        </w:tabs>
        <w:wordWrap/>
        <w:overflowPunct/>
        <w:topLinePunct w:val="0"/>
        <w:autoSpaceDE/>
        <w:autoSpaceDN/>
        <w:bidi w:val="0"/>
        <w:spacing w:line="500" w:lineRule="exact"/>
        <w:ind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未按合同或磋商文件要求提供服务或服务不能满足采购人技术要求，采购单位有权终止合同，甚至对供应商违约行为进行追究。</w:t>
      </w:r>
    </w:p>
    <w:p w14:paraId="5F4F351D">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hAnsi="宋体" w:cs="宋体"/>
          <w:b/>
          <w:sz w:val="24"/>
          <w:szCs w:val="24"/>
          <w:lang w:val="en-US" w:eastAsia="zh-CN"/>
        </w:rPr>
        <w:t>十</w:t>
      </w:r>
      <w:r>
        <w:rPr>
          <w:rFonts w:hint="eastAsia" w:ascii="宋体" w:hAnsi="宋体" w:eastAsia="宋体" w:cs="宋体"/>
          <w:b/>
          <w:sz w:val="24"/>
          <w:szCs w:val="24"/>
        </w:rPr>
        <w:t>、合同争议的解决</w:t>
      </w:r>
    </w:p>
    <w:p w14:paraId="50E53DB6">
      <w:pPr>
        <w:keepNext w:val="0"/>
        <w:keepLines w:val="0"/>
        <w:pageBreakBefore w:val="0"/>
        <w:widowControl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合同执行中发生争议的，当事人双方应协商解决。协商达不成一致时，</w:t>
      </w:r>
      <w:r>
        <w:rPr>
          <w:rFonts w:hint="eastAsia" w:ascii="宋体" w:hAnsi="宋体" w:eastAsia="宋体" w:cs="宋体"/>
          <w:sz w:val="24"/>
          <w:szCs w:val="24"/>
          <w:lang w:val="en-US" w:eastAsia="zh-CN"/>
        </w:rPr>
        <w:t>由甲方所在地人民法院诉讼管辖</w:t>
      </w:r>
      <w:r>
        <w:rPr>
          <w:rFonts w:hint="eastAsia" w:ascii="宋体" w:hAnsi="宋体" w:eastAsia="宋体" w:cs="宋体"/>
          <w:sz w:val="24"/>
          <w:szCs w:val="24"/>
        </w:rPr>
        <w:t>。</w:t>
      </w:r>
    </w:p>
    <w:p w14:paraId="3B4458F7">
      <w:pPr>
        <w:keepNext w:val="0"/>
        <w:keepLines w:val="0"/>
        <w:pageBreakBefore w:val="0"/>
        <w:widowControl w:val="0"/>
        <w:wordWrap/>
        <w:overflowPunct/>
        <w:topLinePunct w:val="0"/>
        <w:autoSpaceDE/>
        <w:autoSpaceDN/>
        <w:bidi w:val="0"/>
        <w:spacing w:line="50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hAnsi="宋体" w:cs="宋体"/>
          <w:b/>
          <w:bCs/>
          <w:sz w:val="24"/>
          <w:szCs w:val="24"/>
          <w:lang w:val="en-US" w:eastAsia="zh-CN"/>
        </w:rPr>
        <w:t>一</w:t>
      </w:r>
      <w:r>
        <w:rPr>
          <w:rFonts w:hint="eastAsia" w:ascii="宋体" w:hAnsi="宋体" w:eastAsia="宋体" w:cs="宋体"/>
          <w:b/>
          <w:bCs/>
          <w:sz w:val="24"/>
          <w:szCs w:val="24"/>
        </w:rPr>
        <w:t>、不可抗力情况下的免责约定</w:t>
      </w:r>
    </w:p>
    <w:p w14:paraId="7823E01A">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双方约定不可抗力情况指：双方不可预见、不可避免、不可克服的客观情况，但不包括双方的违约或疏忽。这些事件包括但不限于：战争、严重火灾、洪水、台风、地震等。</w:t>
      </w:r>
    </w:p>
    <w:p w14:paraId="0CBAC6FF">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ascii="宋体" w:hAnsi="宋体" w:eastAsia="宋体" w:cs="宋体"/>
          <w:b/>
          <w:sz w:val="24"/>
          <w:szCs w:val="24"/>
        </w:rPr>
        <w:t>十</w:t>
      </w:r>
      <w:r>
        <w:rPr>
          <w:rFonts w:hint="eastAsia" w:hAnsi="宋体" w:cs="宋体"/>
          <w:b/>
          <w:sz w:val="24"/>
          <w:szCs w:val="24"/>
          <w:lang w:val="en-US" w:eastAsia="zh-CN"/>
        </w:rPr>
        <w:t>二</w:t>
      </w:r>
      <w:r>
        <w:rPr>
          <w:rFonts w:hint="eastAsia" w:ascii="宋体" w:hAnsi="宋体" w:eastAsia="宋体" w:cs="宋体"/>
          <w:b/>
          <w:sz w:val="24"/>
          <w:szCs w:val="24"/>
        </w:rPr>
        <w:t>、其他（</w:t>
      </w:r>
      <w:r>
        <w:rPr>
          <w:rFonts w:hint="eastAsia" w:ascii="宋体" w:hAnsi="宋体" w:eastAsia="宋体" w:cs="宋体"/>
          <w:sz w:val="24"/>
          <w:szCs w:val="24"/>
        </w:rPr>
        <w:t>在合同中具体明确）</w:t>
      </w:r>
    </w:p>
    <w:p w14:paraId="7E5A3F89">
      <w:pPr>
        <w:keepNext w:val="0"/>
        <w:keepLines w:val="0"/>
        <w:pageBreakBefore w:val="0"/>
        <w:widowControl w:val="0"/>
        <w:wordWrap/>
        <w:overflowPunct/>
        <w:topLinePunct w:val="0"/>
        <w:autoSpaceDE/>
        <w:autoSpaceDN/>
        <w:bidi w:val="0"/>
        <w:spacing w:line="500" w:lineRule="exact"/>
        <w:textAlignment w:val="auto"/>
        <w:rPr>
          <w:rFonts w:hint="eastAsia" w:ascii="宋体" w:hAnsi="宋体" w:eastAsia="宋体" w:cs="宋体"/>
          <w:b/>
          <w:sz w:val="24"/>
          <w:szCs w:val="24"/>
        </w:rPr>
      </w:pPr>
      <w:r>
        <w:rPr>
          <w:rFonts w:hint="eastAsia" w:ascii="宋体" w:hAnsi="宋体" w:eastAsia="宋体" w:cs="宋体"/>
          <w:b/>
          <w:sz w:val="24"/>
          <w:szCs w:val="24"/>
        </w:rPr>
        <w:t>十</w:t>
      </w:r>
      <w:r>
        <w:rPr>
          <w:rFonts w:hint="eastAsia" w:hAnsi="宋体" w:cs="宋体"/>
          <w:b/>
          <w:sz w:val="24"/>
          <w:szCs w:val="24"/>
          <w:lang w:val="en-US" w:eastAsia="zh-CN"/>
        </w:rPr>
        <w:t>三</w:t>
      </w:r>
      <w:r>
        <w:rPr>
          <w:rFonts w:hint="eastAsia" w:ascii="宋体" w:hAnsi="宋体" w:eastAsia="宋体" w:cs="宋体"/>
          <w:b/>
          <w:sz w:val="24"/>
          <w:szCs w:val="24"/>
        </w:rPr>
        <w:t>、合同订立</w:t>
      </w:r>
    </w:p>
    <w:p w14:paraId="09844ED0">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1.订立时间：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61D3B8C">
      <w:pPr>
        <w:keepNext w:val="0"/>
        <w:keepLines w:val="0"/>
        <w:pageBreakBefore w:val="0"/>
        <w:widowControl w:val="0"/>
        <w:wordWrap/>
        <w:overflowPunct/>
        <w:topLinePunct w:val="0"/>
        <w:autoSpaceDE/>
        <w:autoSpaceDN/>
        <w:bidi w:val="0"/>
        <w:adjustRightInd w:val="0"/>
        <w:snapToGrid w:val="0"/>
        <w:spacing w:line="500" w:lineRule="exact"/>
        <w:ind w:firstLine="475" w:firstLineChars="198"/>
        <w:textAlignment w:val="auto"/>
        <w:rPr>
          <w:rFonts w:hint="eastAsia" w:ascii="宋体" w:hAnsi="宋体" w:eastAsia="宋体" w:cs="宋体"/>
          <w:sz w:val="24"/>
          <w:szCs w:val="24"/>
        </w:rPr>
      </w:pPr>
      <w:r>
        <w:rPr>
          <w:rFonts w:hint="eastAsia" w:ascii="宋体" w:hAnsi="宋体" w:eastAsia="宋体" w:cs="宋体"/>
          <w:sz w:val="24"/>
          <w:szCs w:val="24"/>
        </w:rPr>
        <w:t>2.订立地点：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7962B80">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份，双方各执</w:t>
      </w:r>
      <w:r>
        <w:rPr>
          <w:rFonts w:hint="eastAsia" w:ascii="宋体" w:hAnsi="宋体" w:eastAsia="宋体" w:cs="宋体"/>
          <w:sz w:val="24"/>
          <w:szCs w:val="24"/>
          <w:u w:val="single"/>
        </w:rPr>
        <w:t xml:space="preserve">  </w:t>
      </w:r>
      <w:r>
        <w:rPr>
          <w:rFonts w:hint="eastAsia"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hAnsi="宋体" w:cs="宋体"/>
          <w:sz w:val="24"/>
          <w:szCs w:val="24"/>
          <w:lang w:eastAsia="zh-CN"/>
        </w:rPr>
        <w:t>，</w:t>
      </w:r>
      <w:r>
        <w:rPr>
          <w:rFonts w:hint="eastAsia" w:ascii="宋体" w:hAnsi="宋体" w:eastAsia="宋体" w:cs="宋体"/>
          <w:sz w:val="24"/>
          <w:szCs w:val="24"/>
        </w:rPr>
        <w:t>具有同等法律效力。各方签字盖章后生效，合同执行完毕自动失效。（合同的服务承诺则长期有效）。</w:t>
      </w:r>
    </w:p>
    <w:p w14:paraId="1374E9C7">
      <w:pPr>
        <w:tabs>
          <w:tab w:val="left" w:pos="980"/>
        </w:tabs>
        <w:kinsoku w:val="0"/>
        <w:spacing w:line="360" w:lineRule="auto"/>
        <w:ind w:firstLine="480" w:firstLineChars="200"/>
        <w:rPr>
          <w:rFonts w:hint="eastAsia" w:ascii="宋体" w:hAnsi="宋体" w:eastAsia="宋体" w:cs="宋体"/>
          <w:sz w:val="24"/>
          <w:szCs w:val="24"/>
          <w:lang w:val="en-US" w:eastAsia="zh-CN"/>
        </w:rPr>
      </w:pPr>
    </w:p>
    <w:p w14:paraId="7E34C86F">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lang w:val="en-US" w:eastAsia="zh-CN"/>
        </w:rPr>
      </w:pPr>
    </w:p>
    <w:p w14:paraId="352D6E4D">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甲方：</w:t>
      </w:r>
      <w:r>
        <w:rPr>
          <w:rFonts w:hint="eastAsia" w:ascii="宋体" w:hAnsi="宋体" w:eastAsia="宋体" w:cs="宋体"/>
          <w:sz w:val="24"/>
          <w:szCs w:val="24"/>
        </w:rPr>
        <w:t xml:space="preserve">（盖章）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乙方：</w:t>
      </w:r>
      <w:r>
        <w:rPr>
          <w:rFonts w:hint="eastAsia" w:ascii="宋体" w:hAnsi="宋体" w:eastAsia="宋体" w:cs="宋体"/>
          <w:sz w:val="24"/>
          <w:szCs w:val="24"/>
        </w:rPr>
        <w:t xml:space="preserve">（盖章）    </w:t>
      </w:r>
    </w:p>
    <w:p w14:paraId="6CDBF3A7">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lang w:eastAsia="zh-CN"/>
        </w:rPr>
      </w:pPr>
    </w:p>
    <w:p w14:paraId="63430055">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法定</w:t>
      </w:r>
      <w:r>
        <w:rPr>
          <w:rFonts w:hint="eastAsia" w:ascii="宋体" w:hAnsi="宋体" w:eastAsia="宋体" w:cs="宋体"/>
          <w:sz w:val="24"/>
          <w:szCs w:val="24"/>
        </w:rPr>
        <w:t>代表人：（盖章</w:t>
      </w:r>
      <w:r>
        <w:rPr>
          <w:rFonts w:hint="eastAsia" w:ascii="宋体" w:hAnsi="宋体" w:eastAsia="宋体" w:cs="宋体"/>
          <w:sz w:val="24"/>
          <w:szCs w:val="24"/>
          <w:lang w:val="en-US" w:eastAsia="zh-CN"/>
        </w:rPr>
        <w:t>/</w:t>
      </w:r>
      <w:r>
        <w:rPr>
          <w:rFonts w:hint="eastAsia" w:ascii="宋体" w:hAnsi="宋体" w:eastAsia="宋体" w:cs="宋体"/>
          <w:sz w:val="24"/>
          <w:szCs w:val="24"/>
        </w:rPr>
        <w:t>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法定</w:t>
      </w:r>
      <w:r>
        <w:rPr>
          <w:rFonts w:hint="eastAsia" w:ascii="宋体" w:hAnsi="宋体" w:eastAsia="宋体" w:cs="宋体"/>
          <w:sz w:val="24"/>
          <w:szCs w:val="24"/>
        </w:rPr>
        <w:t>代表人：（盖章</w:t>
      </w:r>
      <w:r>
        <w:rPr>
          <w:rFonts w:hint="eastAsia" w:ascii="宋体" w:hAnsi="宋体" w:eastAsia="宋体" w:cs="宋体"/>
          <w:sz w:val="24"/>
          <w:szCs w:val="24"/>
          <w:lang w:val="en-US" w:eastAsia="zh-CN"/>
        </w:rPr>
        <w:t>/</w:t>
      </w:r>
      <w:r>
        <w:rPr>
          <w:rFonts w:hint="eastAsia" w:ascii="宋体" w:hAnsi="宋体" w:eastAsia="宋体" w:cs="宋体"/>
          <w:sz w:val="24"/>
          <w:szCs w:val="24"/>
        </w:rPr>
        <w:t>签字）</w:t>
      </w:r>
    </w:p>
    <w:p w14:paraId="4960D28F">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p>
    <w:p w14:paraId="381FA46B">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委托代理人</w:t>
      </w:r>
      <w:r>
        <w:rPr>
          <w:rFonts w:hint="eastAsia" w:ascii="宋体" w:hAnsi="宋体" w:eastAsia="宋体" w:cs="宋体"/>
          <w:sz w:val="24"/>
          <w:szCs w:val="24"/>
        </w:rPr>
        <w:t>：（盖章</w:t>
      </w:r>
      <w:r>
        <w:rPr>
          <w:rFonts w:hint="eastAsia" w:ascii="宋体" w:hAnsi="宋体" w:eastAsia="宋体" w:cs="宋体"/>
          <w:sz w:val="24"/>
          <w:szCs w:val="24"/>
          <w:lang w:val="en-US" w:eastAsia="zh-CN"/>
        </w:rPr>
        <w:t>/</w:t>
      </w:r>
      <w:r>
        <w:rPr>
          <w:rFonts w:hint="eastAsia" w:ascii="宋体" w:hAnsi="宋体" w:eastAsia="宋体" w:cs="宋体"/>
          <w:sz w:val="24"/>
          <w:szCs w:val="24"/>
        </w:rPr>
        <w:t>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委托代理人</w:t>
      </w:r>
      <w:r>
        <w:rPr>
          <w:rFonts w:hint="eastAsia" w:ascii="宋体" w:hAnsi="宋体" w:eastAsia="宋体" w:cs="宋体"/>
          <w:sz w:val="24"/>
          <w:szCs w:val="24"/>
        </w:rPr>
        <w:t>：（盖章</w:t>
      </w:r>
      <w:r>
        <w:rPr>
          <w:rFonts w:hint="eastAsia" w:ascii="宋体" w:hAnsi="宋体" w:eastAsia="宋体" w:cs="宋体"/>
          <w:sz w:val="24"/>
          <w:szCs w:val="24"/>
          <w:lang w:val="en-US" w:eastAsia="zh-CN"/>
        </w:rPr>
        <w:t>/</w:t>
      </w:r>
      <w:r>
        <w:rPr>
          <w:rFonts w:hint="eastAsia" w:ascii="宋体" w:hAnsi="宋体" w:eastAsia="宋体" w:cs="宋体"/>
          <w:sz w:val="24"/>
          <w:szCs w:val="24"/>
        </w:rPr>
        <w:t>签字）</w:t>
      </w:r>
    </w:p>
    <w:p w14:paraId="71C64461">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lang w:val="en-US" w:eastAsia="zh-CN"/>
        </w:rPr>
      </w:pPr>
    </w:p>
    <w:p w14:paraId="48B61253">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lang w:val="en-US" w:eastAsia="zh-CN"/>
        </w:rPr>
      </w:pPr>
    </w:p>
    <w:p w14:paraId="3EE39A70">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                                  地址：</w:t>
      </w:r>
    </w:p>
    <w:p w14:paraId="3C0BB615">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                  </w:t>
      </w:r>
    </w:p>
    <w:p w14:paraId="556CEB88">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账号：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                       </w:t>
      </w:r>
    </w:p>
    <w:p w14:paraId="002A49A8">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电话：                      </w:t>
      </w:r>
    </w:p>
    <w:p w14:paraId="43E29786">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签订日期：    年  月  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签订日期：    年  月  日</w:t>
      </w:r>
    </w:p>
    <w:p w14:paraId="4EAF228E">
      <w:pPr>
        <w:keepNext w:val="0"/>
        <w:keepLines w:val="0"/>
        <w:pageBreakBefore w:val="0"/>
        <w:widowControl w:val="0"/>
        <w:tabs>
          <w:tab w:val="left" w:pos="980"/>
        </w:tabs>
        <w:kinsoku w:val="0"/>
        <w:wordWrap/>
        <w:overflowPunct/>
        <w:topLinePunct w:val="0"/>
        <w:autoSpaceDE/>
        <w:autoSpaceDN/>
        <w:bidi w:val="0"/>
        <w:spacing w:line="500" w:lineRule="exact"/>
        <w:ind w:firstLine="480" w:firstLineChars="200"/>
        <w:textAlignment w:val="auto"/>
        <w:rPr>
          <w:rFonts w:hint="eastAsia" w:ascii="宋体" w:hAnsi="宋体" w:eastAsia="宋体" w:cs="宋体"/>
          <w:sz w:val="24"/>
          <w:szCs w:val="24"/>
        </w:rPr>
      </w:pPr>
    </w:p>
    <w:p w14:paraId="141A0A57">
      <w:pPr>
        <w:adjustRightInd w:val="0"/>
        <w:snapToGrid w:val="0"/>
        <w:spacing w:line="480" w:lineRule="auto"/>
        <w:ind w:firstLine="475" w:firstLineChars="198"/>
        <w:rPr>
          <w:rFonts w:hint="eastAsia" w:ascii="宋体" w:hAnsi="宋体" w:eastAsia="宋体" w:cs="宋体"/>
          <w:sz w:val="24"/>
          <w:szCs w:val="24"/>
        </w:rPr>
      </w:pPr>
    </w:p>
    <w:p w14:paraId="5514F280">
      <w:pPr>
        <w:adjustRightInd w:val="0"/>
        <w:snapToGrid w:val="0"/>
        <w:spacing w:line="480" w:lineRule="auto"/>
        <w:ind w:firstLine="475" w:firstLineChars="198"/>
        <w:rPr>
          <w:rFonts w:hint="eastAsia" w:ascii="宋体" w:hAnsi="宋体" w:eastAsia="宋体" w:cs="宋体"/>
          <w:sz w:val="24"/>
          <w:szCs w:val="24"/>
        </w:rPr>
      </w:pPr>
    </w:p>
    <w:p w14:paraId="367805BD">
      <w:pPr>
        <w:pStyle w:val="2"/>
        <w:keepNext w:val="0"/>
        <w:keepLines/>
        <w:pageBreakBefore/>
        <w:numPr>
          <w:ilvl w:val="0"/>
          <w:numId w:val="6"/>
        </w:numPr>
        <w:spacing w:before="156" w:beforeLines="50" w:after="156" w:afterLines="50"/>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竞争性磋商内容及服务要求</w:t>
      </w:r>
      <w:bookmarkEnd w:id="48"/>
      <w:bookmarkEnd w:id="49"/>
      <w:bookmarkEnd w:id="50"/>
      <w:bookmarkEnd w:id="51"/>
      <w:bookmarkEnd w:id="52"/>
      <w:bookmarkEnd w:id="53"/>
      <w:bookmarkEnd w:id="54"/>
      <w:bookmarkEnd w:id="55"/>
      <w:bookmarkEnd w:id="56"/>
      <w:bookmarkEnd w:id="58"/>
      <w:bookmarkEnd w:id="59"/>
    </w:p>
    <w:p w14:paraId="6BDDFA10">
      <w:pPr>
        <w:keepNext w:val="0"/>
        <w:keepLines w:val="0"/>
        <w:pageBreakBefore w:val="0"/>
        <w:widowControl w:val="0"/>
        <w:kinsoku/>
        <w:wordWrap/>
        <w:overflowPunct/>
        <w:topLinePunct w:val="0"/>
        <w:autoSpaceDE/>
        <w:autoSpaceDN/>
        <w:bidi w:val="0"/>
        <w:adjustRightInd/>
        <w:snapToGrid/>
        <w:spacing w:line="520" w:lineRule="exact"/>
        <w:textAlignment w:val="auto"/>
        <w:rPr>
          <w:rFonts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lang w:val="en-US" w:eastAsia="zh-CN"/>
        </w:rPr>
        <w:t>一</w:t>
      </w:r>
      <w:r>
        <w:rPr>
          <w:rFonts w:hint="eastAsia" w:cs="仿宋" w:asciiTheme="minorEastAsia" w:hAnsiTheme="minorEastAsia" w:eastAsiaTheme="minorEastAsia"/>
          <w:b/>
          <w:bCs/>
          <w:color w:val="auto"/>
          <w:szCs w:val="24"/>
        </w:rPr>
        <w:t>、</w:t>
      </w:r>
      <w:r>
        <w:rPr>
          <w:rFonts w:hint="eastAsia" w:cs="仿宋" w:asciiTheme="minorEastAsia" w:hAnsiTheme="minorEastAsia" w:eastAsiaTheme="minorEastAsia"/>
          <w:b/>
          <w:bCs/>
          <w:color w:val="auto"/>
          <w:szCs w:val="24"/>
          <w:lang w:val="en-US" w:eastAsia="zh-CN"/>
        </w:rPr>
        <w:t>项目概况</w:t>
      </w:r>
    </w:p>
    <w:p w14:paraId="5F220A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hAnsi="宋体" w:cs="仿宋"/>
          <w:bCs/>
          <w:color w:val="auto"/>
          <w:szCs w:val="28"/>
          <w:lang w:val="en-US"/>
        </w:rPr>
      </w:pPr>
      <w:r>
        <w:rPr>
          <w:rFonts w:hint="default" w:hAnsi="宋体" w:cs="仿宋"/>
          <w:bCs/>
          <w:color w:val="auto"/>
          <w:szCs w:val="28"/>
          <w:lang w:val="en-US"/>
        </w:rPr>
        <w:t>铁塔寺路北侧规划路、南小巷南段拟建道路位于莲湖区，现状为待拆迁区域，拟对</w:t>
      </w:r>
      <w:r>
        <w:rPr>
          <w:rFonts w:hint="default" w:hAnsi="宋体" w:cs="仿宋"/>
          <w:bCs/>
          <w:color w:val="auto"/>
          <w:szCs w:val="28"/>
          <w:lang w:val="en-US" w:eastAsia="zh-CN"/>
        </w:rPr>
        <w:t>雨污管道</w:t>
      </w:r>
      <w:r>
        <w:rPr>
          <w:rFonts w:hint="default" w:hAnsi="宋体" w:cs="仿宋"/>
          <w:bCs/>
          <w:color w:val="auto"/>
          <w:szCs w:val="28"/>
          <w:lang w:val="en-US"/>
        </w:rPr>
        <w:t>进行疏通检测，为施工图设计及施工提供依据。</w:t>
      </w:r>
    </w:p>
    <w:p w14:paraId="6DFFB0F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eastAsia" w:cs="仿宋" w:asciiTheme="minorEastAsia" w:hAnsiTheme="minorEastAsia" w:eastAsiaTheme="minorEastAsia"/>
          <w:b/>
          <w:bCs/>
          <w:color w:val="auto"/>
          <w:szCs w:val="24"/>
          <w:lang w:val="en-US" w:eastAsia="zh-CN"/>
        </w:rPr>
        <w:t>二</w:t>
      </w:r>
      <w:r>
        <w:rPr>
          <w:rFonts w:hint="eastAsia" w:cs="仿宋" w:asciiTheme="minorEastAsia" w:hAnsiTheme="minorEastAsia" w:eastAsiaTheme="minorEastAsia"/>
          <w:b/>
          <w:bCs/>
          <w:color w:val="auto"/>
          <w:szCs w:val="24"/>
        </w:rPr>
        <w:t>、</w:t>
      </w:r>
      <w:r>
        <w:rPr>
          <w:rFonts w:hint="eastAsia" w:cs="仿宋" w:asciiTheme="minorEastAsia" w:hAnsiTheme="minorEastAsia" w:eastAsiaTheme="minorEastAsia"/>
          <w:b/>
          <w:bCs/>
          <w:color w:val="auto"/>
          <w:szCs w:val="24"/>
          <w:lang w:val="en-US" w:eastAsia="zh-CN"/>
        </w:rPr>
        <w:t>服务内容</w:t>
      </w:r>
    </w:p>
    <w:p w14:paraId="24DC129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cs="仿宋"/>
          <w:bCs/>
          <w:color w:val="auto"/>
          <w:szCs w:val="28"/>
          <w:lang w:val="en-US" w:eastAsia="zh-CN"/>
        </w:rPr>
      </w:pPr>
      <w:r>
        <w:rPr>
          <w:rFonts w:hint="eastAsia" w:hAnsi="宋体" w:cs="仿宋"/>
          <w:bCs/>
          <w:color w:val="auto"/>
          <w:szCs w:val="28"/>
          <w:lang w:val="en-US" w:eastAsia="zh-CN"/>
        </w:rPr>
        <w:t>对铁塔寺路北侧规划路、南小巷南段开展雨污管道检测服务，出具检测报告；具体内容详见技术要求。</w:t>
      </w:r>
    </w:p>
    <w:p w14:paraId="5E777B19">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eastAsia="zh-CN"/>
        </w:rPr>
      </w:pPr>
      <w:r>
        <w:rPr>
          <w:rFonts w:hint="eastAsia" w:hAnsi="宋体" w:cs="宋体"/>
          <w:b/>
          <w:bCs/>
          <w:color w:val="auto"/>
          <w:sz w:val="24"/>
          <w:szCs w:val="24"/>
          <w:lang w:val="en-US" w:eastAsia="zh-CN"/>
        </w:rPr>
        <w:t>三、技术要求</w:t>
      </w:r>
    </w:p>
    <w:p w14:paraId="66E0224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本项目CCTV检测、清淤（疏通）管线数量以实际CCTV检测、清淤（疏通）数量为准。具体要求如下：</w:t>
      </w:r>
    </w:p>
    <w:p w14:paraId="750706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1管道检测要求</w:t>
      </w:r>
    </w:p>
    <w:p w14:paraId="00C51CA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1）设立施工现场围栏和安全标志，按道路交通部门指示封闭后再作业；</w:t>
      </w:r>
    </w:p>
    <w:p w14:paraId="7F2A5AF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2）管道预处理，气囊临时封堵、吸污、清洗、抽水等，施工方须负责相应管道内水体的抽排，不得随意抽排，需抽排至其他检查井内且需保证两侧封堵的管道井间水体流通顺畅；</w:t>
      </w:r>
    </w:p>
    <w:p w14:paraId="134F96F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3）清理出的淤泥建议收纳至专门的淤泥处置场地，沥干后再行处置；</w:t>
      </w:r>
    </w:p>
    <w:p w14:paraId="5F1EA8B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4）检测视频符合《城镇排水管道检测与评估技术规程》CJJ/T181-2012要求。</w:t>
      </w:r>
    </w:p>
    <w:p w14:paraId="3FCB05B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2提交成果要求</w:t>
      </w:r>
    </w:p>
    <w:p w14:paraId="431C5E0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（1）缺陷图：</w:t>
      </w:r>
    </w:p>
    <w:p w14:paraId="6866B93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CAD格式，管道缺陷标注在相应管线图上；</w:t>
      </w:r>
    </w:p>
    <w:p w14:paraId="3F515C6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（2）缺陷统计表：</w:t>
      </w:r>
    </w:p>
    <w:p w14:paraId="747C0DA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Xlsx格式，列明管道缺陷，包括缺陷横纵向位置、缺陷类别及等级；</w:t>
      </w:r>
    </w:p>
    <w:p w14:paraId="346A661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（3）检测报告：</w:t>
      </w:r>
    </w:p>
    <w:p w14:paraId="43AE03B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Doc,符合《城镇排水管道检测与评估技术规程》CJJ181-2012检测报告。</w:t>
      </w:r>
    </w:p>
    <w:p w14:paraId="6982280A">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default" w:hAnsi="宋体" w:cs="宋体"/>
          <w:b/>
          <w:bCs/>
          <w:color w:val="auto"/>
          <w:sz w:val="24"/>
          <w:szCs w:val="24"/>
          <w:lang w:val="en-US" w:eastAsia="zh-CN"/>
        </w:rPr>
      </w:pPr>
      <w:r>
        <w:rPr>
          <w:rFonts w:hint="eastAsia" w:hAnsi="宋体" w:cs="宋体"/>
          <w:b/>
          <w:bCs/>
          <w:color w:val="auto"/>
          <w:sz w:val="24"/>
          <w:szCs w:val="24"/>
          <w:lang w:val="en-US" w:eastAsia="zh-CN"/>
        </w:rPr>
        <w:t>四、服务要求</w:t>
      </w:r>
    </w:p>
    <w:p w14:paraId="514895D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在合同执行过程中需要服务商应执行的相关服务标准和应当履行的相关义务。</w:t>
      </w:r>
    </w:p>
    <w:p w14:paraId="4D1AAAB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1.对铁塔寺路北侧规划路、南小巷南段开展管线清淤、疏通、检测以及检测评估：采用CCTV、潜望镜、全地形机器人、声纳等设备区域雨污水管网及设施进行功能性、结构性缺陷检查；断头点检测评估；地下水、河水渗入雨污水管网情况。</w:t>
      </w:r>
    </w:p>
    <w:p w14:paraId="797ABB3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2.乙方在整个检测期间，必须注意安全，如发生安全事故，所有财产损失及人员伤亡由乙方自行承担。</w:t>
      </w:r>
    </w:p>
    <w:p w14:paraId="05ADE92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3.乙方出具符合行业标准要求合格的报告。</w:t>
      </w:r>
    </w:p>
    <w:p w14:paraId="1AE0793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、商务要求</w:t>
      </w:r>
    </w:p>
    <w:p w14:paraId="1FEDE6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default"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lang w:val="en-US" w:eastAsia="zh-CN"/>
        </w:rPr>
        <w:t>期限</w:t>
      </w:r>
      <w:r>
        <w:rPr>
          <w:rFonts w:hint="default" w:ascii="宋体" w:hAnsi="宋体" w:eastAsia="宋体" w:cs="宋体"/>
          <w:b w:val="0"/>
          <w:bCs w:val="0"/>
          <w:color w:val="auto"/>
          <w:sz w:val="24"/>
          <w:szCs w:val="24"/>
          <w:lang w:val="en-US" w:eastAsia="zh-CN"/>
        </w:rPr>
        <w:t>：</w:t>
      </w:r>
      <w:r>
        <w:rPr>
          <w:rFonts w:hint="eastAsia" w:hAnsi="宋体" w:cs="宋体"/>
          <w:b w:val="0"/>
          <w:bCs w:val="0"/>
          <w:color w:val="auto"/>
          <w:sz w:val="24"/>
          <w:szCs w:val="24"/>
          <w:lang w:val="en-US" w:eastAsia="zh-CN"/>
        </w:rPr>
        <w:t>自合同签订之日起10个工作日</w:t>
      </w:r>
    </w:p>
    <w:p w14:paraId="32378130">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sz w:val="24"/>
          <w:szCs w:val="24"/>
        </w:rPr>
      </w:pPr>
      <w:r>
        <w:rPr>
          <w:rFonts w:hint="eastAsia" w:ascii="宋体" w:hAnsi="宋体" w:eastAsia="宋体" w:cs="宋体"/>
          <w:b w:val="0"/>
          <w:bCs w:val="0"/>
          <w:color w:val="auto"/>
          <w:sz w:val="24"/>
          <w:szCs w:val="24"/>
          <w:lang w:val="en-US" w:eastAsia="zh-CN"/>
        </w:rPr>
        <w:t>2、付款方式：合同签订后，乙方完成所有工作，提交合格的正式报告，乙方开具正规发票及提供相关付款手续后5个工作日内支付，甲方一次付清技术服务费用。（实际支付根据财政拨款进度最终确定）。</w:t>
      </w:r>
    </w:p>
    <w:p w14:paraId="5000920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cs="仿宋"/>
          <w:bCs/>
          <w:color w:val="auto"/>
          <w:szCs w:val="28"/>
          <w:highlight w:val="yellow"/>
          <w:lang w:val="en-US" w:eastAsia="zh-CN"/>
        </w:rPr>
      </w:pPr>
      <w:r>
        <w:rPr>
          <w:rFonts w:hint="eastAsia" w:hAnsi="宋体" w:cs="仿宋"/>
          <w:bCs/>
          <w:color w:val="auto"/>
          <w:szCs w:val="28"/>
          <w:highlight w:val="none"/>
          <w:lang w:val="en-US" w:eastAsia="zh-CN"/>
        </w:rPr>
        <w:t>3、进度要求：现场7个工作日内，整理数据、出具报告3个工作日内，共计10个工作日出具报告。</w:t>
      </w:r>
    </w:p>
    <w:p w14:paraId="53D2685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cs="仿宋"/>
          <w:bCs/>
          <w:color w:val="auto"/>
          <w:szCs w:val="28"/>
          <w:lang w:val="en-US" w:eastAsia="zh-CN"/>
        </w:rPr>
      </w:pPr>
      <w:r>
        <w:rPr>
          <w:rFonts w:hint="eastAsia" w:hAnsi="宋体" w:cs="仿宋"/>
          <w:bCs/>
          <w:color w:val="auto"/>
          <w:szCs w:val="28"/>
          <w:lang w:val="en-US" w:eastAsia="zh-CN"/>
        </w:rPr>
        <w:t>4、成果交付要求：</w:t>
      </w:r>
    </w:p>
    <w:p w14:paraId="109582F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hAnsi="宋体" w:cs="仿宋"/>
          <w:bCs/>
          <w:color w:val="auto"/>
          <w:szCs w:val="28"/>
          <w:lang w:val="en-US" w:eastAsia="zh-CN"/>
        </w:rPr>
      </w:pPr>
      <w:r>
        <w:rPr>
          <w:rFonts w:hint="default" w:hAnsi="宋体" w:cs="仿宋"/>
          <w:bCs/>
          <w:color w:val="auto"/>
          <w:szCs w:val="28"/>
          <w:lang w:val="en-US" w:eastAsia="zh-CN"/>
        </w:rPr>
        <w:t>检测负责向发包人提交成果资料的份数按照《任务委托书》要求，原则上检测报告书一式伍份，成果报告一式三份，电子文件一份。提供的成果报告，应符合本次检测服务依据的国家现行有关标准、规范规定。</w:t>
      </w:r>
    </w:p>
    <w:p w14:paraId="0D6D312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cs="仿宋"/>
          <w:bCs/>
          <w:color w:val="auto"/>
          <w:szCs w:val="28"/>
          <w:lang w:val="en-US" w:eastAsia="zh-CN"/>
        </w:rPr>
      </w:pPr>
      <w:r>
        <w:rPr>
          <w:rFonts w:hint="eastAsia" w:hAnsi="宋体" w:cs="仿宋"/>
          <w:bCs/>
          <w:color w:val="auto"/>
          <w:szCs w:val="28"/>
          <w:lang w:val="en-US" w:eastAsia="zh-CN"/>
        </w:rPr>
        <w:t>5、</w:t>
      </w:r>
      <w:r>
        <w:rPr>
          <w:rFonts w:hint="eastAsia" w:hAnsi="宋体" w:cs="仿宋"/>
          <w:bCs/>
          <w:color w:val="auto"/>
          <w:szCs w:val="28"/>
          <w:lang w:val="en-US"/>
        </w:rPr>
        <w:t>质量验收标准或规范</w:t>
      </w:r>
      <w:r>
        <w:rPr>
          <w:rFonts w:hint="eastAsia" w:hAnsi="宋体" w:cs="仿宋"/>
          <w:bCs/>
          <w:color w:val="auto"/>
          <w:szCs w:val="28"/>
          <w:lang w:val="en-US" w:eastAsia="zh-CN"/>
        </w:rPr>
        <w:t>：</w:t>
      </w:r>
    </w:p>
    <w:p w14:paraId="4A992C3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cs="仿宋"/>
          <w:bCs/>
          <w:color w:val="auto"/>
          <w:szCs w:val="28"/>
          <w:lang w:val="en-US" w:eastAsia="zh-CN"/>
        </w:rPr>
      </w:pPr>
      <w:r>
        <w:rPr>
          <w:rFonts w:hint="eastAsia" w:hAnsi="宋体" w:cs="仿宋"/>
          <w:bCs/>
          <w:color w:val="auto"/>
          <w:szCs w:val="28"/>
          <w:lang w:val="en-US" w:eastAsia="zh-CN"/>
        </w:rPr>
        <w:t>《城镇排水管道检测与评估技术规程》CJJ181-2012等现行规范、标准、规程及《任务书》的要求。</w:t>
      </w:r>
    </w:p>
    <w:p w14:paraId="58808B07">
      <w:pPr>
        <w:pStyle w:val="2"/>
        <w:keepNext w:val="0"/>
        <w:keepLines/>
        <w:pageBreakBefore/>
        <w:spacing w:before="156" w:beforeLines="50" w:after="156" w:afterLines="50"/>
        <w:jc w:val="center"/>
        <w:rPr>
          <w:rFonts w:hint="eastAsia" w:cs="仿宋" w:asciiTheme="minorEastAsia" w:hAnsiTheme="minorEastAsia" w:eastAsiaTheme="minorEastAsia"/>
          <w:color w:val="auto"/>
        </w:rPr>
      </w:pPr>
      <w:bookmarkStart w:id="60" w:name="_Toc27356"/>
      <w:bookmarkStart w:id="61" w:name="_Toc18831"/>
      <w:bookmarkStart w:id="62" w:name="_Toc20481"/>
      <w:bookmarkStart w:id="63" w:name="_Toc2711"/>
      <w:bookmarkStart w:id="64" w:name="_Toc1025"/>
      <w:bookmarkStart w:id="65" w:name="_Toc11450"/>
      <w:bookmarkStart w:id="66" w:name="_Toc4053"/>
      <w:bookmarkStart w:id="67" w:name="_Toc23856"/>
      <w:bookmarkStart w:id="68" w:name="_Toc389582038"/>
      <w:r>
        <w:rPr>
          <w:rFonts w:hint="eastAsia" w:cs="仿宋" w:asciiTheme="minorEastAsia" w:hAnsiTheme="minorEastAsia" w:eastAsiaTheme="minorEastAsia"/>
          <w:bCs/>
          <w:color w:val="auto"/>
          <w:sz w:val="36"/>
          <w:szCs w:val="36"/>
        </w:rPr>
        <w:t>第五章  评审方法</w:t>
      </w:r>
      <w:bookmarkEnd w:id="60"/>
      <w:bookmarkEnd w:id="61"/>
    </w:p>
    <w:p w14:paraId="566270EB">
      <w:pPr>
        <w:spacing w:line="360" w:lineRule="auto"/>
        <w:outlineLvl w:val="1"/>
        <w:rPr>
          <w:rFonts w:hint="eastAsia" w:hAnsi="宋体"/>
          <w:b/>
          <w:color w:val="auto"/>
          <w:szCs w:val="24"/>
        </w:rPr>
      </w:pPr>
      <w:r>
        <w:rPr>
          <w:rFonts w:hint="eastAsia" w:hAnsi="宋体"/>
          <w:b/>
          <w:color w:val="auto"/>
          <w:szCs w:val="24"/>
        </w:rPr>
        <w:t>一、评审方法</w:t>
      </w:r>
    </w:p>
    <w:p w14:paraId="1992DE5C">
      <w:pPr>
        <w:spacing w:line="460" w:lineRule="exact"/>
        <w:ind w:firstLine="520" w:firstLineChars="217"/>
        <w:rPr>
          <w:rFonts w:hint="eastAsia" w:hAnsi="宋体"/>
          <w:color w:val="auto"/>
          <w:spacing w:val="4"/>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int="eastAsia" w:hAnsi="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rPr>
      </w:pPr>
      <w:bookmarkStart w:id="69" w:name="_Toc465432103"/>
      <w:r>
        <w:rPr>
          <w:rFonts w:hint="eastAsia" w:cs="宋体" w:asciiTheme="minorEastAsia" w:hAnsiTheme="minorEastAsia" w:eastAsiaTheme="minorEastAsia"/>
          <w:b/>
          <w:color w:val="auto"/>
          <w:szCs w:val="24"/>
        </w:rPr>
        <w:t>二、评审原则</w:t>
      </w:r>
      <w:bookmarkEnd w:id="69"/>
    </w:p>
    <w:p w14:paraId="5E9CD94D">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质量符合国家各项验收规范标准、</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3.禁止不正当竞争。</w:t>
      </w:r>
    </w:p>
    <w:p w14:paraId="0C6E53CC">
      <w:pPr>
        <w:spacing w:line="360" w:lineRule="auto"/>
        <w:outlineLvl w:val="1"/>
        <w:rPr>
          <w:rFonts w:hint="eastAsia" w:hAnsi="宋体"/>
          <w:b/>
          <w:color w:val="auto"/>
          <w:szCs w:val="24"/>
        </w:rPr>
      </w:pPr>
      <w:r>
        <w:rPr>
          <w:rFonts w:hint="eastAsia" w:hAnsi="宋体"/>
          <w:b/>
          <w:color w:val="auto"/>
          <w:szCs w:val="24"/>
        </w:rPr>
        <w:t>三、评审程序</w:t>
      </w:r>
    </w:p>
    <w:p w14:paraId="7F9170A1">
      <w:pPr>
        <w:pStyle w:val="37"/>
        <w:spacing w:line="460" w:lineRule="exact"/>
        <w:ind w:left="0" w:leftChars="0" w:firstLine="496" w:firstLineChars="200"/>
        <w:rPr>
          <w:rFonts w:hint="eastAsia"/>
          <w:color w:val="auto"/>
          <w:sz w:val="24"/>
          <w:szCs w:val="24"/>
        </w:rPr>
      </w:pPr>
      <w:r>
        <w:rPr>
          <w:rFonts w:hint="eastAsia"/>
          <w:color w:val="auto"/>
          <w:sz w:val="24"/>
          <w:szCs w:val="24"/>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rPr>
      </w:pPr>
      <w:r>
        <w:rPr>
          <w:rFonts w:hint="eastAsia" w:hAnsi="宋体"/>
          <w:b/>
          <w:bCs/>
          <w:color w:val="auto"/>
          <w:szCs w:val="24"/>
        </w:rPr>
        <w:t>1.对磋商响应文件的初审</w:t>
      </w:r>
    </w:p>
    <w:p w14:paraId="10F1E2BF">
      <w:pPr>
        <w:tabs>
          <w:tab w:val="left" w:pos="0"/>
        </w:tabs>
        <w:adjustRightInd w:val="0"/>
        <w:snapToGrid w:val="0"/>
        <w:spacing w:line="460" w:lineRule="exact"/>
        <w:ind w:firstLine="472" w:firstLineChars="196"/>
        <w:rPr>
          <w:b/>
          <w:bCs/>
          <w:color w:val="auto"/>
        </w:rPr>
      </w:pPr>
      <w:r>
        <w:rPr>
          <w:rFonts w:hint="eastAsia"/>
          <w:b/>
          <w:bCs/>
          <w:color w:val="auto"/>
        </w:rPr>
        <w:t>1.1</w:t>
      </w:r>
      <w:r>
        <w:rPr>
          <w:b/>
          <w:bCs/>
          <w:color w:val="auto"/>
        </w:rPr>
        <w:t>资格性审查</w:t>
      </w:r>
      <w:r>
        <w:rPr>
          <w:rFonts w:hint="eastAsia"/>
          <w:b/>
          <w:bCs/>
          <w:color w:val="auto"/>
        </w:rPr>
        <w:t>：采购人将</w:t>
      </w:r>
      <w:r>
        <w:rPr>
          <w:b/>
          <w:bCs/>
          <w:color w:val="auto"/>
        </w:rPr>
        <w:t>依据</w:t>
      </w:r>
      <w:r>
        <w:rPr>
          <w:rFonts w:hint="eastAsia"/>
          <w:b/>
          <w:bCs/>
          <w:color w:val="auto"/>
        </w:rPr>
        <w:t>本章第 2.1.1 项规定的评审标准对磋商响应文件进行资格性审查。有一项不符合评审标准的，</w:t>
      </w:r>
      <w:r>
        <w:rPr>
          <w:b/>
          <w:bCs/>
          <w:color w:val="auto"/>
        </w:rPr>
        <w:t>将被视为未实质性响应</w:t>
      </w:r>
      <w:r>
        <w:rPr>
          <w:rFonts w:hint="eastAsia"/>
          <w:b/>
          <w:bCs/>
          <w:color w:val="auto"/>
        </w:rPr>
        <w:t>磋商</w:t>
      </w:r>
      <w:r>
        <w:rPr>
          <w:b/>
          <w:bCs/>
          <w:color w:val="auto"/>
        </w:rPr>
        <w:t>文件</w:t>
      </w:r>
      <w:r>
        <w:rPr>
          <w:rFonts w:hint="eastAsia"/>
          <w:b/>
          <w:bCs/>
          <w:color w:val="auto"/>
        </w:rPr>
        <w:t>，其磋商响应文件将按无效文件处理</w:t>
      </w:r>
      <w:r>
        <w:rPr>
          <w:b/>
          <w:bCs/>
          <w:color w:val="auto"/>
        </w:rPr>
        <w:t>。</w:t>
      </w:r>
    </w:p>
    <w:p w14:paraId="2A94757B">
      <w:pPr>
        <w:spacing w:line="460" w:lineRule="exact"/>
        <w:ind w:firstLine="482" w:firstLineChars="200"/>
        <w:rPr>
          <w:color w:val="auto"/>
        </w:rPr>
      </w:pPr>
      <w:r>
        <w:rPr>
          <w:rFonts w:hint="eastAsia"/>
          <w:b/>
          <w:bCs/>
          <w:color w:val="auto"/>
        </w:rPr>
        <w:t>1</w:t>
      </w:r>
      <w:r>
        <w:rPr>
          <w:b/>
          <w:bCs/>
          <w:color w:val="auto"/>
        </w:rPr>
        <w:t>.2符合性审查</w:t>
      </w:r>
      <w:r>
        <w:rPr>
          <w:rFonts w:hint="eastAsia"/>
          <w:b/>
          <w:bCs/>
          <w:color w:val="auto"/>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rPr>
      </w:pPr>
      <w:r>
        <w:rPr>
          <w:rFonts w:hint="eastAsia"/>
          <w:b/>
          <w:bCs/>
          <w:color w:val="auto"/>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rPr>
      </w:pPr>
      <w:r>
        <w:rPr>
          <w:rFonts w:hint="eastAsia" w:hAnsi="宋体"/>
          <w:b/>
          <w:bCs/>
          <w:color w:val="auto"/>
          <w:szCs w:val="24"/>
        </w:rPr>
        <w:t>2.磋商响应文件的澄清</w:t>
      </w:r>
    </w:p>
    <w:p w14:paraId="318F0B3C">
      <w:pPr>
        <w:spacing w:line="460" w:lineRule="exact"/>
        <w:ind w:firstLine="496" w:firstLineChars="200"/>
        <w:rPr>
          <w:rFonts w:hint="eastAsia" w:hAnsi="宋体" w:cs="宋体"/>
          <w:bCs/>
          <w:color w:val="auto"/>
          <w:spacing w:val="4"/>
          <w:szCs w:val="24"/>
        </w:rPr>
      </w:pPr>
      <w:r>
        <w:rPr>
          <w:rFonts w:hint="eastAsia" w:hAnsi="宋体" w:cs="宋体"/>
          <w:bCs/>
          <w:color w:val="auto"/>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rPr>
      </w:pPr>
      <w:r>
        <w:rPr>
          <w:rFonts w:hint="eastAsia" w:hAnsi="宋体" w:cs="宋体"/>
          <w:color w:val="auto"/>
          <w:szCs w:val="24"/>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rPr>
      </w:pPr>
      <w:r>
        <w:rPr>
          <w:rFonts w:hint="eastAsia" w:hAnsi="宋体"/>
          <w:b/>
          <w:bCs/>
          <w:color w:val="auto"/>
          <w:szCs w:val="24"/>
        </w:rPr>
        <w:t>3.磋商：</w:t>
      </w:r>
      <w:r>
        <w:rPr>
          <w:rFonts w:hint="eastAsia" w:hAnsi="宋体"/>
          <w:color w:val="auto"/>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rPr>
        <w:t>、</w:t>
      </w:r>
      <w:r>
        <w:rPr>
          <w:rFonts w:hint="eastAsia" w:hAnsi="宋体"/>
          <w:color w:val="auto"/>
          <w:szCs w:val="24"/>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rPr>
      </w:pPr>
      <w:r>
        <w:rPr>
          <w:rFonts w:hint="eastAsia" w:hAnsi="宋体"/>
          <w:b/>
          <w:bCs/>
          <w:color w:val="auto"/>
          <w:szCs w:val="24"/>
        </w:rPr>
        <w:t>4.磋商过程中的实质性变动</w:t>
      </w:r>
    </w:p>
    <w:p w14:paraId="348C4CE5">
      <w:pPr>
        <w:spacing w:line="360" w:lineRule="auto"/>
        <w:ind w:firstLine="480" w:firstLineChars="200"/>
        <w:rPr>
          <w:rFonts w:hint="eastAsia" w:hAnsi="宋体"/>
          <w:color w:val="auto"/>
          <w:szCs w:val="24"/>
        </w:rPr>
      </w:pPr>
      <w:r>
        <w:rPr>
          <w:rFonts w:hint="eastAsia" w:hAnsi="宋体"/>
          <w:color w:val="auto"/>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rPr>
      </w:pPr>
      <w:r>
        <w:rPr>
          <w:rFonts w:hint="eastAsia" w:hAnsi="宋体"/>
          <w:color w:val="auto"/>
          <w:szCs w:val="24"/>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rPr>
      </w:pPr>
      <w:r>
        <w:rPr>
          <w:rFonts w:hint="eastAsia"/>
          <w:b/>
          <w:bCs/>
          <w:color w:val="auto"/>
          <w:szCs w:val="24"/>
        </w:rPr>
        <w:t>5.综合评审</w:t>
      </w:r>
    </w:p>
    <w:p w14:paraId="6C377457">
      <w:pPr>
        <w:spacing w:line="480" w:lineRule="exact"/>
        <w:ind w:firstLine="480" w:firstLineChars="200"/>
        <w:rPr>
          <w:rFonts w:hint="eastAsia" w:hAnsi="宋体"/>
          <w:color w:val="auto"/>
          <w:szCs w:val="24"/>
        </w:rPr>
      </w:pPr>
      <w:r>
        <w:rPr>
          <w:rFonts w:hint="eastAsia" w:hAnsi="宋体"/>
          <w:color w:val="auto"/>
          <w:szCs w:val="24"/>
        </w:rPr>
        <w:t>对于经初审合格的所有供应商，</w:t>
      </w:r>
      <w:r>
        <w:rPr>
          <w:rFonts w:hint="eastAsia"/>
          <w:color w:val="auto"/>
          <w:szCs w:val="24"/>
        </w:rPr>
        <w:t>由磋商小组各成员依据磋商响应文件和最终报价，</w:t>
      </w:r>
      <w:r>
        <w:rPr>
          <w:rFonts w:hint="eastAsia" w:hAnsi="宋体"/>
          <w:color w:val="auto"/>
          <w:szCs w:val="24"/>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rPr>
      </w:pPr>
      <w:r>
        <w:rPr>
          <w:rFonts w:hint="eastAsia" w:hAnsi="宋体"/>
          <w:b/>
          <w:bCs/>
          <w:color w:val="auto"/>
          <w:szCs w:val="24"/>
        </w:rPr>
        <w:t>6.推荐成交候选人</w:t>
      </w:r>
    </w:p>
    <w:p w14:paraId="424830D9">
      <w:pPr>
        <w:spacing w:line="360" w:lineRule="auto"/>
        <w:ind w:firstLine="480" w:firstLineChars="200"/>
        <w:outlineLvl w:val="1"/>
        <w:rPr>
          <w:rFonts w:hint="eastAsia" w:hAnsi="宋体"/>
          <w:color w:val="auto"/>
          <w:szCs w:val="24"/>
        </w:rPr>
      </w:pPr>
      <w:r>
        <w:rPr>
          <w:rFonts w:hint="eastAsia" w:hAnsi="宋体"/>
          <w:color w:val="auto"/>
          <w:szCs w:val="24"/>
        </w:rPr>
        <w:t>磋商小组完成评审后，向采购人提出书面评审，并推荐1-3名成交候选人，标明排列顺序。</w:t>
      </w:r>
    </w:p>
    <w:p w14:paraId="6686DD48">
      <w:pPr>
        <w:spacing w:line="360" w:lineRule="auto"/>
        <w:outlineLvl w:val="1"/>
        <w:rPr>
          <w:rFonts w:hint="eastAsia" w:hAnsi="宋体"/>
          <w:b/>
          <w:color w:val="auto"/>
          <w:szCs w:val="24"/>
        </w:rPr>
      </w:pPr>
      <w:r>
        <w:rPr>
          <w:rFonts w:hint="eastAsia" w:hAnsi="宋体"/>
          <w:b/>
          <w:color w:val="auto"/>
          <w:szCs w:val="24"/>
        </w:rPr>
        <w:t>四、磋商小组当履行下列义务</w:t>
      </w:r>
    </w:p>
    <w:p w14:paraId="5EE3F4F0">
      <w:pPr>
        <w:spacing w:line="360" w:lineRule="auto"/>
        <w:ind w:firstLine="480" w:firstLineChars="200"/>
        <w:rPr>
          <w:rFonts w:hint="eastAsia" w:hAnsi="宋体" w:cs="宋体"/>
          <w:color w:val="auto"/>
          <w:szCs w:val="24"/>
        </w:rPr>
      </w:pPr>
      <w:r>
        <w:rPr>
          <w:rFonts w:hint="eastAsia" w:hAnsi="宋体" w:cs="宋体"/>
          <w:color w:val="auto"/>
          <w:szCs w:val="24"/>
        </w:rPr>
        <w:t>1.遵纪守法，客观、公正、廉洁地履行职责；</w:t>
      </w:r>
    </w:p>
    <w:p w14:paraId="6A387699">
      <w:pPr>
        <w:spacing w:line="360" w:lineRule="auto"/>
        <w:ind w:firstLine="480" w:firstLineChars="200"/>
        <w:rPr>
          <w:rFonts w:hint="eastAsia" w:hAnsi="宋体" w:cs="宋体"/>
          <w:color w:val="auto"/>
          <w:szCs w:val="24"/>
        </w:rPr>
      </w:pPr>
      <w:r>
        <w:rPr>
          <w:rFonts w:hint="eastAsia" w:hAnsi="宋体" w:cs="宋体"/>
          <w:color w:val="auto"/>
          <w:szCs w:val="24"/>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rPr>
      </w:pPr>
      <w:r>
        <w:rPr>
          <w:rFonts w:hint="eastAsia" w:hAnsi="宋体" w:cs="宋体"/>
          <w:color w:val="auto"/>
          <w:szCs w:val="24"/>
        </w:rPr>
        <w:t>3.参与评审报告的起草；</w:t>
      </w:r>
    </w:p>
    <w:p w14:paraId="698E4A12">
      <w:pPr>
        <w:spacing w:line="360" w:lineRule="auto"/>
        <w:ind w:firstLine="480" w:firstLineChars="200"/>
        <w:rPr>
          <w:rFonts w:hint="eastAsia" w:hAnsi="宋体" w:cs="宋体"/>
          <w:color w:val="auto"/>
          <w:szCs w:val="24"/>
        </w:rPr>
      </w:pPr>
      <w:r>
        <w:rPr>
          <w:rFonts w:hint="eastAsia" w:hAnsi="宋体" w:cs="宋体"/>
          <w:color w:val="auto"/>
          <w:szCs w:val="24"/>
        </w:rPr>
        <w:t>4.配合采购人、采购代理机构答复供应商提出的质疑；</w:t>
      </w:r>
    </w:p>
    <w:p w14:paraId="12BC90FF">
      <w:pPr>
        <w:spacing w:line="360" w:lineRule="auto"/>
        <w:ind w:firstLine="480" w:firstLineChars="200"/>
        <w:rPr>
          <w:rFonts w:hint="eastAsia" w:hAnsi="宋体" w:cs="宋体"/>
          <w:color w:val="auto"/>
          <w:szCs w:val="24"/>
        </w:rPr>
      </w:pPr>
      <w:r>
        <w:rPr>
          <w:rFonts w:hint="eastAsia" w:hAnsi="宋体" w:cs="宋体"/>
          <w:color w:val="auto"/>
          <w:szCs w:val="24"/>
        </w:rPr>
        <w:t>5.配合财政部门的投诉处理和监督检查工作。</w:t>
      </w:r>
    </w:p>
    <w:p w14:paraId="4301F4E5">
      <w:pPr>
        <w:spacing w:line="360" w:lineRule="auto"/>
        <w:rPr>
          <w:rFonts w:hint="eastAsia"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rPr>
      </w:pPr>
      <w:r>
        <w:rPr>
          <w:rFonts w:hint="eastAsia" w:cs="宋体" w:asciiTheme="minorEastAsia" w:hAnsiTheme="minorEastAsia" w:eastAsiaTheme="minorEastAsia"/>
          <w:b/>
          <w:color w:val="auto"/>
          <w:szCs w:val="22"/>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rPr>
      </w:pPr>
      <w:r>
        <w:rPr>
          <w:rFonts w:hint="eastAsia" w:cs="宋体" w:asciiTheme="minorEastAsia" w:hAnsiTheme="minorEastAsia" w:eastAsiaTheme="minorEastAsia"/>
          <w:bCs/>
          <w:color w:val="auto"/>
          <w:szCs w:val="22"/>
        </w:rPr>
        <w:t>2.1分值构成：见附件2评标因素及权重分值表；</w:t>
      </w:r>
    </w:p>
    <w:p w14:paraId="67135529">
      <w:pPr>
        <w:pStyle w:val="19"/>
        <w:widowControl w:val="0"/>
        <w:spacing w:line="360" w:lineRule="auto"/>
        <w:ind w:firstLine="0" w:firstLineChars="0"/>
        <w:outlineLvl w:val="1"/>
        <w:rPr>
          <w:rFonts w:hint="eastAsia" w:hAnsi="宋体"/>
          <w:b/>
          <w:bCs/>
          <w:color w:val="auto"/>
          <w:spacing w:val="4"/>
          <w:sz w:val="24"/>
          <w:szCs w:val="24"/>
        </w:rPr>
      </w:pPr>
      <w:r>
        <w:rPr>
          <w:rFonts w:hint="eastAsia" w:ascii="宋体" w:hAnsi="宋体"/>
          <w:b/>
          <w:color w:val="auto"/>
          <w:sz w:val="24"/>
          <w:szCs w:val="24"/>
        </w:rPr>
        <w:t>六、</w:t>
      </w:r>
      <w:r>
        <w:rPr>
          <w:rFonts w:hint="eastAsia" w:hAnsi="宋体"/>
          <w:b/>
          <w:bCs/>
          <w:color w:val="auto"/>
          <w:spacing w:val="4"/>
          <w:sz w:val="24"/>
          <w:szCs w:val="24"/>
        </w:rPr>
        <w:t>无效响应文件</w:t>
      </w:r>
    </w:p>
    <w:p w14:paraId="6BB6ED85">
      <w:pPr>
        <w:spacing w:line="360" w:lineRule="auto"/>
        <w:ind w:firstLine="482" w:firstLineChars="200"/>
        <w:rPr>
          <w:rFonts w:hint="eastAsia" w:hAnsi="宋体"/>
          <w:b/>
          <w:color w:val="auto"/>
          <w:szCs w:val="24"/>
        </w:rPr>
      </w:pPr>
      <w:r>
        <w:rPr>
          <w:rFonts w:hint="eastAsia" w:hAnsi="宋体"/>
          <w:b/>
          <w:color w:val="auto"/>
          <w:szCs w:val="24"/>
          <w:lang w:eastAsia="zh-CN"/>
        </w:rPr>
        <w:t>（</w:t>
      </w:r>
      <w:r>
        <w:rPr>
          <w:rFonts w:hint="eastAsia" w:hAnsi="宋体"/>
          <w:b/>
          <w:color w:val="auto"/>
          <w:szCs w:val="24"/>
          <w:lang w:val="en-US" w:eastAsia="zh-CN"/>
        </w:rPr>
        <w:t>1</w:t>
      </w:r>
      <w:r>
        <w:rPr>
          <w:rFonts w:hint="eastAsia" w:hAnsi="宋体"/>
          <w:b/>
          <w:color w:val="auto"/>
          <w:szCs w:val="24"/>
          <w:lang w:eastAsia="zh-CN"/>
        </w:rPr>
        <w:t>）</w:t>
      </w:r>
      <w:r>
        <w:rPr>
          <w:rFonts w:hint="eastAsia" w:hAnsi="宋体"/>
          <w:b/>
          <w:color w:val="auto"/>
          <w:szCs w:val="24"/>
        </w:rPr>
        <w:t>出现下列情形之一的，磋商响应文件无效：</w:t>
      </w:r>
    </w:p>
    <w:p w14:paraId="63C2E92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rPr>
      </w:pPr>
      <w:r>
        <w:rPr>
          <w:rFonts w:hint="eastAsia" w:hAnsi="宋体" w:cs="宋体"/>
          <w:color w:val="auto"/>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rPr>
        <w:t>无磋商有效期或有效期达不到竞争性磋商文件要求的</w:t>
      </w:r>
      <w:r>
        <w:rPr>
          <w:rFonts w:hint="eastAsia" w:hAnsi="宋体" w:cs="宋体"/>
          <w:color w:val="auto"/>
          <w:szCs w:val="24"/>
        </w:rPr>
        <w:t>；</w:t>
      </w:r>
    </w:p>
    <w:p w14:paraId="574F6CC3">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6.供应商有串通磋商、以他人名义磋商、行贿、</w:t>
      </w:r>
      <w:r>
        <w:rPr>
          <w:rFonts w:hint="eastAsia" w:hAnsi="宋体" w:cs="宋体"/>
          <w:color w:val="auto"/>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rPr>
      </w:pPr>
      <w:r>
        <w:rPr>
          <w:rFonts w:hint="eastAsia" w:hAnsi="宋体" w:cs="宋体"/>
          <w:color w:val="auto"/>
          <w:szCs w:val="24"/>
        </w:rPr>
        <w:t>7.磋商总报价超过竞争性磋商文件公布的采购预算的或最高限价的。</w:t>
      </w:r>
    </w:p>
    <w:p w14:paraId="7E1EC4C4">
      <w:pPr>
        <w:spacing w:line="360" w:lineRule="auto"/>
        <w:ind w:firstLine="480" w:firstLineChars="200"/>
        <w:rPr>
          <w:rFonts w:hint="eastAsia" w:hAnsi="宋体" w:cs="宋体"/>
          <w:color w:val="auto"/>
        </w:rPr>
      </w:pPr>
      <w:r>
        <w:rPr>
          <w:rFonts w:hint="eastAsia" w:hAnsi="宋体" w:cs="宋体"/>
          <w:color w:val="auto"/>
          <w:szCs w:val="24"/>
        </w:rPr>
        <w:t>8.磋商响应文件含有采购人不能接受的附加条件的；</w:t>
      </w:r>
    </w:p>
    <w:p w14:paraId="7D6F84CA">
      <w:pPr>
        <w:spacing w:line="360" w:lineRule="auto"/>
        <w:ind w:firstLine="480" w:firstLineChars="200"/>
        <w:rPr>
          <w:rFonts w:hint="eastAsia" w:hAnsi="宋体"/>
          <w:b/>
          <w:color w:val="auto"/>
          <w:szCs w:val="24"/>
        </w:rPr>
      </w:pPr>
      <w:r>
        <w:rPr>
          <w:rFonts w:hint="eastAsia" w:hAnsi="宋体" w:cs="宋体"/>
          <w:color w:val="auto"/>
          <w:szCs w:val="24"/>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rPr>
      </w:pPr>
      <w:r>
        <w:rPr>
          <w:rFonts w:hint="eastAsia" w:hAnsi="宋体" w:cs="宋体"/>
          <w:b/>
          <w:bCs/>
          <w:color w:val="auto"/>
          <w:szCs w:val="24"/>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rPr>
      </w:pPr>
      <w:r>
        <w:rPr>
          <w:rFonts w:hint="eastAsia" w:hAnsi="宋体"/>
          <w:color w:val="auto"/>
        </w:rPr>
        <w:t>1</w:t>
      </w:r>
      <w:r>
        <w:rPr>
          <w:rFonts w:hint="eastAsia" w:hAnsi="宋体" w:cs="宋体"/>
          <w:color w:val="auto"/>
          <w:spacing w:val="-6"/>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rPr>
      </w:pPr>
      <w:r>
        <w:rPr>
          <w:rFonts w:hint="eastAsia" w:hAnsi="宋体" w:cs="宋体"/>
          <w:color w:val="auto"/>
          <w:spacing w:val="-6"/>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rPr>
      </w:pPr>
      <w:r>
        <w:rPr>
          <w:rFonts w:hint="eastAsia" w:hAnsi="宋体"/>
          <w:b/>
          <w:color w:val="auto"/>
          <w:szCs w:val="24"/>
        </w:rPr>
        <w:t>七</w:t>
      </w:r>
      <w:r>
        <w:rPr>
          <w:rFonts w:hAnsi="宋体"/>
          <w:b/>
          <w:color w:val="auto"/>
          <w:szCs w:val="24"/>
        </w:rPr>
        <w:t>、政策性扣减</w:t>
      </w:r>
    </w:p>
    <w:p w14:paraId="353868ED">
      <w:pPr>
        <w:spacing w:line="460" w:lineRule="exact"/>
        <w:ind w:firstLine="482" w:firstLineChars="200"/>
        <w:jc w:val="left"/>
        <w:rPr>
          <w:rFonts w:hint="eastAsia" w:hAnsi="宋体"/>
          <w:b/>
          <w:bCs/>
          <w:color w:val="auto"/>
          <w:szCs w:val="24"/>
        </w:rPr>
      </w:pPr>
      <w:r>
        <w:rPr>
          <w:rFonts w:hint="eastAsia" w:hAnsi="宋体"/>
          <w:b/>
          <w:bCs/>
          <w:color w:val="auto"/>
          <w:szCs w:val="24"/>
        </w:rPr>
        <w:t>1.</w:t>
      </w:r>
      <w:r>
        <w:rPr>
          <w:rFonts w:hAnsi="宋体"/>
          <w:b/>
          <w:bCs/>
          <w:color w:val="auto"/>
          <w:szCs w:val="24"/>
        </w:rPr>
        <w:t>政策性扣减范围</w:t>
      </w:r>
    </w:p>
    <w:p w14:paraId="501E24F6">
      <w:pPr>
        <w:spacing w:line="460" w:lineRule="exact"/>
        <w:ind w:firstLine="480" w:firstLineChars="200"/>
        <w:jc w:val="left"/>
        <w:rPr>
          <w:rFonts w:hint="eastAsia" w:hAnsi="宋体"/>
          <w:color w:val="auto"/>
          <w:szCs w:val="24"/>
        </w:rPr>
      </w:pPr>
      <w:r>
        <w:rPr>
          <w:rFonts w:hAnsi="宋体"/>
          <w:color w:val="auto"/>
          <w:szCs w:val="24"/>
        </w:rPr>
        <w:t>1.1供应商符合小型、微型企业或监狱</w:t>
      </w:r>
      <w:r>
        <w:rPr>
          <w:rFonts w:hint="eastAsia" w:hAnsi="宋体"/>
          <w:color w:val="auto"/>
          <w:szCs w:val="24"/>
        </w:rPr>
        <w:t>和戒毒</w:t>
      </w:r>
      <w:r>
        <w:rPr>
          <w:rFonts w:hAnsi="宋体"/>
          <w:color w:val="auto"/>
          <w:szCs w:val="24"/>
        </w:rPr>
        <w:t>企业</w:t>
      </w:r>
      <w:r>
        <w:rPr>
          <w:rFonts w:hint="eastAsia" w:hAnsi="宋体"/>
          <w:color w:val="auto"/>
          <w:szCs w:val="24"/>
        </w:rPr>
        <w:t>、残疾人福利性单位</w:t>
      </w:r>
      <w:r>
        <w:rPr>
          <w:rFonts w:hAnsi="宋体"/>
          <w:color w:val="auto"/>
          <w:szCs w:val="24"/>
        </w:rPr>
        <w:t>条件的，其</w:t>
      </w:r>
      <w:r>
        <w:rPr>
          <w:rFonts w:hint="eastAsia" w:hAnsi="宋体"/>
          <w:color w:val="auto"/>
          <w:szCs w:val="24"/>
        </w:rPr>
        <w:t>磋商</w:t>
      </w:r>
      <w:r>
        <w:rPr>
          <w:rFonts w:hAnsi="宋体"/>
          <w:color w:val="auto"/>
          <w:szCs w:val="24"/>
        </w:rPr>
        <w:t>报价价格评审时将按相应比例进行扣减。</w:t>
      </w:r>
    </w:p>
    <w:p w14:paraId="2F7CDB8B">
      <w:pPr>
        <w:spacing w:line="360" w:lineRule="auto"/>
        <w:ind w:firstLine="480" w:firstLineChars="200"/>
        <w:rPr>
          <w:rFonts w:hint="eastAsia" w:hAnsi="宋体" w:cs="宋体"/>
          <w:color w:val="auto"/>
          <w:szCs w:val="24"/>
        </w:rPr>
      </w:pPr>
      <w:r>
        <w:rPr>
          <w:rFonts w:hint="eastAsia" w:hAnsi="宋体" w:cs="宋体"/>
          <w:color w:val="auto"/>
          <w:szCs w:val="24"/>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rPr>
      </w:pPr>
      <w:r>
        <w:rPr>
          <w:rFonts w:hint="eastAsia" w:hAnsi="宋体" w:cs="宋体"/>
          <w:color w:val="auto"/>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rPr>
      </w:pPr>
      <w:r>
        <w:rPr>
          <w:rFonts w:hint="eastAsia" w:hAnsi="宋体" w:cs="宋体"/>
          <w:color w:val="auto"/>
          <w:szCs w:val="24"/>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rPr>
      </w:pPr>
      <w:r>
        <w:rPr>
          <w:rFonts w:hint="eastAsia" w:hAnsi="宋体" w:cs="宋体"/>
          <w:color w:val="auto"/>
          <w:szCs w:val="24"/>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rPr>
      </w:pPr>
      <w:r>
        <w:rPr>
          <w:rFonts w:hint="eastAsia" w:hAnsi="宋体" w:cs="宋体"/>
          <w:color w:val="auto"/>
          <w:szCs w:val="24"/>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rPr>
      </w:pPr>
      <w:r>
        <w:rPr>
          <w:rFonts w:hint="eastAsia" w:hAnsi="宋体"/>
          <w:color w:val="auto"/>
          <w:szCs w:val="24"/>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rPr>
      </w:pPr>
      <w:r>
        <w:rPr>
          <w:rFonts w:hint="eastAsia" w:hAnsi="宋体"/>
          <w:color w:val="auto"/>
          <w:szCs w:val="24"/>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rPr>
      </w:pPr>
      <w:r>
        <w:rPr>
          <w:rFonts w:hint="eastAsia" w:hAnsi="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rPr>
      </w:pPr>
      <w:r>
        <w:rPr>
          <w:rFonts w:hint="eastAsia" w:hAnsi="宋体" w:cs="宋体"/>
          <w:color w:val="auto"/>
          <w:szCs w:val="24"/>
        </w:rPr>
        <w:t>1.4监狱和戒毒企业参加政府采购活动时，应当提供由省级以上监狱管理局、戒毒管理局(含新疆生产建设兵团)出具的属于监狱企业的证明文件。</w:t>
      </w:r>
      <w:r>
        <w:rPr>
          <w:rFonts w:hint="eastAsia" w:hAnsi="宋体"/>
          <w:color w:val="auto"/>
        </w:rPr>
        <w:t>监狱和戒毒企业参加政府采购活动时，视同小型、微型企业。</w:t>
      </w:r>
    </w:p>
    <w:p w14:paraId="6FE82531">
      <w:pPr>
        <w:spacing w:line="460" w:lineRule="exact"/>
        <w:ind w:firstLine="480" w:firstLineChars="200"/>
        <w:rPr>
          <w:rFonts w:hint="eastAsia" w:hAnsi="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olor w:val="auto"/>
        </w:rPr>
        <w:t>参加政府采购活动时，视同小型、微型企业；</w:t>
      </w:r>
      <w:r>
        <w:rPr>
          <w:rFonts w:hint="eastAsia" w:hAnsi="宋体" w:cs="宋体"/>
          <w:color w:val="auto"/>
          <w:szCs w:val="24"/>
        </w:rPr>
        <w:t>残疾人福利性单位属于小型、微型企业的，不重复享受政策。</w:t>
      </w:r>
    </w:p>
    <w:p w14:paraId="37E7BDEA">
      <w:pPr>
        <w:spacing w:line="460" w:lineRule="exact"/>
        <w:ind w:firstLine="482" w:firstLineChars="200"/>
        <w:jc w:val="left"/>
        <w:rPr>
          <w:rFonts w:hint="eastAsia" w:hAnsi="宋体"/>
          <w:b/>
          <w:bCs/>
          <w:color w:val="auto"/>
          <w:szCs w:val="24"/>
        </w:rPr>
      </w:pPr>
      <w:r>
        <w:rPr>
          <w:rFonts w:hAnsi="宋体"/>
          <w:b/>
          <w:bCs/>
          <w:color w:val="auto"/>
          <w:szCs w:val="24"/>
        </w:rPr>
        <w:t>2</w:t>
      </w:r>
      <w:r>
        <w:rPr>
          <w:rFonts w:hint="eastAsia" w:hAnsi="宋体"/>
          <w:b/>
          <w:bCs/>
          <w:color w:val="auto"/>
          <w:szCs w:val="24"/>
        </w:rPr>
        <w:t>.</w:t>
      </w:r>
      <w:r>
        <w:rPr>
          <w:rFonts w:hAnsi="宋体"/>
          <w:b/>
          <w:bCs/>
          <w:color w:val="auto"/>
          <w:szCs w:val="24"/>
        </w:rPr>
        <w:t>政策性扣减方式</w:t>
      </w:r>
    </w:p>
    <w:p w14:paraId="506D9040">
      <w:pPr>
        <w:spacing w:line="360" w:lineRule="auto"/>
        <w:ind w:firstLine="480" w:firstLineChars="200"/>
        <w:rPr>
          <w:rFonts w:hint="eastAsia" w:hAnsi="宋体" w:cs="宋体"/>
          <w:color w:val="auto"/>
          <w:szCs w:val="24"/>
        </w:rPr>
      </w:pPr>
      <w:r>
        <w:rPr>
          <w:rFonts w:hint="eastAsia" w:hAnsi="宋体" w:cs="宋体"/>
          <w:color w:val="auto"/>
          <w:szCs w:val="24"/>
        </w:rPr>
        <w:t>2.1对于</w:t>
      </w:r>
      <w:r>
        <w:rPr>
          <w:rFonts w:hint="eastAsia" w:hAnsi="宋体" w:cs="宋体"/>
          <w:color w:val="auto"/>
          <w:spacing w:val="8"/>
          <w:szCs w:val="24"/>
        </w:rPr>
        <w:t>未预留份额专门</w:t>
      </w:r>
      <w:r>
        <w:rPr>
          <w:rFonts w:hint="eastAsia" w:hAnsi="宋体" w:cs="宋体"/>
          <w:color w:val="auto"/>
          <w:szCs w:val="24"/>
        </w:rPr>
        <w:t>面向中小企业采购的采购项目，以及预留份额项目的非预</w:t>
      </w:r>
      <w:r>
        <w:rPr>
          <w:rFonts w:hint="eastAsia" w:hAnsi="宋体" w:cs="宋体"/>
          <w:color w:val="auto"/>
          <w:spacing w:val="-2"/>
          <w:szCs w:val="24"/>
        </w:rPr>
        <w:t>留部分采购包中</w:t>
      </w:r>
      <w:r>
        <w:rPr>
          <w:rFonts w:hint="eastAsia" w:hAnsi="宋体" w:cs="宋体"/>
          <w:color w:val="auto"/>
          <w:szCs w:val="24"/>
        </w:rPr>
        <w:t>符合条件的小微企业报价给予10%的扣除。</w:t>
      </w:r>
    </w:p>
    <w:p w14:paraId="1643C3B7">
      <w:pPr>
        <w:spacing w:line="360" w:lineRule="auto"/>
        <w:ind w:firstLine="480" w:firstLineChars="200"/>
        <w:rPr>
          <w:rFonts w:hint="eastAsia" w:hAnsi="宋体" w:cs="宋体"/>
          <w:b/>
          <w:bCs/>
          <w:color w:val="auto"/>
          <w:szCs w:val="24"/>
        </w:rPr>
      </w:pPr>
      <w:r>
        <w:rPr>
          <w:rFonts w:hint="eastAsia" w:hAnsi="宋体" w:cs="宋体"/>
          <w:color w:val="auto"/>
          <w:szCs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rPr>
      </w:pPr>
      <w:r>
        <w:rPr>
          <w:rFonts w:hint="eastAsia" w:hAnsi="宋体" w:cs="宋体"/>
          <w:color w:val="auto"/>
          <w:szCs w:val="24"/>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rPr>
      </w:pPr>
      <w:r>
        <w:rPr>
          <w:rFonts w:hint="eastAsia" w:hAnsi="宋体" w:cs="宋体"/>
          <w:b/>
          <w:bCs/>
          <w:color w:val="auto"/>
          <w:szCs w:val="24"/>
        </w:rPr>
        <w:t>3.成交价格=成交供应商的有效磋商报价。</w:t>
      </w:r>
    </w:p>
    <w:p w14:paraId="4EB2A577">
      <w:pPr>
        <w:pStyle w:val="37"/>
        <w:spacing w:line="460" w:lineRule="exact"/>
        <w:ind w:left="0" w:leftChars="0" w:firstLine="0" w:firstLineChars="0"/>
        <w:rPr>
          <w:rFonts w:hint="eastAsia"/>
          <w:b/>
          <w:color w:val="auto"/>
          <w:sz w:val="24"/>
          <w:szCs w:val="24"/>
        </w:rPr>
      </w:pPr>
      <w:r>
        <w:rPr>
          <w:rFonts w:hint="eastAsia"/>
          <w:b/>
          <w:color w:val="auto"/>
          <w:sz w:val="24"/>
          <w:szCs w:val="24"/>
        </w:rPr>
        <w:t>八、成交：</w:t>
      </w:r>
    </w:p>
    <w:p w14:paraId="3682A0E5">
      <w:pPr>
        <w:spacing w:line="460" w:lineRule="exact"/>
        <w:ind w:firstLine="496" w:firstLineChars="200"/>
        <w:rPr>
          <w:rFonts w:hint="eastAsia" w:hAnsi="宋体"/>
          <w:color w:val="auto"/>
          <w:spacing w:val="4"/>
          <w:szCs w:val="24"/>
        </w:rPr>
      </w:pPr>
      <w:r>
        <w:rPr>
          <w:rFonts w:hAnsi="宋体"/>
          <w:color w:val="auto"/>
          <w:spacing w:val="4"/>
          <w:szCs w:val="24"/>
        </w:rPr>
        <w:t>1</w:t>
      </w:r>
      <w:r>
        <w:rPr>
          <w:rFonts w:hint="eastAsia" w:hAnsi="宋体"/>
          <w:color w:val="auto"/>
          <w:spacing w:val="4"/>
          <w:szCs w:val="24"/>
        </w:rPr>
        <w:t>.磋商结果报告由磋商小组全体成员签字确认。</w:t>
      </w:r>
    </w:p>
    <w:p w14:paraId="4C6342CA">
      <w:pPr>
        <w:spacing w:line="460" w:lineRule="exact"/>
        <w:ind w:firstLine="496" w:firstLineChars="200"/>
        <w:rPr>
          <w:rFonts w:hint="eastAsia" w:hAnsi="宋体"/>
          <w:color w:val="auto"/>
          <w:spacing w:val="4"/>
          <w:szCs w:val="24"/>
        </w:rPr>
      </w:pPr>
      <w:r>
        <w:rPr>
          <w:rFonts w:hAnsi="宋体"/>
          <w:color w:val="auto"/>
          <w:spacing w:val="4"/>
          <w:szCs w:val="24"/>
        </w:rPr>
        <w:t>2</w:t>
      </w:r>
      <w:r>
        <w:rPr>
          <w:rFonts w:hint="eastAsia" w:hAnsi="宋体"/>
          <w:color w:val="auto"/>
          <w:spacing w:val="4"/>
          <w:szCs w:val="24"/>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rPr>
      </w:pPr>
      <w:r>
        <w:rPr>
          <w:rFonts w:hint="eastAsia" w:ascii="Arial" w:hAnsi="Arial" w:cs="Verdana"/>
          <w:b/>
          <w:color w:val="auto"/>
          <w:szCs w:val="24"/>
        </w:rPr>
        <w:t>九、</w:t>
      </w:r>
      <w:r>
        <w:rPr>
          <w:rFonts w:hint="eastAsia" w:hAnsi="宋体"/>
          <w:b/>
          <w:bCs/>
          <w:color w:val="auto"/>
          <w:spacing w:val="4"/>
          <w:kern w:val="2"/>
          <w:szCs w:val="24"/>
        </w:rPr>
        <w:t>特殊情况的处理</w:t>
      </w:r>
    </w:p>
    <w:p w14:paraId="5EE5DE2E">
      <w:pPr>
        <w:spacing w:line="500" w:lineRule="exact"/>
        <w:ind w:firstLine="480" w:firstLineChars="200"/>
        <w:rPr>
          <w:rFonts w:hint="eastAsia" w:hAnsi="宋体"/>
          <w:color w:val="auto"/>
          <w:szCs w:val="24"/>
        </w:rPr>
      </w:pPr>
      <w:r>
        <w:rPr>
          <w:rFonts w:hint="eastAsia" w:hAnsi="宋体"/>
          <w:color w:val="auto"/>
          <w:szCs w:val="24"/>
        </w:rPr>
        <w:t>1.计算错误将按以下方法更正：</w:t>
      </w:r>
    </w:p>
    <w:p w14:paraId="33897C74">
      <w:pPr>
        <w:spacing w:line="500" w:lineRule="exact"/>
        <w:ind w:firstLine="480" w:firstLineChars="200"/>
        <w:rPr>
          <w:rFonts w:hint="eastAsia" w:hAnsi="宋体"/>
          <w:color w:val="auto"/>
          <w:szCs w:val="24"/>
        </w:rPr>
      </w:pPr>
      <w:r>
        <w:rPr>
          <w:rFonts w:hint="eastAsia" w:hAnsi="宋体"/>
          <w:color w:val="auto"/>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783DA4">
      <w:pPr>
        <w:spacing w:line="500" w:lineRule="exact"/>
        <w:ind w:firstLine="480" w:firstLineChars="200"/>
        <w:rPr>
          <w:rFonts w:hint="eastAsia" w:hAnsi="宋体"/>
          <w:color w:val="auto"/>
          <w:szCs w:val="24"/>
        </w:rPr>
      </w:pPr>
      <w:r>
        <w:rPr>
          <w:rFonts w:hint="eastAsia" w:hAnsi="宋体"/>
          <w:color w:val="auto"/>
          <w:szCs w:val="24"/>
        </w:rPr>
        <w:t>1.2磋商响应文件的大写金额和小写金额不一致的，以大写金额为准；</w:t>
      </w:r>
    </w:p>
    <w:p w14:paraId="6BE18BB3">
      <w:pPr>
        <w:spacing w:line="500" w:lineRule="exact"/>
        <w:ind w:firstLine="480" w:firstLineChars="200"/>
        <w:rPr>
          <w:rFonts w:hint="eastAsia" w:hAnsi="宋体"/>
          <w:color w:val="auto"/>
          <w:szCs w:val="24"/>
        </w:rPr>
      </w:pPr>
      <w:r>
        <w:rPr>
          <w:rFonts w:hint="eastAsia" w:hAnsi="宋体"/>
          <w:color w:val="auto"/>
          <w:szCs w:val="24"/>
        </w:rPr>
        <w:t>1.3单价金额小数点或者百分比有明显错位的，以单独密封的报价一览表的总价为准，并修改单价；</w:t>
      </w:r>
    </w:p>
    <w:p w14:paraId="46B94B09">
      <w:pPr>
        <w:spacing w:line="500" w:lineRule="exact"/>
        <w:ind w:firstLine="480" w:firstLineChars="200"/>
        <w:rPr>
          <w:rFonts w:hint="eastAsia" w:hAnsi="宋体"/>
          <w:color w:val="auto"/>
          <w:szCs w:val="24"/>
        </w:rPr>
      </w:pPr>
      <w:r>
        <w:rPr>
          <w:rFonts w:hint="eastAsia" w:hAnsi="宋体"/>
          <w:color w:val="auto"/>
          <w:szCs w:val="24"/>
        </w:rPr>
        <w:t>1.4总价金额与按单价汇总金额不一致的，以单价金额计算结果为准。</w:t>
      </w:r>
    </w:p>
    <w:p w14:paraId="4D807F98">
      <w:pPr>
        <w:spacing w:line="500" w:lineRule="exact"/>
        <w:ind w:firstLine="480" w:firstLineChars="200"/>
        <w:rPr>
          <w:rFonts w:hint="eastAsia" w:hAnsi="宋体"/>
          <w:color w:val="auto"/>
          <w:szCs w:val="24"/>
        </w:rPr>
      </w:pPr>
      <w:r>
        <w:rPr>
          <w:rFonts w:hint="eastAsia" w:hAnsi="宋体"/>
          <w:color w:val="auto"/>
          <w:szCs w:val="24"/>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rPr>
      </w:pPr>
      <w:r>
        <w:rPr>
          <w:rFonts w:hint="eastAsia" w:hAnsi="宋体"/>
          <w:color w:val="auto"/>
          <w:szCs w:val="24"/>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rPr>
      </w:pPr>
      <w:r>
        <w:rPr>
          <w:rFonts w:hint="eastAsia" w:hAnsi="宋体" w:cs="宋体"/>
          <w:color w:val="auto"/>
          <w:szCs w:val="24"/>
        </w:rPr>
        <w:t>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rPr>
      </w:pPr>
      <w:r>
        <w:rPr>
          <w:rFonts w:hint="eastAsia" w:hAnsi="宋体"/>
          <w:color w:val="auto"/>
          <w:spacing w:val="4"/>
          <w:kern w:val="2"/>
          <w:szCs w:val="24"/>
        </w:rPr>
        <w:t>4.磋商过程中，若出现本评审方法以外的特殊情况时，将暂停评审，待磋商小组商榷后，再进行评定。</w:t>
      </w:r>
    </w:p>
    <w:p w14:paraId="2EB229FA">
      <w:pPr>
        <w:pStyle w:val="18"/>
        <w:spacing w:line="48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bCs/>
          <w:color w:val="auto"/>
          <w:sz w:val="24"/>
          <w:szCs w:val="24"/>
        </w:rPr>
        <w:t>附件1：</w:t>
      </w:r>
    </w:p>
    <w:p w14:paraId="04013417">
      <w:pPr>
        <w:pStyle w:val="18"/>
        <w:jc w:val="center"/>
        <w:rPr>
          <w:rFonts w:hint="eastAsia"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初步审查要素表</w:t>
      </w:r>
    </w:p>
    <w:tbl>
      <w:tblPr>
        <w:tblStyle w:val="4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6423" w:type="dxa"/>
            <w:vAlign w:val="center"/>
          </w:tcPr>
          <w:p w14:paraId="2A73A8C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43F2F6D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39CCB06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财务状况报告：</w:t>
            </w:r>
            <w:r>
              <w:rPr>
                <w:rFonts w:hint="eastAsia" w:hAnsi="宋体" w:cs="宋体"/>
                <w:color w:val="auto"/>
                <w:sz w:val="24"/>
                <w:szCs w:val="24"/>
                <w:lang w:eastAsia="zh-CN"/>
              </w:rPr>
              <w:t>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39283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4BA59BF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5E7A0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7748ED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C24062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5CC9767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cs="宋体" w:asciiTheme="minorEastAsia" w:hAnsiTheme="minorEastAsia" w:eastAsiaTheme="minorEastAsia"/>
                <w:color w:val="auto"/>
                <w:sz w:val="24"/>
                <w:lang w:val="en-US" w:eastAsia="zh-CN"/>
              </w:rPr>
              <w:t>供应商须具备测绘主管部门颁发的乙级及以上测绘资质（专业范围包含工程测量专业）及有效的检验检测机构资质认定证书(CMA)</w:t>
            </w:r>
            <w:r>
              <w:rPr>
                <w:rFonts w:hint="eastAsia" w:ascii="宋体" w:hAnsi="宋体" w:eastAsia="宋体" w:cs="宋体"/>
                <w:color w:val="auto"/>
                <w:sz w:val="24"/>
                <w:szCs w:val="24"/>
              </w:rPr>
              <w:t>。</w:t>
            </w:r>
          </w:p>
          <w:p w14:paraId="1761EF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18"/>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r>
              <w:rPr>
                <w:rFonts w:hint="eastAsia" w:ascii="宋体" w:hAnsi="宋体" w:eastAsia="宋体" w:cs="宋体"/>
                <w:b/>
                <w:bCs/>
                <w:color w:val="auto"/>
                <w:sz w:val="24"/>
                <w:szCs w:val="24"/>
              </w:rPr>
              <w:t>以上为必备资格要求（信用中国、中国政府采购网查询结果可不提供，由代理机构进行查询并留存），缺一项或某项达不到要求，按无效磋商处理。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1165" w:type="dxa"/>
            <w:vAlign w:val="center"/>
          </w:tcPr>
          <w:p w14:paraId="20A6247D">
            <w:pPr>
              <w:tabs>
                <w:tab w:val="left" w:pos="0"/>
              </w:tabs>
              <w:adjustRightInd w:val="0"/>
              <w:snapToGrid w:val="0"/>
              <w:spacing w:line="360" w:lineRule="auto"/>
              <w:jc w:val="center"/>
              <w:rPr>
                <w:rFonts w:hint="eastAsia" w:ascii="宋体" w:hAnsi="宋体" w:eastAsia="宋体" w:cs="宋体"/>
                <w:bCs/>
                <w:color w:val="auto"/>
                <w:sz w:val="24"/>
                <w:szCs w:val="24"/>
              </w:rPr>
            </w:pPr>
            <w:r>
              <w:rPr>
                <w:rFonts w:ascii="Times New Roman" w:hAnsi="Times New Roman" w:eastAsia="宋体" w:cs="Times New Roman"/>
                <w:kern w:val="2"/>
                <w:sz w:val="24"/>
                <w:szCs w:val="24"/>
              </w:rPr>
              <w:t>不正当竞争预防措施（实质性要求）</w:t>
            </w:r>
          </w:p>
        </w:tc>
        <w:tc>
          <w:tcPr>
            <w:tcW w:w="6423" w:type="dxa"/>
            <w:vAlign w:val="center"/>
          </w:tcPr>
          <w:p w14:paraId="41D38444">
            <w:pPr>
              <w:tabs>
                <w:tab w:val="left" w:pos="0"/>
              </w:tabs>
              <w:adjustRightInd w:val="0"/>
              <w:snapToGrid w:val="0"/>
              <w:spacing w:line="360" w:lineRule="auto"/>
              <w:rPr>
                <w:rFonts w:hint="eastAsia" w:hAnsi="宋体" w:eastAsia="宋体" w:cs="宋体"/>
                <w:bCs/>
                <w:color w:val="auto"/>
                <w:sz w:val="24"/>
                <w:szCs w:val="24"/>
                <w:lang w:eastAsia="zh-CN"/>
              </w:rPr>
            </w:pPr>
            <w:r>
              <w:rPr>
                <w:rFonts w:hint="eastAsia" w:hAnsi="宋体" w:eastAsia="宋体" w:cs="宋体"/>
                <w:bCs/>
                <w:color w:val="auto"/>
                <w:sz w:val="24"/>
                <w:szCs w:val="24"/>
                <w:lang w:eastAsia="zh-CN"/>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7DFEB277">
            <w:pPr>
              <w:tabs>
                <w:tab w:val="left" w:pos="0"/>
              </w:tabs>
              <w:adjustRightInd w:val="0"/>
              <w:snapToGrid w:val="0"/>
              <w:spacing w:line="360" w:lineRule="auto"/>
              <w:rPr>
                <w:rFonts w:hint="eastAsia" w:ascii="宋体" w:hAnsi="宋体" w:eastAsia="宋体" w:cs="宋体"/>
                <w:bCs/>
                <w:color w:val="auto"/>
                <w:sz w:val="24"/>
                <w:szCs w:val="24"/>
              </w:rPr>
            </w:pPr>
            <w:r>
              <w:rPr>
                <w:rFonts w:hint="eastAsia" w:hAnsi="宋体" w:eastAsia="宋体" w:cs="宋体"/>
                <w:bCs/>
                <w:color w:val="auto"/>
                <w:sz w:val="24"/>
                <w:szCs w:val="24"/>
                <w:lang w:eastAsia="zh-CN"/>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46F57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058201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AB749B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continue"/>
            <w:vAlign w:val="center"/>
          </w:tcPr>
          <w:p w14:paraId="4622E9A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1165" w:type="dxa"/>
            <w:shd w:val="clear" w:color="auto" w:fill="auto"/>
            <w:vAlign w:val="center"/>
          </w:tcPr>
          <w:p w14:paraId="4DF426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磋商响应文件的签署盖章</w:t>
            </w:r>
          </w:p>
        </w:tc>
        <w:tc>
          <w:tcPr>
            <w:tcW w:w="6423" w:type="dxa"/>
            <w:shd w:val="clear" w:color="auto" w:fill="auto"/>
            <w:vAlign w:val="center"/>
          </w:tcPr>
          <w:p w14:paraId="1015330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042ECE3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26BF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22FB45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43CB9C0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5277452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71A403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本项目专门面向</w:t>
            </w:r>
            <w:r>
              <w:rPr>
                <w:rFonts w:hint="eastAsia" w:ascii="宋体" w:hAnsi="宋体" w:eastAsia="宋体" w:cs="宋体"/>
                <w:bCs/>
                <w:color w:val="auto"/>
                <w:sz w:val="24"/>
                <w:szCs w:val="24"/>
                <w:lang w:val="en-US" w:eastAsia="zh-CN"/>
              </w:rPr>
              <w:t>中小</w:t>
            </w:r>
            <w:r>
              <w:rPr>
                <w:rFonts w:hint="eastAsia" w:ascii="宋体" w:hAnsi="宋体" w:eastAsia="宋体" w:cs="宋体"/>
                <w:bCs/>
                <w:color w:val="auto"/>
                <w:sz w:val="24"/>
                <w:szCs w:val="24"/>
              </w:rPr>
              <w:t>企业采购</w:t>
            </w:r>
          </w:p>
        </w:tc>
        <w:tc>
          <w:tcPr>
            <w:tcW w:w="6423" w:type="dxa"/>
            <w:vAlign w:val="center"/>
          </w:tcPr>
          <w:p w14:paraId="029265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供应商应为</w:t>
            </w:r>
            <w:r>
              <w:rPr>
                <w:rFonts w:hint="eastAsia" w:ascii="宋体" w:hAnsi="宋体" w:eastAsia="宋体" w:cs="宋体"/>
                <w:bCs/>
                <w:color w:val="auto"/>
                <w:sz w:val="24"/>
                <w:szCs w:val="24"/>
                <w:lang w:eastAsia="zh-CN"/>
              </w:rPr>
              <w:t>中小</w:t>
            </w:r>
            <w:r>
              <w:rPr>
                <w:rFonts w:hint="eastAsia" w:ascii="宋体" w:hAnsi="宋体" w:eastAsia="宋体" w:cs="宋体"/>
                <w:bCs/>
                <w:color w:val="auto"/>
                <w:sz w:val="24"/>
                <w:szCs w:val="24"/>
              </w:rPr>
              <w:t>企业或监狱企业或残疾人福利性单位。供应商为</w:t>
            </w:r>
            <w:r>
              <w:rPr>
                <w:rFonts w:hint="eastAsia" w:ascii="宋体" w:hAnsi="宋体" w:eastAsia="宋体" w:cs="宋体"/>
                <w:bCs/>
                <w:color w:val="auto"/>
                <w:sz w:val="24"/>
                <w:szCs w:val="24"/>
                <w:lang w:eastAsia="zh-CN"/>
              </w:rPr>
              <w:t>中型、</w:t>
            </w:r>
            <w:r>
              <w:rPr>
                <w:rFonts w:hint="eastAsia" w:ascii="宋体" w:hAnsi="宋体" w:eastAsia="宋体" w:cs="宋体"/>
                <w:bCs/>
                <w:color w:val="auto"/>
                <w:sz w:val="24"/>
                <w:szCs w:val="24"/>
              </w:rPr>
              <w:t>小型、微型企业的，提供《中小企业声明函》；供应商为监狱企业的，应提供监狱企业的证明文件；供应商为残疾人福利性单位的，应提供《残疾人福利性单位声明函》。</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2FE0B323">
      <w:pPr>
        <w:rPr>
          <w:color w:val="auto"/>
        </w:rPr>
      </w:pPr>
    </w:p>
    <w:p w14:paraId="0A3A5726">
      <w:pPr>
        <w:spacing w:line="360" w:lineRule="auto"/>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color w:val="auto"/>
          <w:spacing w:val="4"/>
          <w:szCs w:val="24"/>
        </w:rPr>
        <w:t>附件2：</w:t>
      </w:r>
    </w:p>
    <w:p w14:paraId="7B2DFC75">
      <w:pPr>
        <w:spacing w:line="360" w:lineRule="auto"/>
        <w:jc w:val="center"/>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t>评标因素及权重分值表</w:t>
      </w:r>
    </w:p>
    <w:tbl>
      <w:tblPr>
        <w:tblStyle w:val="4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752"/>
        <w:gridCol w:w="6287"/>
        <w:gridCol w:w="861"/>
        <w:gridCol w:w="838"/>
      </w:tblGrid>
      <w:tr w14:paraId="1CC1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32" w:type="pct"/>
            <w:vAlign w:val="center"/>
          </w:tcPr>
          <w:p w14:paraId="19C1A2EB">
            <w:pPr>
              <w:pStyle w:val="26"/>
              <w:spacing w:line="4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类别</w:t>
            </w:r>
          </w:p>
        </w:tc>
        <w:tc>
          <w:tcPr>
            <w:tcW w:w="393" w:type="pct"/>
            <w:vAlign w:val="center"/>
          </w:tcPr>
          <w:p w14:paraId="7D5C2FF2">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总分</w:t>
            </w:r>
          </w:p>
        </w:tc>
        <w:tc>
          <w:tcPr>
            <w:tcW w:w="3286" w:type="pct"/>
            <w:vAlign w:val="center"/>
          </w:tcPr>
          <w:p w14:paraId="25DB38A9">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评标因素</w:t>
            </w:r>
          </w:p>
        </w:tc>
        <w:tc>
          <w:tcPr>
            <w:tcW w:w="450" w:type="pct"/>
            <w:vAlign w:val="center"/>
          </w:tcPr>
          <w:p w14:paraId="08BD7B74">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最高</w:t>
            </w:r>
          </w:p>
          <w:p w14:paraId="014D67E3">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得分</w:t>
            </w:r>
          </w:p>
        </w:tc>
        <w:tc>
          <w:tcPr>
            <w:tcW w:w="438" w:type="pct"/>
            <w:vMerge w:val="restart"/>
            <w:vAlign w:val="center"/>
          </w:tcPr>
          <w:p w14:paraId="26C69B8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根</w:t>
            </w:r>
          </w:p>
          <w:p w14:paraId="2F4FAB3F">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据</w:t>
            </w:r>
          </w:p>
          <w:p w14:paraId="2A53672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竞</w:t>
            </w:r>
          </w:p>
          <w:p w14:paraId="5FFA26C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争</w:t>
            </w:r>
          </w:p>
          <w:p w14:paraId="0E4B7DA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性</w:t>
            </w:r>
          </w:p>
          <w:p w14:paraId="1C4F47D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w:t>
            </w:r>
          </w:p>
          <w:p w14:paraId="0740A65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商</w:t>
            </w:r>
          </w:p>
          <w:p w14:paraId="5D0D15A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8F90FC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49F52CE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文</w:t>
            </w:r>
          </w:p>
          <w:p w14:paraId="18AF91A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件</w:t>
            </w:r>
          </w:p>
          <w:p w14:paraId="0C33D4D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的</w:t>
            </w:r>
          </w:p>
          <w:p w14:paraId="76D0DE6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6AF753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18FCCB3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程  度</w:t>
            </w:r>
          </w:p>
          <w:p w14:paraId="27D34AB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按</w:t>
            </w:r>
          </w:p>
          <w:p w14:paraId="2C1F59A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差</w:t>
            </w:r>
          </w:p>
          <w:p w14:paraId="56F7B78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别</w:t>
            </w:r>
          </w:p>
          <w:p w14:paraId="59B34028">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计</w:t>
            </w:r>
          </w:p>
          <w:p w14:paraId="36D7F1B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分</w:t>
            </w:r>
          </w:p>
          <w:p w14:paraId="3A8AF5B8">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w:t>
            </w:r>
          </w:p>
          <w:p w14:paraId="41952C6A">
            <w:pPr>
              <w:widowControl/>
              <w:spacing w:line="460" w:lineRule="exact"/>
              <w:jc w:val="center"/>
              <w:rPr>
                <w:rFonts w:hint="eastAsia" w:ascii="宋体" w:hAnsi="宋体" w:eastAsia="宋体" w:cs="宋体"/>
                <w:b/>
                <w:bCs/>
                <w:color w:val="auto"/>
                <w:sz w:val="21"/>
                <w:szCs w:val="21"/>
              </w:rPr>
            </w:pPr>
          </w:p>
        </w:tc>
      </w:tr>
      <w:tr w14:paraId="22D2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32" w:type="pct"/>
            <w:vAlign w:val="center"/>
          </w:tcPr>
          <w:p w14:paraId="6C76A60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磋商价格</w:t>
            </w:r>
          </w:p>
        </w:tc>
        <w:tc>
          <w:tcPr>
            <w:tcW w:w="393" w:type="pct"/>
            <w:vAlign w:val="center"/>
          </w:tcPr>
          <w:p w14:paraId="734AB2AD">
            <w:pPr>
              <w:spacing w:line="460" w:lineRule="exact"/>
              <w:rPr>
                <w:rFonts w:hint="eastAsia" w:ascii="宋体" w:hAnsi="宋体" w:eastAsia="宋体" w:cs="宋体"/>
                <w:b/>
                <w:color w:val="auto"/>
                <w:szCs w:val="24"/>
              </w:rPr>
            </w:pPr>
            <w:r>
              <w:rPr>
                <w:rFonts w:hint="eastAsia" w:hAnsi="宋体" w:cs="宋体"/>
                <w:b/>
                <w:color w:val="auto"/>
                <w:szCs w:val="24"/>
                <w:lang w:val="en-US" w:eastAsia="zh-CN"/>
              </w:rPr>
              <w:t>20</w:t>
            </w:r>
            <w:r>
              <w:rPr>
                <w:rFonts w:hint="eastAsia" w:ascii="宋体" w:hAnsi="宋体" w:eastAsia="宋体" w:cs="宋体"/>
                <w:b/>
                <w:color w:val="auto"/>
                <w:szCs w:val="24"/>
              </w:rPr>
              <w:t>分</w:t>
            </w:r>
          </w:p>
        </w:tc>
        <w:tc>
          <w:tcPr>
            <w:tcW w:w="3286" w:type="pct"/>
            <w:vAlign w:val="center"/>
          </w:tcPr>
          <w:p w14:paraId="4B58DBD8">
            <w:pPr>
              <w:widowControl/>
              <w:spacing w:line="360" w:lineRule="auto"/>
              <w:rPr>
                <w:rFonts w:hint="eastAsia" w:ascii="宋体" w:hAnsi="宋体" w:eastAsia="宋体" w:cs="宋体"/>
                <w:color w:val="auto"/>
              </w:rPr>
            </w:pPr>
            <w:r>
              <w:rPr>
                <w:rFonts w:hint="eastAsia" w:ascii="宋体" w:hAnsi="宋体" w:eastAsia="宋体" w:cs="宋体"/>
                <w:color w:val="auto"/>
              </w:rPr>
              <w:t>1.经初审合格的磋商响应文件，通过符合性审查的磋商报价为有效磋商价。对符合政策性扣减的有效磋商报价进行政策性扣减，并依据扣减后的价格（评审价格）进行价格评审。</w:t>
            </w:r>
          </w:p>
          <w:p w14:paraId="54F6EA16">
            <w:pPr>
              <w:widowControl/>
              <w:spacing w:line="360" w:lineRule="auto"/>
              <w:rPr>
                <w:rFonts w:hint="eastAsia" w:ascii="宋体" w:hAnsi="宋体" w:eastAsia="宋体" w:cs="宋体"/>
                <w:color w:val="auto"/>
              </w:rPr>
            </w:pPr>
            <w:r>
              <w:rPr>
                <w:rFonts w:hint="eastAsia" w:ascii="宋体" w:hAnsi="宋体" w:eastAsia="宋体" w:cs="宋体"/>
                <w:color w:val="auto"/>
              </w:rPr>
              <w:t>2.满足磋商文件实质性要求且最终报价最低的供应商的价格为磋商基准价，其价格分为满分</w:t>
            </w:r>
            <w:r>
              <w:rPr>
                <w:rFonts w:hint="eastAsia" w:hAnsi="宋体" w:cs="宋体"/>
                <w:color w:val="auto"/>
                <w:lang w:val="en-US" w:eastAsia="zh-CN"/>
              </w:rPr>
              <w:t>2</w:t>
            </w:r>
            <w:r>
              <w:rPr>
                <w:rFonts w:hint="eastAsia" w:ascii="宋体" w:hAnsi="宋体" w:eastAsia="宋体" w:cs="宋体"/>
                <w:color w:val="auto"/>
              </w:rPr>
              <w:t>0分。</w:t>
            </w:r>
          </w:p>
          <w:p w14:paraId="1B2BA2EC">
            <w:pPr>
              <w:widowControl/>
              <w:spacing w:line="360" w:lineRule="auto"/>
              <w:rPr>
                <w:rFonts w:hint="eastAsia" w:ascii="宋体" w:hAnsi="宋体" w:eastAsia="宋体" w:cs="宋体"/>
                <w:color w:val="auto"/>
              </w:rPr>
            </w:pPr>
            <w:r>
              <w:rPr>
                <w:rFonts w:hint="eastAsia" w:ascii="宋体" w:hAnsi="宋体" w:eastAsia="宋体" w:cs="宋体"/>
                <w:color w:val="auto"/>
              </w:rPr>
              <w:t>3.磋商报价得分=（磋商基准价/最终磋商报价）×</w:t>
            </w:r>
            <w:r>
              <w:rPr>
                <w:rFonts w:hint="eastAsia" w:hAnsi="宋体" w:cs="宋体"/>
                <w:color w:val="auto"/>
                <w:lang w:val="en-US" w:eastAsia="zh-CN"/>
              </w:rPr>
              <w:t>2</w:t>
            </w:r>
            <w:r>
              <w:rPr>
                <w:rFonts w:hint="eastAsia" w:ascii="宋体" w:hAnsi="宋体" w:eastAsia="宋体" w:cs="宋体"/>
                <w:color w:val="auto"/>
              </w:rPr>
              <w:t>0的公式计算得分。</w:t>
            </w:r>
          </w:p>
        </w:tc>
        <w:tc>
          <w:tcPr>
            <w:tcW w:w="450" w:type="pct"/>
            <w:vAlign w:val="center"/>
          </w:tcPr>
          <w:p w14:paraId="196BC6B2">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20</w:t>
            </w:r>
            <w:r>
              <w:rPr>
                <w:rFonts w:hint="eastAsia" w:ascii="宋体" w:hAnsi="宋体" w:eastAsia="宋体" w:cs="宋体"/>
                <w:color w:val="auto"/>
                <w:szCs w:val="24"/>
              </w:rPr>
              <w:t>分</w:t>
            </w:r>
          </w:p>
        </w:tc>
        <w:tc>
          <w:tcPr>
            <w:tcW w:w="438" w:type="pct"/>
            <w:vMerge w:val="continue"/>
            <w:vAlign w:val="center"/>
          </w:tcPr>
          <w:p w14:paraId="0AB8D1BC">
            <w:pPr>
              <w:spacing w:line="460" w:lineRule="exact"/>
              <w:jc w:val="center"/>
              <w:rPr>
                <w:rFonts w:hint="eastAsia" w:ascii="宋体" w:hAnsi="宋体" w:eastAsia="宋体" w:cs="宋体"/>
                <w:color w:val="auto"/>
                <w:sz w:val="21"/>
                <w:szCs w:val="21"/>
              </w:rPr>
            </w:pPr>
          </w:p>
        </w:tc>
      </w:tr>
      <w:tr w14:paraId="7BAD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restart"/>
            <w:vAlign w:val="center"/>
          </w:tcPr>
          <w:p w14:paraId="04E3B43C">
            <w:pPr>
              <w:spacing w:line="460" w:lineRule="exact"/>
              <w:rPr>
                <w:rFonts w:hint="eastAsia" w:ascii="宋体" w:hAnsi="宋体" w:eastAsia="宋体" w:cs="宋体"/>
                <w:b/>
                <w:color w:val="auto"/>
                <w:szCs w:val="24"/>
                <w:lang w:val="en-US" w:eastAsia="zh-CN"/>
              </w:rPr>
            </w:pPr>
            <w:r>
              <w:rPr>
                <w:rFonts w:hint="eastAsia" w:ascii="宋体" w:hAnsi="宋体" w:eastAsia="宋体" w:cs="宋体"/>
                <w:b/>
                <w:color w:val="auto"/>
                <w:szCs w:val="24"/>
                <w:lang w:val="en-US" w:eastAsia="zh-CN"/>
              </w:rPr>
              <w:t>详细</w:t>
            </w:r>
          </w:p>
          <w:p w14:paraId="4F52D59B">
            <w:pPr>
              <w:spacing w:line="460" w:lineRule="exact"/>
              <w:rPr>
                <w:rFonts w:hint="eastAsia" w:ascii="宋体" w:hAnsi="宋体" w:eastAsia="宋体" w:cs="宋体"/>
                <w:b/>
                <w:color w:val="auto"/>
                <w:szCs w:val="24"/>
              </w:rPr>
            </w:pPr>
            <w:r>
              <w:rPr>
                <w:rFonts w:hint="eastAsia" w:ascii="宋体" w:hAnsi="宋体" w:eastAsia="宋体" w:cs="宋体"/>
                <w:b/>
                <w:color w:val="auto"/>
                <w:szCs w:val="24"/>
              </w:rPr>
              <w:t>评审</w:t>
            </w:r>
          </w:p>
        </w:tc>
        <w:tc>
          <w:tcPr>
            <w:tcW w:w="393" w:type="pct"/>
            <w:vMerge w:val="restart"/>
            <w:vAlign w:val="center"/>
          </w:tcPr>
          <w:p w14:paraId="6C1FF4B7">
            <w:pPr>
              <w:spacing w:line="460" w:lineRule="exact"/>
              <w:rPr>
                <w:rFonts w:hint="eastAsia" w:ascii="宋体" w:hAnsi="宋体" w:eastAsia="宋体" w:cs="宋体"/>
                <w:color w:val="auto"/>
                <w:szCs w:val="24"/>
              </w:rPr>
            </w:pPr>
            <w:r>
              <w:rPr>
                <w:rFonts w:hint="eastAsia" w:hAnsi="宋体" w:cs="宋体"/>
                <w:b/>
                <w:bCs/>
                <w:color w:val="auto"/>
                <w:szCs w:val="24"/>
                <w:lang w:val="en-US" w:eastAsia="zh-CN"/>
              </w:rPr>
              <w:t>72</w:t>
            </w:r>
            <w:r>
              <w:rPr>
                <w:rFonts w:hint="eastAsia" w:ascii="宋体" w:hAnsi="宋体" w:eastAsia="宋体" w:cs="宋体"/>
                <w:b/>
                <w:bCs/>
                <w:color w:val="auto"/>
                <w:szCs w:val="24"/>
              </w:rPr>
              <w:t>分</w:t>
            </w:r>
          </w:p>
        </w:tc>
        <w:tc>
          <w:tcPr>
            <w:tcW w:w="3286" w:type="pct"/>
            <w:vAlign w:val="center"/>
          </w:tcPr>
          <w:p w14:paraId="211F0EE0">
            <w:pPr>
              <w:widowControl/>
              <w:spacing w:line="360" w:lineRule="auto"/>
              <w:rPr>
                <w:rFonts w:hint="eastAsia" w:ascii="宋体" w:hAnsi="宋体" w:eastAsia="宋体" w:cs="宋体"/>
                <w:color w:val="auto"/>
                <w:lang w:val="en-US" w:eastAsia="zh-CN"/>
              </w:rPr>
            </w:pPr>
            <w:r>
              <w:rPr>
                <w:rFonts w:hint="eastAsia" w:ascii="宋体" w:hAnsi="宋体" w:eastAsia="宋体" w:cs="宋体"/>
                <w:b/>
                <w:bCs/>
                <w:color w:val="auto"/>
                <w:sz w:val="24"/>
                <w:szCs w:val="24"/>
                <w:lang w:eastAsia="zh-CN"/>
              </w:rPr>
              <w:t>服务方案：</w:t>
            </w:r>
          </w:p>
          <w:p w14:paraId="17C28F8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 针对本项目提供具体可行的服务方案，①</w:t>
            </w:r>
            <w:r>
              <w:rPr>
                <w:rFonts w:hint="eastAsia" w:hAnsi="宋体" w:cs="宋体"/>
                <w:color w:val="auto"/>
                <w:lang w:val="en-US" w:eastAsia="zh-CN"/>
              </w:rPr>
              <w:t>服务</w:t>
            </w:r>
            <w:r>
              <w:rPr>
                <w:rFonts w:hint="eastAsia" w:ascii="宋体" w:hAnsi="宋体" w:eastAsia="宋体" w:cs="宋体"/>
                <w:color w:val="auto"/>
                <w:lang w:val="en-US" w:eastAsia="zh-CN"/>
              </w:rPr>
              <w:t>范围和服务内容；②</w:t>
            </w:r>
            <w:r>
              <w:rPr>
                <w:rFonts w:hint="eastAsia" w:hAnsi="宋体" w:cs="宋体"/>
                <w:color w:val="auto"/>
                <w:lang w:val="en-US" w:eastAsia="zh-CN"/>
              </w:rPr>
              <w:t>检测方案；</w:t>
            </w:r>
            <w:r>
              <w:rPr>
                <w:rFonts w:hint="eastAsia" w:ascii="宋体" w:hAnsi="宋体" w:eastAsia="宋体" w:cs="宋体"/>
                <w:color w:val="auto"/>
                <w:lang w:val="en-US" w:eastAsia="zh-CN"/>
              </w:rPr>
              <w:t>③拟投入的设施、设备情况；④数据及资料管理方案</w:t>
            </w:r>
            <w:r>
              <w:rPr>
                <w:rFonts w:hint="eastAsia" w:hAnsi="宋体" w:cs="宋体"/>
                <w:color w:val="auto"/>
                <w:lang w:val="en-US" w:eastAsia="zh-CN"/>
              </w:rPr>
              <w:t>。</w:t>
            </w:r>
          </w:p>
          <w:p w14:paraId="3831B0DD">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2AE3DC1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60184042">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5BDF53D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5A7A151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4</w:t>
            </w:r>
            <w:r>
              <w:rPr>
                <w:rFonts w:hint="eastAsia" w:ascii="宋体" w:hAnsi="宋体" w:eastAsia="宋体" w:cs="宋体"/>
                <w:color w:val="auto"/>
                <w:lang w:val="en-US" w:eastAsia="zh-CN"/>
              </w:rPr>
              <w:t xml:space="preserve">项评审内容全部满足评审标准得 </w:t>
            </w:r>
            <w:r>
              <w:rPr>
                <w:rFonts w:hint="eastAsia" w:hAnsi="宋体" w:cs="宋体"/>
                <w:color w:val="auto"/>
                <w:lang w:val="en-US" w:eastAsia="zh-CN"/>
              </w:rPr>
              <w:t>20</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5</w:t>
            </w:r>
            <w:r>
              <w:rPr>
                <w:rFonts w:hint="eastAsia" w:ascii="宋体" w:hAnsi="宋体" w:eastAsia="宋体" w:cs="宋体"/>
                <w:color w:val="auto"/>
                <w:lang w:val="en-US" w:eastAsia="zh-CN"/>
              </w:rPr>
              <w:t>分，每有一项评审内容存在缺陷，根据缺陷内容，每出现一处缺陷扣0.5分，扣完为止。</w:t>
            </w:r>
          </w:p>
          <w:p w14:paraId="20A269A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11494037">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20</w:t>
            </w:r>
            <w:r>
              <w:rPr>
                <w:rFonts w:hint="eastAsia" w:ascii="宋体" w:hAnsi="宋体" w:eastAsia="宋体" w:cs="宋体"/>
                <w:color w:val="auto"/>
                <w:highlight w:val="none"/>
              </w:rPr>
              <w:t>分</w:t>
            </w:r>
          </w:p>
        </w:tc>
        <w:tc>
          <w:tcPr>
            <w:tcW w:w="438" w:type="pct"/>
            <w:vMerge w:val="continue"/>
            <w:vAlign w:val="center"/>
          </w:tcPr>
          <w:p w14:paraId="74613C3C">
            <w:pPr>
              <w:spacing w:line="460" w:lineRule="exact"/>
              <w:jc w:val="center"/>
              <w:rPr>
                <w:rFonts w:hint="eastAsia" w:ascii="宋体" w:hAnsi="宋体" w:eastAsia="宋体" w:cs="宋体"/>
                <w:color w:val="auto"/>
                <w:sz w:val="21"/>
                <w:szCs w:val="21"/>
              </w:rPr>
            </w:pPr>
          </w:p>
        </w:tc>
      </w:tr>
      <w:tr w14:paraId="6A61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2F787E01">
            <w:pPr>
              <w:spacing w:line="460" w:lineRule="exact"/>
              <w:rPr>
                <w:rFonts w:hint="eastAsia" w:ascii="宋体" w:hAnsi="宋体" w:eastAsia="宋体" w:cs="宋体"/>
                <w:b/>
                <w:color w:val="auto"/>
                <w:szCs w:val="24"/>
              </w:rPr>
            </w:pPr>
          </w:p>
        </w:tc>
        <w:tc>
          <w:tcPr>
            <w:tcW w:w="393" w:type="pct"/>
            <w:vMerge w:val="continue"/>
            <w:vAlign w:val="center"/>
          </w:tcPr>
          <w:p w14:paraId="2A27240E">
            <w:pPr>
              <w:spacing w:line="460" w:lineRule="exact"/>
              <w:rPr>
                <w:rFonts w:hint="eastAsia" w:ascii="宋体" w:hAnsi="宋体" w:eastAsia="宋体" w:cs="宋体"/>
                <w:color w:val="auto"/>
                <w:szCs w:val="24"/>
                <w:lang w:val="en-US" w:eastAsia="zh-CN"/>
              </w:rPr>
            </w:pPr>
          </w:p>
        </w:tc>
        <w:tc>
          <w:tcPr>
            <w:tcW w:w="3286" w:type="pct"/>
            <w:shd w:val="clear" w:color="auto" w:fill="auto"/>
            <w:vAlign w:val="center"/>
          </w:tcPr>
          <w:p w14:paraId="02DEF1EF">
            <w:pPr>
              <w:widowControl/>
              <w:spacing w:line="360" w:lineRule="auto"/>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质量</w:t>
            </w:r>
            <w:r>
              <w:rPr>
                <w:rFonts w:hint="eastAsia" w:ascii="宋体" w:hAnsi="宋体" w:eastAsia="宋体" w:cs="宋体"/>
                <w:b/>
                <w:bCs/>
                <w:color w:val="auto"/>
                <w:sz w:val="24"/>
                <w:szCs w:val="24"/>
                <w:lang w:val="en-US" w:eastAsia="zh-CN"/>
              </w:rPr>
              <w:t>保障措施：</w:t>
            </w:r>
          </w:p>
          <w:p w14:paraId="31357996">
            <w:pPr>
              <w:pStyle w:val="29"/>
              <w:keepNext w:val="0"/>
              <w:keepLines w:val="0"/>
              <w:pageBreakBefore w:val="0"/>
              <w:numPr>
                <w:ilvl w:val="0"/>
                <w:numId w:val="7"/>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评审内容：①进度计划安排：②工作质量、安全、进度控制保障措施</w:t>
            </w:r>
            <w:r>
              <w:rPr>
                <w:rFonts w:hint="eastAsia" w:ascii="宋体" w:hAnsi="宋体" w:cs="宋体"/>
                <w:color w:val="auto"/>
                <w:sz w:val="24"/>
                <w:szCs w:val="24"/>
                <w:lang w:val="en-US" w:eastAsia="zh-CN"/>
              </w:rPr>
              <w:t>；</w:t>
            </w:r>
            <w:r>
              <w:rPr>
                <w:rFonts w:hint="default" w:ascii="宋体" w:hAnsi="宋体" w:eastAsia="宋体" w:cs="宋体"/>
                <w:color w:val="auto"/>
                <w:sz w:val="24"/>
                <w:szCs w:val="24"/>
                <w:lang w:val="en-US" w:eastAsia="zh-CN"/>
              </w:rPr>
              <w:t>③组织协调内容及措施；④工作重点与难点分析及对应措施。</w:t>
            </w:r>
          </w:p>
          <w:p w14:paraId="135FCBBB">
            <w:pPr>
              <w:pStyle w:val="29"/>
              <w:keepNext w:val="0"/>
              <w:keepLines w:val="0"/>
              <w:pageBreakBefore w:val="0"/>
              <w:numPr>
                <w:ilvl w:val="0"/>
                <w:numId w:val="7"/>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评审标准：</w:t>
            </w:r>
          </w:p>
          <w:p w14:paraId="3752C6A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1、完善性：方案必须全面，对评审内容中的各项要求有详细阐述；</w:t>
            </w:r>
          </w:p>
          <w:p w14:paraId="0E85D5A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2、可实施性：切合本项目实际情况，提出步骤清晰、合理的方案；</w:t>
            </w:r>
          </w:p>
          <w:p w14:paraId="2B5EB5B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3、针对性：方案能够紧扣项目实际情况，内容科学合理。</w:t>
            </w:r>
          </w:p>
          <w:p w14:paraId="5ECCAF8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上述 </w:t>
            </w:r>
            <w:r>
              <w:rPr>
                <w:rFonts w:hint="eastAsia" w:ascii="宋体" w:hAnsi="宋体" w:cs="宋体"/>
                <w:color w:val="auto"/>
                <w:sz w:val="24"/>
                <w:szCs w:val="24"/>
                <w:lang w:val="en-US" w:eastAsia="zh-CN"/>
              </w:rPr>
              <w:t>4</w:t>
            </w:r>
            <w:r>
              <w:rPr>
                <w:rFonts w:hint="default" w:ascii="宋体" w:hAnsi="宋体" w:eastAsia="宋体" w:cs="宋体"/>
                <w:color w:val="auto"/>
                <w:sz w:val="24"/>
                <w:szCs w:val="24"/>
                <w:lang w:val="en-US" w:eastAsia="zh-CN"/>
              </w:rPr>
              <w:t xml:space="preserve"> 项评审内容全部满足评审标准得</w:t>
            </w:r>
            <w:r>
              <w:rPr>
                <w:rFonts w:hint="eastAsia" w:ascii="宋体" w:hAnsi="宋体" w:cs="宋体"/>
                <w:color w:val="auto"/>
                <w:sz w:val="24"/>
                <w:szCs w:val="24"/>
                <w:lang w:val="en-US" w:eastAsia="zh-CN"/>
              </w:rPr>
              <w:t>16</w:t>
            </w:r>
            <w:r>
              <w:rPr>
                <w:rFonts w:hint="default"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4</w:t>
            </w:r>
            <w:r>
              <w:rPr>
                <w:rFonts w:hint="default" w:ascii="宋体" w:hAnsi="宋体" w:eastAsia="宋体" w:cs="宋体"/>
                <w:color w:val="auto"/>
                <w:sz w:val="24"/>
                <w:szCs w:val="24"/>
                <w:lang w:val="en-US" w:eastAsia="zh-CN"/>
              </w:rPr>
              <w:t>分，每有一项评审内容存在缺陷，根据缺陷内容，每出现一处缺陷扣0.5分，扣完为止。</w:t>
            </w:r>
          </w:p>
          <w:p w14:paraId="1F441D5C">
            <w:pPr>
              <w:pStyle w:val="29"/>
              <w:keepNext w:val="0"/>
              <w:keepLines w:val="0"/>
              <w:pageBreakBefore w:val="0"/>
              <w:numPr>
                <w:ilvl w:val="0"/>
                <w:numId w:val="0"/>
              </w:numPr>
              <w:kinsoku/>
              <w:wordWrap/>
              <w:overflowPunct/>
              <w:topLinePunct w:val="0"/>
              <w:autoSpaceDE/>
              <w:autoSpaceDN/>
              <w:bidi w:val="0"/>
              <w:adjustRightInd/>
              <w:snapToGrid/>
              <w:spacing w:line="520" w:lineRule="exact"/>
              <w:ind w:left="0" w:leftChars="0" w:firstLine="0" w:firstLineChars="0"/>
              <w:textAlignment w:val="auto"/>
              <w:rPr>
                <w:rFonts w:hint="default" w:ascii="宋体" w:hAnsi="宋体" w:eastAsia="宋体" w:cs="宋体"/>
                <w:color w:val="auto"/>
                <w:kern w:val="2"/>
                <w:sz w:val="24"/>
                <w:szCs w:val="24"/>
                <w:lang w:val="en-US" w:eastAsia="zh-CN" w:bidi="ar-SA"/>
              </w:rPr>
            </w:pPr>
            <w:r>
              <w:rPr>
                <w:rFonts w:hint="default"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shd w:val="clear" w:color="auto" w:fill="auto"/>
            <w:vAlign w:val="center"/>
          </w:tcPr>
          <w:p w14:paraId="558E337F">
            <w:pPr>
              <w:spacing w:line="520" w:lineRule="exact"/>
              <w:jc w:val="center"/>
              <w:rPr>
                <w:rFonts w:hint="eastAsia" w:ascii="宋体" w:hAnsi="宋体" w:eastAsia="宋体" w:cs="宋体"/>
                <w:color w:val="auto"/>
                <w:sz w:val="24"/>
                <w:highlight w:val="none"/>
                <w:lang w:val="en-US" w:eastAsia="zh-CN" w:bidi="ar-SA"/>
              </w:rPr>
            </w:pPr>
            <w:r>
              <w:rPr>
                <w:rFonts w:hint="eastAsia" w:hAnsi="宋体" w:cs="宋体"/>
                <w:color w:val="auto"/>
                <w:highlight w:val="none"/>
                <w:lang w:val="en-US" w:eastAsia="zh-CN"/>
              </w:rPr>
              <w:t>16分</w:t>
            </w:r>
          </w:p>
        </w:tc>
        <w:tc>
          <w:tcPr>
            <w:tcW w:w="438" w:type="pct"/>
            <w:vMerge w:val="continue"/>
            <w:vAlign w:val="center"/>
          </w:tcPr>
          <w:p w14:paraId="130116A2">
            <w:pPr>
              <w:spacing w:line="460" w:lineRule="exact"/>
              <w:jc w:val="center"/>
              <w:rPr>
                <w:rFonts w:hint="eastAsia" w:ascii="宋体" w:hAnsi="宋体" w:eastAsia="宋体" w:cs="宋体"/>
                <w:color w:val="auto"/>
                <w:sz w:val="21"/>
                <w:szCs w:val="21"/>
              </w:rPr>
            </w:pPr>
          </w:p>
        </w:tc>
      </w:tr>
      <w:tr w14:paraId="489A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76C2C224">
            <w:pPr>
              <w:spacing w:line="460" w:lineRule="exact"/>
              <w:rPr>
                <w:rFonts w:hint="eastAsia" w:ascii="宋体" w:hAnsi="宋体" w:eastAsia="宋体" w:cs="宋体"/>
                <w:b/>
                <w:color w:val="auto"/>
                <w:szCs w:val="24"/>
              </w:rPr>
            </w:pPr>
          </w:p>
        </w:tc>
        <w:tc>
          <w:tcPr>
            <w:tcW w:w="393" w:type="pct"/>
            <w:vMerge w:val="continue"/>
            <w:vAlign w:val="center"/>
          </w:tcPr>
          <w:p w14:paraId="5151C208">
            <w:pPr>
              <w:spacing w:line="460" w:lineRule="exact"/>
              <w:rPr>
                <w:rFonts w:hint="eastAsia" w:ascii="宋体" w:hAnsi="宋体" w:eastAsia="宋体" w:cs="宋体"/>
                <w:b/>
                <w:bCs/>
                <w:color w:val="auto"/>
                <w:szCs w:val="24"/>
              </w:rPr>
            </w:pPr>
          </w:p>
        </w:tc>
        <w:tc>
          <w:tcPr>
            <w:tcW w:w="3286" w:type="pct"/>
            <w:vAlign w:val="center"/>
          </w:tcPr>
          <w:p w14:paraId="0F7144FC">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服务承诺：</w:t>
            </w:r>
          </w:p>
          <w:p w14:paraId="26E4B0F2">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评审内容：针对本项目提供具体可行的服务承诺及合理化建议，包括但不限于①服务质量承诺；②服务响应时限、人员到位、安全保障、不能完全履行承诺时愿意接受相关处罚等以及其他服务的承诺；③有利于本项目实施的合理化建议</w:t>
            </w:r>
            <w:r>
              <w:rPr>
                <w:rFonts w:hint="eastAsia" w:ascii="宋体" w:hAnsi="宋体" w:cs="宋体"/>
                <w:color w:val="auto"/>
                <w:sz w:val="24"/>
                <w:szCs w:val="24"/>
                <w:lang w:val="en-US" w:eastAsia="zh-CN"/>
              </w:rPr>
              <w:t>；④保密承诺。</w:t>
            </w:r>
          </w:p>
          <w:p w14:paraId="5FBF4C8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6E78A469">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70198E1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6F7D913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7F328E2F">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 xml:space="preserve">项评审内容全部满足评审标准得 </w:t>
            </w:r>
            <w:r>
              <w:rPr>
                <w:rFonts w:hint="eastAsia" w:ascii="宋体" w:hAnsi="宋体" w:cs="宋体"/>
                <w:color w:val="auto"/>
                <w:sz w:val="24"/>
                <w:szCs w:val="24"/>
                <w:lang w:val="en-US" w:eastAsia="zh-CN"/>
              </w:rPr>
              <w:t>16</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2C3764A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4EAAC1EA">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16</w:t>
            </w:r>
            <w:r>
              <w:rPr>
                <w:rFonts w:hint="eastAsia" w:ascii="宋体" w:hAnsi="宋体" w:eastAsia="宋体" w:cs="宋体"/>
                <w:color w:val="auto"/>
                <w:highlight w:val="none"/>
              </w:rPr>
              <w:t>分</w:t>
            </w:r>
          </w:p>
        </w:tc>
        <w:tc>
          <w:tcPr>
            <w:tcW w:w="438" w:type="pct"/>
            <w:vMerge w:val="continue"/>
            <w:vAlign w:val="center"/>
          </w:tcPr>
          <w:p w14:paraId="6000B75A">
            <w:pPr>
              <w:spacing w:line="460" w:lineRule="exact"/>
              <w:jc w:val="center"/>
              <w:rPr>
                <w:rFonts w:hint="eastAsia" w:ascii="宋体" w:hAnsi="宋体" w:eastAsia="宋体" w:cs="宋体"/>
                <w:color w:val="auto"/>
                <w:sz w:val="21"/>
                <w:szCs w:val="21"/>
              </w:rPr>
            </w:pPr>
          </w:p>
        </w:tc>
      </w:tr>
      <w:tr w14:paraId="41F6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32" w:type="pct"/>
            <w:vMerge w:val="continue"/>
            <w:vAlign w:val="center"/>
          </w:tcPr>
          <w:p w14:paraId="7B41735B">
            <w:pPr>
              <w:spacing w:line="460" w:lineRule="exact"/>
              <w:rPr>
                <w:rFonts w:hint="eastAsia" w:ascii="宋体" w:hAnsi="宋体" w:eastAsia="宋体" w:cs="宋体"/>
                <w:b/>
                <w:color w:val="auto"/>
                <w:szCs w:val="24"/>
              </w:rPr>
            </w:pPr>
          </w:p>
        </w:tc>
        <w:tc>
          <w:tcPr>
            <w:tcW w:w="393" w:type="pct"/>
            <w:vMerge w:val="continue"/>
            <w:vAlign w:val="center"/>
          </w:tcPr>
          <w:p w14:paraId="39350BD8">
            <w:pPr>
              <w:spacing w:line="460" w:lineRule="exact"/>
              <w:rPr>
                <w:rFonts w:hint="eastAsia" w:ascii="宋体" w:hAnsi="宋体" w:eastAsia="宋体" w:cs="宋体"/>
                <w:b/>
                <w:bCs/>
                <w:color w:val="auto"/>
                <w:szCs w:val="24"/>
              </w:rPr>
            </w:pPr>
          </w:p>
        </w:tc>
        <w:tc>
          <w:tcPr>
            <w:tcW w:w="3286" w:type="pct"/>
            <w:vAlign w:val="center"/>
          </w:tcPr>
          <w:p w14:paraId="230E861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人员配备</w:t>
            </w:r>
            <w:r>
              <w:rPr>
                <w:rFonts w:hint="eastAsia" w:ascii="宋体" w:hAnsi="宋体" w:cs="宋体"/>
                <w:b/>
                <w:bCs/>
                <w:color w:val="auto"/>
                <w:sz w:val="24"/>
                <w:szCs w:val="24"/>
                <w:lang w:val="en-US" w:eastAsia="zh-CN"/>
              </w:rPr>
              <w:t>1</w:t>
            </w:r>
            <w:r>
              <w:rPr>
                <w:rFonts w:hint="eastAsia" w:ascii="宋体" w:hAnsi="宋体" w:eastAsia="宋体" w:cs="宋体"/>
                <w:b/>
                <w:bCs/>
                <w:color w:val="auto"/>
                <w:sz w:val="24"/>
                <w:szCs w:val="24"/>
                <w:lang w:val="en-US" w:eastAsia="zh-CN"/>
              </w:rPr>
              <w:t>：</w:t>
            </w:r>
          </w:p>
          <w:p w14:paraId="30918887">
            <w:pPr>
              <w:pStyle w:val="29"/>
              <w:keepNext w:val="0"/>
              <w:keepLines w:val="0"/>
              <w:pageBreakBefore w:val="0"/>
              <w:numPr>
                <w:ilvl w:val="0"/>
                <w:numId w:val="8"/>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评审内容：针对本项目提供具体可行的人员配置方案，包括但不限于①机构设置、组成人员名单</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②人员岗位职责。</w:t>
            </w:r>
          </w:p>
          <w:p w14:paraId="2B4FF05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2758B31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14E1A8E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1D5A408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5437687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项评审内容全部满足评审标准得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34A0C51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35B9BCA3">
            <w:pPr>
              <w:spacing w:line="520" w:lineRule="exact"/>
              <w:jc w:val="center"/>
              <w:rPr>
                <w:rFonts w:hint="eastAsia" w:ascii="宋体" w:hAnsi="宋体" w:eastAsia="宋体" w:cs="宋体"/>
                <w:color w:val="auto"/>
                <w:szCs w:val="24"/>
                <w:lang w:val="en-US"/>
              </w:rPr>
            </w:pPr>
            <w:r>
              <w:rPr>
                <w:rFonts w:hint="eastAsia" w:hAnsi="宋体" w:cs="宋体"/>
                <w:color w:val="auto"/>
                <w:highlight w:val="none"/>
                <w:lang w:val="en-US" w:eastAsia="zh-CN"/>
              </w:rPr>
              <w:t>6</w:t>
            </w:r>
            <w:r>
              <w:rPr>
                <w:rFonts w:hint="eastAsia" w:ascii="宋体" w:hAnsi="宋体" w:eastAsia="宋体" w:cs="宋体"/>
                <w:color w:val="auto"/>
                <w:highlight w:val="none"/>
                <w:lang w:val="en-US" w:eastAsia="zh-CN"/>
              </w:rPr>
              <w:t>分</w:t>
            </w:r>
          </w:p>
        </w:tc>
        <w:tc>
          <w:tcPr>
            <w:tcW w:w="438" w:type="pct"/>
            <w:vMerge w:val="continue"/>
            <w:vAlign w:val="center"/>
          </w:tcPr>
          <w:p w14:paraId="6F136F19">
            <w:pPr>
              <w:spacing w:line="460" w:lineRule="exact"/>
              <w:jc w:val="center"/>
              <w:rPr>
                <w:rFonts w:hint="eastAsia" w:ascii="宋体" w:hAnsi="宋体" w:eastAsia="宋体" w:cs="宋体"/>
                <w:color w:val="auto"/>
                <w:sz w:val="21"/>
                <w:szCs w:val="21"/>
              </w:rPr>
            </w:pPr>
          </w:p>
        </w:tc>
      </w:tr>
      <w:tr w14:paraId="33CC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32" w:type="pct"/>
            <w:vMerge w:val="continue"/>
            <w:vAlign w:val="center"/>
          </w:tcPr>
          <w:p w14:paraId="5AA3453B">
            <w:pPr>
              <w:spacing w:line="460" w:lineRule="exact"/>
              <w:rPr>
                <w:rFonts w:hint="eastAsia" w:ascii="宋体" w:hAnsi="宋体" w:eastAsia="宋体" w:cs="宋体"/>
                <w:b/>
                <w:color w:val="auto"/>
                <w:szCs w:val="24"/>
              </w:rPr>
            </w:pPr>
          </w:p>
        </w:tc>
        <w:tc>
          <w:tcPr>
            <w:tcW w:w="393" w:type="pct"/>
            <w:vMerge w:val="continue"/>
            <w:vAlign w:val="center"/>
          </w:tcPr>
          <w:p w14:paraId="5CB0CDC3">
            <w:pPr>
              <w:spacing w:line="460" w:lineRule="exact"/>
              <w:rPr>
                <w:rFonts w:hint="eastAsia" w:ascii="宋体" w:hAnsi="宋体" w:eastAsia="宋体" w:cs="宋体"/>
                <w:b/>
                <w:bCs/>
                <w:color w:val="auto"/>
                <w:szCs w:val="24"/>
              </w:rPr>
            </w:pPr>
          </w:p>
        </w:tc>
        <w:tc>
          <w:tcPr>
            <w:tcW w:w="3286" w:type="pct"/>
            <w:vAlign w:val="center"/>
          </w:tcPr>
          <w:p w14:paraId="3C9AEDE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人员配备2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项目负责人及团队人员中具有与本项目服务相关的专业人员证书，提供复印件。项目负责人具有</w:t>
            </w:r>
            <w:r>
              <w:rPr>
                <w:rFonts w:hint="eastAsia" w:ascii="宋体" w:hAnsi="宋体" w:cs="宋体"/>
                <w:color w:val="auto"/>
                <w:sz w:val="24"/>
                <w:szCs w:val="24"/>
                <w:lang w:val="en-US" w:eastAsia="zh-CN"/>
              </w:rPr>
              <w:t>①</w:t>
            </w:r>
            <w:r>
              <w:rPr>
                <w:rFonts w:hint="eastAsia" w:ascii="宋体" w:hAnsi="宋体" w:eastAsia="宋体" w:cs="宋体"/>
                <w:color w:val="auto"/>
                <w:sz w:val="24"/>
                <w:szCs w:val="24"/>
                <w:lang w:val="en-US" w:eastAsia="zh-CN"/>
              </w:rPr>
              <w:t>注册测绘师资格</w:t>
            </w:r>
            <w:r>
              <w:rPr>
                <w:rFonts w:hint="eastAsia" w:ascii="宋体" w:hAnsi="宋体" w:cs="宋体"/>
                <w:color w:val="auto"/>
                <w:sz w:val="24"/>
                <w:szCs w:val="24"/>
                <w:highlight w:val="none"/>
                <w:lang w:val="en-US" w:eastAsia="zh-CN"/>
              </w:rPr>
              <w:t>计2分，②具有中级及以上职称</w:t>
            </w:r>
            <w:r>
              <w:rPr>
                <w:rFonts w:hint="eastAsia" w:ascii="宋体" w:hAnsi="宋体" w:eastAsia="宋体" w:cs="宋体"/>
                <w:color w:val="auto"/>
                <w:sz w:val="24"/>
                <w:szCs w:val="24"/>
                <w:highlight w:val="none"/>
                <w:lang w:val="en-US" w:eastAsia="zh-CN"/>
              </w:rPr>
              <w:t>计</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2C2D8452">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除项目负责人外，团队成员具有高级工程师职称的，每提供一份得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分，团队成员具有中级工程师职称的，每提供一份得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tc>
        <w:tc>
          <w:tcPr>
            <w:tcW w:w="450" w:type="pct"/>
            <w:vAlign w:val="center"/>
          </w:tcPr>
          <w:p w14:paraId="5DF56EE9">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8分</w:t>
            </w:r>
          </w:p>
        </w:tc>
        <w:tc>
          <w:tcPr>
            <w:tcW w:w="438" w:type="pct"/>
            <w:vMerge w:val="continue"/>
            <w:vAlign w:val="center"/>
          </w:tcPr>
          <w:p w14:paraId="3A6CFAD9">
            <w:pPr>
              <w:spacing w:line="460" w:lineRule="exact"/>
              <w:jc w:val="center"/>
              <w:rPr>
                <w:rFonts w:hint="eastAsia" w:ascii="宋体" w:hAnsi="宋体" w:eastAsia="宋体" w:cs="宋体"/>
                <w:color w:val="auto"/>
                <w:sz w:val="21"/>
                <w:szCs w:val="21"/>
              </w:rPr>
            </w:pPr>
          </w:p>
        </w:tc>
      </w:tr>
      <w:tr w14:paraId="0EBD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32" w:type="pct"/>
            <w:vMerge w:val="continue"/>
            <w:vAlign w:val="center"/>
          </w:tcPr>
          <w:p w14:paraId="4FFF06B4">
            <w:pPr>
              <w:spacing w:line="460" w:lineRule="exact"/>
              <w:rPr>
                <w:rFonts w:hint="eastAsia" w:ascii="宋体" w:hAnsi="宋体" w:eastAsia="宋体" w:cs="宋体"/>
                <w:b/>
                <w:color w:val="auto"/>
                <w:szCs w:val="24"/>
              </w:rPr>
            </w:pPr>
          </w:p>
        </w:tc>
        <w:tc>
          <w:tcPr>
            <w:tcW w:w="393" w:type="pct"/>
            <w:vMerge w:val="continue"/>
            <w:vAlign w:val="center"/>
          </w:tcPr>
          <w:p w14:paraId="044A80A4">
            <w:pPr>
              <w:spacing w:line="460" w:lineRule="exact"/>
              <w:rPr>
                <w:rFonts w:hint="eastAsia" w:ascii="宋体" w:hAnsi="宋体" w:eastAsia="宋体" w:cs="宋体"/>
                <w:b/>
                <w:bCs/>
                <w:color w:val="auto"/>
                <w:szCs w:val="24"/>
              </w:rPr>
            </w:pPr>
          </w:p>
        </w:tc>
        <w:tc>
          <w:tcPr>
            <w:tcW w:w="3286" w:type="pct"/>
            <w:vAlign w:val="center"/>
          </w:tcPr>
          <w:p w14:paraId="375E854A">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应急</w:t>
            </w:r>
            <w:r>
              <w:rPr>
                <w:rFonts w:hint="eastAsia" w:ascii="宋体" w:hAnsi="宋体" w:cs="宋体"/>
                <w:b/>
                <w:bCs/>
                <w:color w:val="auto"/>
                <w:sz w:val="24"/>
                <w:szCs w:val="24"/>
                <w:lang w:val="en-US" w:eastAsia="zh-CN"/>
              </w:rPr>
              <w:t>措施</w:t>
            </w:r>
            <w:r>
              <w:rPr>
                <w:rFonts w:hint="eastAsia" w:ascii="宋体" w:hAnsi="宋体" w:eastAsia="宋体" w:cs="宋体"/>
                <w:b/>
                <w:bCs/>
                <w:color w:val="auto"/>
                <w:sz w:val="24"/>
                <w:szCs w:val="24"/>
                <w:lang w:val="en-US" w:eastAsia="zh-CN"/>
              </w:rPr>
              <w:t>：</w:t>
            </w:r>
          </w:p>
          <w:p w14:paraId="3BFB4E3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一、评审内容：针对服务内容及要求提供关于①风险预测</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②应对措施。 </w:t>
            </w:r>
          </w:p>
          <w:p w14:paraId="1050D48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1429F551">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34EFC142">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646819C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7841E08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上述2项评审内容全部满足评审标准得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25683F38">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2E2804F3">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6</w:t>
            </w:r>
            <w:r>
              <w:rPr>
                <w:rFonts w:hint="eastAsia" w:ascii="宋体" w:hAnsi="宋体" w:eastAsia="宋体" w:cs="宋体"/>
                <w:color w:val="auto"/>
                <w:szCs w:val="24"/>
              </w:rPr>
              <w:t>分</w:t>
            </w:r>
          </w:p>
        </w:tc>
        <w:tc>
          <w:tcPr>
            <w:tcW w:w="438" w:type="pct"/>
            <w:vMerge w:val="continue"/>
            <w:vAlign w:val="center"/>
          </w:tcPr>
          <w:p w14:paraId="7E8247F6">
            <w:pPr>
              <w:spacing w:line="460" w:lineRule="exact"/>
              <w:jc w:val="center"/>
              <w:rPr>
                <w:rFonts w:hint="eastAsia" w:ascii="宋体" w:hAnsi="宋体" w:eastAsia="宋体" w:cs="宋体"/>
                <w:color w:val="auto"/>
                <w:sz w:val="21"/>
                <w:szCs w:val="21"/>
              </w:rPr>
            </w:pPr>
          </w:p>
        </w:tc>
      </w:tr>
      <w:tr w14:paraId="33B8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32" w:type="pct"/>
            <w:vAlign w:val="center"/>
          </w:tcPr>
          <w:p w14:paraId="7F8116F7">
            <w:pPr>
              <w:spacing w:line="460" w:lineRule="exact"/>
              <w:jc w:val="center"/>
              <w:rPr>
                <w:rFonts w:hint="eastAsia" w:ascii="宋体" w:hAnsi="宋体" w:eastAsia="宋体" w:cs="宋体"/>
                <w:b/>
                <w:color w:val="auto"/>
                <w:szCs w:val="24"/>
                <w:lang w:eastAsia="zh-CN"/>
              </w:rPr>
            </w:pPr>
            <w:r>
              <w:rPr>
                <w:rFonts w:hint="eastAsia" w:ascii="宋体" w:hAnsi="宋体" w:eastAsia="宋体" w:cs="宋体"/>
                <w:b/>
                <w:color w:val="auto"/>
                <w:szCs w:val="24"/>
                <w:lang w:val="en-US" w:eastAsia="zh-CN"/>
              </w:rPr>
              <w:t>业绩</w:t>
            </w:r>
          </w:p>
        </w:tc>
        <w:tc>
          <w:tcPr>
            <w:tcW w:w="393" w:type="pct"/>
            <w:vAlign w:val="center"/>
          </w:tcPr>
          <w:p w14:paraId="03EFB5DA">
            <w:pPr>
              <w:spacing w:line="460" w:lineRule="exact"/>
              <w:rPr>
                <w:rFonts w:hint="eastAsia" w:ascii="宋体" w:hAnsi="宋体" w:eastAsia="宋体" w:cs="宋体"/>
                <w:b/>
                <w:bCs/>
                <w:color w:val="auto"/>
                <w:szCs w:val="24"/>
              </w:rPr>
            </w:pPr>
            <w:r>
              <w:rPr>
                <w:rFonts w:hint="eastAsia" w:ascii="宋体" w:hAnsi="宋体" w:eastAsia="宋体" w:cs="宋体"/>
                <w:b/>
                <w:bCs/>
                <w:color w:val="auto"/>
                <w:szCs w:val="24"/>
                <w:lang w:val="en-US" w:eastAsia="zh-CN"/>
              </w:rPr>
              <w:t>8</w:t>
            </w:r>
            <w:r>
              <w:rPr>
                <w:rFonts w:hint="eastAsia" w:ascii="宋体" w:hAnsi="宋体" w:eastAsia="宋体" w:cs="宋体"/>
                <w:b/>
                <w:bCs/>
                <w:color w:val="auto"/>
                <w:szCs w:val="24"/>
              </w:rPr>
              <w:t>分</w:t>
            </w:r>
          </w:p>
        </w:tc>
        <w:tc>
          <w:tcPr>
            <w:tcW w:w="3286" w:type="pct"/>
            <w:vAlign w:val="center"/>
          </w:tcPr>
          <w:p w14:paraId="22145DCF">
            <w:pPr>
              <w:spacing w:line="460" w:lineRule="exact"/>
              <w:rPr>
                <w:rFonts w:hint="eastAsia" w:ascii="宋体" w:hAnsi="宋体" w:eastAsia="宋体" w:cs="宋体"/>
                <w:color w:val="auto"/>
                <w:szCs w:val="24"/>
              </w:rPr>
            </w:pPr>
            <w:r>
              <w:rPr>
                <w:rFonts w:hint="eastAsia" w:ascii="宋体" w:hAnsi="宋体" w:eastAsia="宋体" w:cs="宋体"/>
                <w:color w:val="auto"/>
                <w:szCs w:val="24"/>
              </w:rPr>
              <w:t>供应商提供自202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年1月</w:t>
            </w:r>
            <w:r>
              <w:rPr>
                <w:rFonts w:hint="eastAsia" w:ascii="宋体" w:hAnsi="宋体" w:eastAsia="宋体" w:cs="宋体"/>
                <w:color w:val="auto"/>
                <w:szCs w:val="24"/>
                <w:lang w:val="en-US" w:eastAsia="zh-CN"/>
              </w:rPr>
              <w:t>1日</w:t>
            </w:r>
            <w:r>
              <w:rPr>
                <w:rFonts w:hint="eastAsia" w:ascii="宋体" w:hAnsi="宋体" w:eastAsia="宋体" w:cs="宋体"/>
                <w:color w:val="auto"/>
                <w:szCs w:val="24"/>
              </w:rPr>
              <w:t>至今类似项目业绩（需附合同复印件并加盖公章或</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通知书复印件，时间以合同签订时间</w:t>
            </w:r>
            <w:r>
              <w:rPr>
                <w:rFonts w:hint="eastAsia" w:ascii="宋体" w:hAnsi="宋体" w:eastAsia="宋体" w:cs="宋体"/>
                <w:color w:val="auto"/>
                <w:szCs w:val="24"/>
                <w:lang w:eastAsia="zh-CN"/>
              </w:rPr>
              <w:t>或（</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w:t>
            </w:r>
            <w:r>
              <w:rPr>
                <w:rFonts w:hint="eastAsia" w:ascii="宋体" w:hAnsi="宋体" w:eastAsia="宋体" w:cs="宋体"/>
                <w:color w:val="auto"/>
                <w:szCs w:val="24"/>
                <w:lang w:eastAsia="zh-CN"/>
              </w:rPr>
              <w:t>落款时间</w:t>
            </w:r>
            <w:r>
              <w:rPr>
                <w:rFonts w:hint="eastAsia" w:ascii="宋体" w:hAnsi="宋体" w:eastAsia="宋体" w:cs="宋体"/>
                <w:color w:val="auto"/>
                <w:szCs w:val="24"/>
              </w:rPr>
              <w:t>为准），每提供一个业绩得</w:t>
            </w:r>
            <w:r>
              <w:rPr>
                <w:rFonts w:hint="eastAsia" w:ascii="宋体" w:hAnsi="宋体" w:eastAsia="宋体" w:cs="宋体"/>
                <w:color w:val="auto"/>
                <w:szCs w:val="24"/>
                <w:lang w:val="en-US" w:eastAsia="zh-CN"/>
              </w:rPr>
              <w:t>2</w:t>
            </w:r>
            <w:r>
              <w:rPr>
                <w:rFonts w:hint="eastAsia" w:ascii="宋体" w:hAnsi="宋体" w:eastAsia="宋体" w:cs="宋体"/>
                <w:color w:val="auto"/>
                <w:szCs w:val="24"/>
              </w:rPr>
              <w:t>分，满分</w:t>
            </w:r>
            <w:r>
              <w:rPr>
                <w:rFonts w:hint="eastAsia" w:ascii="宋体" w:hAnsi="宋体" w:eastAsia="宋体" w:cs="宋体"/>
                <w:color w:val="auto"/>
                <w:szCs w:val="24"/>
                <w:lang w:val="en-US" w:eastAsia="zh-CN"/>
              </w:rPr>
              <w:t>8</w:t>
            </w:r>
            <w:r>
              <w:rPr>
                <w:rFonts w:hint="eastAsia" w:ascii="宋体" w:hAnsi="宋体" w:eastAsia="宋体" w:cs="宋体"/>
                <w:color w:val="auto"/>
                <w:szCs w:val="24"/>
              </w:rPr>
              <w:t>分。</w:t>
            </w:r>
          </w:p>
        </w:tc>
        <w:tc>
          <w:tcPr>
            <w:tcW w:w="450" w:type="pct"/>
            <w:vAlign w:val="center"/>
          </w:tcPr>
          <w:p w14:paraId="23E28203">
            <w:pPr>
              <w:spacing w:line="460" w:lineRule="exact"/>
              <w:jc w:val="center"/>
              <w:rPr>
                <w:rFonts w:hint="eastAsia" w:ascii="宋体" w:hAnsi="宋体" w:eastAsia="宋体" w:cs="宋体"/>
                <w:color w:val="auto"/>
                <w:szCs w:val="24"/>
              </w:rPr>
            </w:pPr>
            <w:r>
              <w:rPr>
                <w:rFonts w:hint="eastAsia" w:ascii="宋体" w:hAnsi="宋体" w:eastAsia="宋体" w:cs="宋体"/>
                <w:color w:val="auto"/>
                <w:szCs w:val="24"/>
                <w:lang w:val="en-US" w:eastAsia="zh-CN"/>
              </w:rPr>
              <w:t>8</w:t>
            </w:r>
            <w:r>
              <w:rPr>
                <w:rFonts w:hint="eastAsia" w:ascii="宋体" w:hAnsi="宋体" w:eastAsia="宋体" w:cs="宋体"/>
                <w:color w:val="auto"/>
                <w:szCs w:val="24"/>
              </w:rPr>
              <w:t>分</w:t>
            </w:r>
          </w:p>
        </w:tc>
        <w:tc>
          <w:tcPr>
            <w:tcW w:w="438" w:type="pct"/>
            <w:vMerge w:val="continue"/>
            <w:vAlign w:val="center"/>
          </w:tcPr>
          <w:p w14:paraId="099F9F93">
            <w:pPr>
              <w:spacing w:line="460" w:lineRule="exact"/>
              <w:jc w:val="center"/>
              <w:rPr>
                <w:rFonts w:hint="eastAsia" w:ascii="宋体" w:hAnsi="宋体" w:eastAsia="宋体" w:cs="宋体"/>
                <w:color w:val="auto"/>
                <w:sz w:val="21"/>
                <w:szCs w:val="21"/>
              </w:rPr>
            </w:pPr>
          </w:p>
        </w:tc>
      </w:tr>
      <w:tr w14:paraId="36F8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1" w:hRule="atLeast"/>
          <w:jc w:val="center"/>
        </w:trPr>
        <w:tc>
          <w:tcPr>
            <w:tcW w:w="432" w:type="pct"/>
            <w:vAlign w:val="center"/>
          </w:tcPr>
          <w:p w14:paraId="77ACE1B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备注</w:t>
            </w:r>
          </w:p>
        </w:tc>
        <w:tc>
          <w:tcPr>
            <w:tcW w:w="4567" w:type="pct"/>
            <w:gridSpan w:val="4"/>
            <w:tcBorders>
              <w:top w:val="single" w:color="auto" w:sz="4" w:space="0"/>
              <w:bottom w:val="single" w:color="auto" w:sz="4" w:space="0"/>
            </w:tcBorders>
          </w:tcPr>
          <w:p w14:paraId="729637BF">
            <w:pPr>
              <w:spacing w:line="460" w:lineRule="exact"/>
              <w:rPr>
                <w:rFonts w:hint="eastAsia" w:ascii="宋体" w:hAnsi="宋体" w:eastAsia="宋体" w:cs="宋体"/>
                <w:color w:val="auto"/>
                <w:szCs w:val="24"/>
              </w:rPr>
            </w:pPr>
            <w:r>
              <w:rPr>
                <w:rFonts w:hint="eastAsia" w:ascii="宋体" w:hAnsi="宋体" w:eastAsia="宋体" w:cs="宋体"/>
                <w:color w:val="auto"/>
                <w:szCs w:val="24"/>
              </w:rPr>
              <w:t>1.各磋商小组成员应按照本评标方法独立打分。</w:t>
            </w:r>
          </w:p>
          <w:p w14:paraId="73AB75FF">
            <w:pPr>
              <w:spacing w:line="460" w:lineRule="exact"/>
              <w:rPr>
                <w:rFonts w:hint="eastAsia" w:ascii="宋体" w:hAnsi="宋体" w:eastAsia="宋体" w:cs="宋体"/>
                <w:color w:val="auto"/>
                <w:szCs w:val="24"/>
              </w:rPr>
            </w:pPr>
            <w:r>
              <w:rPr>
                <w:rFonts w:hint="eastAsia" w:ascii="宋体" w:hAnsi="宋体" w:eastAsia="宋体" w:cs="宋体"/>
                <w:color w:val="auto"/>
                <w:szCs w:val="24"/>
              </w:rPr>
              <w:t>2.分项评分超出评分标准范围或磋商小组成员对客观评审因素评分不一致时，采购代理机构可以要求磋商小组复核或者书面说明理由，磋商小组拒绝的，应予记录并向本级财政部门报告。</w:t>
            </w:r>
          </w:p>
          <w:p w14:paraId="0CD2A539">
            <w:pPr>
              <w:spacing w:line="460" w:lineRule="exact"/>
              <w:rPr>
                <w:rFonts w:hint="eastAsia" w:ascii="宋体" w:hAnsi="宋体" w:eastAsia="宋体" w:cs="宋体"/>
                <w:color w:val="auto"/>
                <w:szCs w:val="24"/>
              </w:rPr>
            </w:pPr>
            <w:r>
              <w:rPr>
                <w:rFonts w:hint="eastAsia" w:ascii="宋体" w:hAnsi="宋体" w:eastAsia="宋体" w:cs="宋体"/>
                <w:color w:val="auto"/>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66D9D6D7">
            <w:pPr>
              <w:spacing w:line="460" w:lineRule="exact"/>
              <w:rPr>
                <w:rFonts w:hint="eastAsia" w:ascii="宋体" w:hAnsi="宋体" w:eastAsia="宋体" w:cs="宋体"/>
                <w:color w:val="auto"/>
                <w:szCs w:val="24"/>
              </w:rPr>
            </w:pPr>
            <w:r>
              <w:rPr>
                <w:rFonts w:hint="eastAsia" w:ascii="宋体" w:hAnsi="宋体" w:eastAsia="宋体" w:cs="宋体"/>
                <w:color w:val="auto"/>
                <w:szCs w:val="24"/>
              </w:rPr>
              <w:t>4.各种计算采用插入法，数字均保留两位小数，第三位“四舍五入”。</w:t>
            </w:r>
          </w:p>
          <w:p w14:paraId="777854FE">
            <w:pPr>
              <w:spacing w:line="460" w:lineRule="exact"/>
              <w:rPr>
                <w:rFonts w:hint="eastAsia" w:ascii="宋体" w:hAnsi="宋体" w:eastAsia="宋体" w:cs="宋体"/>
                <w:color w:val="auto"/>
                <w:szCs w:val="24"/>
              </w:rPr>
            </w:pPr>
            <w:r>
              <w:rPr>
                <w:rFonts w:hint="eastAsia" w:ascii="宋体" w:hAnsi="宋体" w:eastAsia="宋体" w:cs="宋体"/>
                <w:color w:val="auto"/>
                <w:szCs w:val="24"/>
              </w:rPr>
              <w:t>5.评标过程中，若出现特殊情况时，由磋商小组决定暂停评标，并提出具体处理意见。</w:t>
            </w:r>
          </w:p>
        </w:tc>
      </w:tr>
    </w:tbl>
    <w:p w14:paraId="7C5A6A56">
      <w:pPr>
        <w:spacing w:line="360" w:lineRule="auto"/>
        <w:jc w:val="center"/>
        <w:rPr>
          <w:rFonts w:hint="eastAsia" w:cs="仿宋" w:asciiTheme="minorEastAsia" w:hAnsiTheme="minorEastAsia" w:eastAsiaTheme="minorEastAsia"/>
          <w:b/>
          <w:color w:val="auto"/>
          <w:spacing w:val="4"/>
          <w:szCs w:val="24"/>
        </w:rPr>
      </w:pPr>
    </w:p>
    <w:bookmarkEnd w:id="32"/>
    <w:bookmarkEnd w:id="62"/>
    <w:bookmarkEnd w:id="63"/>
    <w:bookmarkEnd w:id="64"/>
    <w:bookmarkEnd w:id="65"/>
    <w:bookmarkEnd w:id="66"/>
    <w:bookmarkEnd w:id="67"/>
    <w:bookmarkEnd w:id="68"/>
    <w:p w14:paraId="5D0B2563">
      <w:pPr>
        <w:pStyle w:val="2"/>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rPr>
      </w:pPr>
      <w:bookmarkStart w:id="70" w:name="_Toc403077646"/>
      <w:bookmarkStart w:id="71" w:name="_Toc27437"/>
      <w:bookmarkStart w:id="72" w:name="_Toc423973079"/>
      <w:bookmarkStart w:id="73" w:name="_Toc363474025"/>
      <w:bookmarkStart w:id="74" w:name="_Toc5084"/>
      <w:bookmarkStart w:id="75" w:name="_Toc31796"/>
      <w:r>
        <w:rPr>
          <w:rFonts w:hint="eastAsia" w:cs="仿宋" w:asciiTheme="minorEastAsia" w:hAnsiTheme="minorEastAsia" w:eastAsiaTheme="minorEastAsia"/>
          <w:bCs/>
          <w:color w:val="auto"/>
          <w:sz w:val="36"/>
          <w:szCs w:val="36"/>
        </w:rPr>
        <w:t>第六章 竞争性磋商响应文件格式</w:t>
      </w:r>
      <w:bookmarkEnd w:id="70"/>
      <w:bookmarkEnd w:id="71"/>
      <w:bookmarkEnd w:id="72"/>
      <w:bookmarkEnd w:id="73"/>
      <w:bookmarkEnd w:id="74"/>
      <w:bookmarkEnd w:id="75"/>
    </w:p>
    <w:p w14:paraId="0FA621C8">
      <w:pPr>
        <w:pStyle w:val="24"/>
        <w:rPr>
          <w:color w:val="auto"/>
        </w:rPr>
      </w:pPr>
    </w:p>
    <w:p w14:paraId="736AAED3">
      <w:pPr>
        <w:rPr>
          <w:rFonts w:hint="eastAsia" w:cs="仿宋" w:asciiTheme="minorEastAsia" w:hAnsiTheme="minorEastAsia" w:eastAsiaTheme="minorEastAsia"/>
          <w:b/>
          <w:bCs/>
          <w:color w:val="auto"/>
          <w:sz w:val="32"/>
          <w:szCs w:val="32"/>
        </w:rPr>
      </w:pPr>
    </w:p>
    <w:p w14:paraId="5EC1C531">
      <w:pPr>
        <w:pStyle w:val="29"/>
        <w:rPr>
          <w:color w:val="auto"/>
        </w:rPr>
      </w:pPr>
    </w:p>
    <w:p w14:paraId="4AB6E269">
      <w:pPr>
        <w:rPr>
          <w:rFonts w:hint="eastAsia" w:cs="仿宋" w:asciiTheme="minorEastAsia" w:hAnsiTheme="minorEastAsia" w:eastAsiaTheme="minorEastAsia"/>
          <w:b/>
          <w:color w:val="auto"/>
          <w:sz w:val="32"/>
          <w:szCs w:val="32"/>
          <w:lang w:eastAsia="zh-CN"/>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SXWXZBDL2026-ZC-CS1020</w:t>
      </w:r>
    </w:p>
    <w:p w14:paraId="6518A86A">
      <w:pPr>
        <w:jc w:val="right"/>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（正本/副本）</w:t>
      </w:r>
    </w:p>
    <w:p w14:paraId="7E01D547">
      <w:pPr>
        <w:jc w:val="right"/>
        <w:rPr>
          <w:rFonts w:hint="eastAsia" w:cs="仿宋" w:asciiTheme="minorEastAsia" w:hAnsiTheme="minorEastAsia" w:eastAsiaTheme="minorEastAsia"/>
          <w:b/>
          <w:color w:val="auto"/>
          <w:sz w:val="32"/>
          <w:szCs w:val="32"/>
        </w:rPr>
      </w:pPr>
    </w:p>
    <w:p w14:paraId="275FFEC7">
      <w:pPr>
        <w:pStyle w:val="24"/>
        <w:rPr>
          <w:color w:val="auto"/>
        </w:rPr>
      </w:pPr>
    </w:p>
    <w:p w14:paraId="28BDE70B">
      <w:pPr>
        <w:pStyle w:val="18"/>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eastAsia="zh-CN"/>
        </w:rPr>
        <w:t>南小巷南段、铁塔寺路北侧规划路地下管线检测</w:t>
      </w:r>
    </w:p>
    <w:p w14:paraId="1855672B">
      <w:pPr>
        <w:rPr>
          <w:rFonts w:hint="eastAsia" w:cs="仿宋" w:asciiTheme="minorEastAsia" w:hAnsiTheme="minorEastAsia" w:eastAsiaTheme="minorEastAsia"/>
          <w:b/>
          <w:color w:val="auto"/>
          <w:sz w:val="56"/>
          <w:szCs w:val="56"/>
        </w:rPr>
      </w:pPr>
    </w:p>
    <w:p w14:paraId="1F638BC1">
      <w:pPr>
        <w:pStyle w:val="18"/>
        <w:rPr>
          <w:rFonts w:hint="eastAsia" w:cs="仿宋" w:asciiTheme="minorEastAsia" w:hAnsiTheme="minorEastAsia" w:eastAsiaTheme="minorEastAsia"/>
          <w:color w:val="auto"/>
        </w:rPr>
      </w:pPr>
    </w:p>
    <w:p w14:paraId="48F52841">
      <w:pPr>
        <w:jc w:val="center"/>
        <w:rPr>
          <w:rFonts w:hint="eastAsia" w:cs="仿宋" w:asciiTheme="minorEastAsia" w:hAnsiTheme="minorEastAsia" w:eastAsiaTheme="minorEastAsia"/>
          <w:b/>
          <w:color w:val="auto"/>
          <w:sz w:val="52"/>
          <w:szCs w:val="52"/>
        </w:rPr>
      </w:pPr>
      <w:r>
        <w:rPr>
          <w:rFonts w:hint="eastAsia" w:cs="仿宋" w:asciiTheme="minorEastAsia" w:hAnsiTheme="minorEastAsia" w:eastAsiaTheme="minorEastAsia"/>
          <w:b/>
          <w:color w:val="auto"/>
          <w:sz w:val="52"/>
          <w:szCs w:val="52"/>
        </w:rPr>
        <w:t>竞争性磋商响应文件</w:t>
      </w:r>
    </w:p>
    <w:p w14:paraId="6D036853">
      <w:pPr>
        <w:rPr>
          <w:rFonts w:hint="eastAsia" w:cs="仿宋" w:asciiTheme="minorEastAsia" w:hAnsiTheme="minorEastAsia" w:eastAsiaTheme="minorEastAsia"/>
          <w:b/>
          <w:color w:val="auto"/>
          <w:sz w:val="36"/>
          <w:szCs w:val="36"/>
        </w:rPr>
      </w:pPr>
    </w:p>
    <w:p w14:paraId="36C636B5">
      <w:pPr>
        <w:rPr>
          <w:rFonts w:hint="eastAsia" w:cs="仿宋" w:asciiTheme="minorEastAsia" w:hAnsiTheme="minorEastAsia" w:eastAsiaTheme="minorEastAsia"/>
          <w:b/>
          <w:color w:val="auto"/>
          <w:sz w:val="36"/>
          <w:szCs w:val="36"/>
        </w:rPr>
      </w:pPr>
    </w:p>
    <w:p w14:paraId="6D2D9D49">
      <w:pPr>
        <w:rPr>
          <w:rFonts w:hint="eastAsia" w:cs="仿宋" w:asciiTheme="minorEastAsia" w:hAnsiTheme="minorEastAsia" w:eastAsiaTheme="minorEastAsia"/>
          <w:color w:val="auto"/>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供应商名称（公章）</w:t>
      </w:r>
    </w:p>
    <w:p w14:paraId="237580B9">
      <w:pPr>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年   月</w:t>
      </w:r>
      <w:bookmarkStart w:id="76" w:name="_Toc344572156"/>
      <w:r>
        <w:rPr>
          <w:rFonts w:hint="eastAsia" w:cs="仿宋" w:asciiTheme="minorEastAsia" w:hAnsiTheme="minorEastAsia" w:eastAsiaTheme="minorEastAsia"/>
          <w:b/>
          <w:color w:val="auto"/>
          <w:sz w:val="32"/>
          <w:szCs w:val="32"/>
        </w:rPr>
        <w:t xml:space="preserve">   日</w:t>
      </w:r>
    </w:p>
    <w:p w14:paraId="6DD7FD9D">
      <w:pPr>
        <w:jc w:val="center"/>
        <w:rPr>
          <w:rFonts w:hint="eastAsia" w:cs="仿宋" w:asciiTheme="minorEastAsia" w:hAnsiTheme="minorEastAsia" w:eastAsiaTheme="minorEastAsia"/>
          <w:b/>
          <w:color w:val="auto"/>
          <w:sz w:val="44"/>
        </w:rPr>
      </w:pPr>
    </w:p>
    <w:p w14:paraId="12296A06">
      <w:pPr>
        <w:pStyle w:val="18"/>
        <w:rPr>
          <w:color w:val="auto"/>
        </w:rPr>
      </w:pPr>
    </w:p>
    <w:p w14:paraId="59D51091">
      <w:pPr>
        <w:pStyle w:val="24"/>
        <w:rPr>
          <w:color w:val="auto"/>
        </w:rPr>
      </w:pPr>
    </w:p>
    <w:p w14:paraId="5DE960D8">
      <w:pPr>
        <w:pStyle w:val="24"/>
        <w:rPr>
          <w:color w:val="auto"/>
        </w:rPr>
      </w:pPr>
    </w:p>
    <w:p w14:paraId="5EC1AAC8">
      <w:pPr>
        <w:widowControl/>
        <w:jc w:val="left"/>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br w:type="page"/>
      </w:r>
    </w:p>
    <w:p w14:paraId="5D3513F6">
      <w:pPr>
        <w:jc w:val="center"/>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t>目  录</w:t>
      </w:r>
    </w:p>
    <w:p w14:paraId="584BA7DF">
      <w:pPr>
        <w:pStyle w:val="18"/>
        <w:rPr>
          <w:rFonts w:hint="eastAsia" w:cs="仿宋" w:asciiTheme="minorEastAsia" w:hAnsiTheme="minorEastAsia" w:eastAsiaTheme="minorEastAsia"/>
          <w:color w:val="auto"/>
        </w:rPr>
      </w:pPr>
    </w:p>
    <w:bookmarkEnd w:id="76"/>
    <w:p w14:paraId="6973F83E">
      <w:pPr>
        <w:spacing w:line="900" w:lineRule="exact"/>
        <w:ind w:firstLine="496" w:firstLineChars="200"/>
        <w:jc w:val="left"/>
        <w:rPr>
          <w:rFonts w:hint="eastAsia" w:cs="仿宋" w:asciiTheme="minorEastAsia" w:hAnsiTheme="minorEastAsia" w:eastAsiaTheme="minorEastAsia"/>
          <w:color w:val="auto"/>
          <w:spacing w:val="4"/>
          <w:szCs w:val="24"/>
        </w:rPr>
      </w:pPr>
      <w:bookmarkStart w:id="77" w:name="_Toc403077648"/>
      <w:bookmarkStart w:id="78" w:name="_Toc363474027"/>
      <w:bookmarkStart w:id="79" w:name="_Toc29316"/>
      <w:bookmarkStart w:id="80" w:name="_Toc25120"/>
      <w:bookmarkStart w:id="81" w:name="_Toc204524343"/>
      <w:r>
        <w:rPr>
          <w:rFonts w:hint="eastAsia" w:cs="仿宋" w:asciiTheme="minorEastAsia" w:hAnsiTheme="minorEastAsia" w:eastAsiaTheme="minorEastAsia"/>
          <w:color w:val="auto"/>
          <w:spacing w:val="4"/>
          <w:szCs w:val="24"/>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三、磋商方案说明书</w:t>
      </w:r>
    </w:p>
    <w:p w14:paraId="52E4519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四、商务响应说明书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五、供应商承诺书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六、资格证明文件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七、其它资料</w:t>
      </w:r>
    </w:p>
    <w:p w14:paraId="7552C7AC">
      <w:pPr>
        <w:rPr>
          <w:color w:val="auto"/>
        </w:rPr>
      </w:pPr>
    </w:p>
    <w:p w14:paraId="03C315E3">
      <w:pPr>
        <w:spacing w:line="520" w:lineRule="exact"/>
        <w:jc w:val="center"/>
        <w:outlineLvl w:val="1"/>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color w:val="auto"/>
        </w:rPr>
        <w:br w:type="page"/>
      </w:r>
      <w:r>
        <w:rPr>
          <w:rFonts w:hint="eastAsia" w:cs="仿宋" w:asciiTheme="minorEastAsia" w:hAnsiTheme="minorEastAsia" w:eastAsiaTheme="minorEastAsia"/>
          <w:b/>
          <w:color w:val="auto"/>
          <w:sz w:val="32"/>
          <w:szCs w:val="32"/>
        </w:rPr>
        <w:t>一、磋商响应函</w:t>
      </w:r>
      <w:bookmarkEnd w:id="77"/>
      <w:bookmarkEnd w:id="78"/>
      <w:bookmarkEnd w:id="79"/>
      <w:bookmarkEnd w:id="80"/>
    </w:p>
    <w:p w14:paraId="6E2B5771">
      <w:pPr>
        <w:spacing w:line="360" w:lineRule="auto"/>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w:t>
      </w:r>
      <w:r>
        <w:rPr>
          <w:rFonts w:cs="仿宋" w:asciiTheme="minorEastAsia" w:hAnsiTheme="minorEastAsia" w:eastAsiaTheme="minorEastAsia"/>
          <w:color w:val="auto"/>
          <w:spacing w:val="4"/>
          <w:szCs w:val="24"/>
          <w:u w:val="single"/>
        </w:rPr>
        <w:t>名称</w:t>
      </w:r>
      <w:r>
        <w:rPr>
          <w:rFonts w:hint="eastAsia" w:cs="仿宋" w:asciiTheme="minorEastAsia" w:hAnsiTheme="minorEastAsia" w:eastAsiaTheme="minorEastAsia"/>
          <w:color w:val="auto"/>
          <w:spacing w:val="4"/>
          <w:szCs w:val="24"/>
          <w:u w:val="single"/>
        </w:rPr>
        <w:t>/陕西万兴招标代理有限公司</w:t>
      </w:r>
    </w:p>
    <w:p w14:paraId="0FC669D0">
      <w:pPr>
        <w:spacing w:line="36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根据贵方“</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”项目的磋商邀请</w:t>
      </w:r>
      <w:r>
        <w:rPr>
          <w:rFonts w:hint="eastAsia" w:cs="仿宋" w:asciiTheme="minorEastAsia" w:hAnsiTheme="minorEastAsia" w:eastAsiaTheme="minorEastAsia"/>
          <w:color w:val="auto"/>
          <w:spacing w:val="4"/>
          <w:szCs w:val="24"/>
          <w:u w:val="single"/>
        </w:rPr>
        <w:t>(项目编号：           )</w:t>
      </w:r>
      <w:r>
        <w:rPr>
          <w:rFonts w:hint="eastAsia" w:cs="仿宋" w:asciiTheme="minorEastAsia" w:hAnsiTheme="minorEastAsia" w:eastAsiaTheme="minorEastAsia"/>
          <w:color w:val="auto"/>
          <w:spacing w:val="4"/>
          <w:szCs w:val="24"/>
        </w:rPr>
        <w:t>，签字代表</w:t>
      </w:r>
      <w:r>
        <w:rPr>
          <w:rFonts w:hint="eastAsia" w:cs="仿宋" w:asciiTheme="minorEastAsia" w:hAnsiTheme="minorEastAsia" w:eastAsiaTheme="minorEastAsia"/>
          <w:color w:val="auto"/>
          <w:spacing w:val="4"/>
          <w:szCs w:val="24"/>
          <w:u w:val="single"/>
        </w:rPr>
        <w:t>（全名、职务）</w:t>
      </w:r>
      <w:r>
        <w:rPr>
          <w:rFonts w:hint="eastAsia" w:cs="仿宋" w:asciiTheme="minorEastAsia" w:hAnsiTheme="minorEastAsia" w:eastAsiaTheme="minorEastAsia"/>
          <w:color w:val="auto"/>
          <w:spacing w:val="4"/>
          <w:szCs w:val="24"/>
        </w:rPr>
        <w:t>经正式授权并代表供应商</w:t>
      </w:r>
      <w:r>
        <w:rPr>
          <w:rFonts w:hint="eastAsia" w:cs="仿宋" w:asciiTheme="minorEastAsia" w:hAnsiTheme="minorEastAsia" w:eastAsiaTheme="minorEastAsia"/>
          <w:color w:val="auto"/>
          <w:spacing w:val="4"/>
          <w:szCs w:val="24"/>
          <w:u w:val="single"/>
        </w:rPr>
        <w:t>(供应商名称、地址)</w:t>
      </w:r>
      <w:r>
        <w:rPr>
          <w:rFonts w:hint="eastAsia" w:cs="仿宋" w:asciiTheme="minorEastAsia" w:hAnsiTheme="minorEastAsia" w:eastAsiaTheme="minorEastAsia"/>
          <w:color w:val="auto"/>
          <w:spacing w:val="4"/>
          <w:szCs w:val="24"/>
        </w:rPr>
        <w:t xml:space="preserve"> 提交竞争性磋商响应文件正本壹份、副本一式</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份、报价一览表</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份、电子版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w:t>
      </w:r>
    </w:p>
    <w:p w14:paraId="49D6096F">
      <w:pPr>
        <w:spacing w:line="360" w:lineRule="auto"/>
        <w:ind w:left="624" w:leftChars="251" w:hanging="22" w:hangingChars="9"/>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我方承诺如下：</w:t>
      </w:r>
    </w:p>
    <w:p w14:paraId="3334BBFF">
      <w:pPr>
        <w:kinsoku w:val="0"/>
        <w:spacing w:line="460" w:lineRule="exact"/>
        <w:ind w:firstLine="496" w:firstLineChars="200"/>
        <w:rPr>
          <w:rFonts w:hint="eastAsia" w:cs="仿宋" w:asciiTheme="minorEastAsia" w:hAnsiTheme="minorEastAsia"/>
          <w:color w:val="auto"/>
          <w:spacing w:val="4"/>
          <w:szCs w:val="24"/>
        </w:rPr>
      </w:pPr>
      <w:r>
        <w:rPr>
          <w:rFonts w:hint="eastAsia" w:cs="仿宋" w:asciiTheme="minorEastAsia" w:hAnsiTheme="minorEastAsia" w:eastAsiaTheme="minorEastAsia"/>
          <w:color w:val="auto"/>
          <w:spacing w:val="4"/>
          <w:szCs w:val="24"/>
        </w:rPr>
        <w:t>1.按磋商文件的规定，我公司的首次</w:t>
      </w:r>
      <w:r>
        <w:rPr>
          <w:rFonts w:hint="eastAsia" w:cs="宋体" w:asciiTheme="minorEastAsia" w:hAnsiTheme="minorEastAsia" w:eastAsiaTheme="minorEastAsia"/>
          <w:sz w:val="24"/>
        </w:rPr>
        <w:t>磋商报价为大写：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（小写：￥</w:t>
      </w:r>
      <w:r>
        <w:rPr>
          <w:rFonts w:hint="eastAsia" w:cs="宋体" w:asciiTheme="minorEastAsia" w:hAnsiTheme="minorEastAsia" w:eastAsiaTheme="minorEastAsia"/>
          <w:sz w:val="24"/>
          <w:u w:val="single"/>
          <w:lang w:val="en-US" w:eastAsia="zh-CN"/>
        </w:rPr>
        <w:t xml:space="preserve">    </w:t>
      </w:r>
      <w:r>
        <w:rPr>
          <w:rFonts w:hint="eastAsia" w:cs="宋体" w:asciiTheme="minorEastAsia" w:hAnsiTheme="minorEastAsia" w:eastAsiaTheme="minorEastAsia"/>
          <w:sz w:val="24"/>
        </w:rPr>
        <w:t>）。</w:t>
      </w:r>
      <w:r>
        <w:rPr>
          <w:rFonts w:hint="eastAsia" w:cs="仿宋" w:asciiTheme="minorEastAsia" w:hAnsiTheme="minorEastAsia" w:eastAsiaTheme="minorEastAsia"/>
          <w:color w:val="auto"/>
          <w:spacing w:val="4"/>
          <w:szCs w:val="24"/>
        </w:rPr>
        <w:t>并对以后的报价负法律责任</w:t>
      </w:r>
      <w:r>
        <w:rPr>
          <w:rFonts w:hint="eastAsia" w:hAnsi="宋体"/>
          <w:color w:val="auto"/>
        </w:rPr>
        <w:t>。</w:t>
      </w:r>
    </w:p>
    <w:p w14:paraId="091CE2DB">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2.如果成交，我们根据竞争性磋商文件的规定，履行合同的责任和义务。</w:t>
      </w:r>
    </w:p>
    <w:p w14:paraId="3437AE65">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3.我们已详细阅读和审核全部竞争性磋商文件（含修改部分，如有的话），及有关附件，我们知道必须放弃提出含糊不清或误解的问题的权利。</w:t>
      </w:r>
    </w:p>
    <w:p w14:paraId="572A336E">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4.我们同意在磋商有效期内（</w:t>
      </w:r>
      <w:r>
        <w:rPr>
          <w:rFonts w:hint="eastAsia" w:cs="仿宋" w:asciiTheme="minorEastAsia" w:hAnsiTheme="minorEastAsia" w:eastAsiaTheme="minorEastAsia"/>
          <w:b/>
          <w:bCs/>
          <w:color w:val="auto"/>
          <w:spacing w:val="4"/>
          <w:szCs w:val="24"/>
        </w:rPr>
        <w:t>自竞争性磋商响应</w:t>
      </w:r>
      <w:r>
        <w:rPr>
          <w:rFonts w:cs="仿宋" w:asciiTheme="minorEastAsia" w:hAnsiTheme="minorEastAsia" w:eastAsiaTheme="minorEastAsia"/>
          <w:b/>
          <w:bCs/>
          <w:color w:val="auto"/>
          <w:spacing w:val="4"/>
          <w:szCs w:val="24"/>
        </w:rPr>
        <w:t>文件递交截止</w:t>
      </w:r>
      <w:r>
        <w:rPr>
          <w:rFonts w:hint="eastAsia" w:cs="仿宋" w:asciiTheme="minorEastAsia" w:hAnsiTheme="minorEastAsia" w:eastAsiaTheme="minorEastAsia"/>
          <w:b/>
          <w:bCs/>
          <w:color w:val="auto"/>
          <w:spacing w:val="4"/>
          <w:szCs w:val="24"/>
        </w:rPr>
        <w:t>之日起</w:t>
      </w:r>
      <w:r>
        <w:rPr>
          <w:rFonts w:hint="eastAsia" w:cs="仿宋" w:asciiTheme="minorEastAsia" w:hAnsiTheme="minorEastAsia" w:eastAsiaTheme="minorEastAsia"/>
          <w:b/>
          <w:bCs/>
          <w:color w:val="auto"/>
          <w:spacing w:val="4"/>
          <w:szCs w:val="24"/>
          <w:u w:val="single"/>
        </w:rPr>
        <w:t xml:space="preserve">      </w:t>
      </w:r>
      <w:r>
        <w:rPr>
          <w:rFonts w:hint="eastAsia" w:cs="仿宋" w:asciiTheme="minorEastAsia" w:hAnsiTheme="minorEastAsia" w:eastAsiaTheme="minorEastAsia"/>
          <w:b/>
          <w:bCs/>
          <w:color w:val="auto"/>
          <w:spacing w:val="4"/>
          <w:szCs w:val="24"/>
        </w:rPr>
        <w:t>日历天</w:t>
      </w:r>
      <w:r>
        <w:rPr>
          <w:rFonts w:hint="eastAsia" w:cs="仿宋" w:asciiTheme="minorEastAsia" w:hAnsiTheme="minorEastAsia" w:eastAsiaTheme="minorEastAsia"/>
          <w:color w:val="auto"/>
          <w:spacing w:val="4"/>
          <w:szCs w:val="24"/>
        </w:rPr>
        <w:t>），本磋商响应函对我方具有约束力。</w:t>
      </w:r>
    </w:p>
    <w:p w14:paraId="0903DB8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5.我方承诺不在磋商有效期内撤回磋商响应文件，否则将依法承担相应的责任。</w:t>
      </w:r>
    </w:p>
    <w:p w14:paraId="74099857">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6</w:t>
      </w:r>
      <w:r>
        <w:rPr>
          <w:rFonts w:hint="eastAsia" w:cs="仿宋" w:asciiTheme="minorEastAsia" w:hAnsiTheme="minorEastAsia" w:eastAsiaTheme="minorEastAsia"/>
          <w:color w:val="auto"/>
          <w:spacing w:val="4"/>
          <w:szCs w:val="24"/>
        </w:rPr>
        <w:t>.同意提供贵方可能另外要求的与本磋商有关的任何证据和资料。</w:t>
      </w:r>
    </w:p>
    <w:p w14:paraId="2F263AB1">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7</w:t>
      </w:r>
      <w:r>
        <w:rPr>
          <w:rFonts w:hint="eastAsia" w:cs="仿宋" w:asciiTheme="minorEastAsia" w:hAnsiTheme="minorEastAsia" w:eastAsiaTheme="minorEastAsia"/>
          <w:color w:val="auto"/>
          <w:spacing w:val="4"/>
          <w:szCs w:val="24"/>
        </w:rPr>
        <w:t>.我们同意，如果成交，向陕西万兴招标代理有限公司交纳招标代理服务费。</w:t>
      </w:r>
    </w:p>
    <w:p w14:paraId="68A6602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8</w:t>
      </w:r>
      <w:r>
        <w:rPr>
          <w:rFonts w:hint="eastAsia" w:cs="仿宋" w:asciiTheme="minorEastAsia" w:hAnsiTheme="minorEastAsia" w:eastAsiaTheme="minorEastAsia"/>
          <w:color w:val="auto"/>
          <w:spacing w:val="4"/>
          <w:szCs w:val="24"/>
        </w:rPr>
        <w:t>.与本磋商有关的一切正式往来通讯为：</w:t>
      </w:r>
    </w:p>
    <w:p w14:paraId="51C3BFCA">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联系地址：</w:t>
      </w:r>
    </w:p>
    <w:p w14:paraId="5DA1796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邮政编码：</w:t>
      </w:r>
    </w:p>
    <w:p w14:paraId="16BA65A4">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电    话：</w:t>
      </w:r>
    </w:p>
    <w:p w14:paraId="07DA118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传    真：</w:t>
      </w:r>
    </w:p>
    <w:p w14:paraId="53DF56C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供应商名称（盖章）：</w:t>
      </w:r>
    </w:p>
    <w:p w14:paraId="3A1148B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供应商法定代表人或被授权人：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（签字或盖章）</w:t>
      </w:r>
    </w:p>
    <w:p w14:paraId="441E88D0">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日    期：</w:t>
      </w:r>
    </w:p>
    <w:p w14:paraId="62737D96">
      <w:pPr>
        <w:pStyle w:val="24"/>
        <w:rPr>
          <w:color w:val="auto"/>
        </w:rPr>
      </w:pPr>
    </w:p>
    <w:p w14:paraId="03A5BE29">
      <w:pPr>
        <w:pStyle w:val="24"/>
        <w:rPr>
          <w:color w:val="auto"/>
        </w:rPr>
      </w:pPr>
    </w:p>
    <w:p w14:paraId="087CD622">
      <w:pPr>
        <w:pStyle w:val="24"/>
        <w:rPr>
          <w:color w:val="auto"/>
        </w:rPr>
      </w:pPr>
    </w:p>
    <w:p w14:paraId="382F8269">
      <w:pPr>
        <w:pStyle w:val="24"/>
        <w:rPr>
          <w:color w:val="auto"/>
        </w:rPr>
      </w:pPr>
    </w:p>
    <w:p w14:paraId="11AAC87E">
      <w:pPr>
        <w:pStyle w:val="24"/>
        <w:rPr>
          <w:color w:val="auto"/>
        </w:rPr>
      </w:pPr>
    </w:p>
    <w:p w14:paraId="5FDA5526">
      <w:pPr>
        <w:pStyle w:val="24"/>
        <w:rPr>
          <w:color w:val="auto"/>
        </w:rPr>
      </w:pPr>
    </w:p>
    <w:p w14:paraId="560188AA">
      <w:pPr>
        <w:pStyle w:val="24"/>
        <w:rPr>
          <w:color w:val="auto"/>
        </w:rPr>
      </w:pPr>
    </w:p>
    <w:p w14:paraId="1C87A65B">
      <w:pPr>
        <w:widowControl/>
        <w:jc w:val="left"/>
        <w:rPr>
          <w:rFonts w:ascii="Times New Roman"/>
          <w:b/>
          <w:bCs/>
          <w:color w:val="auto"/>
          <w:kern w:val="2"/>
          <w:sz w:val="32"/>
          <w:szCs w:val="32"/>
        </w:rPr>
      </w:pPr>
      <w:bookmarkStart w:id="82" w:name="_Toc403077651"/>
      <w:bookmarkStart w:id="83" w:name="_Toc6856"/>
      <w:bookmarkStart w:id="84" w:name="_Toc21618"/>
      <w:bookmarkStart w:id="85" w:name="_Toc363474030"/>
      <w:r>
        <w:rPr>
          <w:b/>
          <w:bCs/>
          <w:color w:val="auto"/>
          <w:sz w:val="32"/>
          <w:szCs w:val="32"/>
        </w:rPr>
        <w:br w:type="page"/>
      </w:r>
    </w:p>
    <w:p w14:paraId="13E4D740">
      <w:pPr>
        <w:pStyle w:val="16"/>
        <w:jc w:val="center"/>
        <w:outlineLvl w:val="1"/>
        <w:rPr>
          <w:color w:val="auto"/>
          <w:sz w:val="32"/>
          <w:szCs w:val="32"/>
        </w:rPr>
      </w:pPr>
      <w:r>
        <w:rPr>
          <w:rFonts w:hint="eastAsia"/>
          <w:b/>
          <w:bCs/>
          <w:color w:val="auto"/>
          <w:sz w:val="32"/>
          <w:szCs w:val="32"/>
        </w:rPr>
        <w:t>二、磋商报价表</w:t>
      </w:r>
    </w:p>
    <w:p w14:paraId="4D225E88">
      <w:pPr>
        <w:jc w:val="center"/>
        <w:rPr>
          <w:rFonts w:hint="eastAsia" w:hAnsi="宋体" w:cs="宋体"/>
          <w:b/>
          <w:bCs/>
          <w:color w:val="auto"/>
          <w:sz w:val="30"/>
          <w:szCs w:val="30"/>
        </w:rPr>
      </w:pPr>
      <w:r>
        <w:rPr>
          <w:rFonts w:hint="eastAsia" w:hAnsi="宋体" w:cs="宋体"/>
          <w:b/>
          <w:bCs/>
          <w:color w:val="auto"/>
          <w:sz w:val="30"/>
          <w:szCs w:val="30"/>
          <w:lang w:val="en-US" w:eastAsia="zh-CN"/>
        </w:rPr>
        <w:t>2.1</w:t>
      </w:r>
      <w:r>
        <w:rPr>
          <w:rFonts w:hint="eastAsia" w:hAnsi="宋体" w:cs="宋体"/>
          <w:b/>
          <w:bCs/>
          <w:color w:val="auto"/>
          <w:sz w:val="30"/>
          <w:szCs w:val="30"/>
        </w:rPr>
        <w:t>报价一览表</w:t>
      </w:r>
    </w:p>
    <w:p w14:paraId="784F0868">
      <w:pPr>
        <w:spacing w:line="360" w:lineRule="auto"/>
        <w:jc w:val="left"/>
        <w:rPr>
          <w:rFonts w:hint="eastAsia" w:hAnsi="宋体" w:cs="宋体"/>
          <w:bCs/>
          <w:color w:val="auto"/>
          <w:szCs w:val="24"/>
        </w:rPr>
      </w:pPr>
      <w:r>
        <w:rPr>
          <w:rFonts w:hint="eastAsia" w:hAnsi="宋体" w:cs="宋体"/>
          <w:bCs/>
          <w:color w:val="auto"/>
          <w:szCs w:val="24"/>
        </w:rPr>
        <w:t>项目名称：</w:t>
      </w:r>
    </w:p>
    <w:p w14:paraId="0B0274C5">
      <w:pPr>
        <w:spacing w:line="360" w:lineRule="auto"/>
        <w:jc w:val="left"/>
        <w:rPr>
          <w:rFonts w:hint="eastAsia" w:hAnsi="宋体" w:cs="宋体"/>
          <w:bCs/>
          <w:color w:val="auto"/>
          <w:szCs w:val="24"/>
        </w:rPr>
      </w:pPr>
      <w:r>
        <w:rPr>
          <w:rFonts w:hint="eastAsia" w:hAnsi="宋体" w:cs="宋体"/>
          <w:bCs/>
          <w:color w:val="auto"/>
          <w:szCs w:val="24"/>
        </w:rPr>
        <w:t>项目编号：</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5"/>
        <w:gridCol w:w="3243"/>
        <w:gridCol w:w="1511"/>
      </w:tblGrid>
      <w:tr w14:paraId="6883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5115" w:type="dxa"/>
            <w:vAlign w:val="center"/>
          </w:tcPr>
          <w:p w14:paraId="091B9019">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磋商报价</w:t>
            </w:r>
          </w:p>
          <w:p w14:paraId="3EC91154">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（元）</w:t>
            </w:r>
          </w:p>
        </w:tc>
        <w:tc>
          <w:tcPr>
            <w:tcW w:w="3243" w:type="dxa"/>
            <w:vAlign w:val="center"/>
          </w:tcPr>
          <w:p w14:paraId="6536FD71">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lang w:eastAsia="zh-CN"/>
              </w:rPr>
              <w:t>服务</w:t>
            </w:r>
            <w:r>
              <w:rPr>
                <w:rFonts w:hint="eastAsia" w:asciiTheme="minorEastAsia" w:hAnsiTheme="minorEastAsia" w:eastAsiaTheme="minorEastAsia"/>
                <w:sz w:val="24"/>
                <w:szCs w:val="24"/>
              </w:rPr>
              <w:t>期</w:t>
            </w:r>
          </w:p>
        </w:tc>
        <w:tc>
          <w:tcPr>
            <w:tcW w:w="1511" w:type="dxa"/>
            <w:vAlign w:val="center"/>
          </w:tcPr>
          <w:p w14:paraId="02F6EE5B">
            <w:pPr>
              <w:jc w:val="center"/>
              <w:rPr>
                <w:rFonts w:asciiTheme="minorEastAsia" w:hAnsiTheme="minorEastAsia" w:eastAsiaTheme="minorEastAsia"/>
                <w:sz w:val="24"/>
                <w:szCs w:val="24"/>
              </w:rPr>
            </w:pPr>
            <w:r>
              <w:rPr>
                <w:rFonts w:asciiTheme="minorEastAsia" w:hAnsiTheme="minorEastAsia" w:eastAsiaTheme="minorEastAsia"/>
                <w:sz w:val="24"/>
                <w:szCs w:val="24"/>
              </w:rPr>
              <w:t>备注</w:t>
            </w:r>
          </w:p>
        </w:tc>
      </w:tr>
      <w:tr w14:paraId="121D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5115" w:type="dxa"/>
            <w:vAlign w:val="center"/>
          </w:tcPr>
          <w:p w14:paraId="5DF9A34D">
            <w:pPr>
              <w:jc w:val="center"/>
              <w:rPr>
                <w:rFonts w:asciiTheme="minorEastAsia" w:hAnsiTheme="minorEastAsia" w:eastAsiaTheme="minorEastAsia"/>
                <w:sz w:val="24"/>
                <w:szCs w:val="24"/>
              </w:rPr>
            </w:pPr>
          </w:p>
        </w:tc>
        <w:tc>
          <w:tcPr>
            <w:tcW w:w="3243" w:type="dxa"/>
            <w:vAlign w:val="center"/>
          </w:tcPr>
          <w:p w14:paraId="3D745A4B">
            <w:pPr>
              <w:jc w:val="center"/>
              <w:rPr>
                <w:rFonts w:asciiTheme="minorEastAsia" w:hAnsiTheme="minorEastAsia" w:eastAsiaTheme="minorEastAsia"/>
                <w:sz w:val="24"/>
                <w:szCs w:val="24"/>
              </w:rPr>
            </w:pPr>
          </w:p>
        </w:tc>
        <w:tc>
          <w:tcPr>
            <w:tcW w:w="1511" w:type="dxa"/>
            <w:vAlign w:val="center"/>
          </w:tcPr>
          <w:p w14:paraId="44612737">
            <w:pPr>
              <w:jc w:val="center"/>
              <w:rPr>
                <w:rFonts w:asciiTheme="minorEastAsia" w:hAnsiTheme="minorEastAsia" w:eastAsiaTheme="minorEastAsia"/>
                <w:sz w:val="24"/>
                <w:szCs w:val="24"/>
              </w:rPr>
            </w:pPr>
          </w:p>
        </w:tc>
      </w:tr>
      <w:tr w14:paraId="1C61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9869" w:type="dxa"/>
            <w:gridSpan w:val="3"/>
            <w:vAlign w:val="center"/>
          </w:tcPr>
          <w:p w14:paraId="246A32EB">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磋商报价（大写）：</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（小写：￥</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w:t>
            </w:r>
          </w:p>
        </w:tc>
      </w:tr>
      <w:tr w14:paraId="6351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9869" w:type="dxa"/>
            <w:gridSpan w:val="3"/>
            <w:vAlign w:val="center"/>
          </w:tcPr>
          <w:p w14:paraId="602FC336">
            <w:pPr>
              <w:rPr>
                <w:rFonts w:asciiTheme="minorEastAsia" w:hAnsiTheme="minorEastAsia" w:eastAsiaTheme="minorEastAsia"/>
                <w:sz w:val="24"/>
                <w:szCs w:val="24"/>
              </w:rPr>
            </w:pPr>
            <w:r>
              <w:rPr>
                <w:rFonts w:hint="eastAsia" w:cs="Calibri" w:asciiTheme="minorEastAsia" w:hAnsiTheme="minorEastAsia" w:eastAsiaTheme="minorEastAsia"/>
                <w:b/>
                <w:bCs/>
                <w:sz w:val="24"/>
                <w:szCs w:val="24"/>
              </w:rPr>
              <w:t>备注：</w:t>
            </w:r>
            <w:r>
              <w:rPr>
                <w:rFonts w:hint="eastAsia" w:asciiTheme="minorEastAsia" w:hAnsiTheme="minorEastAsia" w:eastAsiaTheme="minorEastAsia"/>
                <w:b/>
                <w:bCs/>
                <w:sz w:val="24"/>
                <w:szCs w:val="24"/>
              </w:rPr>
              <w:t>表内报价内容以元为单位，保留小数点后（两位）。</w:t>
            </w:r>
          </w:p>
        </w:tc>
      </w:tr>
    </w:tbl>
    <w:p w14:paraId="504ADCFA">
      <w:pPr>
        <w:spacing w:line="600" w:lineRule="auto"/>
        <w:ind w:right="617" w:rightChars="257"/>
        <w:jc w:val="left"/>
        <w:rPr>
          <w:rFonts w:hint="eastAsia" w:hAnsi="宋体" w:cs="宋体"/>
          <w:color w:val="auto"/>
          <w:szCs w:val="24"/>
        </w:rPr>
      </w:pPr>
    </w:p>
    <w:p w14:paraId="73ABE04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23C74B99">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2FABFDBB">
      <w:pPr>
        <w:spacing w:line="600" w:lineRule="auto"/>
        <w:ind w:right="617" w:rightChars="257"/>
        <w:rPr>
          <w:rFonts w:hint="eastAsia" w:hAnsi="宋体" w:cs="宋体"/>
          <w:color w:val="auto"/>
          <w:szCs w:val="24"/>
        </w:rPr>
      </w:pPr>
      <w:r>
        <w:rPr>
          <w:rFonts w:hint="eastAsia" w:hAnsi="宋体" w:cs="宋体"/>
          <w:color w:val="auto"/>
          <w:szCs w:val="24"/>
        </w:rPr>
        <w:t>日    期：</w:t>
      </w:r>
    </w:p>
    <w:p w14:paraId="7431BDE8">
      <w:pPr>
        <w:jc w:val="center"/>
        <w:rPr>
          <w:rFonts w:hint="eastAsia" w:hAnsi="宋体" w:cs="宋体"/>
          <w:color w:val="auto"/>
          <w:szCs w:val="24"/>
        </w:rPr>
      </w:pPr>
    </w:p>
    <w:p w14:paraId="334F585B">
      <w:pPr>
        <w:pStyle w:val="178"/>
        <w:spacing w:line="480" w:lineRule="exact"/>
        <w:ind w:firstLine="0" w:firstLineChars="0"/>
        <w:rPr>
          <w:rFonts w:hint="eastAsia" w:hAnsi="宋体" w:cs="宋体"/>
          <w:color w:val="auto"/>
          <w:szCs w:val="24"/>
        </w:rPr>
        <w:sectPr>
          <w:footerReference r:id="rId9" w:type="default"/>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zCs w:val="24"/>
        </w:rPr>
        <w:t>备注：本表应按“供应商须知”的规定密封单独提交。严格按照表格格式报价。</w:t>
      </w:r>
    </w:p>
    <w:p w14:paraId="2C45A1A8">
      <w:pPr>
        <w:jc w:val="center"/>
        <w:rPr>
          <w:rFonts w:cs="宋体" w:asciiTheme="minorEastAsia" w:hAnsiTheme="minorEastAsia" w:eastAsiaTheme="minorEastAsia"/>
          <w:b/>
          <w:sz w:val="24"/>
          <w:szCs w:val="32"/>
        </w:rPr>
      </w:pPr>
      <w:r>
        <w:rPr>
          <w:rFonts w:hint="eastAsia" w:cs="宋体" w:asciiTheme="minorEastAsia" w:hAnsiTheme="minorEastAsia" w:eastAsiaTheme="minorEastAsia"/>
          <w:b/>
          <w:sz w:val="24"/>
          <w:szCs w:val="32"/>
        </w:rPr>
        <w:t>2.2磋商分项报价表</w:t>
      </w:r>
    </w:p>
    <w:p w14:paraId="5BD8C1FD">
      <w:pPr>
        <w:spacing w:line="360" w:lineRule="auto"/>
        <w:ind w:firstLine="480" w:firstLineChars="2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项目名称：</w:t>
      </w:r>
    </w:p>
    <w:p w14:paraId="27359C0A">
      <w:pPr>
        <w:spacing w:line="360" w:lineRule="auto"/>
        <w:ind w:firstLine="480" w:firstLineChars="200"/>
        <w:jc w:val="left"/>
        <w:rPr>
          <w:rFonts w:cs="宋体" w:asciiTheme="minorEastAsia" w:hAnsiTheme="minorEastAsia" w:eastAsiaTheme="minorEastAsia"/>
          <w:b/>
          <w:sz w:val="22"/>
          <w:szCs w:val="28"/>
        </w:rPr>
      </w:pPr>
      <w:r>
        <w:rPr>
          <w:rFonts w:hint="eastAsia" w:cs="宋体" w:asciiTheme="minorEastAsia" w:hAnsiTheme="minorEastAsia" w:eastAsiaTheme="minorEastAsia"/>
          <w:bCs/>
          <w:sz w:val="24"/>
          <w:szCs w:val="24"/>
        </w:rPr>
        <w:t>项目编号：</w:t>
      </w:r>
    </w:p>
    <w:p w14:paraId="6845630D">
      <w:pPr>
        <w:spacing w:line="400" w:lineRule="exact"/>
        <w:ind w:right="617" w:rightChars="257"/>
        <w:jc w:val="left"/>
        <w:rPr>
          <w:rFonts w:cs="宋体" w:asciiTheme="minorEastAsia" w:hAnsiTheme="minorEastAsia" w:eastAsiaTheme="minorEastAsia"/>
          <w:sz w:val="24"/>
          <w:szCs w:val="32"/>
        </w:rPr>
      </w:pPr>
    </w:p>
    <w:p w14:paraId="0F6A5564">
      <w:pPr>
        <w:pStyle w:val="18"/>
        <w:rPr>
          <w:rFonts w:cs="宋体" w:asciiTheme="minorEastAsia" w:hAnsiTheme="minorEastAsia" w:eastAsiaTheme="minorEastAsia"/>
          <w:sz w:val="24"/>
          <w:szCs w:val="32"/>
        </w:rPr>
      </w:pPr>
    </w:p>
    <w:p w14:paraId="7F4AE3CA"/>
    <w:p w14:paraId="32FA74F9">
      <w:pPr>
        <w:pStyle w:val="18"/>
        <w:jc w:val="center"/>
        <w:rPr>
          <w:rFonts w:hint="eastAsia" w:ascii="宋体" w:hAnsi="宋体" w:eastAsia="宋体" w:cs="宋体"/>
          <w:sz w:val="24"/>
          <w:lang w:eastAsia="zh-CN"/>
        </w:rPr>
      </w:pPr>
      <w:r>
        <w:rPr>
          <w:rFonts w:hint="eastAsia" w:ascii="宋体" w:hAnsi="宋体" w:cs="宋体"/>
          <w:b/>
          <w:bCs/>
          <w:color w:val="auto"/>
          <w:sz w:val="24"/>
          <w:lang w:eastAsia="zh-CN"/>
        </w:rPr>
        <w:t>（</w:t>
      </w:r>
      <w:r>
        <w:rPr>
          <w:rFonts w:hint="eastAsia" w:ascii="宋体" w:hAnsi="宋体" w:cs="宋体"/>
          <w:b/>
          <w:bCs/>
          <w:color w:val="auto"/>
          <w:sz w:val="24"/>
          <w:lang w:val="en-US" w:eastAsia="zh-CN"/>
        </w:rPr>
        <w:t>格式自拟</w:t>
      </w:r>
      <w:r>
        <w:rPr>
          <w:rFonts w:hint="eastAsia" w:ascii="宋体" w:hAnsi="宋体" w:cs="宋体"/>
          <w:b/>
          <w:bCs/>
          <w:color w:val="auto"/>
          <w:sz w:val="24"/>
          <w:lang w:eastAsia="zh-CN"/>
        </w:rPr>
        <w:t>）</w:t>
      </w:r>
    </w:p>
    <w:p w14:paraId="1D2840D3">
      <w:pPr>
        <w:pStyle w:val="18"/>
      </w:pPr>
    </w:p>
    <w:p w14:paraId="48C2E013"/>
    <w:p w14:paraId="5BDD617C">
      <w:pPr>
        <w:pStyle w:val="18"/>
      </w:pPr>
    </w:p>
    <w:p w14:paraId="67490975">
      <w:pPr>
        <w:spacing w:line="400" w:lineRule="exact"/>
        <w:ind w:right="617" w:rightChars="257"/>
        <w:jc w:val="left"/>
        <w:rPr>
          <w:rFonts w:cs="宋体" w:asciiTheme="minorEastAsia" w:hAnsiTheme="minorEastAsia" w:eastAsiaTheme="minorEastAsia"/>
          <w:sz w:val="24"/>
          <w:szCs w:val="32"/>
        </w:rPr>
      </w:pPr>
    </w:p>
    <w:p w14:paraId="3F17D24D">
      <w:pPr>
        <w:pStyle w:val="18"/>
      </w:pPr>
    </w:p>
    <w:p w14:paraId="2D20A35F">
      <w:pPr>
        <w:pStyle w:val="18"/>
        <w:rPr>
          <w:rFonts w:cs="宋体" w:asciiTheme="minorEastAsia" w:hAnsiTheme="minorEastAsia" w:eastAsiaTheme="minorEastAsia"/>
          <w:sz w:val="24"/>
          <w:szCs w:val="32"/>
        </w:rPr>
      </w:pPr>
    </w:p>
    <w:p w14:paraId="0EA74596">
      <w:pPr>
        <w:rPr>
          <w:rFonts w:asciiTheme="minorEastAsia" w:hAnsiTheme="minorEastAsia" w:eastAsiaTheme="minorEastAsia"/>
        </w:rPr>
      </w:pPr>
    </w:p>
    <w:p w14:paraId="6E61CBE0">
      <w:pPr>
        <w:spacing w:line="400" w:lineRule="exact"/>
        <w:ind w:right="617" w:rightChars="257"/>
        <w:jc w:val="left"/>
        <w:rPr>
          <w:rFonts w:cs="宋体" w:asciiTheme="minorEastAsia" w:hAnsiTheme="minorEastAsia" w:eastAsiaTheme="minorEastAsia"/>
          <w:sz w:val="24"/>
          <w:szCs w:val="32"/>
          <w:u w:val="single"/>
        </w:rPr>
      </w:pPr>
      <w:r>
        <w:rPr>
          <w:rFonts w:hint="eastAsia" w:cs="宋体" w:asciiTheme="minorEastAsia" w:hAnsiTheme="minorEastAsia" w:eastAsiaTheme="minorEastAsia"/>
          <w:sz w:val="24"/>
          <w:szCs w:val="32"/>
        </w:rPr>
        <w:t>供应商名称：</w:t>
      </w:r>
      <w:r>
        <w:rPr>
          <w:rFonts w:hint="eastAsia" w:cs="宋体" w:asciiTheme="minorEastAsia" w:hAnsiTheme="minorEastAsia" w:eastAsiaTheme="minorEastAsia"/>
          <w:sz w:val="24"/>
          <w:szCs w:val="32"/>
          <w:u w:val="single"/>
        </w:rPr>
        <w:t xml:space="preserve">      （加盖单位公章）      </w:t>
      </w:r>
    </w:p>
    <w:p w14:paraId="57F14404">
      <w:pPr>
        <w:spacing w:line="400" w:lineRule="exact"/>
        <w:ind w:right="617" w:rightChars="257"/>
        <w:jc w:val="left"/>
        <w:rPr>
          <w:rFonts w:cs="宋体" w:asciiTheme="minorEastAsia" w:hAnsiTheme="minorEastAsia" w:eastAsiaTheme="minorEastAsia"/>
          <w:sz w:val="24"/>
          <w:szCs w:val="32"/>
          <w:u w:val="single"/>
        </w:rPr>
      </w:pPr>
      <w:r>
        <w:rPr>
          <w:rFonts w:hint="eastAsia" w:cs="宋体" w:asciiTheme="minorEastAsia" w:hAnsiTheme="minorEastAsia" w:eastAsiaTheme="minorEastAsia"/>
          <w:spacing w:val="4"/>
          <w:sz w:val="24"/>
        </w:rPr>
        <w:t>法定代表人或被授权代表人（签字或盖章）</w:t>
      </w:r>
      <w:r>
        <w:rPr>
          <w:rFonts w:hint="eastAsia" w:cs="宋体" w:asciiTheme="minorEastAsia" w:hAnsiTheme="minorEastAsia" w:eastAsiaTheme="minorEastAsia"/>
          <w:sz w:val="24"/>
          <w:szCs w:val="32"/>
        </w:rPr>
        <w:t>：</w:t>
      </w:r>
      <w:r>
        <w:rPr>
          <w:rFonts w:hint="eastAsia" w:cs="宋体" w:asciiTheme="minorEastAsia" w:hAnsiTheme="minorEastAsia" w:eastAsiaTheme="minorEastAsia"/>
          <w:sz w:val="24"/>
          <w:szCs w:val="32"/>
          <w:u w:val="single"/>
        </w:rPr>
        <w:t xml:space="preserve">                     </w:t>
      </w:r>
    </w:p>
    <w:p w14:paraId="1363D5AA">
      <w:pPr>
        <w:spacing w:line="400" w:lineRule="exact"/>
        <w:ind w:right="617" w:rightChars="257"/>
        <w:rPr>
          <w:rFonts w:cs="宋体" w:asciiTheme="minorEastAsia" w:hAnsiTheme="minorEastAsia" w:eastAsiaTheme="minorEastAsia"/>
          <w:sz w:val="24"/>
          <w:szCs w:val="32"/>
        </w:rPr>
      </w:pPr>
      <w:r>
        <w:rPr>
          <w:rFonts w:hint="eastAsia" w:cs="宋体" w:asciiTheme="minorEastAsia" w:hAnsiTheme="minorEastAsia" w:eastAsiaTheme="minorEastAsia"/>
          <w:sz w:val="24"/>
          <w:szCs w:val="32"/>
        </w:rPr>
        <w:t>日    期：</w:t>
      </w:r>
      <w:r>
        <w:rPr>
          <w:rFonts w:hint="eastAsia" w:cs="宋体" w:asciiTheme="minorEastAsia" w:hAnsiTheme="minorEastAsia" w:eastAsiaTheme="minorEastAsia"/>
          <w:sz w:val="24"/>
          <w:szCs w:val="32"/>
          <w:u w:val="single"/>
        </w:rPr>
        <w:t xml:space="preserve">                              </w:t>
      </w:r>
    </w:p>
    <w:p w14:paraId="03D45D98">
      <w:pPr>
        <w:spacing w:line="320" w:lineRule="exact"/>
        <w:rPr>
          <w:rFonts w:cs="宋体" w:asciiTheme="minorEastAsia" w:hAnsiTheme="minorEastAsia" w:eastAsiaTheme="minorEastAsia"/>
          <w:b/>
          <w:bCs/>
          <w:szCs w:val="21"/>
        </w:rPr>
      </w:pPr>
    </w:p>
    <w:p w14:paraId="691AEA6D">
      <w:pPr>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注：1.如果按单价计算的结果与总价不一致，以单价为准修正总价。</w:t>
      </w:r>
    </w:p>
    <w:p w14:paraId="5DDEB213">
      <w:pPr>
        <w:pStyle w:val="178"/>
        <w:spacing w:line="480" w:lineRule="exact"/>
        <w:ind w:firstLine="0" w:firstLineChars="0"/>
        <w:rPr>
          <w:rFonts w:hint="eastAsia" w:hAnsi="宋体" w:cs="宋体"/>
          <w:color w:val="auto"/>
          <w:szCs w:val="24"/>
        </w:rPr>
        <w:sectPr>
          <w:pgSz w:w="11906" w:h="16838"/>
          <w:pgMar w:top="1417" w:right="1129" w:bottom="1417" w:left="1417" w:header="851" w:footer="850" w:gutter="0"/>
          <w:pgNumType w:fmt="numberInDash"/>
          <w:cols w:space="720" w:num="1"/>
          <w:docGrid w:type="lines" w:linePitch="312" w:charSpace="0"/>
        </w:sectPr>
      </w:pPr>
      <w:r>
        <w:rPr>
          <w:rFonts w:hint="eastAsia" w:cs="宋体" w:asciiTheme="minorEastAsia" w:hAnsiTheme="minorEastAsia" w:eastAsiaTheme="minorEastAsia"/>
          <w:b/>
          <w:bCs/>
          <w:szCs w:val="21"/>
        </w:rPr>
        <w:t>2.如果不提供详细分项报价将视为没有实质性响应磋商文件。</w:t>
      </w:r>
    </w:p>
    <w:p w14:paraId="4719A7F9">
      <w:pPr>
        <w:pStyle w:val="3"/>
        <w:keepLines w:val="0"/>
        <w:widowControl w:val="0"/>
        <w:spacing w:before="312" w:beforeLines="100"/>
        <w:jc w:val="center"/>
        <w:rPr>
          <w:color w:val="auto"/>
          <w:sz w:val="32"/>
        </w:rPr>
      </w:pPr>
      <w:r>
        <w:rPr>
          <w:rFonts w:hint="eastAsia"/>
          <w:color w:val="auto"/>
          <w:sz w:val="32"/>
        </w:rPr>
        <w:t>三、磋商方案说明书</w:t>
      </w:r>
    </w:p>
    <w:p w14:paraId="15D35A04">
      <w:pPr>
        <w:spacing w:line="480" w:lineRule="auto"/>
        <w:ind w:firstLine="480" w:firstLineChars="200"/>
        <w:rPr>
          <w:rFonts w:hint="eastAsia" w:hAnsi="宋体" w:cs="宋体"/>
          <w:color w:val="auto"/>
          <w:szCs w:val="24"/>
        </w:rPr>
      </w:pPr>
      <w:r>
        <w:rPr>
          <w:rFonts w:hint="eastAsia" w:hAnsi="宋体" w:cs="宋体"/>
          <w:color w:val="auto"/>
          <w:szCs w:val="24"/>
        </w:rPr>
        <w:t>注：供应商依据磋商文件中评审方法附件2“</w:t>
      </w:r>
      <w:r>
        <w:rPr>
          <w:rFonts w:hint="eastAsia" w:hAnsi="宋体"/>
          <w:b/>
          <w:color w:val="auto"/>
          <w:spacing w:val="4"/>
          <w:szCs w:val="24"/>
        </w:rPr>
        <w:t>评标因素及权重分值表</w:t>
      </w:r>
      <w:r>
        <w:rPr>
          <w:rFonts w:hint="eastAsia" w:hAnsi="宋体" w:cs="宋体"/>
          <w:color w:val="auto"/>
          <w:szCs w:val="24"/>
        </w:rPr>
        <w:t>”相关内容，结合“第四章竞争性磋商内容及服务要求”而编写，格式自拟。</w:t>
      </w:r>
    </w:p>
    <w:p w14:paraId="6830FC3B">
      <w:pPr>
        <w:spacing w:line="440" w:lineRule="exact"/>
        <w:rPr>
          <w:rFonts w:hint="eastAsia" w:hAnsi="宋体"/>
          <w:color w:val="auto"/>
          <w:szCs w:val="24"/>
        </w:rPr>
      </w:pPr>
    </w:p>
    <w:p w14:paraId="3A4946CA">
      <w:pPr>
        <w:pStyle w:val="18"/>
        <w:rPr>
          <w:rFonts w:hint="eastAsia" w:hAnsi="宋体"/>
          <w:color w:val="auto"/>
          <w:szCs w:val="24"/>
        </w:rPr>
      </w:pPr>
    </w:p>
    <w:p w14:paraId="282D87AE">
      <w:pPr>
        <w:pStyle w:val="18"/>
        <w:rPr>
          <w:rFonts w:hint="eastAsia" w:hAnsi="宋体"/>
          <w:color w:val="auto"/>
          <w:szCs w:val="24"/>
        </w:rPr>
      </w:pPr>
    </w:p>
    <w:p w14:paraId="75BADEF2">
      <w:pPr>
        <w:pStyle w:val="18"/>
        <w:rPr>
          <w:rFonts w:hint="eastAsia" w:hAnsi="宋体"/>
          <w:color w:val="auto"/>
          <w:szCs w:val="24"/>
        </w:rPr>
      </w:pPr>
    </w:p>
    <w:p w14:paraId="1D07E7B9">
      <w:pPr>
        <w:spacing w:line="440" w:lineRule="exact"/>
        <w:rPr>
          <w:rFonts w:hint="eastAsia" w:hAnsi="宋体"/>
          <w:color w:val="auto"/>
          <w:szCs w:val="24"/>
        </w:rPr>
      </w:pPr>
    </w:p>
    <w:p w14:paraId="535156C8">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727B27CC">
      <w:pPr>
        <w:pStyle w:val="3"/>
        <w:rPr>
          <w:color w:val="auto"/>
        </w:rPr>
      </w:pPr>
      <w:r>
        <w:rPr>
          <w:color w:val="auto"/>
        </w:rPr>
        <w:br w:type="page"/>
      </w:r>
    </w:p>
    <w:p w14:paraId="79B2A196">
      <w:pPr>
        <w:spacing w:after="120"/>
        <w:rPr>
          <w:rFonts w:hint="eastAsia" w:hAnsi="宋体"/>
          <w:b/>
          <w:color w:val="auto"/>
          <w:szCs w:val="24"/>
        </w:rPr>
      </w:pPr>
      <w:r>
        <w:rPr>
          <w:rFonts w:hint="eastAsia" w:hAnsi="宋体"/>
          <w:b/>
          <w:color w:val="auto"/>
          <w:szCs w:val="24"/>
        </w:rPr>
        <w:t>附表1：</w:t>
      </w:r>
    </w:p>
    <w:p w14:paraId="54EDE7A9">
      <w:pPr>
        <w:spacing w:after="120"/>
        <w:jc w:val="center"/>
        <w:rPr>
          <w:rFonts w:hint="eastAsia" w:hAnsi="宋体" w:cs="宋体"/>
          <w:b/>
          <w:color w:val="auto"/>
          <w:szCs w:val="24"/>
        </w:rPr>
      </w:pPr>
      <w:r>
        <w:rPr>
          <w:rFonts w:hint="eastAsia" w:hAnsi="宋体" w:cs="宋体"/>
          <w:b/>
          <w:color w:val="auto"/>
          <w:szCs w:val="24"/>
        </w:rPr>
        <w:t>服务应答表</w:t>
      </w:r>
    </w:p>
    <w:p w14:paraId="45DD1516">
      <w:pPr>
        <w:spacing w:after="120"/>
        <w:ind w:firstLine="120" w:firstLineChars="50"/>
        <w:rPr>
          <w:rFonts w:hint="eastAsia" w:hAnsi="宋体" w:cs="宋体"/>
          <w:b/>
          <w:bCs/>
          <w:color w:val="auto"/>
          <w:szCs w:val="24"/>
        </w:rPr>
      </w:pPr>
      <w:r>
        <w:rPr>
          <w:rFonts w:hint="eastAsia" w:hAnsi="宋体" w:cs="宋体"/>
          <w:b/>
          <w:bCs/>
          <w:color w:val="auto"/>
          <w:szCs w:val="24"/>
        </w:rPr>
        <w:t>项目名称：</w:t>
      </w:r>
    </w:p>
    <w:p w14:paraId="14878094">
      <w:pPr>
        <w:spacing w:after="120"/>
        <w:ind w:firstLine="120" w:firstLineChars="50"/>
        <w:rPr>
          <w:b/>
          <w:bCs/>
          <w:color w:val="auto"/>
          <w:szCs w:val="24"/>
        </w:rPr>
      </w:pPr>
      <w:r>
        <w:rPr>
          <w:rFonts w:hint="eastAsia"/>
          <w:b/>
          <w:bCs/>
          <w:color w:val="auto"/>
          <w:szCs w:val="24"/>
        </w:rPr>
        <w:t>项目编号：</w:t>
      </w:r>
    </w:p>
    <w:tbl>
      <w:tblPr>
        <w:tblStyle w:val="47"/>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序号</w:t>
            </w:r>
          </w:p>
        </w:tc>
        <w:tc>
          <w:tcPr>
            <w:tcW w:w="2519" w:type="dxa"/>
            <w:vAlign w:val="center"/>
          </w:tcPr>
          <w:p w14:paraId="4DB1E62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磋商文件要求</w:t>
            </w:r>
          </w:p>
        </w:tc>
        <w:tc>
          <w:tcPr>
            <w:tcW w:w="2647" w:type="dxa"/>
            <w:vAlign w:val="center"/>
          </w:tcPr>
          <w:p w14:paraId="3CD87A7B">
            <w:pPr>
              <w:pStyle w:val="4"/>
              <w:tabs>
                <w:tab w:val="left" w:pos="6880"/>
              </w:tabs>
              <w:spacing w:line="360" w:lineRule="auto"/>
              <w:ind w:firstLine="120" w:firstLineChars="50"/>
              <w:jc w:val="center"/>
              <w:rPr>
                <w:rFonts w:hint="eastAsia" w:ascii="宋体" w:hAnsi="宋体" w:cs="宋体"/>
                <w:color w:val="auto"/>
                <w:kern w:val="0"/>
                <w:sz w:val="24"/>
              </w:rPr>
            </w:pPr>
            <w:r>
              <w:rPr>
                <w:rFonts w:hint="eastAsia" w:ascii="宋体" w:hAnsi="宋体" w:cs="宋体"/>
                <w:color w:val="auto"/>
                <w:kern w:val="0"/>
                <w:sz w:val="24"/>
              </w:rPr>
              <w:t>磋商响应文件的应答</w:t>
            </w:r>
          </w:p>
        </w:tc>
        <w:tc>
          <w:tcPr>
            <w:tcW w:w="1561" w:type="dxa"/>
            <w:vAlign w:val="center"/>
          </w:tcPr>
          <w:p w14:paraId="57DF9F9E">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响应/偏离</w:t>
            </w:r>
          </w:p>
        </w:tc>
        <w:tc>
          <w:tcPr>
            <w:tcW w:w="1238" w:type="dxa"/>
            <w:vAlign w:val="center"/>
          </w:tcPr>
          <w:p w14:paraId="38FB4F8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869530">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51630B3">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F5709D6">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921232B">
            <w:pPr>
              <w:pStyle w:val="4"/>
              <w:tabs>
                <w:tab w:val="left" w:pos="6880"/>
              </w:tabs>
              <w:spacing w:line="360" w:lineRule="auto"/>
              <w:ind w:firstLine="480"/>
              <w:rPr>
                <w:rFonts w:hint="eastAsia" w:ascii="宋体" w:hAnsi="宋体" w:cs="宋体"/>
                <w:color w:val="auto"/>
                <w:kern w:val="0"/>
                <w:sz w:val="24"/>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1A3A8238">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1A2544B">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892B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1707B27">
            <w:pPr>
              <w:pStyle w:val="4"/>
              <w:tabs>
                <w:tab w:val="left" w:pos="6880"/>
              </w:tabs>
              <w:spacing w:line="360" w:lineRule="auto"/>
              <w:ind w:firstLine="480"/>
              <w:rPr>
                <w:rFonts w:hint="eastAsia" w:ascii="宋体" w:hAnsi="宋体" w:cs="宋体"/>
                <w:color w:val="auto"/>
                <w:kern w:val="0"/>
                <w:sz w:val="24"/>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8A28C54">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EEE6ADA">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5FC18">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E2508D3">
            <w:pPr>
              <w:pStyle w:val="4"/>
              <w:tabs>
                <w:tab w:val="left" w:pos="6880"/>
              </w:tabs>
              <w:spacing w:line="360" w:lineRule="auto"/>
              <w:ind w:firstLine="480"/>
              <w:rPr>
                <w:rFonts w:hint="eastAsia" w:ascii="宋体" w:hAnsi="宋体" w:cs="宋体"/>
                <w:color w:val="auto"/>
                <w:kern w:val="0"/>
                <w:sz w:val="24"/>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79D82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C66EBFF">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3787193">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EA9E95F">
            <w:pPr>
              <w:pStyle w:val="4"/>
              <w:tabs>
                <w:tab w:val="left" w:pos="6880"/>
              </w:tabs>
              <w:spacing w:line="360" w:lineRule="auto"/>
              <w:ind w:firstLine="480"/>
              <w:rPr>
                <w:rFonts w:hint="eastAsia" w:ascii="宋体" w:hAnsi="宋体" w:cs="宋体"/>
                <w:color w:val="auto"/>
                <w:kern w:val="0"/>
                <w:sz w:val="24"/>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058F5A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FD41254">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5D00F7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9EEE242">
            <w:pPr>
              <w:pStyle w:val="4"/>
              <w:tabs>
                <w:tab w:val="left" w:pos="6880"/>
              </w:tabs>
              <w:spacing w:line="360" w:lineRule="auto"/>
              <w:ind w:firstLine="480"/>
              <w:rPr>
                <w:rFonts w:hint="eastAsia" w:ascii="宋体" w:hAnsi="宋体" w:cs="宋体"/>
                <w:color w:val="auto"/>
                <w:kern w:val="0"/>
                <w:sz w:val="24"/>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E78E0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04142F1">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72B1F6A2">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04F91F3">
            <w:pPr>
              <w:pStyle w:val="4"/>
              <w:tabs>
                <w:tab w:val="left" w:pos="6880"/>
              </w:tabs>
              <w:spacing w:line="360" w:lineRule="auto"/>
              <w:ind w:firstLine="480"/>
              <w:rPr>
                <w:rFonts w:hint="eastAsia" w:ascii="宋体" w:hAnsi="宋体" w:cs="宋体"/>
                <w:color w:val="auto"/>
                <w:kern w:val="0"/>
                <w:sz w:val="24"/>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34815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7B51E9C6">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082399C">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EE8BFB4">
            <w:pPr>
              <w:pStyle w:val="4"/>
              <w:tabs>
                <w:tab w:val="left" w:pos="6880"/>
              </w:tabs>
              <w:spacing w:line="360" w:lineRule="auto"/>
              <w:ind w:firstLine="480"/>
              <w:rPr>
                <w:rFonts w:hint="eastAsia" w:ascii="宋体" w:hAnsi="宋体" w:cs="宋体"/>
                <w:color w:val="auto"/>
                <w:kern w:val="0"/>
                <w:sz w:val="24"/>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50A15FDE">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9E7B019">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85B90D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BD149B2">
            <w:pPr>
              <w:pStyle w:val="4"/>
              <w:tabs>
                <w:tab w:val="left" w:pos="6880"/>
              </w:tabs>
              <w:spacing w:line="360" w:lineRule="auto"/>
              <w:ind w:firstLine="480"/>
              <w:rPr>
                <w:rFonts w:hint="eastAsia" w:ascii="宋体" w:hAnsi="宋体" w:cs="宋体"/>
                <w:color w:val="auto"/>
                <w:kern w:val="0"/>
                <w:sz w:val="24"/>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93F387B">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6966BBA5">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539978A">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D774082">
            <w:pPr>
              <w:pStyle w:val="4"/>
              <w:tabs>
                <w:tab w:val="left" w:pos="6880"/>
              </w:tabs>
              <w:spacing w:line="360" w:lineRule="auto"/>
              <w:ind w:firstLine="480"/>
              <w:rPr>
                <w:rFonts w:hint="eastAsia" w:ascii="宋体" w:hAnsi="宋体" w:cs="宋体"/>
                <w:color w:val="auto"/>
                <w:kern w:val="0"/>
                <w:sz w:val="24"/>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0EF953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123B4D40">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080F389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4AF9BB83">
            <w:pPr>
              <w:pStyle w:val="4"/>
              <w:tabs>
                <w:tab w:val="left" w:pos="6880"/>
              </w:tabs>
              <w:spacing w:line="360" w:lineRule="auto"/>
              <w:ind w:firstLine="480"/>
              <w:rPr>
                <w:rFonts w:hint="eastAsia" w:ascii="宋体" w:hAnsi="宋体" w:cs="宋体"/>
                <w:color w:val="auto"/>
                <w:kern w:val="0"/>
                <w:sz w:val="24"/>
              </w:rPr>
            </w:pPr>
          </w:p>
        </w:tc>
      </w:tr>
    </w:tbl>
    <w:p w14:paraId="41AD1592">
      <w:pPr>
        <w:spacing w:line="600" w:lineRule="auto"/>
        <w:ind w:right="617" w:rightChars="257"/>
        <w:jc w:val="left"/>
        <w:rPr>
          <w:rFonts w:hint="eastAsia" w:hAnsi="宋体" w:cs="宋体"/>
          <w:color w:val="auto"/>
          <w:u w:val="single"/>
        </w:rPr>
      </w:pPr>
      <w:r>
        <w:rPr>
          <w:rFonts w:hint="eastAsia" w:hAnsi="宋体" w:cs="宋体"/>
          <w:color w:val="auto"/>
        </w:rPr>
        <w:t>供应商名称：</w:t>
      </w:r>
      <w:r>
        <w:rPr>
          <w:rFonts w:hint="eastAsia" w:hAnsi="宋体" w:cs="宋体"/>
          <w:color w:val="auto"/>
          <w:u w:val="single"/>
        </w:rPr>
        <w:t xml:space="preserve">      （加盖单位公章）      </w:t>
      </w:r>
    </w:p>
    <w:p w14:paraId="28214F24">
      <w:pPr>
        <w:spacing w:line="600" w:lineRule="auto"/>
        <w:jc w:val="left"/>
        <w:rPr>
          <w:rFonts w:hint="eastAsia" w:hAnsi="宋体" w:cs="宋体"/>
          <w:color w:val="auto"/>
          <w:spacing w:val="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pacing w:val="4"/>
        </w:rPr>
        <w:t>：</w:t>
      </w:r>
      <w:r>
        <w:rPr>
          <w:rFonts w:hint="eastAsia" w:hAnsi="宋体" w:cs="宋体"/>
          <w:color w:val="auto"/>
          <w:spacing w:val="4"/>
          <w:u w:val="single"/>
        </w:rPr>
        <w:t xml:space="preserve">          </w:t>
      </w:r>
      <w:r>
        <w:rPr>
          <w:rFonts w:hint="eastAsia" w:hAnsi="宋体" w:cs="宋体"/>
          <w:color w:val="auto"/>
          <w:spacing w:val="4"/>
        </w:rPr>
        <w:t>（签字或盖章）</w:t>
      </w:r>
    </w:p>
    <w:p w14:paraId="20E5EE66">
      <w:pPr>
        <w:spacing w:line="600" w:lineRule="auto"/>
        <w:ind w:right="617" w:rightChars="257"/>
        <w:rPr>
          <w:rFonts w:hint="eastAsia" w:hAnsi="宋体" w:cs="宋体"/>
          <w:color w:val="auto"/>
        </w:rPr>
      </w:pPr>
      <w:r>
        <w:rPr>
          <w:rFonts w:hint="eastAsia" w:hAnsi="宋体" w:cs="宋体"/>
          <w:color w:val="auto"/>
        </w:rPr>
        <w:t>日    期：</w:t>
      </w:r>
    </w:p>
    <w:p w14:paraId="2FF77C1F">
      <w:pPr>
        <w:spacing w:line="400" w:lineRule="exact"/>
        <w:ind w:left="29" w:leftChars="12"/>
        <w:rPr>
          <w:rFonts w:hint="eastAsia" w:hAnsi="宋体" w:cs="宋体"/>
          <w:color w:val="auto"/>
        </w:rPr>
      </w:pPr>
      <w:r>
        <w:rPr>
          <w:rFonts w:hint="eastAsia" w:hAnsi="宋体" w:cs="宋体"/>
          <w:color w:val="auto"/>
        </w:rPr>
        <w:t>备注：1.供应商对照磋商文件中第四章磋商内容及服务要求的全部内容和标准要求事项列入此表，若与磋商文件要求完全一致的，不用在此表中列出，但必须提交空白表。</w:t>
      </w:r>
    </w:p>
    <w:p w14:paraId="026DE164">
      <w:pPr>
        <w:pStyle w:val="77"/>
        <w:tabs>
          <w:tab w:val="left" w:pos="2040"/>
        </w:tabs>
        <w:spacing w:beforeLines="0" w:line="360" w:lineRule="auto"/>
        <w:ind w:left="840" w:leftChars="300" w:hanging="120" w:hangingChars="50"/>
        <w:rPr>
          <w:rFonts w:hint="eastAsia" w:ascii="宋体" w:hAnsi="宋体" w:eastAsia="宋体" w:cs="宋体"/>
          <w:bCs w:val="0"/>
          <w:color w:val="auto"/>
          <w:sz w:val="24"/>
          <w:szCs w:val="20"/>
          <w:lang w:val="en-US" w:eastAsia="zh-CN" w:bidi="ar-SA"/>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bCs w:val="0"/>
          <w:color w:val="auto"/>
          <w:sz w:val="24"/>
          <w:szCs w:val="20"/>
          <w:lang w:val="en-US" w:eastAsia="zh-CN" w:bidi="ar-SA"/>
        </w:rPr>
        <w:t>2.供应商必须据实填写，不得虚假填写，否则将取消其磋商或成交资格。</w:t>
      </w:r>
    </w:p>
    <w:p w14:paraId="3C12ABBD">
      <w:pPr>
        <w:spacing w:line="400" w:lineRule="exact"/>
        <w:rPr>
          <w:rFonts w:hint="eastAsia" w:ascii="宋体" w:hAnsi="宋体" w:eastAsia="宋体" w:cs="宋体"/>
          <w:sz w:val="24"/>
          <w:szCs w:val="24"/>
        </w:rPr>
      </w:pPr>
      <w:r>
        <w:rPr>
          <w:rFonts w:hint="eastAsia" w:ascii="宋体" w:hAnsi="宋体" w:eastAsia="宋体" w:cs="宋体"/>
          <w:b/>
          <w:sz w:val="24"/>
          <w:szCs w:val="24"/>
        </w:rPr>
        <w:t>附表2 本项目拟投入人员汇总表</w:t>
      </w:r>
    </w:p>
    <w:p w14:paraId="5254BBBF">
      <w:pPr>
        <w:pStyle w:val="115"/>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4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4"/>
        <w:gridCol w:w="1202"/>
        <w:gridCol w:w="768"/>
        <w:gridCol w:w="918"/>
        <w:gridCol w:w="1003"/>
        <w:gridCol w:w="1067"/>
        <w:gridCol w:w="1035"/>
        <w:gridCol w:w="950"/>
        <w:gridCol w:w="1052"/>
        <w:gridCol w:w="832"/>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序号</w:t>
            </w:r>
          </w:p>
        </w:tc>
        <w:tc>
          <w:tcPr>
            <w:tcW w:w="640" w:type="pct"/>
            <w:tcMar>
              <w:top w:w="15" w:type="dxa"/>
              <w:left w:w="15" w:type="dxa"/>
              <w:bottom w:w="0" w:type="dxa"/>
              <w:right w:w="15" w:type="dxa"/>
            </w:tcMar>
            <w:vAlign w:val="center"/>
          </w:tcPr>
          <w:p w14:paraId="631F2842">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姓  名</w:t>
            </w:r>
          </w:p>
        </w:tc>
        <w:tc>
          <w:tcPr>
            <w:tcW w:w="409" w:type="pct"/>
            <w:tcMar>
              <w:top w:w="15" w:type="dxa"/>
              <w:left w:w="15" w:type="dxa"/>
              <w:bottom w:w="0" w:type="dxa"/>
              <w:right w:w="15" w:type="dxa"/>
            </w:tcMar>
            <w:vAlign w:val="center"/>
          </w:tcPr>
          <w:p w14:paraId="534C09B7">
            <w:pPr>
              <w:pStyle w:val="101"/>
              <w:spacing w:line="400" w:lineRule="exact"/>
              <w:ind w:left="0" w:leftChars="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性别</w:t>
            </w:r>
          </w:p>
        </w:tc>
        <w:tc>
          <w:tcPr>
            <w:tcW w:w="489" w:type="pct"/>
            <w:tcMar>
              <w:top w:w="15" w:type="dxa"/>
              <w:left w:w="15" w:type="dxa"/>
              <w:bottom w:w="0" w:type="dxa"/>
              <w:right w:w="15" w:type="dxa"/>
            </w:tcMar>
            <w:vAlign w:val="center"/>
          </w:tcPr>
          <w:p w14:paraId="4879313C">
            <w:pPr>
              <w:pStyle w:val="101"/>
              <w:spacing w:line="400" w:lineRule="exact"/>
              <w:ind w:left="0" w:leftChars="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年龄</w:t>
            </w:r>
          </w:p>
        </w:tc>
        <w:tc>
          <w:tcPr>
            <w:tcW w:w="534" w:type="pct"/>
            <w:tcMar>
              <w:top w:w="15" w:type="dxa"/>
              <w:left w:w="15" w:type="dxa"/>
              <w:bottom w:w="0" w:type="dxa"/>
              <w:right w:w="15" w:type="dxa"/>
            </w:tcMar>
            <w:vAlign w:val="center"/>
          </w:tcPr>
          <w:p w14:paraId="28CCD105">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学历</w:t>
            </w:r>
          </w:p>
        </w:tc>
        <w:tc>
          <w:tcPr>
            <w:tcW w:w="568" w:type="pct"/>
            <w:tcMar>
              <w:top w:w="15" w:type="dxa"/>
              <w:left w:w="15" w:type="dxa"/>
              <w:bottom w:w="0" w:type="dxa"/>
              <w:right w:w="15" w:type="dxa"/>
            </w:tcMar>
            <w:vAlign w:val="center"/>
          </w:tcPr>
          <w:p w14:paraId="20CA6F4F">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技术</w:t>
            </w:r>
          </w:p>
          <w:p w14:paraId="1581AEC0">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职称</w:t>
            </w:r>
          </w:p>
        </w:tc>
        <w:tc>
          <w:tcPr>
            <w:tcW w:w="551" w:type="pct"/>
            <w:tcMar>
              <w:top w:w="15" w:type="dxa"/>
              <w:left w:w="15" w:type="dxa"/>
              <w:bottom w:w="0" w:type="dxa"/>
              <w:right w:w="15" w:type="dxa"/>
            </w:tcMar>
            <w:vAlign w:val="top"/>
          </w:tcPr>
          <w:p w14:paraId="18864243">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资格证</w:t>
            </w:r>
          </w:p>
          <w:p w14:paraId="2A5D6A68">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书种类</w:t>
            </w:r>
          </w:p>
        </w:tc>
        <w:tc>
          <w:tcPr>
            <w:tcW w:w="506" w:type="pct"/>
            <w:tcMar>
              <w:top w:w="15" w:type="dxa"/>
              <w:left w:w="15" w:type="dxa"/>
              <w:bottom w:w="0" w:type="dxa"/>
              <w:right w:w="15" w:type="dxa"/>
            </w:tcMar>
            <w:vAlign w:val="center"/>
          </w:tcPr>
          <w:p w14:paraId="7529D4BB">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工作</w:t>
            </w:r>
          </w:p>
          <w:p w14:paraId="41E29E36">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年限</w:t>
            </w:r>
          </w:p>
        </w:tc>
        <w:tc>
          <w:tcPr>
            <w:tcW w:w="560" w:type="pct"/>
            <w:tcMar>
              <w:top w:w="15" w:type="dxa"/>
              <w:left w:w="15" w:type="dxa"/>
              <w:bottom w:w="0" w:type="dxa"/>
              <w:right w:w="15" w:type="dxa"/>
            </w:tcMar>
            <w:vAlign w:val="center"/>
          </w:tcPr>
          <w:p w14:paraId="2AA11708">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拟担任的职务</w:t>
            </w:r>
          </w:p>
        </w:tc>
        <w:tc>
          <w:tcPr>
            <w:tcW w:w="443" w:type="pct"/>
            <w:tcMar>
              <w:top w:w="15" w:type="dxa"/>
              <w:left w:w="15" w:type="dxa"/>
              <w:bottom w:w="0" w:type="dxa"/>
              <w:right w:w="15" w:type="dxa"/>
            </w:tcMar>
            <w:vAlign w:val="center"/>
          </w:tcPr>
          <w:p w14:paraId="0E858EF9">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岗位</w:t>
            </w:r>
          </w:p>
          <w:p w14:paraId="6786368D">
            <w:pPr>
              <w:pStyle w:val="101"/>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A285F5E">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44507CBC">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8E2FFA0">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12DFEE7">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7F01187">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4FE58B58">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D7EBE62">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809D2B7">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7DB87F8">
            <w:pPr>
              <w:pStyle w:val="101"/>
              <w:spacing w:line="400" w:lineRule="exact"/>
              <w:ind w:left="0" w:leftChars="0" w:firstLine="480" w:firstLineChars="200"/>
              <w:jc w:val="both"/>
              <w:rPr>
                <w:rFonts w:hint="eastAsia" w:ascii="宋体" w:hAnsi="宋体" w:eastAsia="宋体" w:cs="宋体"/>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0D1AA4BF">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12AF884">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20D15F7">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A66CD77">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D7EE21D">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7DF65F2F">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FD69FA2">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C817336">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7B9FFD86">
            <w:pPr>
              <w:pStyle w:val="101"/>
              <w:spacing w:line="400" w:lineRule="exact"/>
              <w:ind w:left="0" w:leftChars="0" w:firstLine="480" w:firstLineChars="200"/>
              <w:jc w:val="both"/>
              <w:rPr>
                <w:rFonts w:hint="eastAsia" w:ascii="宋体" w:hAnsi="宋体" w:eastAsia="宋体" w:cs="宋体"/>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4B9DF4BD">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52E96DA3">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D157DB9">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E7ED132">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5C54B2B5">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BC91DC0">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32A9B5D">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62BC4257">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A30AD09">
            <w:pPr>
              <w:pStyle w:val="101"/>
              <w:spacing w:line="400" w:lineRule="exact"/>
              <w:ind w:left="0" w:leftChars="0" w:firstLine="480" w:firstLineChars="200"/>
              <w:jc w:val="both"/>
              <w:rPr>
                <w:rFonts w:hint="eastAsia" w:ascii="宋体" w:hAnsi="宋体" w:eastAsia="宋体" w:cs="宋体"/>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F815197">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76CD1E38">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578C6A7">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40D0DA07">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3EC7C5C">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EA8BC30">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3751732D">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A796879">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C99392E">
            <w:pPr>
              <w:pStyle w:val="101"/>
              <w:spacing w:line="400" w:lineRule="exact"/>
              <w:ind w:left="0" w:leftChars="0" w:firstLine="480" w:firstLineChars="200"/>
              <w:jc w:val="both"/>
              <w:rPr>
                <w:rFonts w:hint="eastAsia" w:ascii="宋体" w:hAnsi="宋体" w:eastAsia="宋体" w:cs="宋体"/>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2EB8C148">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6059409C">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032C810">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7A79B0C1">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EBF41F8">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D81A573">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58AD95E">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35B9BEBC">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CC1AA79">
            <w:pPr>
              <w:pStyle w:val="101"/>
              <w:spacing w:line="400" w:lineRule="exact"/>
              <w:ind w:left="0" w:leftChars="0" w:firstLine="480" w:firstLineChars="200"/>
              <w:jc w:val="both"/>
              <w:rPr>
                <w:rFonts w:hint="eastAsia" w:ascii="宋体" w:hAnsi="宋体" w:eastAsia="宋体" w:cs="宋体"/>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7F77DC72">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0B08FBC5">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45D58FC">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6F49585D">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40629D87">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70AD8FB2">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5F0F3D6">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34B799A">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5F49DB62">
            <w:pPr>
              <w:pStyle w:val="101"/>
              <w:spacing w:line="400" w:lineRule="exact"/>
              <w:ind w:left="0" w:leftChars="0" w:firstLine="480" w:firstLineChars="200"/>
              <w:jc w:val="both"/>
              <w:rPr>
                <w:rFonts w:hint="eastAsia" w:ascii="宋体" w:hAnsi="宋体" w:eastAsia="宋体" w:cs="宋体"/>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9EEC7E2">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797BA7ED">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2D779566">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DC13759">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E7F63A3">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368F6BC8">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614D8F95">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8352553">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2615C0D">
            <w:pPr>
              <w:pStyle w:val="101"/>
              <w:spacing w:line="400" w:lineRule="exact"/>
              <w:ind w:left="0" w:leftChars="0" w:firstLine="480" w:firstLineChars="200"/>
              <w:jc w:val="both"/>
              <w:rPr>
                <w:rFonts w:hint="eastAsia" w:ascii="宋体" w:hAnsi="宋体" w:eastAsia="宋体" w:cs="宋体"/>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6964F4E">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6AEACB85">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0ED4F623">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776ABFD">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321B03D">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49DBDB0">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6E3D7771">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7A1575D8">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5C2A2F8">
            <w:pPr>
              <w:pStyle w:val="101"/>
              <w:spacing w:line="400" w:lineRule="exact"/>
              <w:ind w:left="0" w:leftChars="0" w:firstLine="480" w:firstLineChars="200"/>
              <w:jc w:val="both"/>
              <w:rPr>
                <w:rFonts w:hint="eastAsia" w:ascii="宋体" w:hAnsi="宋体" w:eastAsia="宋体" w:cs="宋体"/>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9889F93">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FA18A79">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82728CB">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5FFBF4A">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BAA13DF">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3F1E6B72">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078F7B5">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DDCF356">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ED809B0">
            <w:pPr>
              <w:pStyle w:val="101"/>
              <w:spacing w:line="400" w:lineRule="exact"/>
              <w:ind w:left="0" w:leftChars="0" w:firstLine="480" w:firstLineChars="200"/>
              <w:jc w:val="both"/>
              <w:rPr>
                <w:rFonts w:hint="eastAsia" w:ascii="宋体" w:hAnsi="宋体" w:eastAsia="宋体" w:cs="宋体"/>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548CD3B">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9260F55">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52B451F">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483EC062">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18A551B">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F60A63B">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2AD76862">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2FB873D9">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F2D436A">
            <w:pPr>
              <w:pStyle w:val="101"/>
              <w:spacing w:line="400" w:lineRule="exact"/>
              <w:ind w:left="0" w:leftChars="0" w:firstLine="480" w:firstLineChars="200"/>
              <w:jc w:val="both"/>
              <w:rPr>
                <w:rFonts w:hint="eastAsia" w:ascii="宋体" w:hAnsi="宋体" w:eastAsia="宋体" w:cs="宋体"/>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116F6F4B">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1EF5350C">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A47EE1F">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3F856087">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471D806">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86A68B7">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E96D51F">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1CB9052">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0C0B209">
            <w:pPr>
              <w:pStyle w:val="101"/>
              <w:spacing w:line="400" w:lineRule="exact"/>
              <w:ind w:left="0" w:leftChars="0" w:firstLine="480" w:firstLineChars="200"/>
              <w:jc w:val="both"/>
              <w:rPr>
                <w:rFonts w:hint="eastAsia" w:ascii="宋体" w:hAnsi="宋体" w:eastAsia="宋体" w:cs="宋体"/>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57B00A8">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426D6D0E">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8A2C486">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18AA54C">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6213C6F">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16F01CF">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6125083">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5EF66235">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49F8EE21">
            <w:pPr>
              <w:pStyle w:val="101"/>
              <w:spacing w:line="400" w:lineRule="exact"/>
              <w:ind w:left="0" w:leftChars="0" w:firstLine="480" w:firstLineChars="200"/>
              <w:jc w:val="both"/>
              <w:rPr>
                <w:rFonts w:hint="eastAsia" w:ascii="宋体" w:hAnsi="宋体" w:eastAsia="宋体" w:cs="宋体"/>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AB287B2">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7147368">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105C241">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75FB9AE8">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CA4BBE9">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7F210FD">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56BA9F0">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227AF1CE">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2A3D7EB">
            <w:pPr>
              <w:pStyle w:val="101"/>
              <w:spacing w:line="400" w:lineRule="exact"/>
              <w:ind w:left="0" w:leftChars="0" w:firstLine="480" w:firstLineChars="200"/>
              <w:jc w:val="both"/>
              <w:rPr>
                <w:rFonts w:hint="eastAsia" w:ascii="宋体" w:hAnsi="宋体" w:eastAsia="宋体" w:cs="宋体"/>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00D98ED">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0426EF9">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092F8884">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E1BC66B">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3957431">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F7702EF">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023DFEA2">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EB9EA5F">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1E879864">
            <w:pPr>
              <w:pStyle w:val="101"/>
              <w:spacing w:line="400" w:lineRule="exact"/>
              <w:ind w:left="0" w:leftChars="0" w:firstLine="480" w:firstLineChars="200"/>
              <w:jc w:val="both"/>
              <w:rPr>
                <w:rFonts w:hint="eastAsia" w:ascii="宋体" w:hAnsi="宋体" w:eastAsia="宋体" w:cs="宋体"/>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EE0FE86">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D774FD3">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25828F3">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77866F5">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03CBB02">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CADC787">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2619AFAE">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B299E55">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9970313">
            <w:pPr>
              <w:pStyle w:val="101"/>
              <w:spacing w:line="400" w:lineRule="exact"/>
              <w:ind w:left="0" w:leftChars="0" w:firstLine="480" w:firstLineChars="200"/>
              <w:jc w:val="both"/>
              <w:rPr>
                <w:rFonts w:hint="eastAsia" w:ascii="宋体" w:hAnsi="宋体" w:eastAsia="宋体" w:cs="宋体"/>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490BBAED">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5F9809B">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3574333">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5AA59A7">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1D15479E">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FE95E3C">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002232CA">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7ABBF72C">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ED4D103">
            <w:pPr>
              <w:pStyle w:val="101"/>
              <w:spacing w:line="400" w:lineRule="exact"/>
              <w:ind w:left="0" w:leftChars="0" w:firstLine="480" w:firstLineChars="200"/>
              <w:jc w:val="both"/>
              <w:rPr>
                <w:rFonts w:hint="eastAsia" w:ascii="宋体" w:hAnsi="宋体" w:eastAsia="宋体" w:cs="宋体"/>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565982E">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38BA4FC">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1B4648C">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95025F1">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A4039E4">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1064C745">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B9BC2AE">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EBD2ACC">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A389FF3">
            <w:pPr>
              <w:pStyle w:val="101"/>
              <w:spacing w:line="400" w:lineRule="exact"/>
              <w:ind w:left="0" w:leftChars="0" w:firstLine="480" w:firstLineChars="200"/>
              <w:jc w:val="both"/>
              <w:rPr>
                <w:rFonts w:hint="eastAsia" w:ascii="宋体" w:hAnsi="宋体" w:eastAsia="宋体" w:cs="宋体"/>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F59E431">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0573C560">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7BD73C14">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F55B61B">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503F3952">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CBE583D">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97A7AEC">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EB3F9B3">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1C7DD19">
            <w:pPr>
              <w:pStyle w:val="101"/>
              <w:spacing w:line="400" w:lineRule="exact"/>
              <w:ind w:left="0" w:leftChars="0" w:firstLine="480" w:firstLineChars="200"/>
              <w:jc w:val="both"/>
              <w:rPr>
                <w:rFonts w:hint="eastAsia" w:ascii="宋体" w:hAnsi="宋体" w:eastAsia="宋体" w:cs="宋体"/>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01"/>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0875C680">
            <w:pPr>
              <w:pStyle w:val="101"/>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CDB741E">
            <w:pPr>
              <w:pStyle w:val="101"/>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7CE801AD">
            <w:pPr>
              <w:pStyle w:val="101"/>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0F6E630">
            <w:pPr>
              <w:pStyle w:val="101"/>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00F77D1">
            <w:pPr>
              <w:pStyle w:val="101"/>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1B517774">
            <w:pPr>
              <w:pStyle w:val="101"/>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1A809ACE">
            <w:pPr>
              <w:pStyle w:val="101"/>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5125690B">
            <w:pPr>
              <w:pStyle w:val="101"/>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11FF0DB">
            <w:pPr>
              <w:pStyle w:val="101"/>
              <w:spacing w:line="400" w:lineRule="exact"/>
              <w:ind w:left="0" w:leftChars="0" w:firstLine="480" w:firstLineChars="200"/>
              <w:jc w:val="both"/>
              <w:rPr>
                <w:rFonts w:hint="eastAsia" w:ascii="宋体" w:hAnsi="宋体" w:eastAsia="宋体" w:cs="宋体"/>
                <w:sz w:val="24"/>
                <w:szCs w:val="24"/>
              </w:rPr>
            </w:pPr>
          </w:p>
        </w:tc>
      </w:tr>
    </w:tbl>
    <w:p w14:paraId="1115D66D">
      <w:pPr>
        <w:pStyle w:val="77"/>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617" w:rightChars="257"/>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14:paraId="1B40585B">
      <w:pPr>
        <w:pStyle w:val="77"/>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77"/>
        <w:tabs>
          <w:tab w:val="left" w:pos="2040"/>
        </w:tabs>
        <w:spacing w:beforeLines="0" w:line="360" w:lineRule="auto"/>
        <w:ind w:left="840" w:leftChars="300" w:hanging="120" w:hangingChars="5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2.此表后附相应证明材料</w:t>
      </w:r>
      <w:r>
        <w:rPr>
          <w:rFonts w:hint="eastAsia" w:hAnsi="宋体" w:eastAsia="宋体" w:cs="宋体"/>
          <w:color w:val="auto"/>
          <w:sz w:val="24"/>
          <w:szCs w:val="24"/>
          <w:lang w:eastAsia="zh-CN"/>
        </w:rPr>
        <w:t>。</w:t>
      </w:r>
    </w:p>
    <w:p w14:paraId="03248CC0">
      <w:pPr>
        <w:pStyle w:val="77"/>
        <w:tabs>
          <w:tab w:val="left" w:pos="2040"/>
        </w:tabs>
        <w:spacing w:beforeLines="0" w:line="360" w:lineRule="auto"/>
        <w:ind w:left="84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15"/>
        <w:spacing w:line="400" w:lineRule="exact"/>
        <w:ind w:firstLine="0" w:firstLineChars="0"/>
        <w:outlineLvl w:val="9"/>
        <w:rPr>
          <w:rFonts w:hAnsi="宋体"/>
          <w:color w:val="auto"/>
          <w:szCs w:val="24"/>
        </w:rPr>
      </w:pPr>
    </w:p>
    <w:p w14:paraId="0D1D09F0">
      <w:pPr>
        <w:pStyle w:val="115"/>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15"/>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89"/>
        <w:gridCol w:w="1668"/>
        <w:gridCol w:w="1613"/>
        <w:gridCol w:w="1360"/>
        <w:gridCol w:w="48"/>
        <w:gridCol w:w="1808"/>
        <w:gridCol w:w="8"/>
        <w:gridCol w:w="1197"/>
      </w:tblGrid>
      <w:tr w14:paraId="6DA4DAB4">
        <w:tblPrEx>
          <w:tblCellMar>
            <w:top w:w="0" w:type="dxa"/>
            <w:left w:w="108" w:type="dxa"/>
            <w:bottom w:w="0" w:type="dxa"/>
            <w:right w:w="108" w:type="dxa"/>
          </w:tblCellMar>
        </w:tblPrEx>
        <w:trPr>
          <w:trHeight w:val="521" w:hRule="atLeast"/>
        </w:trPr>
        <w:tc>
          <w:tcPr>
            <w:tcW w:w="979" w:type="pct"/>
            <w:gridSpan w:val="2"/>
            <w:vAlign w:val="center"/>
          </w:tcPr>
          <w:p w14:paraId="1819B3F8">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姓  名</w:t>
            </w:r>
          </w:p>
        </w:tc>
        <w:tc>
          <w:tcPr>
            <w:tcW w:w="871" w:type="pct"/>
            <w:vAlign w:val="center"/>
          </w:tcPr>
          <w:p w14:paraId="75B3D546">
            <w:pPr>
              <w:pStyle w:val="101"/>
              <w:spacing w:line="400" w:lineRule="exact"/>
              <w:ind w:left="0" w:leftChars="0"/>
              <w:rPr>
                <w:rFonts w:hint="eastAsia" w:ascii="宋体" w:hAnsi="宋体" w:eastAsia="宋体" w:cs="宋体"/>
                <w:sz w:val="24"/>
                <w:szCs w:val="24"/>
              </w:rPr>
            </w:pPr>
          </w:p>
        </w:tc>
        <w:tc>
          <w:tcPr>
            <w:tcW w:w="842" w:type="pct"/>
            <w:vAlign w:val="center"/>
          </w:tcPr>
          <w:p w14:paraId="6BF9C157">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性 别</w:t>
            </w:r>
          </w:p>
        </w:tc>
        <w:tc>
          <w:tcPr>
            <w:tcW w:w="735" w:type="pct"/>
            <w:gridSpan w:val="2"/>
            <w:vAlign w:val="center"/>
          </w:tcPr>
          <w:p w14:paraId="5E443825">
            <w:pPr>
              <w:pStyle w:val="101"/>
              <w:spacing w:line="400" w:lineRule="exact"/>
              <w:ind w:left="0" w:leftChars="0"/>
              <w:rPr>
                <w:rFonts w:hint="eastAsia" w:ascii="宋体" w:hAnsi="宋体" w:eastAsia="宋体" w:cs="宋体"/>
                <w:sz w:val="24"/>
                <w:szCs w:val="24"/>
              </w:rPr>
            </w:pPr>
          </w:p>
        </w:tc>
        <w:tc>
          <w:tcPr>
            <w:tcW w:w="944" w:type="pct"/>
            <w:vAlign w:val="center"/>
          </w:tcPr>
          <w:p w14:paraId="61A85418">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年 龄</w:t>
            </w:r>
          </w:p>
        </w:tc>
        <w:tc>
          <w:tcPr>
            <w:tcW w:w="629" w:type="pct"/>
            <w:gridSpan w:val="2"/>
            <w:vAlign w:val="center"/>
          </w:tcPr>
          <w:p w14:paraId="62FAA404">
            <w:pPr>
              <w:pStyle w:val="101"/>
              <w:spacing w:line="400" w:lineRule="exact"/>
              <w:ind w:left="0" w:leftChars="0" w:firstLine="480" w:firstLineChars="200"/>
              <w:rPr>
                <w:rFonts w:hint="eastAsia" w:ascii="宋体" w:hAnsi="宋体" w:eastAsia="宋体" w:cs="宋体"/>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职  称</w:t>
            </w:r>
          </w:p>
        </w:tc>
        <w:tc>
          <w:tcPr>
            <w:tcW w:w="871" w:type="pct"/>
            <w:vAlign w:val="center"/>
          </w:tcPr>
          <w:p w14:paraId="6AAB1655">
            <w:pPr>
              <w:pStyle w:val="101"/>
              <w:spacing w:line="400" w:lineRule="exact"/>
              <w:ind w:left="0" w:leftChars="0"/>
              <w:rPr>
                <w:rFonts w:hint="eastAsia" w:ascii="宋体" w:hAnsi="宋体" w:eastAsia="宋体" w:cs="宋体"/>
                <w:sz w:val="24"/>
                <w:szCs w:val="24"/>
              </w:rPr>
            </w:pPr>
          </w:p>
        </w:tc>
        <w:tc>
          <w:tcPr>
            <w:tcW w:w="842" w:type="pct"/>
            <w:vAlign w:val="center"/>
          </w:tcPr>
          <w:p w14:paraId="4470F20E">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身份证号</w:t>
            </w:r>
          </w:p>
        </w:tc>
        <w:tc>
          <w:tcPr>
            <w:tcW w:w="735" w:type="pct"/>
            <w:gridSpan w:val="2"/>
            <w:vAlign w:val="center"/>
          </w:tcPr>
          <w:p w14:paraId="35A2D060">
            <w:pPr>
              <w:pStyle w:val="101"/>
              <w:spacing w:line="400" w:lineRule="exact"/>
              <w:ind w:left="0" w:leftChars="0"/>
              <w:rPr>
                <w:rFonts w:hint="eastAsia" w:ascii="宋体" w:hAnsi="宋体" w:eastAsia="宋体" w:cs="宋体"/>
                <w:sz w:val="24"/>
                <w:szCs w:val="24"/>
              </w:rPr>
            </w:pPr>
          </w:p>
        </w:tc>
        <w:tc>
          <w:tcPr>
            <w:tcW w:w="944" w:type="pct"/>
            <w:vAlign w:val="center"/>
          </w:tcPr>
          <w:p w14:paraId="3748B7E9">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专业/年限</w:t>
            </w:r>
          </w:p>
        </w:tc>
        <w:tc>
          <w:tcPr>
            <w:tcW w:w="629" w:type="pct"/>
            <w:gridSpan w:val="2"/>
            <w:vAlign w:val="center"/>
          </w:tcPr>
          <w:p w14:paraId="6E4C0504">
            <w:pPr>
              <w:pStyle w:val="101"/>
              <w:spacing w:line="400" w:lineRule="exact"/>
              <w:ind w:left="0" w:leftChars="0" w:firstLine="480" w:firstLineChars="200"/>
              <w:rPr>
                <w:rFonts w:hint="eastAsia" w:ascii="宋体" w:hAnsi="宋体" w:eastAsia="宋体" w:cs="宋体"/>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毕业时间</w:t>
            </w:r>
          </w:p>
        </w:tc>
        <w:tc>
          <w:tcPr>
            <w:tcW w:w="871" w:type="pct"/>
            <w:vAlign w:val="center"/>
          </w:tcPr>
          <w:p w14:paraId="2A4AF534">
            <w:pPr>
              <w:pStyle w:val="101"/>
              <w:spacing w:line="400" w:lineRule="exact"/>
              <w:ind w:left="0" w:leftChars="0"/>
              <w:rPr>
                <w:rFonts w:hint="eastAsia" w:ascii="宋体" w:hAnsi="宋体" w:eastAsia="宋体" w:cs="宋体"/>
                <w:sz w:val="24"/>
                <w:szCs w:val="24"/>
              </w:rPr>
            </w:pPr>
          </w:p>
        </w:tc>
        <w:tc>
          <w:tcPr>
            <w:tcW w:w="842" w:type="pct"/>
            <w:vAlign w:val="center"/>
          </w:tcPr>
          <w:p w14:paraId="0E4B64A3">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毕业学校</w:t>
            </w:r>
          </w:p>
        </w:tc>
        <w:tc>
          <w:tcPr>
            <w:tcW w:w="735" w:type="pct"/>
            <w:gridSpan w:val="2"/>
            <w:vAlign w:val="center"/>
          </w:tcPr>
          <w:p w14:paraId="706464A6">
            <w:pPr>
              <w:pStyle w:val="101"/>
              <w:spacing w:line="400" w:lineRule="exact"/>
              <w:ind w:left="0" w:leftChars="0"/>
              <w:rPr>
                <w:rFonts w:hint="eastAsia" w:ascii="宋体" w:hAnsi="宋体" w:eastAsia="宋体" w:cs="宋体"/>
                <w:sz w:val="24"/>
                <w:szCs w:val="24"/>
              </w:rPr>
            </w:pPr>
          </w:p>
        </w:tc>
        <w:tc>
          <w:tcPr>
            <w:tcW w:w="944" w:type="pct"/>
            <w:vAlign w:val="center"/>
          </w:tcPr>
          <w:p w14:paraId="7DA17349">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学历/专业</w:t>
            </w:r>
          </w:p>
        </w:tc>
        <w:tc>
          <w:tcPr>
            <w:tcW w:w="629" w:type="pct"/>
            <w:gridSpan w:val="2"/>
            <w:vAlign w:val="center"/>
          </w:tcPr>
          <w:p w14:paraId="1B1EBBC3">
            <w:pPr>
              <w:pStyle w:val="101"/>
              <w:spacing w:line="400" w:lineRule="exact"/>
              <w:ind w:left="0" w:leftChars="0" w:firstLine="480" w:firstLineChars="200"/>
              <w:rPr>
                <w:rFonts w:hint="eastAsia" w:ascii="宋体" w:hAnsi="宋体" w:eastAsia="宋体" w:cs="宋体"/>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资格证书</w:t>
            </w:r>
          </w:p>
        </w:tc>
        <w:tc>
          <w:tcPr>
            <w:tcW w:w="871" w:type="pct"/>
            <w:vAlign w:val="center"/>
          </w:tcPr>
          <w:p w14:paraId="144D1178">
            <w:pPr>
              <w:pStyle w:val="101"/>
              <w:spacing w:line="400" w:lineRule="exact"/>
              <w:ind w:left="0" w:leftChars="0"/>
              <w:rPr>
                <w:rFonts w:hint="eastAsia" w:ascii="宋体" w:hAnsi="宋体" w:eastAsia="宋体" w:cs="宋体"/>
                <w:sz w:val="24"/>
                <w:szCs w:val="24"/>
              </w:rPr>
            </w:pPr>
          </w:p>
        </w:tc>
        <w:tc>
          <w:tcPr>
            <w:tcW w:w="842" w:type="pct"/>
            <w:vAlign w:val="center"/>
          </w:tcPr>
          <w:p w14:paraId="6592412C">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注册时间</w:t>
            </w:r>
          </w:p>
        </w:tc>
        <w:tc>
          <w:tcPr>
            <w:tcW w:w="735" w:type="pct"/>
            <w:gridSpan w:val="2"/>
            <w:vAlign w:val="center"/>
          </w:tcPr>
          <w:p w14:paraId="2075910E">
            <w:pPr>
              <w:pStyle w:val="101"/>
              <w:spacing w:line="400" w:lineRule="exact"/>
              <w:ind w:left="0" w:leftChars="0"/>
              <w:rPr>
                <w:rFonts w:hint="eastAsia" w:ascii="宋体" w:hAnsi="宋体" w:eastAsia="宋体" w:cs="宋体"/>
                <w:sz w:val="24"/>
                <w:szCs w:val="24"/>
              </w:rPr>
            </w:pPr>
          </w:p>
        </w:tc>
        <w:tc>
          <w:tcPr>
            <w:tcW w:w="944" w:type="pct"/>
            <w:vAlign w:val="center"/>
          </w:tcPr>
          <w:p w14:paraId="123E7017">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从业时间</w:t>
            </w:r>
          </w:p>
        </w:tc>
        <w:tc>
          <w:tcPr>
            <w:tcW w:w="629" w:type="pct"/>
            <w:gridSpan w:val="2"/>
            <w:vAlign w:val="center"/>
          </w:tcPr>
          <w:p w14:paraId="48F7E7CC">
            <w:pPr>
              <w:pStyle w:val="101"/>
              <w:spacing w:line="400" w:lineRule="exact"/>
              <w:ind w:left="0" w:leftChars="0" w:firstLine="480" w:firstLineChars="200"/>
              <w:rPr>
                <w:rFonts w:hint="eastAsia" w:ascii="宋体" w:hAnsi="宋体" w:eastAsia="宋体" w:cs="宋体"/>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是否属供应商固定雇员</w:t>
            </w:r>
          </w:p>
        </w:tc>
        <w:tc>
          <w:tcPr>
            <w:tcW w:w="842" w:type="pct"/>
            <w:vAlign w:val="center"/>
          </w:tcPr>
          <w:p w14:paraId="0A8D516B">
            <w:pPr>
              <w:pStyle w:val="101"/>
              <w:spacing w:line="400" w:lineRule="exact"/>
              <w:ind w:left="0" w:leftChars="0"/>
              <w:rPr>
                <w:rFonts w:hint="eastAsia" w:ascii="宋体" w:hAnsi="宋体" w:eastAsia="宋体" w:cs="宋体"/>
                <w:sz w:val="24"/>
                <w:szCs w:val="24"/>
              </w:rPr>
            </w:pPr>
          </w:p>
        </w:tc>
        <w:tc>
          <w:tcPr>
            <w:tcW w:w="1679" w:type="pct"/>
            <w:gridSpan w:val="3"/>
            <w:vAlign w:val="center"/>
          </w:tcPr>
          <w:p w14:paraId="1A613634">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为供应商服务时间</w:t>
            </w:r>
          </w:p>
        </w:tc>
        <w:tc>
          <w:tcPr>
            <w:tcW w:w="629" w:type="pct"/>
            <w:gridSpan w:val="2"/>
            <w:vAlign w:val="center"/>
          </w:tcPr>
          <w:p w14:paraId="69A328C4">
            <w:pPr>
              <w:pStyle w:val="101"/>
              <w:spacing w:line="400" w:lineRule="exact"/>
              <w:ind w:left="0" w:leftChars="0" w:firstLine="480" w:firstLineChars="200"/>
              <w:rPr>
                <w:rFonts w:hint="eastAsia" w:ascii="宋体" w:hAnsi="宋体" w:eastAsia="宋体" w:cs="宋体"/>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拟在本项目担任职务</w:t>
            </w:r>
          </w:p>
        </w:tc>
        <w:tc>
          <w:tcPr>
            <w:tcW w:w="3150" w:type="pct"/>
            <w:gridSpan w:val="6"/>
            <w:vAlign w:val="center"/>
          </w:tcPr>
          <w:p w14:paraId="7F833A5F">
            <w:pPr>
              <w:pStyle w:val="101"/>
              <w:spacing w:line="400" w:lineRule="exact"/>
              <w:ind w:left="0" w:leftChars="0"/>
              <w:rPr>
                <w:rFonts w:hint="eastAsia" w:ascii="宋体" w:hAnsi="宋体" w:eastAsia="宋体" w:cs="宋体"/>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01"/>
              <w:spacing w:line="400" w:lineRule="exact"/>
              <w:ind w:left="0" w:leftChars="0"/>
              <w:jc w:val="both"/>
              <w:rPr>
                <w:rFonts w:hint="eastAsia" w:ascii="宋体" w:hAnsi="宋体" w:eastAsia="宋体" w:cs="宋体"/>
                <w:sz w:val="24"/>
                <w:szCs w:val="24"/>
              </w:rPr>
            </w:pPr>
            <w:r>
              <w:rPr>
                <w:rFonts w:hint="eastAsia" w:ascii="宋体" w:hAnsi="宋体" w:eastAsia="宋体" w:cs="宋体"/>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时  间</w:t>
            </w:r>
          </w:p>
        </w:tc>
        <w:tc>
          <w:tcPr>
            <w:tcW w:w="1863" w:type="pct"/>
            <w:gridSpan w:val="3"/>
            <w:vAlign w:val="center"/>
          </w:tcPr>
          <w:p w14:paraId="3A5E358B">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参加过的项目名称</w:t>
            </w:r>
          </w:p>
          <w:p w14:paraId="217F7C6E">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及当时所在单位</w:t>
            </w:r>
          </w:p>
        </w:tc>
        <w:tc>
          <w:tcPr>
            <w:tcW w:w="710" w:type="pct"/>
            <w:vAlign w:val="center"/>
          </w:tcPr>
          <w:p w14:paraId="63EA8F6E">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担任何职</w:t>
            </w:r>
          </w:p>
        </w:tc>
        <w:tc>
          <w:tcPr>
            <w:tcW w:w="973" w:type="pct"/>
            <w:gridSpan w:val="3"/>
            <w:vAlign w:val="center"/>
          </w:tcPr>
          <w:p w14:paraId="40344274">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主要工作内容</w:t>
            </w:r>
          </w:p>
        </w:tc>
        <w:tc>
          <w:tcPr>
            <w:tcW w:w="625" w:type="pct"/>
            <w:vAlign w:val="center"/>
          </w:tcPr>
          <w:p w14:paraId="3AF43848">
            <w:pPr>
              <w:pStyle w:val="101"/>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01"/>
              <w:spacing w:line="400" w:lineRule="exact"/>
              <w:ind w:left="0" w:leftChars="0"/>
              <w:jc w:val="both"/>
              <w:rPr>
                <w:rFonts w:hint="eastAsia" w:ascii="宋体" w:hAnsi="宋体" w:eastAsia="宋体" w:cs="宋体"/>
                <w:sz w:val="24"/>
                <w:szCs w:val="24"/>
              </w:rPr>
            </w:pPr>
          </w:p>
        </w:tc>
        <w:tc>
          <w:tcPr>
            <w:tcW w:w="1863" w:type="pct"/>
            <w:gridSpan w:val="3"/>
            <w:vAlign w:val="center"/>
          </w:tcPr>
          <w:p w14:paraId="38BB48CA">
            <w:pPr>
              <w:pStyle w:val="101"/>
              <w:spacing w:line="400" w:lineRule="exact"/>
              <w:ind w:left="0" w:leftChars="0"/>
              <w:jc w:val="both"/>
              <w:rPr>
                <w:rFonts w:hint="eastAsia" w:ascii="宋体" w:hAnsi="宋体" w:eastAsia="宋体" w:cs="宋体"/>
                <w:sz w:val="24"/>
                <w:szCs w:val="24"/>
              </w:rPr>
            </w:pPr>
          </w:p>
        </w:tc>
        <w:tc>
          <w:tcPr>
            <w:tcW w:w="710" w:type="pct"/>
            <w:vAlign w:val="center"/>
          </w:tcPr>
          <w:p w14:paraId="34153584">
            <w:pPr>
              <w:pStyle w:val="101"/>
              <w:spacing w:line="400" w:lineRule="exact"/>
              <w:ind w:left="0" w:leftChars="0"/>
              <w:jc w:val="both"/>
              <w:rPr>
                <w:rFonts w:hint="eastAsia" w:ascii="宋体" w:hAnsi="宋体" w:eastAsia="宋体" w:cs="宋体"/>
                <w:sz w:val="24"/>
                <w:szCs w:val="24"/>
              </w:rPr>
            </w:pPr>
          </w:p>
        </w:tc>
        <w:tc>
          <w:tcPr>
            <w:tcW w:w="973" w:type="pct"/>
            <w:gridSpan w:val="3"/>
            <w:vAlign w:val="center"/>
          </w:tcPr>
          <w:p w14:paraId="514D35EE">
            <w:pPr>
              <w:pStyle w:val="101"/>
              <w:spacing w:line="400" w:lineRule="exact"/>
              <w:ind w:left="0" w:leftChars="0"/>
              <w:jc w:val="both"/>
              <w:rPr>
                <w:rFonts w:hint="eastAsia" w:ascii="宋体" w:hAnsi="宋体" w:eastAsia="宋体" w:cs="宋体"/>
                <w:sz w:val="24"/>
                <w:szCs w:val="24"/>
              </w:rPr>
            </w:pPr>
          </w:p>
        </w:tc>
        <w:tc>
          <w:tcPr>
            <w:tcW w:w="625" w:type="pct"/>
            <w:vAlign w:val="center"/>
          </w:tcPr>
          <w:p w14:paraId="2E57BCAB">
            <w:pPr>
              <w:pStyle w:val="101"/>
              <w:spacing w:line="400" w:lineRule="exact"/>
              <w:ind w:left="0" w:leftChars="0"/>
              <w:jc w:val="both"/>
              <w:rPr>
                <w:rFonts w:hint="eastAsia" w:ascii="宋体" w:hAnsi="宋体" w:eastAsia="宋体" w:cs="宋体"/>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01"/>
              <w:spacing w:line="400" w:lineRule="exact"/>
              <w:ind w:left="0" w:leftChars="0"/>
              <w:jc w:val="both"/>
              <w:rPr>
                <w:rFonts w:hint="eastAsia" w:ascii="宋体" w:hAnsi="宋体" w:eastAsia="宋体" w:cs="宋体"/>
                <w:sz w:val="24"/>
                <w:szCs w:val="24"/>
              </w:rPr>
            </w:pPr>
          </w:p>
        </w:tc>
        <w:tc>
          <w:tcPr>
            <w:tcW w:w="1863" w:type="pct"/>
            <w:gridSpan w:val="3"/>
            <w:vAlign w:val="center"/>
          </w:tcPr>
          <w:p w14:paraId="708126C1">
            <w:pPr>
              <w:pStyle w:val="101"/>
              <w:spacing w:line="400" w:lineRule="exact"/>
              <w:ind w:left="0" w:leftChars="0"/>
              <w:jc w:val="both"/>
              <w:rPr>
                <w:rFonts w:hint="eastAsia" w:ascii="宋体" w:hAnsi="宋体" w:eastAsia="宋体" w:cs="宋体"/>
                <w:sz w:val="24"/>
                <w:szCs w:val="24"/>
              </w:rPr>
            </w:pPr>
          </w:p>
        </w:tc>
        <w:tc>
          <w:tcPr>
            <w:tcW w:w="710" w:type="pct"/>
            <w:vAlign w:val="center"/>
          </w:tcPr>
          <w:p w14:paraId="06D47F93">
            <w:pPr>
              <w:pStyle w:val="101"/>
              <w:spacing w:line="400" w:lineRule="exact"/>
              <w:ind w:left="0" w:leftChars="0"/>
              <w:jc w:val="both"/>
              <w:rPr>
                <w:rFonts w:hint="eastAsia" w:ascii="宋体" w:hAnsi="宋体" w:eastAsia="宋体" w:cs="宋体"/>
                <w:sz w:val="24"/>
                <w:szCs w:val="24"/>
              </w:rPr>
            </w:pPr>
          </w:p>
        </w:tc>
        <w:tc>
          <w:tcPr>
            <w:tcW w:w="973" w:type="pct"/>
            <w:gridSpan w:val="3"/>
            <w:vAlign w:val="center"/>
          </w:tcPr>
          <w:p w14:paraId="13D8007D">
            <w:pPr>
              <w:pStyle w:val="101"/>
              <w:spacing w:line="400" w:lineRule="exact"/>
              <w:ind w:left="0" w:leftChars="0"/>
              <w:jc w:val="both"/>
              <w:rPr>
                <w:rFonts w:hint="eastAsia" w:ascii="宋体" w:hAnsi="宋体" w:eastAsia="宋体" w:cs="宋体"/>
                <w:sz w:val="24"/>
                <w:szCs w:val="24"/>
              </w:rPr>
            </w:pPr>
          </w:p>
        </w:tc>
        <w:tc>
          <w:tcPr>
            <w:tcW w:w="625" w:type="pct"/>
            <w:vAlign w:val="center"/>
          </w:tcPr>
          <w:p w14:paraId="40D7C52E">
            <w:pPr>
              <w:pStyle w:val="101"/>
              <w:spacing w:line="400" w:lineRule="exact"/>
              <w:ind w:left="0" w:leftChars="0"/>
              <w:jc w:val="both"/>
              <w:rPr>
                <w:rFonts w:hint="eastAsia" w:ascii="宋体" w:hAnsi="宋体" w:eastAsia="宋体" w:cs="宋体"/>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01"/>
              <w:spacing w:line="400" w:lineRule="exact"/>
              <w:ind w:left="0" w:leftChars="0"/>
              <w:jc w:val="both"/>
              <w:rPr>
                <w:rFonts w:hint="eastAsia" w:ascii="宋体" w:hAnsi="宋体" w:eastAsia="宋体" w:cs="宋体"/>
                <w:sz w:val="24"/>
                <w:szCs w:val="24"/>
              </w:rPr>
            </w:pPr>
          </w:p>
        </w:tc>
        <w:tc>
          <w:tcPr>
            <w:tcW w:w="1863" w:type="pct"/>
            <w:gridSpan w:val="3"/>
            <w:vAlign w:val="center"/>
          </w:tcPr>
          <w:p w14:paraId="504AE4F2">
            <w:pPr>
              <w:pStyle w:val="101"/>
              <w:spacing w:line="400" w:lineRule="exact"/>
              <w:ind w:left="0" w:leftChars="0"/>
              <w:jc w:val="both"/>
              <w:rPr>
                <w:rFonts w:hint="eastAsia" w:ascii="宋体" w:hAnsi="宋体" w:eastAsia="宋体" w:cs="宋体"/>
                <w:sz w:val="24"/>
                <w:szCs w:val="24"/>
              </w:rPr>
            </w:pPr>
          </w:p>
        </w:tc>
        <w:tc>
          <w:tcPr>
            <w:tcW w:w="710" w:type="pct"/>
            <w:vAlign w:val="center"/>
          </w:tcPr>
          <w:p w14:paraId="468B3580">
            <w:pPr>
              <w:pStyle w:val="101"/>
              <w:spacing w:line="400" w:lineRule="exact"/>
              <w:ind w:left="0" w:leftChars="0"/>
              <w:jc w:val="both"/>
              <w:rPr>
                <w:rFonts w:hint="eastAsia" w:ascii="宋体" w:hAnsi="宋体" w:eastAsia="宋体" w:cs="宋体"/>
                <w:sz w:val="24"/>
                <w:szCs w:val="24"/>
              </w:rPr>
            </w:pPr>
          </w:p>
        </w:tc>
        <w:tc>
          <w:tcPr>
            <w:tcW w:w="973" w:type="pct"/>
            <w:gridSpan w:val="3"/>
            <w:vAlign w:val="center"/>
          </w:tcPr>
          <w:p w14:paraId="28A858CB">
            <w:pPr>
              <w:pStyle w:val="101"/>
              <w:spacing w:line="400" w:lineRule="exact"/>
              <w:ind w:left="0" w:leftChars="0"/>
              <w:jc w:val="both"/>
              <w:rPr>
                <w:rFonts w:hint="eastAsia" w:ascii="宋体" w:hAnsi="宋体" w:eastAsia="宋体" w:cs="宋体"/>
                <w:sz w:val="24"/>
                <w:szCs w:val="24"/>
              </w:rPr>
            </w:pPr>
          </w:p>
        </w:tc>
        <w:tc>
          <w:tcPr>
            <w:tcW w:w="625" w:type="pct"/>
            <w:vAlign w:val="center"/>
          </w:tcPr>
          <w:p w14:paraId="705F1D05">
            <w:pPr>
              <w:pStyle w:val="101"/>
              <w:spacing w:line="400" w:lineRule="exact"/>
              <w:ind w:left="0" w:leftChars="0"/>
              <w:jc w:val="both"/>
              <w:rPr>
                <w:rFonts w:hint="eastAsia" w:ascii="宋体" w:hAnsi="宋体" w:eastAsia="宋体" w:cs="宋体"/>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01"/>
              <w:spacing w:line="400" w:lineRule="exact"/>
              <w:ind w:left="0" w:leftChars="0"/>
              <w:jc w:val="both"/>
              <w:rPr>
                <w:rFonts w:hint="eastAsia" w:ascii="宋体" w:hAnsi="宋体" w:eastAsia="宋体" w:cs="宋体"/>
                <w:sz w:val="24"/>
                <w:szCs w:val="24"/>
              </w:rPr>
            </w:pPr>
          </w:p>
        </w:tc>
        <w:tc>
          <w:tcPr>
            <w:tcW w:w="1863" w:type="pct"/>
            <w:gridSpan w:val="3"/>
            <w:vAlign w:val="center"/>
          </w:tcPr>
          <w:p w14:paraId="3012FF62">
            <w:pPr>
              <w:pStyle w:val="101"/>
              <w:spacing w:line="400" w:lineRule="exact"/>
              <w:ind w:left="0" w:leftChars="0"/>
              <w:jc w:val="both"/>
              <w:rPr>
                <w:rFonts w:hint="eastAsia" w:ascii="宋体" w:hAnsi="宋体" w:eastAsia="宋体" w:cs="宋体"/>
                <w:sz w:val="24"/>
                <w:szCs w:val="24"/>
              </w:rPr>
            </w:pPr>
          </w:p>
        </w:tc>
        <w:tc>
          <w:tcPr>
            <w:tcW w:w="710" w:type="pct"/>
            <w:vAlign w:val="center"/>
          </w:tcPr>
          <w:p w14:paraId="686AF2DF">
            <w:pPr>
              <w:pStyle w:val="101"/>
              <w:spacing w:line="400" w:lineRule="exact"/>
              <w:ind w:left="0" w:leftChars="0"/>
              <w:jc w:val="both"/>
              <w:rPr>
                <w:rFonts w:hint="eastAsia" w:ascii="宋体" w:hAnsi="宋体" w:eastAsia="宋体" w:cs="宋体"/>
                <w:sz w:val="24"/>
                <w:szCs w:val="24"/>
              </w:rPr>
            </w:pPr>
          </w:p>
        </w:tc>
        <w:tc>
          <w:tcPr>
            <w:tcW w:w="973" w:type="pct"/>
            <w:gridSpan w:val="3"/>
            <w:vAlign w:val="center"/>
          </w:tcPr>
          <w:p w14:paraId="79AB1652">
            <w:pPr>
              <w:pStyle w:val="101"/>
              <w:spacing w:line="400" w:lineRule="exact"/>
              <w:ind w:left="0" w:leftChars="0"/>
              <w:jc w:val="both"/>
              <w:rPr>
                <w:rFonts w:hint="eastAsia" w:ascii="宋体" w:hAnsi="宋体" w:eastAsia="宋体" w:cs="宋体"/>
                <w:sz w:val="24"/>
                <w:szCs w:val="24"/>
              </w:rPr>
            </w:pPr>
          </w:p>
        </w:tc>
        <w:tc>
          <w:tcPr>
            <w:tcW w:w="625" w:type="pct"/>
            <w:vAlign w:val="center"/>
          </w:tcPr>
          <w:p w14:paraId="619A6A78">
            <w:pPr>
              <w:pStyle w:val="101"/>
              <w:spacing w:line="400" w:lineRule="exact"/>
              <w:ind w:left="0" w:leftChars="0"/>
              <w:jc w:val="both"/>
              <w:rPr>
                <w:rFonts w:hint="eastAsia" w:ascii="宋体" w:hAnsi="宋体" w:eastAsia="宋体" w:cs="宋体"/>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01"/>
              <w:spacing w:line="400" w:lineRule="exact"/>
              <w:ind w:left="0" w:leftChars="0" w:firstLine="480" w:firstLineChars="200"/>
              <w:jc w:val="both"/>
              <w:rPr>
                <w:rFonts w:hint="eastAsia" w:ascii="宋体" w:hAnsi="宋体" w:eastAsia="宋体" w:cs="宋体"/>
                <w:sz w:val="24"/>
                <w:szCs w:val="24"/>
              </w:rPr>
            </w:pPr>
          </w:p>
        </w:tc>
        <w:tc>
          <w:tcPr>
            <w:tcW w:w="1863" w:type="pct"/>
            <w:gridSpan w:val="3"/>
            <w:vAlign w:val="center"/>
          </w:tcPr>
          <w:p w14:paraId="190A77BE">
            <w:pPr>
              <w:pStyle w:val="101"/>
              <w:spacing w:line="400" w:lineRule="exact"/>
              <w:ind w:left="0" w:leftChars="0" w:firstLine="480" w:firstLineChars="200"/>
              <w:jc w:val="both"/>
              <w:rPr>
                <w:rFonts w:hint="eastAsia" w:ascii="宋体" w:hAnsi="宋体" w:eastAsia="宋体" w:cs="宋体"/>
                <w:sz w:val="24"/>
                <w:szCs w:val="24"/>
              </w:rPr>
            </w:pPr>
          </w:p>
        </w:tc>
        <w:tc>
          <w:tcPr>
            <w:tcW w:w="710" w:type="pct"/>
            <w:vAlign w:val="center"/>
          </w:tcPr>
          <w:p w14:paraId="760DD65C">
            <w:pPr>
              <w:pStyle w:val="101"/>
              <w:spacing w:line="400" w:lineRule="exact"/>
              <w:ind w:left="0" w:leftChars="0" w:firstLine="480" w:firstLineChars="200"/>
              <w:jc w:val="both"/>
              <w:rPr>
                <w:rFonts w:hint="eastAsia" w:ascii="宋体" w:hAnsi="宋体" w:eastAsia="宋体" w:cs="宋体"/>
                <w:sz w:val="24"/>
                <w:szCs w:val="24"/>
              </w:rPr>
            </w:pPr>
          </w:p>
        </w:tc>
        <w:tc>
          <w:tcPr>
            <w:tcW w:w="973" w:type="pct"/>
            <w:gridSpan w:val="3"/>
            <w:vAlign w:val="center"/>
          </w:tcPr>
          <w:p w14:paraId="20ABB595">
            <w:pPr>
              <w:pStyle w:val="101"/>
              <w:spacing w:line="400" w:lineRule="exact"/>
              <w:ind w:left="0" w:leftChars="0" w:firstLine="480" w:firstLineChars="200"/>
              <w:jc w:val="both"/>
              <w:rPr>
                <w:rFonts w:hint="eastAsia" w:ascii="宋体" w:hAnsi="宋体" w:eastAsia="宋体" w:cs="宋体"/>
                <w:sz w:val="24"/>
                <w:szCs w:val="24"/>
              </w:rPr>
            </w:pPr>
          </w:p>
        </w:tc>
        <w:tc>
          <w:tcPr>
            <w:tcW w:w="625" w:type="pct"/>
            <w:vAlign w:val="center"/>
          </w:tcPr>
          <w:p w14:paraId="39B297F5">
            <w:pPr>
              <w:pStyle w:val="101"/>
              <w:spacing w:line="400" w:lineRule="exact"/>
              <w:ind w:left="0" w:leftChars="0" w:firstLine="480" w:firstLineChars="200"/>
              <w:jc w:val="both"/>
              <w:rPr>
                <w:rFonts w:hint="eastAsia" w:ascii="宋体" w:hAnsi="宋体" w:eastAsia="宋体" w:cs="宋体"/>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01"/>
              <w:spacing w:line="400" w:lineRule="exact"/>
              <w:ind w:left="0" w:leftChars="0" w:firstLine="480" w:firstLineChars="200"/>
              <w:jc w:val="both"/>
              <w:rPr>
                <w:rFonts w:hint="eastAsia" w:ascii="宋体" w:hAnsi="宋体" w:eastAsia="宋体" w:cs="宋体"/>
                <w:sz w:val="24"/>
                <w:szCs w:val="24"/>
              </w:rPr>
            </w:pPr>
          </w:p>
        </w:tc>
        <w:tc>
          <w:tcPr>
            <w:tcW w:w="1863" w:type="pct"/>
            <w:gridSpan w:val="3"/>
            <w:vAlign w:val="center"/>
          </w:tcPr>
          <w:p w14:paraId="47CF8222">
            <w:pPr>
              <w:pStyle w:val="101"/>
              <w:spacing w:line="400" w:lineRule="exact"/>
              <w:ind w:left="0" w:leftChars="0" w:firstLine="480" w:firstLineChars="200"/>
              <w:jc w:val="both"/>
              <w:rPr>
                <w:rFonts w:hint="eastAsia" w:ascii="宋体" w:hAnsi="宋体" w:eastAsia="宋体" w:cs="宋体"/>
                <w:sz w:val="24"/>
                <w:szCs w:val="24"/>
              </w:rPr>
            </w:pPr>
          </w:p>
        </w:tc>
        <w:tc>
          <w:tcPr>
            <w:tcW w:w="710" w:type="pct"/>
            <w:vAlign w:val="center"/>
          </w:tcPr>
          <w:p w14:paraId="731BF4CD">
            <w:pPr>
              <w:pStyle w:val="101"/>
              <w:spacing w:line="400" w:lineRule="exact"/>
              <w:ind w:left="0" w:leftChars="0" w:firstLine="480" w:firstLineChars="200"/>
              <w:jc w:val="both"/>
              <w:rPr>
                <w:rFonts w:hint="eastAsia" w:ascii="宋体" w:hAnsi="宋体" w:eastAsia="宋体" w:cs="宋体"/>
                <w:sz w:val="24"/>
                <w:szCs w:val="24"/>
              </w:rPr>
            </w:pPr>
          </w:p>
        </w:tc>
        <w:tc>
          <w:tcPr>
            <w:tcW w:w="973" w:type="pct"/>
            <w:gridSpan w:val="3"/>
            <w:vAlign w:val="center"/>
          </w:tcPr>
          <w:p w14:paraId="5EA6286B">
            <w:pPr>
              <w:pStyle w:val="101"/>
              <w:spacing w:line="400" w:lineRule="exact"/>
              <w:ind w:left="0" w:leftChars="0" w:firstLine="480" w:firstLineChars="200"/>
              <w:jc w:val="both"/>
              <w:rPr>
                <w:rFonts w:hint="eastAsia" w:ascii="宋体" w:hAnsi="宋体" w:eastAsia="宋体" w:cs="宋体"/>
                <w:sz w:val="24"/>
                <w:szCs w:val="24"/>
              </w:rPr>
            </w:pPr>
          </w:p>
        </w:tc>
        <w:tc>
          <w:tcPr>
            <w:tcW w:w="625" w:type="pct"/>
            <w:vAlign w:val="center"/>
          </w:tcPr>
          <w:p w14:paraId="39A44309">
            <w:pPr>
              <w:pStyle w:val="101"/>
              <w:spacing w:line="400" w:lineRule="exact"/>
              <w:ind w:left="0" w:leftChars="0" w:firstLine="480" w:firstLineChars="200"/>
              <w:jc w:val="both"/>
              <w:rPr>
                <w:rFonts w:hint="eastAsia" w:ascii="宋体" w:hAnsi="宋体" w:eastAsia="宋体" w:cs="宋体"/>
                <w:sz w:val="24"/>
                <w:szCs w:val="24"/>
              </w:rPr>
            </w:pPr>
          </w:p>
        </w:tc>
      </w:tr>
    </w:tbl>
    <w:p w14:paraId="7DF45EDA">
      <w:pPr>
        <w:spacing w:line="440" w:lineRule="exact"/>
        <w:rPr>
          <w:rFonts w:cs="宋体" w:asciiTheme="minorEastAsia" w:hAnsiTheme="minorEastAsia" w:eastAsiaTheme="minorEastAsia"/>
          <w:sz w:val="24"/>
        </w:rPr>
      </w:pPr>
      <w:r>
        <w:rPr>
          <w:rFonts w:hint="eastAsia" w:ascii="宋体" w:hAnsi="宋体" w:eastAsia="宋体" w:cs="宋体"/>
          <w:color w:val="auto"/>
          <w:sz w:val="24"/>
          <w:szCs w:val="24"/>
        </w:rPr>
        <w:t>备注：表后附</w:t>
      </w:r>
      <w:r>
        <w:rPr>
          <w:rFonts w:hint="eastAsia" w:hAnsi="宋体" w:cs="宋体"/>
          <w:color w:val="auto"/>
          <w:sz w:val="24"/>
          <w:szCs w:val="24"/>
          <w:lang w:val="en-US" w:eastAsia="zh-CN"/>
        </w:rPr>
        <w:t>相关证明材料</w:t>
      </w:r>
      <w:r>
        <w:rPr>
          <w:rFonts w:hint="eastAsia" w:ascii="宋体" w:hAnsi="宋体" w:eastAsia="宋体" w:cs="宋体"/>
          <w:color w:val="auto"/>
          <w:sz w:val="24"/>
          <w:szCs w:val="24"/>
        </w:rPr>
        <w:t>复印件。</w:t>
      </w:r>
    </w:p>
    <w:p w14:paraId="40B0D48C">
      <w:pPr>
        <w:pStyle w:val="77"/>
        <w:tabs>
          <w:tab w:val="left" w:pos="2040"/>
        </w:tabs>
        <w:spacing w:beforeLines="0" w:line="360" w:lineRule="auto"/>
        <w:ind w:left="901" w:leftChars="300" w:hanging="181" w:hangingChars="50"/>
        <w:rPr>
          <w:rFonts w:hint="eastAsia" w:hAnsi="宋体"/>
          <w:b/>
          <w:color w:val="auto"/>
          <w:sz w:val="36"/>
        </w:rPr>
        <w:sectPr>
          <w:pgSz w:w="11906" w:h="16838"/>
          <w:pgMar w:top="1417" w:right="1129" w:bottom="1417" w:left="1417" w:header="851" w:footer="850" w:gutter="0"/>
          <w:pgNumType w:fmt="numberInDash"/>
          <w:cols w:space="720" w:num="1"/>
          <w:docGrid w:type="lines" w:linePitch="312" w:charSpace="0"/>
        </w:sectPr>
      </w:pPr>
    </w:p>
    <w:p w14:paraId="675D2195">
      <w:pPr>
        <w:pStyle w:val="3"/>
        <w:keepLines w:val="0"/>
        <w:widowControl w:val="0"/>
        <w:spacing w:before="0" w:after="0" w:line="360" w:lineRule="auto"/>
        <w:ind w:left="0"/>
        <w:jc w:val="center"/>
        <w:rPr>
          <w:color w:val="auto"/>
          <w:sz w:val="32"/>
          <w:highlight w:val="cyan"/>
        </w:rPr>
      </w:pPr>
      <w:r>
        <w:rPr>
          <w:rFonts w:hint="eastAsia"/>
          <w:color w:val="auto"/>
          <w:sz w:val="32"/>
        </w:rPr>
        <w:t>四、</w:t>
      </w:r>
      <w:r>
        <w:rPr>
          <w:rFonts w:hint="eastAsia" w:ascii="宋体" w:hAnsi="宋体" w:cs="宋体"/>
          <w:color w:val="auto"/>
          <w:sz w:val="32"/>
        </w:rPr>
        <w:t>商务条款偏离表</w:t>
      </w:r>
    </w:p>
    <w:p w14:paraId="7ADE3874">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项目名称：</w:t>
      </w:r>
    </w:p>
    <w:p w14:paraId="4487D610">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项目编号：</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2"/>
              <w:widowControl w:val="0"/>
              <w:spacing w:before="0" w:beforeAutospacing="0" w:after="0" w:afterAutospacing="0"/>
              <w:jc w:val="center"/>
              <w:rPr>
                <w:rFonts w:hint="eastAsia" w:cs="宋体"/>
                <w:color w:val="auto"/>
              </w:rPr>
            </w:pPr>
            <w:r>
              <w:rPr>
                <w:rFonts w:hint="eastAsia" w:cs="宋体"/>
                <w:color w:val="auto"/>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2"/>
              <w:widowControl w:val="0"/>
              <w:spacing w:before="0" w:beforeAutospacing="0" w:after="0" w:afterAutospacing="0"/>
              <w:jc w:val="center"/>
              <w:rPr>
                <w:rFonts w:hint="eastAsia" w:cs="宋体"/>
                <w:color w:val="auto"/>
              </w:rPr>
            </w:pPr>
            <w:r>
              <w:rPr>
                <w:rFonts w:hint="eastAsia" w:cs="宋体"/>
                <w:color w:val="auto"/>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2"/>
              <w:widowControl w:val="0"/>
              <w:spacing w:before="0" w:beforeAutospacing="0" w:after="0" w:afterAutospacing="0"/>
              <w:jc w:val="center"/>
              <w:rPr>
                <w:rFonts w:hint="eastAsia" w:cs="宋体"/>
                <w:color w:val="auto"/>
              </w:rPr>
            </w:pPr>
            <w:r>
              <w:rPr>
                <w:rFonts w:hint="eastAsia" w:cs="宋体"/>
                <w:color w:val="auto"/>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2"/>
              <w:widowControl w:val="0"/>
              <w:spacing w:before="0" w:beforeAutospacing="0" w:after="0" w:afterAutospacing="0"/>
              <w:jc w:val="center"/>
              <w:rPr>
                <w:rFonts w:hint="eastAsia" w:cs="宋体"/>
                <w:color w:val="auto"/>
              </w:rPr>
            </w:pPr>
            <w:r>
              <w:rPr>
                <w:rFonts w:hint="eastAsia" w:cs="宋体"/>
                <w:color w:val="auto"/>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2"/>
              <w:widowControl w:val="0"/>
              <w:spacing w:before="0" w:beforeAutospacing="0" w:after="0" w:afterAutospacing="0"/>
              <w:jc w:val="center"/>
              <w:rPr>
                <w:rFonts w:hint="eastAsia" w:cs="宋体"/>
                <w:color w:val="auto"/>
              </w:rPr>
            </w:pPr>
            <w:r>
              <w:rPr>
                <w:rFonts w:hint="eastAsia" w:cs="宋体"/>
                <w:color w:val="auto"/>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2"/>
              <w:widowControl w:val="0"/>
              <w:spacing w:before="0" w:beforeAutospacing="0" w:after="0" w:afterAutospacing="0"/>
              <w:jc w:val="center"/>
              <w:rPr>
                <w:rFonts w:hint="eastAsia" w:cs="宋体"/>
                <w:color w:val="auto"/>
              </w:rPr>
            </w:pPr>
            <w:r>
              <w:rPr>
                <w:rFonts w:hint="eastAsia" w:cs="宋体"/>
                <w:color w:val="auto"/>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2"/>
              <w:widowControl w:val="0"/>
              <w:spacing w:before="0" w:beforeAutospacing="0" w:after="0" w:afterAutospacing="0"/>
              <w:ind w:firstLine="480" w:firstLineChars="200"/>
              <w:jc w:val="center"/>
              <w:rPr>
                <w:rFonts w:hint="eastAsia" w:cs="宋体"/>
                <w:color w:val="auto"/>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2"/>
              <w:widowControl w:val="0"/>
              <w:spacing w:before="0" w:beforeAutospacing="0" w:after="0" w:afterAutospacing="0"/>
              <w:ind w:firstLine="480" w:firstLineChars="200"/>
              <w:jc w:val="center"/>
              <w:rPr>
                <w:rFonts w:hint="eastAsia" w:cs="宋体"/>
                <w:color w:val="auto"/>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2"/>
              <w:widowControl w:val="0"/>
              <w:spacing w:before="0" w:beforeAutospacing="0" w:after="0" w:afterAutospacing="0"/>
              <w:ind w:firstLine="480" w:firstLineChars="200"/>
              <w:jc w:val="center"/>
              <w:rPr>
                <w:rFonts w:hint="eastAsia" w:cs="宋体"/>
                <w:color w:val="auto"/>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2"/>
              <w:widowControl w:val="0"/>
              <w:spacing w:before="0" w:beforeAutospacing="0" w:after="0" w:afterAutospacing="0"/>
              <w:ind w:firstLine="480" w:firstLineChars="200"/>
              <w:jc w:val="center"/>
              <w:rPr>
                <w:rFonts w:hint="eastAsia" w:cs="宋体"/>
                <w:color w:val="auto"/>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2"/>
              <w:widowControl w:val="0"/>
              <w:spacing w:before="0" w:beforeAutospacing="0" w:after="0" w:afterAutospacing="0"/>
              <w:ind w:firstLine="480" w:firstLineChars="200"/>
              <w:jc w:val="center"/>
              <w:rPr>
                <w:rFonts w:hint="eastAsia" w:cs="宋体"/>
                <w:color w:val="auto"/>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2"/>
              <w:widowControl w:val="0"/>
              <w:spacing w:before="0" w:beforeAutospacing="0" w:after="0" w:afterAutospacing="0"/>
              <w:ind w:firstLine="480" w:firstLineChars="200"/>
              <w:jc w:val="center"/>
              <w:rPr>
                <w:rFonts w:hint="eastAsia" w:cs="宋体"/>
                <w:color w:val="auto"/>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2"/>
              <w:widowControl w:val="0"/>
              <w:spacing w:before="0" w:beforeAutospacing="0" w:after="0" w:afterAutospacing="0"/>
              <w:ind w:firstLine="480" w:firstLineChars="200"/>
              <w:jc w:val="center"/>
              <w:rPr>
                <w:rFonts w:hint="eastAsia" w:cs="宋体"/>
                <w:color w:val="auto"/>
              </w:rPr>
            </w:pPr>
          </w:p>
        </w:tc>
      </w:tr>
    </w:tbl>
    <w:p w14:paraId="4EFEBE91">
      <w:pPr>
        <w:pStyle w:val="42"/>
        <w:widowControl w:val="0"/>
        <w:spacing w:before="0" w:beforeAutospacing="0" w:after="0" w:afterAutospacing="0"/>
        <w:rPr>
          <w:rFonts w:hint="eastAsia" w:cs="宋体"/>
          <w:color w:val="auto"/>
        </w:rPr>
      </w:pPr>
      <w:r>
        <w:rPr>
          <w:rFonts w:hint="eastAsia" w:cs="宋体"/>
          <w:color w:val="auto"/>
        </w:rPr>
        <w:t>说明：</w:t>
      </w:r>
    </w:p>
    <w:p w14:paraId="1DE18D2E">
      <w:pPr>
        <w:pStyle w:val="42"/>
        <w:widowControl w:val="0"/>
        <w:spacing w:before="0" w:beforeAutospacing="0" w:after="0" w:afterAutospacing="0" w:line="360" w:lineRule="auto"/>
        <w:ind w:firstLine="480" w:firstLineChars="200"/>
        <w:jc w:val="both"/>
        <w:rPr>
          <w:rFonts w:hint="eastAsia" w:cs="宋体"/>
          <w:color w:val="auto"/>
        </w:rPr>
      </w:pP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70F1E2A4">
      <w:pPr>
        <w:pStyle w:val="42"/>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w:t>
      </w:r>
      <w:r>
        <w:rPr>
          <w:rFonts w:hint="eastAsia" w:cs="宋体"/>
          <w:color w:val="auto"/>
          <w:lang w:val="en-US" w:eastAsia="zh-CN"/>
        </w:rPr>
        <w:t>行</w:t>
      </w:r>
      <w:r>
        <w:rPr>
          <w:rFonts w:hint="eastAsia" w:cs="宋体"/>
          <w:color w:val="auto"/>
        </w:rPr>
        <w:t>处罚。</w:t>
      </w:r>
    </w:p>
    <w:p w14:paraId="0A90B1FB">
      <w:pPr>
        <w:pStyle w:val="42"/>
        <w:widowControl w:val="0"/>
        <w:spacing w:before="0" w:beforeAutospacing="0" w:after="0" w:afterAutospacing="0"/>
        <w:ind w:firstLine="480" w:firstLineChars="200"/>
        <w:jc w:val="center"/>
        <w:rPr>
          <w:rFonts w:hint="eastAsia" w:cs="宋体"/>
          <w:color w:val="auto"/>
        </w:rPr>
      </w:pPr>
    </w:p>
    <w:p w14:paraId="6C089C29">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供应商名称：</w:t>
      </w:r>
      <w:r>
        <w:rPr>
          <w:rFonts w:hint="eastAsia" w:cs="宋体"/>
          <w:color w:val="auto"/>
          <w:u w:val="single"/>
        </w:rPr>
        <w:t xml:space="preserve">                     </w:t>
      </w:r>
      <w:r>
        <w:rPr>
          <w:rFonts w:hint="eastAsia" w:cs="宋体"/>
          <w:color w:val="auto"/>
        </w:rPr>
        <w:t>（单位公章）</w:t>
      </w:r>
    </w:p>
    <w:p w14:paraId="215BB0A8">
      <w:pPr>
        <w:pStyle w:val="42"/>
        <w:widowControl w:val="0"/>
        <w:spacing w:before="0" w:beforeAutospacing="0" w:after="0" w:afterAutospacing="0" w:line="600" w:lineRule="auto"/>
        <w:ind w:firstLine="496" w:firstLineChars="200"/>
        <w:rPr>
          <w:rFonts w:hint="eastAsia" w:cs="宋体"/>
          <w:color w:val="auto"/>
        </w:rPr>
      </w:pPr>
      <w:r>
        <w:rPr>
          <w:rFonts w:hint="eastAsia" w:cs="仿宋" w:asciiTheme="minorEastAsia" w:hAnsiTheme="minorEastAsia" w:eastAsiaTheme="minorEastAsia"/>
          <w:color w:val="auto"/>
          <w:spacing w:val="4"/>
        </w:rPr>
        <w:t>法定代表人或被授权人</w:t>
      </w:r>
      <w:r>
        <w:rPr>
          <w:rFonts w:hint="eastAsia" w:cs="宋体"/>
          <w:color w:val="auto"/>
        </w:rPr>
        <w:t>：</w:t>
      </w:r>
      <w:r>
        <w:rPr>
          <w:rFonts w:hint="eastAsia" w:cs="宋体"/>
          <w:color w:val="auto"/>
          <w:u w:val="single"/>
        </w:rPr>
        <w:t xml:space="preserve">  </w:t>
      </w:r>
      <w:r>
        <w:rPr>
          <w:rFonts w:cs="宋体"/>
          <w:color w:val="auto"/>
          <w:u w:val="single"/>
        </w:rPr>
        <w:t xml:space="preserve">    </w:t>
      </w:r>
      <w:r>
        <w:rPr>
          <w:rFonts w:hint="eastAsia" w:cs="宋体"/>
          <w:color w:val="auto"/>
          <w:u w:val="single"/>
        </w:rPr>
        <w:t xml:space="preserve">    </w:t>
      </w:r>
      <w:r>
        <w:rPr>
          <w:rFonts w:hint="eastAsia" w:cs="宋体"/>
          <w:color w:val="auto"/>
        </w:rPr>
        <w:t>（签字或盖章）</w:t>
      </w:r>
    </w:p>
    <w:p w14:paraId="5594D5E7">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9DED396">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0CC4DD6">
      <w:pPr>
        <w:widowControl/>
        <w:jc w:val="left"/>
        <w:rPr>
          <w:b/>
          <w:bCs/>
          <w:color w:val="auto"/>
          <w:sz w:val="32"/>
          <w:szCs w:val="32"/>
        </w:rPr>
      </w:pPr>
      <w:bookmarkStart w:id="86" w:name="_Toc31623"/>
      <w:r>
        <w:rPr>
          <w:b/>
          <w:bCs/>
          <w:color w:val="auto"/>
          <w:sz w:val="32"/>
          <w:szCs w:val="32"/>
        </w:rPr>
        <w:br w:type="page"/>
      </w:r>
    </w:p>
    <w:p w14:paraId="04680513">
      <w:pPr>
        <w:spacing w:line="360" w:lineRule="auto"/>
        <w:jc w:val="center"/>
        <w:outlineLvl w:val="1"/>
        <w:rPr>
          <w:b/>
          <w:bCs/>
          <w:color w:val="auto"/>
          <w:sz w:val="30"/>
          <w:szCs w:val="30"/>
        </w:rPr>
      </w:pPr>
      <w:r>
        <w:rPr>
          <w:rFonts w:hint="eastAsia"/>
          <w:b/>
          <w:bCs/>
          <w:color w:val="auto"/>
          <w:sz w:val="32"/>
          <w:szCs w:val="32"/>
        </w:rPr>
        <w:t>五、供应商承诺书</w:t>
      </w:r>
    </w:p>
    <w:p w14:paraId="25976CBE">
      <w:pPr>
        <w:spacing w:line="360" w:lineRule="auto"/>
        <w:jc w:val="center"/>
        <w:outlineLvl w:val="2"/>
        <w:rPr>
          <w:b/>
          <w:bCs/>
          <w:color w:val="auto"/>
          <w:sz w:val="30"/>
          <w:szCs w:val="30"/>
        </w:rPr>
      </w:pPr>
      <w:r>
        <w:rPr>
          <w:rFonts w:hint="eastAsia"/>
          <w:b/>
          <w:bCs/>
          <w:color w:val="auto"/>
          <w:sz w:val="30"/>
          <w:szCs w:val="30"/>
        </w:rPr>
        <w:t>（一）</w:t>
      </w:r>
      <w:r>
        <w:rPr>
          <w:b/>
          <w:bCs/>
          <w:color w:val="auto"/>
          <w:sz w:val="30"/>
          <w:szCs w:val="30"/>
        </w:rPr>
        <w:t>陕西省政府采购供应商拒绝政府采购领域商业贿赂承诺书</w:t>
      </w:r>
      <w:bookmarkEnd w:id="86"/>
    </w:p>
    <w:p w14:paraId="3D336966">
      <w:pPr>
        <w:spacing w:line="540" w:lineRule="exact"/>
        <w:ind w:firstLine="480" w:firstLineChars="200"/>
        <w:jc w:val="left"/>
        <w:rPr>
          <w:rFonts w:hint="eastAsia" w:hAnsi="宋体" w:cs="宋体"/>
          <w:color w:val="auto"/>
          <w:szCs w:val="24"/>
        </w:rPr>
      </w:pPr>
      <w:r>
        <w:rPr>
          <w:rFonts w:hAnsi="宋体" w:cs="宋体"/>
          <w:color w:val="auto"/>
          <w:szCs w:val="24"/>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rPr>
      </w:pPr>
      <w:r>
        <w:rPr>
          <w:rFonts w:hAnsi="宋体" w:cs="宋体"/>
          <w:color w:val="auto"/>
          <w:szCs w:val="24"/>
        </w:rPr>
        <w:t>1</w:t>
      </w:r>
      <w:r>
        <w:rPr>
          <w:rFonts w:hint="eastAsia" w:hAnsi="宋体" w:cs="宋体"/>
          <w:color w:val="auto"/>
          <w:szCs w:val="24"/>
        </w:rPr>
        <w:t>.</w:t>
      </w:r>
      <w:r>
        <w:rPr>
          <w:rFonts w:hAnsi="宋体" w:cs="宋体"/>
          <w:color w:val="auto"/>
          <w:szCs w:val="24"/>
        </w:rPr>
        <w:t>在参与政府采购活动中遵纪守法、诚信经营、公平竞标。</w:t>
      </w:r>
    </w:p>
    <w:p w14:paraId="7A25100F">
      <w:pPr>
        <w:spacing w:line="540" w:lineRule="exact"/>
        <w:ind w:firstLine="480" w:firstLineChars="200"/>
        <w:jc w:val="left"/>
        <w:rPr>
          <w:rFonts w:hint="eastAsia" w:hAnsi="宋体" w:cs="宋体"/>
          <w:color w:val="auto"/>
          <w:szCs w:val="24"/>
        </w:rPr>
      </w:pPr>
      <w:r>
        <w:rPr>
          <w:rFonts w:hAnsi="宋体" w:cs="宋体"/>
          <w:color w:val="auto"/>
          <w:szCs w:val="24"/>
        </w:rPr>
        <w:t>2</w:t>
      </w:r>
      <w:r>
        <w:rPr>
          <w:rFonts w:hint="eastAsia" w:hAnsi="宋体" w:cs="宋体"/>
          <w:color w:val="auto"/>
          <w:szCs w:val="24"/>
        </w:rPr>
        <w:t>.</w:t>
      </w:r>
      <w:r>
        <w:rPr>
          <w:rFonts w:hAnsi="宋体" w:cs="宋体"/>
          <w:color w:val="auto"/>
          <w:szCs w:val="24"/>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rPr>
      </w:pPr>
      <w:r>
        <w:rPr>
          <w:rFonts w:hAnsi="宋体" w:cs="宋体"/>
          <w:color w:val="auto"/>
          <w:szCs w:val="24"/>
        </w:rPr>
        <w:t>3</w:t>
      </w:r>
      <w:r>
        <w:rPr>
          <w:rFonts w:hint="eastAsia" w:hAnsi="宋体" w:cs="宋体"/>
          <w:color w:val="auto"/>
          <w:szCs w:val="24"/>
        </w:rPr>
        <w:t>.</w:t>
      </w:r>
      <w:r>
        <w:rPr>
          <w:rFonts w:hAnsi="宋体" w:cs="宋体"/>
          <w:color w:val="auto"/>
          <w:szCs w:val="24"/>
        </w:rPr>
        <w:t>不向政府采购代理机构和采购人提供虚假资质文件或采用虚假应标方式参与政府采购市场竞争并谋取</w:t>
      </w:r>
      <w:r>
        <w:rPr>
          <w:rFonts w:hint="eastAsia" w:hAnsi="宋体" w:cs="宋体"/>
          <w:color w:val="auto"/>
          <w:szCs w:val="24"/>
        </w:rPr>
        <w:t>成交</w:t>
      </w:r>
      <w:r>
        <w:rPr>
          <w:rFonts w:hAnsi="宋体" w:cs="宋体"/>
          <w:color w:val="auto"/>
          <w:szCs w:val="24"/>
        </w:rPr>
        <w:t>、成交。</w:t>
      </w:r>
    </w:p>
    <w:p w14:paraId="65E51792">
      <w:pPr>
        <w:spacing w:line="540" w:lineRule="exact"/>
        <w:ind w:firstLine="480" w:firstLineChars="200"/>
        <w:jc w:val="left"/>
        <w:rPr>
          <w:rFonts w:hint="eastAsia" w:hAnsi="宋体" w:cs="宋体"/>
          <w:color w:val="auto"/>
          <w:szCs w:val="24"/>
        </w:rPr>
      </w:pPr>
      <w:r>
        <w:rPr>
          <w:rFonts w:hAnsi="宋体" w:cs="宋体"/>
          <w:color w:val="auto"/>
          <w:szCs w:val="24"/>
        </w:rPr>
        <w:t>4</w:t>
      </w:r>
      <w:r>
        <w:rPr>
          <w:rFonts w:hint="eastAsia" w:hAnsi="宋体" w:cs="宋体"/>
          <w:color w:val="auto"/>
          <w:szCs w:val="24"/>
        </w:rPr>
        <w:t>.</w:t>
      </w:r>
      <w:r>
        <w:rPr>
          <w:rFonts w:hAnsi="宋体" w:cs="宋体"/>
          <w:color w:val="auto"/>
          <w:szCs w:val="24"/>
        </w:rPr>
        <w:t>不采取“围标、陪标”等商业欺诈手段获得政府采购定单。</w:t>
      </w:r>
    </w:p>
    <w:p w14:paraId="20C62038">
      <w:pPr>
        <w:spacing w:line="540" w:lineRule="exact"/>
        <w:ind w:firstLine="480" w:firstLineChars="200"/>
        <w:jc w:val="left"/>
        <w:rPr>
          <w:rFonts w:hint="eastAsia" w:hAnsi="宋体" w:cs="宋体"/>
          <w:color w:val="auto"/>
          <w:szCs w:val="24"/>
        </w:rPr>
      </w:pPr>
      <w:r>
        <w:rPr>
          <w:rFonts w:hAnsi="宋体" w:cs="宋体"/>
          <w:color w:val="auto"/>
          <w:szCs w:val="24"/>
        </w:rPr>
        <w:t>5</w:t>
      </w:r>
      <w:r>
        <w:rPr>
          <w:rFonts w:hint="eastAsia" w:hAnsi="宋体" w:cs="宋体"/>
          <w:color w:val="auto"/>
          <w:szCs w:val="24"/>
        </w:rPr>
        <w:t>.</w:t>
      </w:r>
      <w:r>
        <w:rPr>
          <w:rFonts w:hAnsi="宋体" w:cs="宋体"/>
          <w:color w:val="auto"/>
          <w:szCs w:val="24"/>
        </w:rPr>
        <w:t>不采取不正当手段诋毁、排挤其他供应商。</w:t>
      </w:r>
    </w:p>
    <w:p w14:paraId="6BCED890">
      <w:pPr>
        <w:spacing w:line="540" w:lineRule="exact"/>
        <w:ind w:firstLine="480" w:firstLineChars="200"/>
        <w:jc w:val="left"/>
        <w:rPr>
          <w:rFonts w:hint="eastAsia" w:hAnsi="宋体" w:cs="宋体"/>
          <w:color w:val="auto"/>
          <w:szCs w:val="24"/>
        </w:rPr>
      </w:pPr>
      <w:r>
        <w:rPr>
          <w:rFonts w:hAnsi="宋体" w:cs="宋体"/>
          <w:color w:val="auto"/>
          <w:szCs w:val="24"/>
        </w:rPr>
        <w:t>6</w:t>
      </w:r>
      <w:r>
        <w:rPr>
          <w:rFonts w:hint="eastAsia" w:hAnsi="宋体" w:cs="宋体"/>
          <w:color w:val="auto"/>
          <w:szCs w:val="24"/>
        </w:rPr>
        <w:t>.</w:t>
      </w:r>
      <w:r>
        <w:rPr>
          <w:rFonts w:hAnsi="宋体" w:cs="宋体"/>
          <w:color w:val="auto"/>
          <w:szCs w:val="24"/>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rPr>
      </w:pPr>
      <w:r>
        <w:rPr>
          <w:rFonts w:hAnsi="宋体" w:cs="宋体"/>
          <w:color w:val="auto"/>
          <w:szCs w:val="24"/>
        </w:rPr>
        <w:t>7</w:t>
      </w:r>
      <w:r>
        <w:rPr>
          <w:rFonts w:hint="eastAsia" w:hAnsi="宋体" w:cs="宋体"/>
          <w:color w:val="auto"/>
          <w:szCs w:val="24"/>
        </w:rPr>
        <w:t>.</w:t>
      </w:r>
      <w:r>
        <w:rPr>
          <w:rFonts w:hAnsi="宋体" w:cs="宋体"/>
          <w:color w:val="auto"/>
          <w:szCs w:val="24"/>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rPr>
      </w:pPr>
      <w:r>
        <w:rPr>
          <w:rFonts w:hAnsi="宋体" w:cs="宋体"/>
          <w:color w:val="auto"/>
          <w:szCs w:val="24"/>
        </w:rPr>
        <w:t>8</w:t>
      </w:r>
      <w:r>
        <w:rPr>
          <w:rFonts w:hint="eastAsia" w:hAnsi="宋体" w:cs="宋体"/>
          <w:color w:val="auto"/>
          <w:szCs w:val="24"/>
        </w:rPr>
        <w:t>.</w:t>
      </w:r>
      <w:r>
        <w:rPr>
          <w:rFonts w:hAnsi="宋体" w:cs="宋体"/>
          <w:color w:val="auto"/>
          <w:szCs w:val="24"/>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rPr>
      </w:pPr>
      <w:r>
        <w:rPr>
          <w:rFonts w:hAnsi="宋体" w:cs="宋体"/>
          <w:color w:val="auto"/>
          <w:szCs w:val="24"/>
        </w:rPr>
        <w:t>9</w:t>
      </w:r>
      <w:r>
        <w:rPr>
          <w:rFonts w:hint="eastAsia" w:hAnsi="宋体" w:cs="宋体"/>
          <w:color w:val="auto"/>
          <w:szCs w:val="24"/>
        </w:rPr>
        <w:t>.</w:t>
      </w:r>
      <w:r>
        <w:rPr>
          <w:rFonts w:hAnsi="宋体" w:cs="宋体"/>
          <w:color w:val="auto"/>
          <w:szCs w:val="24"/>
        </w:rPr>
        <w:t>不发生其他有悖于政府采购公开、公平、公正和诚信原则的行为。</w:t>
      </w:r>
      <w:r>
        <w:rPr>
          <w:rFonts w:hAnsi="宋体" w:cs="宋体"/>
          <w:color w:val="auto"/>
          <w:szCs w:val="24"/>
        </w:rPr>
        <w:br w:type="textWrapping"/>
      </w:r>
    </w:p>
    <w:p w14:paraId="6C30AB41">
      <w:pPr>
        <w:spacing w:line="540" w:lineRule="exact"/>
        <w:ind w:firstLine="3360" w:firstLineChars="1400"/>
        <w:jc w:val="left"/>
        <w:rPr>
          <w:rFonts w:hint="eastAsia" w:hAnsi="宋体" w:cs="宋体"/>
          <w:color w:val="auto"/>
          <w:szCs w:val="24"/>
        </w:rPr>
      </w:pPr>
      <w:r>
        <w:rPr>
          <w:rFonts w:hAnsi="宋体" w:cs="宋体"/>
          <w:color w:val="auto"/>
          <w:szCs w:val="24"/>
        </w:rPr>
        <w:t>承诺单位（盖章）：</w:t>
      </w:r>
    </w:p>
    <w:p w14:paraId="2226CD28">
      <w:pPr>
        <w:spacing w:line="540" w:lineRule="exact"/>
        <w:ind w:left="3360" w:leftChars="1400"/>
        <w:jc w:val="left"/>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Ansi="宋体" w:cs="宋体"/>
          <w:color w:val="auto"/>
          <w:szCs w:val="24"/>
        </w:rPr>
        <w:t>（签字</w:t>
      </w:r>
      <w:r>
        <w:rPr>
          <w:rFonts w:hint="eastAsia" w:hAnsi="宋体" w:cs="宋体"/>
          <w:color w:val="auto"/>
          <w:szCs w:val="24"/>
        </w:rPr>
        <w:t>或盖章</w:t>
      </w:r>
      <w:r>
        <w:rPr>
          <w:rFonts w:hAnsi="宋体" w:cs="宋体"/>
          <w:color w:val="auto"/>
          <w:szCs w:val="24"/>
        </w:rPr>
        <w:t>）：</w:t>
      </w:r>
    </w:p>
    <w:p w14:paraId="45994AC7">
      <w:pPr>
        <w:spacing w:line="540" w:lineRule="exact"/>
        <w:ind w:left="3360" w:leftChars="1400"/>
        <w:jc w:val="left"/>
        <w:rPr>
          <w:rFonts w:hint="eastAsia" w:hAnsi="宋体" w:cs="宋体"/>
          <w:color w:val="auto"/>
          <w:szCs w:val="24"/>
        </w:rPr>
      </w:pPr>
      <w:r>
        <w:rPr>
          <w:rFonts w:hAnsi="宋体" w:cs="宋体"/>
          <w:color w:val="auto"/>
          <w:szCs w:val="24"/>
        </w:rPr>
        <w:t>地</w:t>
      </w:r>
      <w:r>
        <w:rPr>
          <w:rFonts w:hint="eastAsia" w:hAnsi="宋体" w:cs="宋体"/>
          <w:color w:val="auto"/>
          <w:szCs w:val="24"/>
          <w:lang w:val="en-US" w:eastAsia="zh-CN"/>
        </w:rPr>
        <w:t xml:space="preserve">    </w:t>
      </w:r>
      <w:r>
        <w:rPr>
          <w:rFonts w:hAnsi="宋体" w:cs="宋体"/>
          <w:color w:val="auto"/>
          <w:szCs w:val="24"/>
        </w:rPr>
        <w:t>址：</w:t>
      </w:r>
    </w:p>
    <w:p w14:paraId="24D68691">
      <w:pPr>
        <w:spacing w:line="540" w:lineRule="exact"/>
        <w:ind w:left="3360" w:leftChars="1400"/>
        <w:jc w:val="left"/>
        <w:rPr>
          <w:rFonts w:hint="eastAsia" w:hAnsi="宋体" w:cs="宋体"/>
          <w:color w:val="auto"/>
          <w:szCs w:val="24"/>
        </w:rPr>
      </w:pPr>
      <w:r>
        <w:rPr>
          <w:rFonts w:hAnsi="宋体" w:cs="宋体"/>
          <w:color w:val="auto"/>
          <w:szCs w:val="24"/>
        </w:rPr>
        <w:t>邮</w:t>
      </w:r>
      <w:r>
        <w:rPr>
          <w:rFonts w:hint="eastAsia" w:hAnsi="宋体" w:cs="宋体"/>
          <w:color w:val="auto"/>
          <w:szCs w:val="24"/>
          <w:lang w:val="en-US" w:eastAsia="zh-CN"/>
        </w:rPr>
        <w:t xml:space="preserve">    </w:t>
      </w:r>
      <w:r>
        <w:rPr>
          <w:rFonts w:hAnsi="宋体" w:cs="宋体"/>
          <w:color w:val="auto"/>
          <w:szCs w:val="24"/>
        </w:rPr>
        <w:t>编</w:t>
      </w:r>
      <w:r>
        <w:rPr>
          <w:rFonts w:hint="eastAsia" w:hAnsi="宋体" w:cs="宋体"/>
          <w:color w:val="auto"/>
          <w:szCs w:val="24"/>
        </w:rPr>
        <w:t>：</w:t>
      </w:r>
    </w:p>
    <w:p w14:paraId="54F52D16">
      <w:pPr>
        <w:spacing w:line="540" w:lineRule="exact"/>
        <w:ind w:left="3360" w:leftChars="1400"/>
        <w:jc w:val="left"/>
        <w:rPr>
          <w:rFonts w:hint="eastAsia" w:hAnsi="宋体" w:cs="宋体"/>
          <w:color w:val="auto"/>
          <w:szCs w:val="24"/>
        </w:rPr>
      </w:pPr>
      <w:r>
        <w:rPr>
          <w:rFonts w:hAnsi="宋体" w:cs="宋体"/>
          <w:color w:val="auto"/>
          <w:szCs w:val="24"/>
        </w:rPr>
        <w:t>电</w:t>
      </w:r>
      <w:r>
        <w:rPr>
          <w:rFonts w:hint="eastAsia" w:hAnsi="宋体" w:cs="宋体"/>
          <w:color w:val="auto"/>
          <w:szCs w:val="24"/>
          <w:lang w:val="en-US" w:eastAsia="zh-CN"/>
        </w:rPr>
        <w:t xml:space="preserve">    </w:t>
      </w:r>
      <w:r>
        <w:rPr>
          <w:rFonts w:hAnsi="宋体" w:cs="宋体"/>
          <w:color w:val="auto"/>
          <w:szCs w:val="24"/>
        </w:rPr>
        <w:t>话：</w:t>
      </w:r>
    </w:p>
    <w:p w14:paraId="5CCF789C">
      <w:pPr>
        <w:spacing w:line="540" w:lineRule="exact"/>
        <w:ind w:left="3360" w:leftChars="1400" w:firstLine="1680" w:firstLineChars="700"/>
        <w:jc w:val="left"/>
        <w:rPr>
          <w:rFonts w:hint="eastAsia" w:hAnsi="宋体" w:cs="宋体"/>
          <w:color w:val="auto"/>
          <w:szCs w:val="24"/>
        </w:rPr>
      </w:pPr>
      <w:r>
        <w:rPr>
          <w:rFonts w:hAnsi="宋体" w:cs="宋体"/>
          <w:color w:val="auto"/>
          <w:szCs w:val="24"/>
        </w:rPr>
        <w:t>年</w:t>
      </w:r>
      <w:r>
        <w:rPr>
          <w:rFonts w:hint="eastAsia" w:hAnsi="宋体" w:cs="宋体"/>
          <w:color w:val="auto"/>
          <w:szCs w:val="24"/>
          <w:lang w:val="en-US" w:eastAsia="zh-CN"/>
        </w:rPr>
        <w:t xml:space="preserve">  </w:t>
      </w:r>
      <w:r>
        <w:rPr>
          <w:rFonts w:hint="eastAsia" w:hAnsi="宋体" w:cs="宋体"/>
          <w:color w:val="auto"/>
          <w:szCs w:val="24"/>
        </w:rPr>
        <w:t xml:space="preserve"> </w:t>
      </w:r>
      <w:r>
        <w:rPr>
          <w:rFonts w:hAnsi="宋体" w:cs="宋体"/>
          <w:color w:val="auto"/>
          <w:szCs w:val="24"/>
        </w:rPr>
        <w:t>月</w:t>
      </w:r>
      <w:r>
        <w:rPr>
          <w:rFonts w:hint="eastAsia" w:hAnsi="宋体" w:cs="宋体"/>
          <w:color w:val="auto"/>
          <w:szCs w:val="24"/>
          <w:lang w:val="en-US" w:eastAsia="zh-CN"/>
        </w:rPr>
        <w:t xml:space="preserve">  </w:t>
      </w:r>
      <w:r>
        <w:rPr>
          <w:rFonts w:hint="eastAsia" w:hAnsi="宋体" w:cs="宋体"/>
          <w:color w:val="auto"/>
          <w:szCs w:val="24"/>
        </w:rPr>
        <w:t xml:space="preserve"> </w:t>
      </w:r>
      <w:r>
        <w:rPr>
          <w:rFonts w:hAnsi="宋体" w:cs="宋体"/>
          <w:color w:val="auto"/>
          <w:szCs w:val="24"/>
        </w:rPr>
        <w:t>日</w:t>
      </w:r>
    </w:p>
    <w:p w14:paraId="1E52EDCA">
      <w:pPr>
        <w:pStyle w:val="18"/>
        <w:rPr>
          <w:rFonts w:hint="eastAsia" w:hAnsi="宋体" w:cs="宋体"/>
          <w:color w:val="auto"/>
          <w:szCs w:val="24"/>
        </w:rPr>
      </w:pPr>
    </w:p>
    <w:p w14:paraId="6E790E2F">
      <w:pPr>
        <w:pStyle w:val="18"/>
        <w:rPr>
          <w:rFonts w:hint="eastAsia" w:hAnsi="宋体" w:cs="宋体"/>
          <w:color w:val="auto"/>
          <w:szCs w:val="24"/>
        </w:rPr>
      </w:pPr>
    </w:p>
    <w:p w14:paraId="35221CEF">
      <w:pPr>
        <w:rPr>
          <w:color w:val="auto"/>
        </w:rPr>
      </w:pPr>
    </w:p>
    <w:p w14:paraId="78BCBA0A">
      <w:pPr>
        <w:numPr>
          <w:ilvl w:val="0"/>
          <w:numId w:val="9"/>
        </w:numPr>
        <w:jc w:val="center"/>
        <w:outlineLvl w:val="2"/>
        <w:rPr>
          <w:rFonts w:hint="eastAsia" w:hAnsi="宋体" w:cs="宋体"/>
          <w:b/>
          <w:color w:val="auto"/>
          <w:sz w:val="28"/>
          <w:szCs w:val="28"/>
          <w:lang w:val="zh-CN"/>
        </w:rPr>
      </w:pPr>
      <w:r>
        <w:rPr>
          <w:rFonts w:hint="eastAsia" w:hAnsi="宋体" w:cs="宋体"/>
          <w:b/>
          <w:color w:val="auto"/>
          <w:sz w:val="28"/>
          <w:szCs w:val="28"/>
          <w:lang w:val="zh-CN"/>
        </w:rPr>
        <w:t>企业关系关联承诺书</w:t>
      </w:r>
    </w:p>
    <w:p w14:paraId="7B39FAD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一、我单位在本项目磋商中</w:t>
      </w:r>
      <w:r>
        <w:rPr>
          <w:rFonts w:hint="eastAsia" w:hAnsi="宋体" w:cs="宋体"/>
          <w:color w:val="auto"/>
          <w:szCs w:val="24"/>
          <w:u w:val="single"/>
        </w:rPr>
        <w:t xml:space="preserve">      （</w:t>
      </w:r>
      <w:r>
        <w:rPr>
          <w:rFonts w:hint="eastAsia" w:hAnsi="宋体" w:cs="宋体"/>
          <w:color w:val="auto"/>
          <w:szCs w:val="24"/>
        </w:rPr>
        <w:t>填“存在”或“不存在”）与其它供应商负责人为同一人，或有控股、管理等关联关系。</w:t>
      </w:r>
    </w:p>
    <w:p w14:paraId="7A58981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（一）管理关系说明：</w:t>
      </w:r>
    </w:p>
    <w:p w14:paraId="33D08F8A">
      <w:pPr>
        <w:autoSpaceDE w:val="0"/>
        <w:autoSpaceDN w:val="0"/>
        <w:adjustRightInd w:val="0"/>
        <w:spacing w:line="360" w:lineRule="auto"/>
        <w:ind w:firstLine="480" w:firstLineChars="200"/>
        <w:rPr>
          <w:rFonts w:hint="eastAsia" w:hAnsi="宋体" w:cs="宋体"/>
          <w:color w:val="auto"/>
          <w:szCs w:val="24"/>
          <w:u w:val="single"/>
        </w:rPr>
      </w:pPr>
      <w:r>
        <w:rPr>
          <w:rFonts w:hint="eastAsia" w:hAnsi="宋体" w:cs="宋体"/>
          <w:color w:val="auto"/>
          <w:szCs w:val="24"/>
        </w:rPr>
        <w:t>我单位管理的具有独立法人的下属单位：</w:t>
      </w:r>
      <w:r>
        <w:rPr>
          <w:rFonts w:hint="eastAsia" w:hAnsi="宋体" w:cs="宋体"/>
          <w:color w:val="auto"/>
          <w:szCs w:val="24"/>
          <w:u w:val="single"/>
        </w:rPr>
        <w:t xml:space="preserve">      </w:t>
      </w:r>
      <w:r>
        <w:rPr>
          <w:rFonts w:hint="eastAsia" w:hAnsi="宋体" w:cs="宋体"/>
          <w:color w:val="auto"/>
          <w:szCs w:val="24"/>
        </w:rPr>
        <w:t>(没有填“无”)。</w:t>
      </w:r>
    </w:p>
    <w:p w14:paraId="631F7679">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 xml:space="preserve">我单位的上级管理单位 </w:t>
      </w:r>
      <w:r>
        <w:rPr>
          <w:rFonts w:hint="eastAsia" w:hAnsi="宋体" w:cs="宋体"/>
          <w:color w:val="auto"/>
          <w:szCs w:val="24"/>
          <w:u w:val="single"/>
        </w:rPr>
        <w:t xml:space="preserve">            </w:t>
      </w:r>
      <w:r>
        <w:rPr>
          <w:rFonts w:hint="eastAsia" w:hAnsi="宋体" w:cs="宋体"/>
          <w:color w:val="auto"/>
          <w:szCs w:val="24"/>
        </w:rPr>
        <w:t xml:space="preserve"> (没有填“无”)。</w:t>
      </w:r>
    </w:p>
    <w:p w14:paraId="4910FBE3">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（二）股权关系说明：</w:t>
      </w:r>
    </w:p>
    <w:p w14:paraId="2B9C1DF1">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我单位控股的单位</w:t>
      </w:r>
      <w:r>
        <w:rPr>
          <w:rFonts w:hint="eastAsia" w:hAnsi="宋体" w:cs="宋体"/>
          <w:color w:val="auto"/>
          <w:szCs w:val="24"/>
          <w:u w:val="single"/>
        </w:rPr>
        <w:t xml:space="preserve">          </w:t>
      </w:r>
      <w:r>
        <w:rPr>
          <w:rFonts w:hint="eastAsia" w:hAnsi="宋体" w:cs="宋体"/>
          <w:color w:val="auto"/>
          <w:szCs w:val="24"/>
        </w:rPr>
        <w:t>(没有填“无”) 。</w:t>
      </w:r>
    </w:p>
    <w:p w14:paraId="1F355E4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w:t>
      </w:r>
      <w:r>
        <w:rPr>
          <w:rFonts w:hint="eastAsia" w:hAnsi="宋体" w:cs="宋体"/>
          <w:color w:val="auto"/>
          <w:szCs w:val="24"/>
          <w:u w:val="single"/>
        </w:rPr>
        <w:t xml:space="preserve">       </w:t>
      </w:r>
      <w:r>
        <w:rPr>
          <w:rFonts w:hint="eastAsia" w:hAnsi="宋体" w:cs="宋体"/>
          <w:color w:val="auto"/>
          <w:szCs w:val="24"/>
        </w:rPr>
        <w:t>(填“有”或“没有”)被</w:t>
      </w:r>
      <w:r>
        <w:rPr>
          <w:rFonts w:hint="eastAsia" w:hAnsi="宋体" w:cs="宋体"/>
          <w:color w:val="auto"/>
          <w:szCs w:val="24"/>
          <w:u w:val="single"/>
        </w:rPr>
        <w:t xml:space="preserve">     （有填写控股单位全称，没有填“/”）  </w:t>
      </w:r>
      <w:r>
        <w:rPr>
          <w:rFonts w:hint="eastAsia" w:hAnsi="宋体" w:cs="宋体"/>
          <w:color w:val="auto"/>
          <w:szCs w:val="24"/>
        </w:rPr>
        <w:t>单位控股。</w:t>
      </w:r>
    </w:p>
    <w:p w14:paraId="5D6F68D7">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二、我单位</w:t>
      </w:r>
      <w:r>
        <w:rPr>
          <w:rFonts w:hint="eastAsia" w:hAnsi="宋体" w:cs="宋体"/>
          <w:color w:val="auto"/>
          <w:szCs w:val="24"/>
          <w:u w:val="single"/>
        </w:rPr>
        <w:t xml:space="preserve">          </w:t>
      </w:r>
      <w:r>
        <w:rPr>
          <w:rFonts w:hint="eastAsia" w:hAnsi="宋体" w:cs="宋体"/>
          <w:color w:val="auto"/>
          <w:szCs w:val="24"/>
        </w:rPr>
        <w:t>（填“有”或“没有”） 为本采购项目提供过整体设计、规范编制或者项目管理、监理、检测等服务的供应商。</w:t>
      </w:r>
    </w:p>
    <w:p w14:paraId="1615FB2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三、其他与本项目有关的利害关系说明</w:t>
      </w:r>
      <w:r>
        <w:rPr>
          <w:rFonts w:hint="eastAsia" w:hAnsi="宋体" w:cs="宋体"/>
          <w:color w:val="auto"/>
          <w:szCs w:val="24"/>
          <w:u w:val="single"/>
        </w:rPr>
        <w:t xml:space="preserve">       </w:t>
      </w:r>
      <w:r>
        <w:rPr>
          <w:rFonts w:hint="eastAsia" w:hAnsi="宋体" w:cs="宋体"/>
          <w:color w:val="auto"/>
          <w:szCs w:val="24"/>
        </w:rPr>
        <w:t>(没有填“无”) 。</w:t>
      </w:r>
    </w:p>
    <w:p w14:paraId="6450514B">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我单位承诺以上说明真实有效，无虚假内容或隐瞒。</w:t>
      </w:r>
    </w:p>
    <w:p w14:paraId="784B9371">
      <w:pPr>
        <w:spacing w:line="500" w:lineRule="exact"/>
        <w:ind w:firstLine="240" w:firstLineChars="100"/>
        <w:rPr>
          <w:rFonts w:hint="eastAsia" w:hAnsi="宋体" w:cs="宋体"/>
          <w:color w:val="auto"/>
          <w:szCs w:val="24"/>
        </w:rPr>
      </w:pPr>
    </w:p>
    <w:p w14:paraId="06645728">
      <w:pPr>
        <w:pStyle w:val="18"/>
        <w:rPr>
          <w:color w:val="auto"/>
        </w:rPr>
      </w:pPr>
    </w:p>
    <w:p w14:paraId="52704BCF">
      <w:pPr>
        <w:spacing w:line="500" w:lineRule="exact"/>
        <w:ind w:firstLine="2400" w:firstLineChars="1000"/>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w:t>
      </w:r>
      <w:r>
        <w:rPr>
          <w:rFonts w:hint="eastAsia" w:hAnsi="宋体" w:cs="宋体"/>
          <w:color w:val="auto"/>
          <w:szCs w:val="24"/>
        </w:rPr>
        <w:t>（盖单位公章）</w:t>
      </w:r>
    </w:p>
    <w:p w14:paraId="39191978">
      <w:pPr>
        <w:spacing w:line="500" w:lineRule="exact"/>
        <w:ind w:firstLine="240" w:firstLineChars="100"/>
        <w:rPr>
          <w:rFonts w:hint="eastAsia" w:hAnsi="宋体" w:cs="宋体"/>
          <w:color w:val="auto"/>
          <w:szCs w:val="24"/>
        </w:rPr>
      </w:pPr>
    </w:p>
    <w:p w14:paraId="12F2DF32">
      <w:pPr>
        <w:spacing w:line="500" w:lineRule="exact"/>
        <w:ind w:firstLine="2480" w:firstLineChars="1000"/>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zCs w:val="24"/>
          <w:u w:val="single"/>
        </w:rPr>
        <w:t xml:space="preserve">：      </w:t>
      </w:r>
      <w:r>
        <w:rPr>
          <w:rFonts w:hint="eastAsia" w:hAnsi="宋体" w:cs="宋体"/>
          <w:color w:val="auto"/>
          <w:szCs w:val="24"/>
        </w:rPr>
        <w:t>（签字或盖章）</w:t>
      </w:r>
    </w:p>
    <w:p w14:paraId="0A694966">
      <w:pPr>
        <w:spacing w:line="500" w:lineRule="exact"/>
        <w:ind w:firstLine="240" w:firstLineChars="100"/>
        <w:rPr>
          <w:rFonts w:hint="eastAsia" w:hAnsi="宋体" w:cs="宋体"/>
          <w:color w:val="auto"/>
        </w:rPr>
      </w:pPr>
      <w:r>
        <w:rPr>
          <w:rFonts w:hint="eastAsia" w:hAnsi="宋体" w:cs="宋体"/>
          <w:color w:val="auto"/>
          <w:szCs w:val="24"/>
        </w:rPr>
        <w:t xml:space="preserve">      </w:t>
      </w:r>
    </w:p>
    <w:p w14:paraId="0431856E">
      <w:pPr>
        <w:widowControl/>
        <w:spacing w:line="408" w:lineRule="auto"/>
        <w:ind w:left="274" w:leftChars="114"/>
        <w:jc w:val="right"/>
        <w:rPr>
          <w:rFonts w:hint="eastAsia" w:hAnsi="宋体" w:cs="宋体"/>
          <w:color w:val="auto"/>
        </w:rPr>
      </w:pPr>
    </w:p>
    <w:p w14:paraId="7AD8895A">
      <w:pPr>
        <w:widowControl/>
        <w:wordWrap w:val="0"/>
        <w:spacing w:line="408" w:lineRule="auto"/>
        <w:ind w:left="274" w:leftChars="114"/>
        <w:jc w:val="right"/>
        <w:rPr>
          <w:rFonts w:hint="eastAsia" w:hAnsi="宋体" w:cs="宋体"/>
          <w:color w:val="auto"/>
        </w:rPr>
      </w:pPr>
      <w:r>
        <w:rPr>
          <w:rFonts w:hint="eastAsia" w:hAnsi="宋体" w:cs="宋体"/>
          <w:color w:val="auto"/>
        </w:rPr>
        <w:t xml:space="preserve">                     年  月  日        </w:t>
      </w:r>
    </w:p>
    <w:p w14:paraId="601A2AF8">
      <w:pPr>
        <w:pStyle w:val="18"/>
        <w:rPr>
          <w:color w:val="auto"/>
        </w:rPr>
      </w:pPr>
    </w:p>
    <w:p w14:paraId="66EF4DE0">
      <w:pPr>
        <w:rPr>
          <w:color w:val="auto"/>
        </w:rPr>
      </w:pPr>
    </w:p>
    <w:p w14:paraId="058B65CB">
      <w:pPr>
        <w:pStyle w:val="24"/>
        <w:rPr>
          <w:color w:val="auto"/>
        </w:rPr>
      </w:pPr>
    </w:p>
    <w:p w14:paraId="4FCCC0F0">
      <w:pPr>
        <w:pStyle w:val="24"/>
        <w:rPr>
          <w:color w:val="auto"/>
        </w:rPr>
      </w:pPr>
    </w:p>
    <w:p w14:paraId="7D1286C2">
      <w:pPr>
        <w:spacing w:line="540" w:lineRule="exact"/>
        <w:ind w:left="754" w:leftChars="314" w:firstLine="5280" w:firstLineChars="2200"/>
        <w:jc w:val="left"/>
        <w:rPr>
          <w:rFonts w:hint="eastAsia" w:hAnsi="宋体" w:cs="宋体"/>
          <w:color w:val="auto"/>
          <w:szCs w:val="24"/>
        </w:rPr>
      </w:pPr>
    </w:p>
    <w:p w14:paraId="4AC8BCEF">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1204EB6D">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61C87CD4">
      <w:pPr>
        <w:pStyle w:val="18"/>
        <w:jc w:val="center"/>
        <w:rPr>
          <w:b/>
          <w:bCs/>
          <w:color w:val="auto"/>
          <w:sz w:val="30"/>
          <w:szCs w:val="30"/>
        </w:rPr>
      </w:pPr>
      <w:bookmarkStart w:id="87" w:name="_Toc21165"/>
      <w:bookmarkStart w:id="88" w:name="_Toc363474034"/>
      <w:bookmarkStart w:id="89" w:name="_Toc403077657"/>
      <w:bookmarkStart w:id="90" w:name="_Toc15779"/>
      <w:r>
        <w:rPr>
          <w:rFonts w:hint="eastAsia"/>
          <w:b/>
          <w:bCs/>
          <w:color w:val="auto"/>
          <w:sz w:val="30"/>
          <w:szCs w:val="30"/>
        </w:rPr>
        <w:t>六、资格证明文件</w:t>
      </w:r>
      <w:bookmarkEnd w:id="87"/>
      <w:bookmarkEnd w:id="88"/>
      <w:bookmarkEnd w:id="89"/>
      <w:bookmarkEnd w:id="90"/>
    </w:p>
    <w:p w14:paraId="6369AEC0">
      <w:pPr>
        <w:spacing w:line="440" w:lineRule="exact"/>
        <w:rPr>
          <w:rFonts w:hint="eastAsia" w:hAnsi="宋体" w:cs="宋体"/>
          <w:color w:val="auto"/>
          <w:szCs w:val="24"/>
        </w:rPr>
      </w:pPr>
      <w:r>
        <w:rPr>
          <w:rFonts w:hint="eastAsia" w:hAnsi="宋体" w:cs="宋体"/>
          <w:b/>
          <w:bCs/>
          <w:color w:val="auto"/>
          <w:szCs w:val="24"/>
        </w:rPr>
        <w:t>（一）基本资格条件：符合《中华人民共和国政府采购法》第二十二条的规定，并提供以下资料；</w:t>
      </w:r>
    </w:p>
    <w:p w14:paraId="07E1A5B9">
      <w:pPr>
        <w:spacing w:line="520" w:lineRule="exact"/>
        <w:ind w:firstLine="480" w:firstLineChars="200"/>
        <w:rPr>
          <w:rFonts w:hint="eastAsia" w:hAnsi="宋体"/>
          <w:color w:val="auto"/>
          <w:szCs w:val="24"/>
        </w:rPr>
      </w:pPr>
      <w:r>
        <w:rPr>
          <w:rFonts w:hint="eastAsia" w:hAnsi="宋体"/>
          <w:color w:val="auto"/>
          <w:szCs w:val="24"/>
        </w:rPr>
        <w:t>（1）具有独立承担民事责任的法人、其他组织或自然人，并出具合法有效的营业执照或事业单位法人证书等国家规定的相关证明，自然人参与的提供其身份证明。</w:t>
      </w:r>
    </w:p>
    <w:p w14:paraId="270C295B">
      <w:pPr>
        <w:spacing w:line="520" w:lineRule="exact"/>
        <w:ind w:firstLine="480" w:firstLineChars="200"/>
        <w:rPr>
          <w:rFonts w:hint="eastAsia" w:hAnsi="宋体"/>
          <w:color w:val="auto"/>
          <w:szCs w:val="24"/>
        </w:rPr>
      </w:pPr>
      <w:r>
        <w:rPr>
          <w:rFonts w:hint="eastAsia" w:hAnsi="宋体"/>
          <w:color w:val="auto"/>
          <w:szCs w:val="24"/>
        </w:rPr>
        <w:t>（2）</w:t>
      </w:r>
      <w:r>
        <w:rPr>
          <w:rFonts w:hint="eastAsia" w:hAnsi="宋体"/>
          <w:color w:val="auto"/>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497C6DDC">
      <w:pPr>
        <w:spacing w:line="520" w:lineRule="exact"/>
        <w:ind w:firstLine="480" w:firstLineChars="200"/>
        <w:rPr>
          <w:rFonts w:hint="eastAsia" w:hAnsi="宋体"/>
          <w:color w:val="auto"/>
          <w:szCs w:val="24"/>
          <w:lang w:eastAsia="zh-CN"/>
        </w:rPr>
      </w:pPr>
      <w:r>
        <w:rPr>
          <w:rFonts w:hint="eastAsia" w:hAnsi="宋体"/>
          <w:color w:val="auto"/>
          <w:szCs w:val="24"/>
        </w:rPr>
        <w:t>（3）</w:t>
      </w:r>
      <w:r>
        <w:rPr>
          <w:rFonts w:hint="eastAsia" w:hAnsi="宋体"/>
          <w:color w:val="auto"/>
          <w:szCs w:val="24"/>
          <w:lang w:eastAsia="zh-CN"/>
        </w:rPr>
        <w:t>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34A68702">
      <w:pPr>
        <w:spacing w:line="520" w:lineRule="exact"/>
        <w:ind w:firstLine="480" w:firstLineChars="200"/>
        <w:rPr>
          <w:rFonts w:hint="eastAsia" w:hAnsi="宋体"/>
          <w:color w:val="auto"/>
          <w:szCs w:val="24"/>
        </w:rPr>
      </w:pPr>
      <w:r>
        <w:rPr>
          <w:rFonts w:hint="eastAsia" w:hAnsi="宋体"/>
          <w:color w:val="auto"/>
          <w:szCs w:val="24"/>
        </w:rPr>
        <w:t>（4）社会保障资金缴纳证明：提供磋商截止日前六个月内任意一个月的社保资金交纳证明，依法不需要缴纳社保资金的单位提供相关证明材料；</w:t>
      </w:r>
    </w:p>
    <w:p w14:paraId="24FF41F2">
      <w:pPr>
        <w:spacing w:line="520" w:lineRule="exact"/>
        <w:ind w:firstLine="480" w:firstLineChars="200"/>
        <w:rPr>
          <w:rFonts w:hint="eastAsia" w:hAnsi="宋体"/>
          <w:color w:val="auto"/>
          <w:szCs w:val="24"/>
        </w:rPr>
      </w:pPr>
      <w:r>
        <w:rPr>
          <w:rFonts w:hint="eastAsia" w:hAnsi="宋体"/>
          <w:color w:val="auto"/>
          <w:szCs w:val="24"/>
        </w:rPr>
        <w:t>（5）税收缴纳证明：提供磋商截止日前六个月内任意一个月的纳税证明或完税证明（增值税、印花税、城市维护建设费、企业所得税等一种或多种税种），依法免税的单位提供相关证明材料。</w:t>
      </w:r>
    </w:p>
    <w:p w14:paraId="47934DDF">
      <w:pPr>
        <w:spacing w:line="520" w:lineRule="exact"/>
        <w:ind w:firstLine="480" w:firstLineChars="200"/>
        <w:rPr>
          <w:rFonts w:hint="eastAsia" w:hAnsi="宋体"/>
          <w:color w:val="auto"/>
          <w:szCs w:val="24"/>
        </w:rPr>
      </w:pPr>
      <w:r>
        <w:rPr>
          <w:rFonts w:hint="eastAsia" w:hAnsi="宋体"/>
          <w:color w:val="auto"/>
          <w:szCs w:val="24"/>
        </w:rPr>
        <w:t>（6）未在“信用中国”网站（www.creditchina.gov.cn）和“中国政府采购网”（ccgp.gov.cn）列入</w:t>
      </w:r>
      <w:r>
        <w:rPr>
          <w:rFonts w:hint="eastAsia" w:hAnsi="宋体"/>
          <w:color w:val="auto"/>
          <w:szCs w:val="24"/>
          <w:lang w:val="en-US" w:eastAsia="zh-CN"/>
        </w:rPr>
        <w:t>严重失信主体</w:t>
      </w:r>
      <w:r>
        <w:rPr>
          <w:rFonts w:hint="eastAsia" w:hAnsi="宋体"/>
          <w:color w:val="auto"/>
          <w:szCs w:val="24"/>
        </w:rPr>
        <w:t>、重大税收违法案件当事人名单、政府采购严重违法失信行为记录名单。</w:t>
      </w:r>
    </w:p>
    <w:p w14:paraId="7CEC5B6B">
      <w:pPr>
        <w:spacing w:line="520" w:lineRule="exact"/>
        <w:ind w:firstLine="480" w:firstLineChars="200"/>
        <w:rPr>
          <w:rFonts w:hint="eastAsia" w:hAnsi="宋体"/>
          <w:color w:val="auto"/>
          <w:szCs w:val="24"/>
        </w:rPr>
      </w:pPr>
      <w:r>
        <w:rPr>
          <w:rFonts w:hint="eastAsia" w:hAnsi="宋体"/>
          <w:color w:val="auto"/>
          <w:szCs w:val="24"/>
        </w:rPr>
        <w:t>（</w:t>
      </w:r>
      <w:r>
        <w:rPr>
          <w:rFonts w:hint="eastAsia" w:hAnsi="宋体"/>
          <w:color w:val="auto"/>
          <w:szCs w:val="24"/>
          <w:lang w:val="en-US" w:eastAsia="zh-CN"/>
        </w:rPr>
        <w:t>7</w:t>
      </w:r>
      <w:r>
        <w:rPr>
          <w:rFonts w:hint="eastAsia" w:hAnsi="宋体"/>
          <w:color w:val="auto"/>
          <w:szCs w:val="24"/>
        </w:rPr>
        <w:t>）</w:t>
      </w:r>
      <w:r>
        <w:rPr>
          <w:rFonts w:hint="eastAsia" w:hAnsi="宋体"/>
          <w:color w:val="auto"/>
          <w:szCs w:val="24"/>
          <w:lang w:eastAsia="zh-CN"/>
        </w:rPr>
        <w:t>供应商应具备良好的商业信誉，提供参加政府采购活动前3年内在经营活动中没有重大违法记录的书面声明</w:t>
      </w:r>
      <w:r>
        <w:rPr>
          <w:rFonts w:hint="eastAsia" w:hAnsi="宋体"/>
          <w:color w:val="auto"/>
          <w:szCs w:val="24"/>
        </w:rPr>
        <w:t>。</w:t>
      </w:r>
    </w:p>
    <w:p w14:paraId="7DC14CEC">
      <w:pPr>
        <w:spacing w:line="520" w:lineRule="exact"/>
        <w:ind w:firstLine="480" w:firstLineChars="200"/>
        <w:rPr>
          <w:rFonts w:hint="eastAsia" w:hAnsi="宋体"/>
          <w:color w:val="auto"/>
          <w:szCs w:val="24"/>
          <w:lang w:eastAsia="zh-CN"/>
        </w:rPr>
      </w:pPr>
      <w:r>
        <w:rPr>
          <w:rFonts w:hint="eastAsia" w:hAnsi="宋体"/>
          <w:color w:val="auto"/>
          <w:szCs w:val="24"/>
        </w:rPr>
        <w:t>（</w:t>
      </w:r>
      <w:r>
        <w:rPr>
          <w:rFonts w:hint="eastAsia" w:hAnsi="宋体"/>
          <w:color w:val="auto"/>
          <w:szCs w:val="24"/>
          <w:lang w:val="en-US" w:eastAsia="zh-CN"/>
        </w:rPr>
        <w:t>8</w:t>
      </w:r>
      <w:r>
        <w:rPr>
          <w:rFonts w:hint="eastAsia" w:hAnsi="宋体"/>
          <w:color w:val="auto"/>
          <w:szCs w:val="24"/>
        </w:rPr>
        <w:t>）具备履行合同所必需的设备和专业技术能力的证明材料(由供应商根据项目需求提供说明材料或者承诺)</w:t>
      </w:r>
      <w:r>
        <w:rPr>
          <w:rFonts w:hint="eastAsia" w:hAnsi="宋体"/>
          <w:color w:val="auto"/>
          <w:szCs w:val="24"/>
          <w:lang w:eastAsia="zh-CN"/>
        </w:rPr>
        <w:t>。</w:t>
      </w:r>
    </w:p>
    <w:p w14:paraId="33E0304A">
      <w:pPr>
        <w:spacing w:line="520" w:lineRule="exact"/>
        <w:ind w:firstLine="480" w:firstLineChars="200"/>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9</w:t>
      </w:r>
      <w:r>
        <w:rPr>
          <w:rFonts w:hint="eastAsia" w:hAnsi="宋体"/>
          <w:color w:val="auto"/>
          <w:szCs w:val="24"/>
          <w:lang w:eastAsia="zh-CN"/>
        </w:rPr>
        <w:t>）</w:t>
      </w:r>
      <w:r>
        <w:rPr>
          <w:rFonts w:hint="eastAsia" w:cs="宋体" w:asciiTheme="minorEastAsia" w:hAnsiTheme="minorEastAsia" w:eastAsiaTheme="minorEastAsia"/>
          <w:color w:val="auto"/>
          <w:sz w:val="24"/>
          <w:lang w:val="en-US" w:eastAsia="zh-CN"/>
        </w:rPr>
        <w:t>供应商须具备测绘主管部门颁发的乙级及以上测绘资质（专业范围包含工程测量专业）及有效的检验检测机构资质认定证书(CMA)</w:t>
      </w:r>
      <w:r>
        <w:rPr>
          <w:rFonts w:hint="eastAsia" w:hAnsi="宋体"/>
          <w:color w:val="auto"/>
          <w:szCs w:val="24"/>
        </w:rPr>
        <w:t>。</w:t>
      </w:r>
    </w:p>
    <w:p w14:paraId="572749E5">
      <w:pPr>
        <w:spacing w:line="520" w:lineRule="exact"/>
        <w:ind w:firstLine="480" w:firstLineChars="200"/>
        <w:rPr>
          <w:rFonts w:hint="eastAsia" w:hAnsi="宋体"/>
          <w:color w:val="auto"/>
          <w:szCs w:val="24"/>
        </w:rPr>
      </w:pPr>
      <w:r>
        <w:rPr>
          <w:rFonts w:hint="eastAsia" w:hAnsi="宋体"/>
          <w:color w:val="auto"/>
          <w:szCs w:val="24"/>
          <w:lang w:eastAsia="zh-CN"/>
        </w:rPr>
        <w:t>（</w:t>
      </w:r>
      <w:r>
        <w:rPr>
          <w:rFonts w:hint="eastAsia" w:hAnsi="宋体"/>
          <w:color w:val="auto"/>
          <w:szCs w:val="24"/>
          <w:lang w:val="en-US" w:eastAsia="zh-CN"/>
        </w:rPr>
        <w:t>10</w:t>
      </w:r>
      <w:r>
        <w:rPr>
          <w:rFonts w:hint="eastAsia" w:hAnsi="宋体"/>
          <w:color w:val="auto"/>
          <w:szCs w:val="24"/>
          <w:lang w:eastAsia="zh-CN"/>
        </w:rPr>
        <w:t>）</w:t>
      </w:r>
      <w:r>
        <w:rPr>
          <w:rFonts w:hint="eastAsia" w:hAnsi="宋体"/>
          <w:color w:val="auto"/>
          <w:szCs w:val="24"/>
        </w:rPr>
        <w:t>本项目不接受联合体磋商。</w:t>
      </w:r>
    </w:p>
    <w:p w14:paraId="1D75F7AF">
      <w:pPr>
        <w:spacing w:line="440" w:lineRule="exact"/>
        <w:ind w:firstLine="482" w:firstLineChars="200"/>
        <w:rPr>
          <w:rFonts w:hint="eastAsia" w:hAnsi="宋体" w:cs="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p w14:paraId="51ABC738">
      <w:pPr>
        <w:pStyle w:val="24"/>
        <w:rPr>
          <w:color w:val="auto"/>
        </w:rPr>
      </w:pPr>
    </w:p>
    <w:p w14:paraId="46069698">
      <w:pPr>
        <w:pStyle w:val="24"/>
        <w:rPr>
          <w:color w:val="auto"/>
        </w:rPr>
        <w:sectPr>
          <w:pgSz w:w="11906" w:h="16838"/>
          <w:pgMar w:top="1417" w:right="1129" w:bottom="1417" w:left="1417" w:header="851" w:footer="850" w:gutter="0"/>
          <w:pgNumType w:fmt="numberInDash"/>
          <w:cols w:space="720" w:num="1"/>
          <w:docGrid w:type="lines" w:linePitch="312" w:charSpace="0"/>
        </w:sectPr>
      </w:pPr>
    </w:p>
    <w:p w14:paraId="673260CB">
      <w:pPr>
        <w:spacing w:before="312" w:beforeLines="100"/>
        <w:jc w:val="center"/>
        <w:rPr>
          <w:rFonts w:hint="eastAsia" w:hAnsi="宋体" w:cs="宋体"/>
          <w:b/>
          <w:color w:val="auto"/>
          <w:sz w:val="30"/>
          <w:szCs w:val="30"/>
        </w:rPr>
      </w:pPr>
      <w:r>
        <w:rPr>
          <w:rFonts w:hAnsi="宋体"/>
          <w:b/>
          <w:bCs/>
          <w:color w:val="auto"/>
          <w:sz w:val="28"/>
          <w:szCs w:val="28"/>
        </w:rPr>
        <w:t>法定代表人身份证明/法定代表人授权书</w:t>
      </w:r>
    </w:p>
    <w:p w14:paraId="12B831BA">
      <w:pPr>
        <w:pStyle w:val="18"/>
        <w:spacing w:before="156" w:beforeLines="50"/>
        <w:jc w:val="center"/>
        <w:rPr>
          <w:rFonts w:hint="eastAsia" w:hAnsi="宋体"/>
          <w:b/>
          <w:bCs/>
          <w:color w:val="auto"/>
          <w:sz w:val="32"/>
          <w:szCs w:val="32"/>
        </w:rPr>
      </w:pPr>
      <w:r>
        <w:rPr>
          <w:rFonts w:hint="eastAsia" w:ascii="宋体" w:hAnsi="宋体" w:cs="宋体"/>
          <w:b/>
          <w:bCs/>
          <w:color w:val="auto"/>
          <w:sz w:val="30"/>
          <w:szCs w:val="30"/>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rPr>
      </w:pPr>
      <w:r>
        <w:rPr>
          <w:rFonts w:hint="eastAsia" w:hAnsi="宋体"/>
          <w:color w:val="auto"/>
        </w:rPr>
        <w:t>供应商</w:t>
      </w:r>
      <w:r>
        <w:rPr>
          <w:rFonts w:hint="eastAsia" w:hAnsi="宋体" w:cs="宋体"/>
          <w:color w:val="auto"/>
        </w:rPr>
        <w:t>名称：</w:t>
      </w:r>
      <w:r>
        <w:rPr>
          <w:rFonts w:hint="eastAsia" w:hAnsi="宋体" w:cs="宋体"/>
          <w:color w:val="auto"/>
          <w:u w:val="single"/>
        </w:rPr>
        <w:t xml:space="preserve">                  </w:t>
      </w:r>
      <w:r>
        <w:rPr>
          <w:rFonts w:hint="eastAsia" w:hAnsi="宋体" w:cs="宋体"/>
          <w:color w:val="auto"/>
        </w:rPr>
        <w:t xml:space="preserve"> </w:t>
      </w:r>
    </w:p>
    <w:p w14:paraId="3DA2CFEF">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601B3FB7">
      <w:pPr>
        <w:autoSpaceDE w:val="0"/>
        <w:autoSpaceDN w:val="0"/>
        <w:adjustRightInd w:val="0"/>
        <w:snapToGrid w:val="0"/>
        <w:spacing w:before="156" w:beforeLines="50" w:line="440" w:lineRule="exact"/>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 xml:space="preserve">            </w:t>
      </w:r>
      <w:r>
        <w:rPr>
          <w:rFonts w:hint="eastAsia" w:hAnsi="宋体" w:cs="宋体"/>
          <w:color w:val="auto"/>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rPr>
      </w:pPr>
      <w:r>
        <w:rPr>
          <w:rFonts w:hint="eastAsia" w:hAnsi="宋体"/>
          <w:color w:val="auto"/>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0D6323F0">
            <w:pPr>
              <w:snapToGrid w:val="0"/>
              <w:spacing w:line="480" w:lineRule="auto"/>
              <w:jc w:val="center"/>
              <w:rPr>
                <w:rFonts w:hint="eastAsia" w:hAnsi="宋体"/>
                <w:color w:val="auto"/>
                <w:szCs w:val="21"/>
              </w:rPr>
            </w:pPr>
          </w:p>
          <w:p w14:paraId="2F666A5B">
            <w:pPr>
              <w:snapToGrid w:val="0"/>
              <w:spacing w:line="480" w:lineRule="auto"/>
              <w:jc w:val="center"/>
              <w:rPr>
                <w:rFonts w:hint="eastAsia" w:hAnsi="宋体"/>
                <w:color w:val="auto"/>
                <w:szCs w:val="21"/>
              </w:rPr>
            </w:pPr>
          </w:p>
          <w:p w14:paraId="070AF96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4B0FB8AB">
            <w:pPr>
              <w:pStyle w:val="18"/>
              <w:jc w:val="center"/>
              <w:rPr>
                <w:color w:val="auto"/>
              </w:rPr>
            </w:pPr>
            <w:r>
              <w:rPr>
                <w:rFonts w:hint="eastAsia" w:ascii="宋体" w:hAnsi="宋体"/>
                <w:color w:val="auto"/>
                <w:szCs w:val="21"/>
              </w:rPr>
              <w:t>（正反面）</w:t>
            </w:r>
          </w:p>
          <w:p w14:paraId="352C4B71">
            <w:pPr>
              <w:snapToGrid w:val="0"/>
              <w:spacing w:line="480" w:lineRule="auto"/>
              <w:jc w:val="center"/>
              <w:rPr>
                <w:rFonts w:hint="eastAsia" w:hAnsi="宋体"/>
                <w:color w:val="auto"/>
                <w:szCs w:val="21"/>
              </w:rPr>
            </w:pPr>
          </w:p>
          <w:p w14:paraId="7F570749">
            <w:pPr>
              <w:snapToGrid w:val="0"/>
              <w:spacing w:line="480" w:lineRule="auto"/>
              <w:jc w:val="center"/>
              <w:rPr>
                <w:rFonts w:hint="eastAsia" w:hAnsi="宋体"/>
                <w:color w:val="auto"/>
                <w:szCs w:val="21"/>
              </w:rPr>
            </w:pPr>
          </w:p>
        </w:tc>
      </w:tr>
    </w:tbl>
    <w:p w14:paraId="76E5C3E9">
      <w:pPr>
        <w:snapToGrid w:val="0"/>
        <w:spacing w:line="480" w:lineRule="auto"/>
        <w:rPr>
          <w:rFonts w:hint="eastAsia" w:hAnsi="宋体"/>
          <w:color w:val="auto"/>
          <w:szCs w:val="21"/>
          <w:highlight w:val="cyan"/>
        </w:rPr>
      </w:pPr>
    </w:p>
    <w:p w14:paraId="6799C12C">
      <w:pPr>
        <w:snapToGrid w:val="0"/>
        <w:rPr>
          <w:rFonts w:hint="eastAsia" w:hAnsi="宋体"/>
          <w:color w:val="auto"/>
          <w:szCs w:val="21"/>
          <w:highlight w:val="cyan"/>
        </w:rPr>
      </w:pPr>
    </w:p>
    <w:p w14:paraId="109494D2">
      <w:pPr>
        <w:snapToGrid w:val="0"/>
        <w:rPr>
          <w:rFonts w:hint="eastAsia" w:hAnsi="宋体"/>
          <w:color w:val="auto"/>
          <w:szCs w:val="21"/>
          <w:highlight w:val="cyan"/>
        </w:rPr>
      </w:pPr>
    </w:p>
    <w:p w14:paraId="2F1DFBFB">
      <w:pPr>
        <w:snapToGrid w:val="0"/>
        <w:rPr>
          <w:rFonts w:hint="eastAsia" w:hAnsi="宋体"/>
          <w:color w:val="auto"/>
          <w:szCs w:val="21"/>
          <w:highlight w:val="cyan"/>
        </w:rPr>
      </w:pPr>
    </w:p>
    <w:p w14:paraId="2C588ECC">
      <w:pPr>
        <w:snapToGrid w:val="0"/>
        <w:rPr>
          <w:rFonts w:hint="eastAsia" w:hAnsi="宋体"/>
          <w:color w:val="auto"/>
          <w:szCs w:val="21"/>
          <w:highlight w:val="cyan"/>
        </w:rPr>
      </w:pPr>
    </w:p>
    <w:p w14:paraId="5C6AEDF1">
      <w:pPr>
        <w:adjustRightInd w:val="0"/>
        <w:snapToGrid w:val="0"/>
        <w:spacing w:line="360" w:lineRule="auto"/>
        <w:rPr>
          <w:rFonts w:hint="eastAsia" w:hAnsi="宋体"/>
          <w:color w:val="auto"/>
          <w:highlight w:val="cyan"/>
        </w:rPr>
      </w:pPr>
    </w:p>
    <w:p w14:paraId="0D371B7C">
      <w:pPr>
        <w:adjustRightInd w:val="0"/>
        <w:snapToGrid w:val="0"/>
        <w:spacing w:line="360" w:lineRule="auto"/>
        <w:ind w:right="420"/>
        <w:rPr>
          <w:rFonts w:hint="eastAsia" w:hAnsi="宋体"/>
          <w:color w:val="auto"/>
          <w:highlight w:val="cyan"/>
        </w:rPr>
      </w:pPr>
    </w:p>
    <w:p w14:paraId="16260ADD">
      <w:pPr>
        <w:adjustRightInd w:val="0"/>
        <w:snapToGrid w:val="0"/>
        <w:spacing w:line="360" w:lineRule="auto"/>
        <w:ind w:right="420"/>
        <w:rPr>
          <w:rFonts w:hint="eastAsia" w:hAnsi="宋体"/>
          <w:color w:val="auto"/>
          <w:highlight w:val="cyan"/>
        </w:rPr>
      </w:pPr>
    </w:p>
    <w:p w14:paraId="4C7B7735">
      <w:pPr>
        <w:adjustRightInd w:val="0"/>
        <w:snapToGrid w:val="0"/>
        <w:spacing w:line="360" w:lineRule="auto"/>
        <w:ind w:right="420"/>
        <w:rPr>
          <w:rFonts w:hint="eastAsia" w:hAnsi="宋体"/>
          <w:color w:val="auto"/>
          <w:highlight w:val="cyan"/>
        </w:rPr>
      </w:pPr>
    </w:p>
    <w:p w14:paraId="37990B90">
      <w:pPr>
        <w:adjustRightInd w:val="0"/>
        <w:snapToGrid w:val="0"/>
        <w:spacing w:line="360" w:lineRule="auto"/>
        <w:ind w:right="420"/>
        <w:rPr>
          <w:rFonts w:hint="eastAsia" w:hAnsi="宋体"/>
          <w:color w:val="auto"/>
          <w:highlight w:val="cyan"/>
        </w:rPr>
      </w:pPr>
    </w:p>
    <w:p w14:paraId="055D6EF4">
      <w:pPr>
        <w:adjustRightInd w:val="0"/>
        <w:snapToGrid w:val="0"/>
        <w:spacing w:line="600" w:lineRule="auto"/>
        <w:ind w:right="420" w:firstLine="4320" w:firstLineChars="1800"/>
        <w:rPr>
          <w:rFonts w:hint="eastAsia" w:hAnsi="宋体"/>
          <w:color w:val="auto"/>
        </w:rPr>
      </w:pPr>
      <w:r>
        <w:rPr>
          <w:rFonts w:hint="eastAsia" w:hAnsi="宋体"/>
          <w:color w:val="auto"/>
        </w:rPr>
        <w:t>供应商名称：</w:t>
      </w:r>
      <w:r>
        <w:rPr>
          <w:rFonts w:hint="eastAsia" w:hAnsi="宋体"/>
          <w:color w:val="auto"/>
          <w:u w:val="single"/>
        </w:rPr>
        <w:t xml:space="preserve">                 </w:t>
      </w:r>
      <w:r>
        <w:rPr>
          <w:rFonts w:hint="eastAsia" w:hAnsi="宋体"/>
          <w:color w:val="auto"/>
        </w:rPr>
        <w:t>（公章）</w:t>
      </w:r>
    </w:p>
    <w:p w14:paraId="6C763FBC">
      <w:pPr>
        <w:adjustRightInd w:val="0"/>
        <w:snapToGrid w:val="0"/>
        <w:spacing w:line="600" w:lineRule="auto"/>
        <w:ind w:right="420" w:firstLine="4320" w:firstLineChars="1800"/>
        <w:rPr>
          <w:color w:val="auto"/>
        </w:rPr>
      </w:pPr>
      <w:r>
        <w:rPr>
          <w:rFonts w:hint="eastAsia" w:hAnsi="宋体"/>
          <w:color w:val="auto"/>
        </w:rPr>
        <w:t>日期：    年  月  日</w:t>
      </w:r>
    </w:p>
    <w:p w14:paraId="2ECBD5F6">
      <w:pPr>
        <w:keepNext/>
        <w:spacing w:line="360" w:lineRule="auto"/>
        <w:jc w:val="center"/>
        <w:rPr>
          <w:b/>
          <w:bCs/>
          <w:color w:val="auto"/>
          <w:sz w:val="32"/>
          <w:szCs w:val="32"/>
        </w:rPr>
      </w:pPr>
      <w:r>
        <w:rPr>
          <w:b/>
          <w:bCs/>
          <w:color w:val="auto"/>
          <w:sz w:val="32"/>
          <w:szCs w:val="32"/>
        </w:rPr>
        <w:br w:type="page"/>
      </w:r>
    </w:p>
    <w:p w14:paraId="7123B4F6">
      <w:pPr>
        <w:keepNext/>
        <w:spacing w:line="360" w:lineRule="auto"/>
        <w:jc w:val="center"/>
        <w:rPr>
          <w:b/>
          <w:bCs/>
          <w:color w:val="auto"/>
          <w:sz w:val="32"/>
          <w:szCs w:val="32"/>
        </w:rPr>
      </w:pPr>
      <w:r>
        <w:rPr>
          <w:rFonts w:hint="eastAsia"/>
          <w:b/>
          <w:bCs/>
          <w:color w:val="auto"/>
          <w:sz w:val="32"/>
          <w:szCs w:val="32"/>
        </w:rPr>
        <w:t>法定代表人授权书</w:t>
      </w:r>
    </w:p>
    <w:p w14:paraId="01E23822">
      <w:pPr>
        <w:spacing w:line="360" w:lineRule="auto"/>
        <w:rPr>
          <w:rFonts w:hint="eastAsia" w:hAnsi="宋体"/>
          <w:color w:val="auto"/>
          <w:spacing w:val="4"/>
          <w:szCs w:val="24"/>
        </w:rPr>
      </w:pPr>
      <w:r>
        <w:rPr>
          <w:rFonts w:hint="eastAsia" w:hAnsi="宋体"/>
          <w:color w:val="auto"/>
          <w:spacing w:val="4"/>
          <w:szCs w:val="24"/>
        </w:rPr>
        <w:t>致：</w:t>
      </w:r>
      <w:r>
        <w:rPr>
          <w:rFonts w:hint="eastAsia" w:hAnsi="宋体"/>
          <w:color w:val="auto"/>
          <w:spacing w:val="4"/>
          <w:szCs w:val="24"/>
          <w:u w:val="single"/>
        </w:rPr>
        <w:t>采购人名称/陕西万兴</w:t>
      </w:r>
      <w:r>
        <w:rPr>
          <w:rFonts w:hAnsi="宋体"/>
          <w:color w:val="auto"/>
          <w:spacing w:val="4"/>
          <w:szCs w:val="24"/>
          <w:u w:val="single"/>
        </w:rPr>
        <w:t>招标代理</w:t>
      </w:r>
      <w:r>
        <w:rPr>
          <w:rFonts w:hint="eastAsia" w:hAnsi="宋体"/>
          <w:color w:val="auto"/>
          <w:spacing w:val="4"/>
          <w:szCs w:val="24"/>
          <w:u w:val="single"/>
        </w:rPr>
        <w:t xml:space="preserve">有限公司 </w:t>
      </w:r>
    </w:p>
    <w:p w14:paraId="5E902014">
      <w:pPr>
        <w:spacing w:line="360" w:lineRule="auto"/>
        <w:ind w:firstLine="496" w:firstLineChars="200"/>
        <w:rPr>
          <w:rFonts w:hint="eastAsia" w:hAnsi="宋体"/>
          <w:color w:val="auto"/>
          <w:spacing w:val="4"/>
          <w:szCs w:val="24"/>
        </w:rPr>
      </w:pPr>
      <w:r>
        <w:rPr>
          <w:rFonts w:hint="eastAsia" w:hAnsi="宋体"/>
          <w:color w:val="auto"/>
          <w:spacing w:val="4"/>
          <w:szCs w:val="24"/>
          <w:u w:val="single"/>
        </w:rPr>
        <w:t>(供应商名称)</w:t>
      </w:r>
      <w:r>
        <w:rPr>
          <w:rFonts w:hint="eastAsia" w:hAnsi="宋体"/>
          <w:color w:val="auto"/>
          <w:spacing w:val="4"/>
          <w:szCs w:val="24"/>
        </w:rPr>
        <w:t>按中华人民共和国法律于</w:t>
      </w:r>
      <w:r>
        <w:rPr>
          <w:rFonts w:hint="eastAsia" w:hAnsi="宋体"/>
          <w:color w:val="auto"/>
          <w:spacing w:val="4"/>
          <w:szCs w:val="24"/>
          <w:u w:val="single"/>
        </w:rPr>
        <w:t>（  年  月  日 ）</w:t>
      </w:r>
      <w:r>
        <w:rPr>
          <w:rFonts w:hint="eastAsia" w:hAnsi="宋体"/>
          <w:color w:val="auto"/>
          <w:spacing w:val="4"/>
          <w:szCs w:val="24"/>
        </w:rPr>
        <w:t xml:space="preserve">成立。 </w:t>
      </w:r>
      <w:r>
        <w:rPr>
          <w:rFonts w:hint="eastAsia" w:hAnsi="宋体" w:cs="宋体"/>
          <w:color w:val="auto"/>
          <w:szCs w:val="24"/>
        </w:rPr>
        <w:t>法定代表人</w:t>
      </w:r>
      <w:r>
        <w:rPr>
          <w:rFonts w:hint="eastAsia" w:hAnsi="宋体" w:cs="宋体"/>
          <w:color w:val="auto"/>
          <w:szCs w:val="24"/>
          <w:u w:val="single"/>
        </w:rPr>
        <w:t xml:space="preserve">  </w:t>
      </w:r>
      <w:r>
        <w:rPr>
          <w:rFonts w:hint="eastAsia" w:hAnsi="宋体" w:cs="宋体"/>
          <w:color w:val="auto"/>
          <w:spacing w:val="4"/>
          <w:szCs w:val="24"/>
          <w:u w:val="single"/>
        </w:rPr>
        <w:t xml:space="preserve">姓名   </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被授权人</w:t>
      </w:r>
      <w:r>
        <w:rPr>
          <w:rFonts w:hint="eastAsia" w:hAnsi="宋体" w:cs="宋体"/>
          <w:color w:val="auto"/>
          <w:spacing w:val="4"/>
          <w:szCs w:val="24"/>
          <w:u w:val="single"/>
        </w:rPr>
        <w:t xml:space="preserve">姓名  </w:t>
      </w:r>
      <w:r>
        <w:rPr>
          <w:rFonts w:hint="eastAsia" w:hAnsi="宋体"/>
          <w:color w:val="auto"/>
          <w:spacing w:val="4"/>
          <w:szCs w:val="24"/>
        </w:rPr>
        <w:t>代表我公司全权办理针对本次</w:t>
      </w:r>
      <w:r>
        <w:rPr>
          <w:rFonts w:hint="eastAsia" w:hAnsi="宋体" w:cs="宋体"/>
          <w:color w:val="auto"/>
          <w:spacing w:val="4"/>
          <w:szCs w:val="24"/>
          <w:u w:val="single"/>
        </w:rPr>
        <w:t xml:space="preserve">  项目名称、项目编号</w:t>
      </w:r>
      <w:r>
        <w:rPr>
          <w:rFonts w:hint="eastAsia" w:hAnsi="宋体"/>
          <w:color w:val="auto"/>
          <w:spacing w:val="4"/>
          <w:szCs w:val="24"/>
        </w:rPr>
        <w:t>的磋商、签约等具体工作，并签署全部有关的文件、协议及合同。</w:t>
      </w:r>
    </w:p>
    <w:p w14:paraId="5A2B9428">
      <w:pPr>
        <w:spacing w:line="360" w:lineRule="auto"/>
        <w:ind w:firstLine="496" w:firstLineChars="200"/>
        <w:rPr>
          <w:rFonts w:hint="eastAsia" w:hAnsi="宋体"/>
          <w:color w:val="auto"/>
          <w:spacing w:val="4"/>
          <w:szCs w:val="24"/>
        </w:rPr>
      </w:pPr>
      <w:r>
        <w:rPr>
          <w:rFonts w:hint="eastAsia" w:hAnsi="宋体"/>
          <w:color w:val="auto"/>
          <w:spacing w:val="4"/>
          <w:szCs w:val="24"/>
        </w:rPr>
        <w:t>我公司对被授权人的签名负全部责任。</w:t>
      </w:r>
    </w:p>
    <w:p w14:paraId="54DF9ACC">
      <w:pPr>
        <w:spacing w:line="360" w:lineRule="auto"/>
        <w:ind w:firstLine="496" w:firstLineChars="200"/>
        <w:rPr>
          <w:rFonts w:hint="eastAsia" w:hAnsi="宋体"/>
          <w:color w:val="auto"/>
          <w:spacing w:val="4"/>
          <w:szCs w:val="24"/>
        </w:rPr>
      </w:pPr>
      <w:r>
        <w:rPr>
          <w:rFonts w:hint="eastAsia" w:hAnsi="宋体"/>
          <w:color w:val="auto"/>
          <w:spacing w:val="4"/>
          <w:szCs w:val="24"/>
        </w:rPr>
        <w:t>本授权有效期与磋商有效期一致。</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rPr>
            </w:pPr>
            <w:r>
              <w:rPr>
                <w:rFonts w:hint="eastAsia" w:hAnsi="宋体"/>
                <w:color w:val="auto"/>
                <w:spacing w:val="4"/>
                <w:szCs w:val="24"/>
              </w:rPr>
              <w:t>被授权人签字或盖章：</w:t>
            </w:r>
          </w:p>
        </w:tc>
        <w:tc>
          <w:tcPr>
            <w:tcW w:w="2436" w:type="pct"/>
            <w:vAlign w:val="center"/>
          </w:tcPr>
          <w:p w14:paraId="09F2C6C3">
            <w:pPr>
              <w:spacing w:line="360" w:lineRule="auto"/>
              <w:rPr>
                <w:rFonts w:hint="eastAsia" w:hAnsi="宋体"/>
                <w:color w:val="auto"/>
                <w:spacing w:val="4"/>
                <w:szCs w:val="24"/>
              </w:rPr>
            </w:pPr>
            <w:r>
              <w:rPr>
                <w:rFonts w:hint="eastAsia" w:hAnsi="宋体"/>
                <w:color w:val="auto"/>
                <w:spacing w:val="4"/>
                <w:szCs w:val="24"/>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rPr>
            </w:pPr>
            <w:r>
              <w:rPr>
                <w:rFonts w:hint="eastAsia" w:hAnsi="宋体"/>
                <w:color w:val="auto"/>
                <w:spacing w:val="4"/>
                <w:szCs w:val="24"/>
              </w:rPr>
              <w:t>职务：</w:t>
            </w:r>
          </w:p>
        </w:tc>
        <w:tc>
          <w:tcPr>
            <w:tcW w:w="2436" w:type="pct"/>
            <w:vAlign w:val="center"/>
          </w:tcPr>
          <w:p w14:paraId="1E63FFEC">
            <w:pPr>
              <w:spacing w:line="360" w:lineRule="auto"/>
              <w:rPr>
                <w:rFonts w:hint="eastAsia" w:hAnsi="宋体"/>
                <w:color w:val="auto"/>
                <w:spacing w:val="4"/>
                <w:szCs w:val="24"/>
              </w:rPr>
            </w:pPr>
            <w:r>
              <w:rPr>
                <w:rFonts w:hint="eastAsia" w:hAnsi="宋体"/>
                <w:color w:val="auto"/>
                <w:spacing w:val="4"/>
                <w:szCs w:val="24"/>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rPr>
            </w:pPr>
            <w:r>
              <w:rPr>
                <w:rFonts w:hint="eastAsia" w:hAnsi="宋体"/>
                <w:color w:val="auto"/>
                <w:spacing w:val="4"/>
                <w:szCs w:val="24"/>
              </w:rPr>
              <w:t>身份证号：</w:t>
            </w:r>
          </w:p>
        </w:tc>
        <w:tc>
          <w:tcPr>
            <w:tcW w:w="2436" w:type="pct"/>
            <w:vAlign w:val="center"/>
          </w:tcPr>
          <w:p w14:paraId="474AD44E">
            <w:pPr>
              <w:spacing w:line="360" w:lineRule="auto"/>
              <w:rPr>
                <w:rFonts w:hint="eastAsia" w:hAnsi="宋体"/>
                <w:color w:val="auto"/>
                <w:spacing w:val="4"/>
                <w:szCs w:val="24"/>
              </w:rPr>
            </w:pPr>
            <w:r>
              <w:rPr>
                <w:rFonts w:hint="eastAsia" w:hAnsi="宋体"/>
                <w:color w:val="auto"/>
                <w:spacing w:val="4"/>
                <w:szCs w:val="24"/>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rPr>
            </w:pPr>
            <w:r>
              <w:rPr>
                <w:rFonts w:hint="eastAsia" w:hAnsi="宋体"/>
                <w:color w:val="auto"/>
                <w:spacing w:val="4"/>
                <w:szCs w:val="24"/>
              </w:rPr>
              <w:t>所在部门：</w:t>
            </w:r>
          </w:p>
        </w:tc>
        <w:tc>
          <w:tcPr>
            <w:tcW w:w="2436" w:type="pct"/>
            <w:vAlign w:val="center"/>
          </w:tcPr>
          <w:p w14:paraId="20E8E154">
            <w:pPr>
              <w:spacing w:line="360" w:lineRule="auto"/>
              <w:rPr>
                <w:rFonts w:hint="eastAsia" w:hAnsi="宋体"/>
                <w:color w:val="auto"/>
                <w:spacing w:val="4"/>
                <w:szCs w:val="24"/>
              </w:rPr>
            </w:pPr>
          </w:p>
        </w:tc>
      </w:tr>
    </w:tbl>
    <w:p w14:paraId="59420387">
      <w:pPr>
        <w:spacing w:line="360" w:lineRule="auto"/>
        <w:ind w:firstLine="505" w:firstLineChars="204"/>
        <w:rPr>
          <w:rFonts w:hint="eastAsia" w:hAnsi="宋体"/>
          <w:color w:val="auto"/>
          <w:spacing w:val="4"/>
          <w:szCs w:val="24"/>
        </w:rPr>
      </w:pPr>
      <w:r>
        <w:rPr>
          <w:rFonts w:hint="eastAsia" w:hAnsi="宋体"/>
          <w:color w:val="auto"/>
          <w:spacing w:val="4"/>
          <w:szCs w:val="24"/>
        </w:rPr>
        <w:t>附：法定代表人、被授权人身份证复印件</w:t>
      </w:r>
      <w:r>
        <w:rPr>
          <w:color w:val="auto"/>
          <w:szCs w:val="21"/>
          <w:lang w:val="zh-CN"/>
        </w:rPr>
        <w:t>（正反面）</w:t>
      </w:r>
    </w:p>
    <w:tbl>
      <w:tblPr>
        <w:tblStyle w:val="48"/>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7118E206">
            <w:pPr>
              <w:pStyle w:val="18"/>
              <w:jc w:val="center"/>
              <w:rPr>
                <w:rFonts w:hint="eastAsia" w:ascii="宋体" w:hAnsi="宋体"/>
                <w:color w:val="auto"/>
                <w:kern w:val="0"/>
                <w:sz w:val="24"/>
                <w:szCs w:val="21"/>
              </w:rPr>
            </w:pPr>
            <w:r>
              <w:rPr>
                <w:rFonts w:hint="eastAsia" w:ascii="宋体" w:hAnsi="宋体"/>
                <w:color w:val="auto"/>
                <w:kern w:val="0"/>
                <w:sz w:val="24"/>
                <w:szCs w:val="21"/>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rPr>
            </w:pPr>
            <w:r>
              <w:rPr>
                <w:rFonts w:hint="eastAsia" w:hAnsi="宋体"/>
                <w:color w:val="auto"/>
                <w:sz w:val="24"/>
                <w:szCs w:val="21"/>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 w:val="24"/>
                <w:szCs w:val="21"/>
              </w:rPr>
              <w:t>（正反面）</w:t>
            </w:r>
          </w:p>
        </w:tc>
      </w:tr>
    </w:tbl>
    <w:p w14:paraId="0B4D64C1">
      <w:pPr>
        <w:spacing w:line="360" w:lineRule="auto"/>
        <w:rPr>
          <w:rFonts w:hint="eastAsia" w:hAnsi="宋体"/>
          <w:color w:val="auto"/>
          <w:spacing w:val="4"/>
          <w:szCs w:val="24"/>
        </w:rPr>
      </w:pPr>
    </w:p>
    <w:p w14:paraId="331EF709">
      <w:pPr>
        <w:pStyle w:val="18"/>
        <w:rPr>
          <w:color w:val="auto"/>
        </w:rPr>
      </w:pPr>
    </w:p>
    <w:p w14:paraId="45F7F394">
      <w:pPr>
        <w:spacing w:line="600" w:lineRule="auto"/>
        <w:ind w:firstLine="4216" w:firstLineChars="1700"/>
        <w:jc w:val="left"/>
        <w:rPr>
          <w:rFonts w:hint="eastAsia" w:hAnsi="宋体"/>
          <w:color w:val="auto"/>
          <w:spacing w:val="4"/>
          <w:szCs w:val="24"/>
        </w:rPr>
      </w:pPr>
      <w:r>
        <w:rPr>
          <w:rFonts w:hint="eastAsia" w:hAnsi="宋体"/>
          <w:color w:val="auto"/>
          <w:spacing w:val="4"/>
          <w:szCs w:val="24"/>
        </w:rPr>
        <w:t>供应商名称：</w:t>
      </w:r>
      <w:r>
        <w:rPr>
          <w:rFonts w:hint="eastAsia" w:hAnsi="宋体"/>
          <w:color w:val="auto"/>
          <w:spacing w:val="4"/>
          <w:szCs w:val="24"/>
          <w:u w:val="single"/>
        </w:rPr>
        <w:t xml:space="preserve">                  </w:t>
      </w:r>
      <w:r>
        <w:rPr>
          <w:rFonts w:hint="eastAsia" w:hAnsi="宋体"/>
          <w:color w:val="auto"/>
          <w:spacing w:val="4"/>
          <w:szCs w:val="24"/>
        </w:rPr>
        <w:t>（公章）</w:t>
      </w:r>
    </w:p>
    <w:p w14:paraId="54485067">
      <w:pPr>
        <w:spacing w:line="600" w:lineRule="auto"/>
        <w:ind w:firstLine="4216" w:firstLineChars="1700"/>
        <w:rPr>
          <w:rFonts w:hint="eastAsia" w:hAnsi="宋体"/>
          <w:color w:val="auto"/>
          <w:spacing w:val="4"/>
          <w:szCs w:val="24"/>
        </w:rPr>
      </w:pPr>
      <w:r>
        <w:rPr>
          <w:rFonts w:hint="eastAsia" w:hAnsi="宋体"/>
          <w:color w:val="auto"/>
          <w:spacing w:val="4"/>
          <w:szCs w:val="24"/>
        </w:rPr>
        <w:t>日期：    年  月  日</w:t>
      </w:r>
    </w:p>
    <w:p w14:paraId="75415EE0">
      <w:pPr>
        <w:pStyle w:val="178"/>
        <w:spacing w:line="480" w:lineRule="exact"/>
        <w:ind w:firstLine="0" w:firstLineChars="0"/>
        <w:rPr>
          <w:rFonts w:hint="eastAsia" w:cs="仿宋" w:asciiTheme="minorEastAsia" w:hAnsiTheme="minorEastAsia" w:eastAsiaTheme="minorEastAsia"/>
          <w:b/>
          <w:color w:val="auto"/>
          <w:kern w:val="2"/>
          <w:sz w:val="28"/>
          <w:szCs w:val="28"/>
        </w:rPr>
      </w:pPr>
      <w:r>
        <w:rPr>
          <w:rFonts w:hint="eastAsia" w:hAnsi="宋体" w:cs="宋体"/>
          <w:b/>
          <w:bCs/>
          <w:color w:val="auto"/>
          <w:lang w:val="zh-CN"/>
        </w:rPr>
        <w:t>说明：法定代表人直接</w:t>
      </w:r>
      <w:r>
        <w:rPr>
          <w:rFonts w:hint="eastAsia" w:hAnsi="宋体" w:cs="宋体"/>
          <w:b/>
          <w:bCs/>
          <w:color w:val="auto"/>
        </w:rPr>
        <w:t>磋商</w:t>
      </w:r>
      <w:r>
        <w:rPr>
          <w:rFonts w:hint="eastAsia" w:hAnsi="宋体" w:cs="宋体"/>
          <w:b/>
          <w:bCs/>
          <w:color w:val="auto"/>
          <w:lang w:val="zh-CN"/>
        </w:rPr>
        <w:t>时无需提供。</w:t>
      </w:r>
    </w:p>
    <w:bookmarkEnd w:id="81"/>
    <w:bookmarkEnd w:id="82"/>
    <w:bookmarkEnd w:id="83"/>
    <w:bookmarkEnd w:id="84"/>
    <w:bookmarkEnd w:id="85"/>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rPr>
      </w:pPr>
      <w:bookmarkStart w:id="91" w:name="_Toc15254"/>
      <w:bookmarkStart w:id="92" w:name="_Toc2494"/>
      <w:r>
        <w:rPr>
          <w:rFonts w:hint="eastAsia" w:cs="仿宋" w:asciiTheme="minorEastAsia" w:hAnsiTheme="minorEastAsia" w:eastAsiaTheme="minorEastAsia"/>
          <w:b/>
          <w:bCs/>
          <w:color w:val="auto"/>
          <w:sz w:val="32"/>
          <w:szCs w:val="32"/>
        </w:rPr>
        <w:t>七、其它</w:t>
      </w:r>
      <w:bookmarkEnd w:id="91"/>
      <w:bookmarkEnd w:id="92"/>
      <w:r>
        <w:rPr>
          <w:rFonts w:hint="eastAsia" w:cs="仿宋" w:asciiTheme="minorEastAsia" w:hAnsiTheme="minorEastAsia" w:eastAsiaTheme="minorEastAsia"/>
          <w:b/>
          <w:bCs/>
          <w:color w:val="auto"/>
          <w:sz w:val="32"/>
          <w:szCs w:val="32"/>
        </w:rPr>
        <w:t>资料</w:t>
      </w:r>
    </w:p>
    <w:p w14:paraId="55E86191">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1.依据竞争性磋商文件要求，供应商认为有必要说明的其他内容。</w:t>
      </w:r>
    </w:p>
    <w:p w14:paraId="4EF3E8F7">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2.其他可以证明供应商实力的文件。</w:t>
      </w:r>
    </w:p>
    <w:p w14:paraId="7E3D3E24">
      <w:pPr>
        <w:pStyle w:val="3"/>
        <w:rPr>
          <w:rFonts w:hint="eastAsia" w:cs="仿宋" w:asciiTheme="minorEastAsia" w:hAnsiTheme="minorEastAsia" w:eastAsiaTheme="minorEastAsia"/>
          <w:color w:val="auto"/>
          <w:kern w:val="2"/>
        </w:rPr>
      </w:pPr>
      <w:r>
        <w:rPr>
          <w:rFonts w:hint="eastAsia" w:cs="仿宋" w:asciiTheme="minorEastAsia" w:hAnsiTheme="minorEastAsia" w:eastAsiaTheme="minorEastAsia"/>
          <w:color w:val="auto"/>
        </w:rPr>
        <w:br w:type="page"/>
      </w:r>
    </w:p>
    <w:p w14:paraId="0E85F94C">
      <w:pPr>
        <w:rPr>
          <w:rFonts w:hint="eastAsia" w:cs="仿宋" w:asciiTheme="minorEastAsia" w:hAnsiTheme="minorEastAsia" w:eastAsiaTheme="minorEastAsia"/>
          <w:b/>
          <w:color w:val="auto"/>
          <w:sz w:val="28"/>
          <w:szCs w:val="28"/>
        </w:rPr>
      </w:pPr>
      <w:r>
        <w:rPr>
          <w:rFonts w:hint="eastAsia" w:cs="仿宋" w:asciiTheme="minorEastAsia" w:hAnsiTheme="minorEastAsia" w:eastAsiaTheme="minorEastAsia"/>
          <w:b/>
          <w:color w:val="auto"/>
          <w:sz w:val="28"/>
          <w:szCs w:val="28"/>
        </w:rPr>
        <w:t>附件1：</w:t>
      </w:r>
    </w:p>
    <w:p w14:paraId="44B982CB">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参加本次政府采购活动前三年内，在经营活动中没有重大违法记录的</w:t>
      </w:r>
    </w:p>
    <w:p w14:paraId="1BDB89B4">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书面声明</w:t>
      </w:r>
    </w:p>
    <w:p w14:paraId="503E7DB4">
      <w:pPr>
        <w:spacing w:before="120" w:line="360" w:lineRule="auto"/>
        <w:jc w:val="center"/>
        <w:rPr>
          <w:rFonts w:hint="eastAsia" w:cs="仿宋" w:asciiTheme="minorEastAsia" w:hAnsiTheme="minorEastAsia" w:eastAsiaTheme="minorEastAsia"/>
          <w:b/>
          <w:color w:val="auto"/>
          <w:szCs w:val="24"/>
        </w:rPr>
      </w:pPr>
    </w:p>
    <w:p w14:paraId="08694EE4">
      <w:pPr>
        <w:spacing w:before="120" w:line="360" w:lineRule="auto"/>
        <w:jc w:val="center"/>
        <w:rPr>
          <w:rFonts w:hint="eastAsia" w:cs="仿宋" w:asciiTheme="minorEastAsia" w:hAnsiTheme="minorEastAsia" w:eastAsiaTheme="minorEastAsia"/>
          <w:b/>
          <w:color w:val="auto"/>
          <w:szCs w:val="24"/>
        </w:rPr>
      </w:pPr>
    </w:p>
    <w:p w14:paraId="4B0434E7">
      <w:pPr>
        <w:spacing w:line="480" w:lineRule="auto"/>
        <w:rPr>
          <w:rFonts w:hint="eastAsia" w:cs="仿宋" w:asciiTheme="minorEastAsia" w:hAnsiTheme="minorEastAsia" w:eastAsiaTheme="minorEastAsia"/>
          <w:color w:val="auto"/>
          <w:spacing w:val="4"/>
          <w:szCs w:val="24"/>
          <w:u w:val="single"/>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 xml:space="preserve">   （采购人名称）    </w:t>
      </w:r>
    </w:p>
    <w:p w14:paraId="7B6E64F8">
      <w:pPr>
        <w:spacing w:line="48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）为在中华人民共和国境内合法注册并经营的机构。在此郑重声明，我公司在参与本次政府采购活动前三年内在经营活动中没有重大违法记录。</w:t>
      </w:r>
    </w:p>
    <w:p w14:paraId="5524833E">
      <w:pPr>
        <w:pStyle w:val="18"/>
        <w:rPr>
          <w:rFonts w:hint="eastAsia" w:cs="仿宋" w:asciiTheme="minorEastAsia" w:hAnsiTheme="minorEastAsia" w:eastAsiaTheme="minorEastAsia"/>
          <w:color w:val="auto"/>
          <w:spacing w:val="4"/>
          <w:sz w:val="24"/>
          <w:szCs w:val="24"/>
        </w:rPr>
      </w:pPr>
    </w:p>
    <w:p w14:paraId="74CBB2D1">
      <w:pPr>
        <w:pStyle w:val="18"/>
        <w:rPr>
          <w:rFonts w:hint="eastAsia" w:cs="仿宋" w:asciiTheme="minorEastAsia" w:hAnsiTheme="minorEastAsia" w:eastAsiaTheme="minorEastAsia"/>
          <w:color w:val="auto"/>
          <w:spacing w:val="4"/>
          <w:sz w:val="24"/>
          <w:szCs w:val="24"/>
        </w:rPr>
      </w:pPr>
    </w:p>
    <w:p w14:paraId="4597FF33">
      <w:pPr>
        <w:pStyle w:val="18"/>
        <w:rPr>
          <w:rFonts w:hint="eastAsia" w:cs="仿宋" w:asciiTheme="minorEastAsia" w:hAnsiTheme="minorEastAsia" w:eastAsiaTheme="minorEastAsia"/>
          <w:color w:val="auto"/>
          <w:spacing w:val="4"/>
          <w:sz w:val="24"/>
          <w:szCs w:val="24"/>
        </w:rPr>
      </w:pPr>
    </w:p>
    <w:p w14:paraId="73262A5B">
      <w:pPr>
        <w:pStyle w:val="18"/>
        <w:rPr>
          <w:rFonts w:hint="eastAsia" w:cs="仿宋" w:asciiTheme="minorEastAsia" w:hAnsiTheme="minorEastAsia" w:eastAsiaTheme="minorEastAsia"/>
          <w:color w:val="auto"/>
          <w:spacing w:val="4"/>
          <w:sz w:val="24"/>
          <w:szCs w:val="24"/>
        </w:rPr>
      </w:pPr>
    </w:p>
    <w:p w14:paraId="1A33D54E">
      <w:pPr>
        <w:pStyle w:val="18"/>
        <w:rPr>
          <w:rFonts w:hint="eastAsia" w:cs="仿宋" w:asciiTheme="minorEastAsia" w:hAnsiTheme="minorEastAsia" w:eastAsiaTheme="minorEastAsia"/>
          <w:color w:val="auto"/>
          <w:spacing w:val="4"/>
          <w:sz w:val="24"/>
          <w:szCs w:val="24"/>
        </w:rPr>
      </w:pPr>
    </w:p>
    <w:p w14:paraId="518AC8B5">
      <w:pPr>
        <w:pStyle w:val="18"/>
        <w:rPr>
          <w:rFonts w:hint="eastAsia" w:cs="仿宋" w:asciiTheme="minorEastAsia" w:hAnsiTheme="minorEastAsia" w:eastAsiaTheme="minorEastAsia"/>
          <w:color w:val="auto"/>
          <w:spacing w:val="4"/>
          <w:sz w:val="24"/>
          <w:szCs w:val="24"/>
        </w:rPr>
      </w:pPr>
    </w:p>
    <w:p w14:paraId="5442AA82">
      <w:pPr>
        <w:pStyle w:val="18"/>
        <w:rPr>
          <w:rFonts w:hint="eastAsia" w:cs="仿宋" w:asciiTheme="minorEastAsia" w:hAnsiTheme="minorEastAsia" w:eastAsiaTheme="minorEastAsia"/>
          <w:color w:val="auto"/>
          <w:spacing w:val="4"/>
          <w:sz w:val="24"/>
          <w:szCs w:val="24"/>
        </w:rPr>
      </w:pPr>
    </w:p>
    <w:p w14:paraId="1C942681">
      <w:pPr>
        <w:pStyle w:val="18"/>
        <w:rPr>
          <w:rFonts w:hint="eastAsia" w:cs="仿宋" w:asciiTheme="minorEastAsia" w:hAnsiTheme="minorEastAsia" w:eastAsiaTheme="minorEastAsia"/>
          <w:color w:val="auto"/>
          <w:spacing w:val="4"/>
          <w:sz w:val="24"/>
          <w:szCs w:val="24"/>
        </w:rPr>
      </w:pPr>
    </w:p>
    <w:p w14:paraId="7A95DE34">
      <w:pPr>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法定代表人或被授权人：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627A6BB2">
      <w:pPr>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0D8280C8">
      <w:pPr>
        <w:pStyle w:val="29"/>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kern w:val="0"/>
          <w:sz w:val="24"/>
          <w:szCs w:val="24"/>
        </w:rPr>
        <w:t>日                    期：</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62932875">
      <w:pPr>
        <w:pStyle w:val="29"/>
        <w:spacing w:line="360" w:lineRule="auto"/>
        <w:ind w:firstLine="1980" w:firstLineChars="1100"/>
        <w:rPr>
          <w:rFonts w:hint="eastAsia" w:cs="仿宋" w:asciiTheme="minorEastAsia" w:hAnsiTheme="minorEastAsia" w:eastAsiaTheme="minorEastAsia"/>
          <w:color w:val="auto"/>
          <w:szCs w:val="24"/>
          <w:u w:val="single"/>
        </w:rPr>
      </w:pPr>
    </w:p>
    <w:p w14:paraId="42840C5C">
      <w:pPr>
        <w:pStyle w:val="29"/>
        <w:spacing w:line="360" w:lineRule="auto"/>
        <w:ind w:firstLine="1980" w:firstLineChars="1100"/>
        <w:rPr>
          <w:rFonts w:hint="eastAsia" w:cs="仿宋" w:asciiTheme="minorEastAsia" w:hAnsiTheme="minorEastAsia" w:eastAsiaTheme="minorEastAsia"/>
          <w:color w:val="auto"/>
          <w:szCs w:val="24"/>
          <w:u w:val="single"/>
        </w:rPr>
      </w:pPr>
    </w:p>
    <w:p w14:paraId="5EDB08ED">
      <w:pPr>
        <w:pStyle w:val="29"/>
        <w:spacing w:line="360" w:lineRule="auto"/>
        <w:ind w:firstLine="1980" w:firstLineChars="1100"/>
        <w:rPr>
          <w:rFonts w:hint="eastAsia" w:cs="仿宋" w:asciiTheme="minorEastAsia" w:hAnsiTheme="minorEastAsia" w:eastAsiaTheme="minorEastAsia"/>
          <w:color w:val="auto"/>
          <w:szCs w:val="24"/>
          <w:u w:val="single"/>
        </w:rPr>
      </w:pPr>
    </w:p>
    <w:p w14:paraId="13F24E55">
      <w:pPr>
        <w:pStyle w:val="29"/>
        <w:spacing w:line="360" w:lineRule="auto"/>
        <w:ind w:firstLine="1980" w:firstLineChars="1100"/>
        <w:rPr>
          <w:rFonts w:hint="eastAsia" w:cs="仿宋" w:asciiTheme="minorEastAsia" w:hAnsiTheme="minorEastAsia" w:eastAsiaTheme="minorEastAsia"/>
          <w:color w:val="auto"/>
          <w:szCs w:val="24"/>
          <w:u w:val="single"/>
        </w:rPr>
      </w:pPr>
    </w:p>
    <w:p w14:paraId="51B3CB60">
      <w:pPr>
        <w:pStyle w:val="29"/>
        <w:spacing w:line="360" w:lineRule="auto"/>
        <w:ind w:firstLine="1980" w:firstLineChars="1100"/>
        <w:rPr>
          <w:rFonts w:hint="eastAsia" w:cs="仿宋" w:asciiTheme="minorEastAsia" w:hAnsiTheme="minorEastAsia" w:eastAsiaTheme="minorEastAsia"/>
          <w:color w:val="auto"/>
          <w:szCs w:val="24"/>
          <w:u w:val="single"/>
        </w:rPr>
      </w:pPr>
    </w:p>
    <w:p w14:paraId="798DFA10">
      <w:pPr>
        <w:pStyle w:val="29"/>
        <w:spacing w:line="360" w:lineRule="auto"/>
        <w:ind w:firstLine="1980" w:firstLineChars="1100"/>
        <w:rPr>
          <w:rFonts w:hint="eastAsia" w:cs="仿宋" w:asciiTheme="minorEastAsia" w:hAnsiTheme="minorEastAsia" w:eastAsiaTheme="minorEastAsia"/>
          <w:color w:val="auto"/>
          <w:szCs w:val="24"/>
          <w:u w:val="single"/>
        </w:rPr>
      </w:pPr>
    </w:p>
    <w:p w14:paraId="56BF2FFF">
      <w:pPr>
        <w:pStyle w:val="29"/>
        <w:spacing w:line="360" w:lineRule="auto"/>
        <w:ind w:firstLine="1980" w:firstLineChars="1100"/>
        <w:rPr>
          <w:rFonts w:hint="eastAsia" w:cs="仿宋" w:asciiTheme="minorEastAsia" w:hAnsiTheme="minorEastAsia" w:eastAsiaTheme="minorEastAsia"/>
          <w:color w:val="auto"/>
        </w:rPr>
      </w:pPr>
    </w:p>
    <w:p w14:paraId="7FA130F6">
      <w:pPr>
        <w:tabs>
          <w:tab w:val="left" w:pos="5580"/>
        </w:tabs>
        <w:spacing w:before="120" w:line="360" w:lineRule="auto"/>
        <w:rPr>
          <w:rFonts w:hint="eastAsia" w:cs="仿宋" w:asciiTheme="minorEastAsia" w:hAnsiTheme="minorEastAsia" w:eastAsiaTheme="minorEastAsia"/>
          <w:b/>
          <w:bCs/>
          <w:color w:val="auto"/>
          <w:sz w:val="28"/>
          <w:szCs w:val="28"/>
        </w:rPr>
      </w:pPr>
    </w:p>
    <w:p w14:paraId="65E039B6">
      <w:pPr>
        <w:tabs>
          <w:tab w:val="left" w:pos="5580"/>
        </w:tabs>
        <w:spacing w:before="120" w:line="360" w:lineRule="auto"/>
        <w:rPr>
          <w:rFonts w:hint="eastAsia" w:cs="仿宋" w:asciiTheme="minorEastAsia" w:hAnsiTheme="minorEastAsia" w:eastAsiaTheme="minorEastAsia"/>
          <w:b/>
          <w:color w:val="auto"/>
        </w:rPr>
      </w:pPr>
      <w:r>
        <w:rPr>
          <w:rFonts w:hint="eastAsia" w:cs="仿宋" w:asciiTheme="minorEastAsia" w:hAnsiTheme="minorEastAsia" w:eastAsiaTheme="minorEastAsia"/>
          <w:b/>
          <w:bCs/>
          <w:color w:val="auto"/>
          <w:sz w:val="28"/>
          <w:szCs w:val="28"/>
        </w:rPr>
        <w:t>附件2：</w:t>
      </w:r>
    </w:p>
    <w:p w14:paraId="6612EE21">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供应商具有履行本合同所必需的专业技术能力的</w:t>
      </w:r>
    </w:p>
    <w:p w14:paraId="7F466138">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说明及承诺</w:t>
      </w:r>
    </w:p>
    <w:p w14:paraId="4A0C9D80">
      <w:pPr>
        <w:spacing w:line="360" w:lineRule="auto"/>
        <w:rPr>
          <w:rFonts w:hint="eastAsia" w:cs="仿宋" w:asciiTheme="minorEastAsia" w:hAnsiTheme="minorEastAsia" w:eastAsiaTheme="minorEastAsia"/>
          <w:color w:val="auto"/>
          <w:spacing w:val="4"/>
          <w:u w:val="single"/>
        </w:rPr>
      </w:pPr>
    </w:p>
    <w:p w14:paraId="61031097">
      <w:pPr>
        <w:spacing w:line="480" w:lineRule="auto"/>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（采购人名称/陕西</w:t>
      </w:r>
      <w:r>
        <w:rPr>
          <w:rFonts w:cs="仿宋" w:asciiTheme="minorEastAsia" w:hAnsiTheme="minorEastAsia" w:eastAsiaTheme="minorEastAsia"/>
          <w:color w:val="auto"/>
          <w:spacing w:val="4"/>
          <w:szCs w:val="24"/>
          <w:u w:val="single"/>
        </w:rPr>
        <w:t>万兴招标代理有限公司</w:t>
      </w:r>
      <w:r>
        <w:rPr>
          <w:rFonts w:hint="eastAsia" w:cs="仿宋" w:asciiTheme="minorEastAsia" w:hAnsiTheme="minorEastAsia" w:eastAsiaTheme="minorEastAsia"/>
          <w:color w:val="auto"/>
          <w:spacing w:val="4"/>
          <w:szCs w:val="24"/>
          <w:u w:val="single"/>
        </w:rPr>
        <w:t>）</w:t>
      </w:r>
    </w:p>
    <w:p w14:paraId="4DA04992">
      <w:pPr>
        <w:spacing w:line="48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于</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年</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日在中华人民共和国境内</w:t>
      </w:r>
      <w:r>
        <w:rPr>
          <w:rFonts w:hint="eastAsia" w:cs="仿宋" w:asciiTheme="minorEastAsia" w:hAnsiTheme="minorEastAsia" w:eastAsiaTheme="minorEastAsia"/>
          <w:color w:val="auto"/>
          <w:spacing w:val="4"/>
          <w:szCs w:val="24"/>
          <w:u w:val="single"/>
        </w:rPr>
        <w:t xml:space="preserve">详细注册地址     </w:t>
      </w:r>
      <w:r>
        <w:rPr>
          <w:rFonts w:hint="eastAsia" w:cs="仿宋" w:asciiTheme="minorEastAsia" w:hAnsiTheme="minorEastAsia" w:eastAsiaTheme="minorEastAsia"/>
          <w:color w:val="auto"/>
          <w:spacing w:val="4"/>
          <w:szCs w:val="24"/>
        </w:rPr>
        <w:t>合法注册并经营，公司主营业务为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，营业（或生产经营）面积为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。现有员工数量为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人，其中与履行本合同相关的专业技术人员有</w:t>
      </w:r>
      <w:r>
        <w:rPr>
          <w:rFonts w:hint="eastAsia" w:cs="仿宋" w:asciiTheme="minorEastAsia" w:hAnsiTheme="minorEastAsia" w:eastAsiaTheme="minorEastAsia"/>
          <w:color w:val="auto"/>
          <w:spacing w:val="4"/>
          <w:szCs w:val="24"/>
          <w:u w:val="single"/>
        </w:rPr>
        <w:t>（专业能力、数量      ）</w:t>
      </w:r>
      <w:r>
        <w:rPr>
          <w:rFonts w:hint="eastAsia" w:cs="仿宋" w:asciiTheme="minorEastAsia" w:hAnsiTheme="minorEastAsia" w:eastAsiaTheme="minorEastAsia"/>
          <w:color w:val="auto"/>
          <w:spacing w:val="4"/>
          <w:szCs w:val="24"/>
        </w:rPr>
        <w:t>，本公司郑重承诺，具有履行本合同所必需的设备和专业技术能力。</w:t>
      </w:r>
    </w:p>
    <w:p w14:paraId="19334247">
      <w:pPr>
        <w:spacing w:before="312" w:beforeLines="100" w:after="156" w:afterLines="50" w:line="360" w:lineRule="auto"/>
        <w:ind w:firstLine="170"/>
        <w:rPr>
          <w:rFonts w:hint="eastAsia" w:cs="仿宋" w:asciiTheme="minorEastAsia" w:hAnsiTheme="minorEastAsia" w:eastAsiaTheme="minorEastAsia"/>
          <w:color w:val="auto"/>
          <w:spacing w:val="4"/>
          <w:szCs w:val="21"/>
        </w:rPr>
      </w:pPr>
    </w:p>
    <w:p w14:paraId="5E826845">
      <w:pPr>
        <w:pStyle w:val="18"/>
        <w:rPr>
          <w:rFonts w:hint="eastAsia" w:cs="仿宋" w:asciiTheme="minorEastAsia" w:hAnsiTheme="minorEastAsia" w:eastAsiaTheme="minorEastAsia"/>
          <w:color w:val="auto"/>
          <w:spacing w:val="4"/>
          <w:szCs w:val="21"/>
        </w:rPr>
      </w:pPr>
    </w:p>
    <w:p w14:paraId="4BE70E09">
      <w:pPr>
        <w:pStyle w:val="18"/>
        <w:rPr>
          <w:rFonts w:hint="eastAsia" w:cs="仿宋" w:asciiTheme="minorEastAsia" w:hAnsiTheme="minorEastAsia" w:eastAsiaTheme="minorEastAsia"/>
          <w:color w:val="auto"/>
          <w:spacing w:val="4"/>
          <w:szCs w:val="21"/>
        </w:rPr>
      </w:pPr>
    </w:p>
    <w:p w14:paraId="7A12497B">
      <w:pPr>
        <w:pStyle w:val="18"/>
        <w:rPr>
          <w:rFonts w:hint="eastAsia" w:cs="仿宋" w:asciiTheme="minorEastAsia" w:hAnsiTheme="minorEastAsia" w:eastAsiaTheme="minorEastAsia"/>
          <w:color w:val="auto"/>
          <w:spacing w:val="4"/>
          <w:kern w:val="0"/>
          <w:sz w:val="24"/>
          <w:szCs w:val="24"/>
        </w:rPr>
      </w:pPr>
    </w:p>
    <w:p w14:paraId="2A99E833">
      <w:pPr>
        <w:spacing w:line="360" w:lineRule="auto"/>
        <w:ind w:firstLine="2640" w:firstLineChars="11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法定代表人或被授权人：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6D6DB162">
      <w:pPr>
        <w:spacing w:line="480" w:lineRule="auto"/>
        <w:ind w:firstLine="2760" w:firstLineChars="115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w:t>
      </w:r>
    </w:p>
    <w:p w14:paraId="243AFA09">
      <w:pPr>
        <w:ind w:firstLine="2728" w:firstLineChars="1100"/>
        <w:rPr>
          <w:rFonts w:hint="eastAsia" w:cs="仿宋" w:asciiTheme="minorEastAsia" w:hAnsiTheme="minorEastAsia" w:eastAsiaTheme="minorEastAsia"/>
          <w:b/>
          <w:color w:val="auto"/>
          <w:sz w:val="28"/>
          <w:szCs w:val="28"/>
        </w:rPr>
      </w:pPr>
      <w:r>
        <w:rPr>
          <w:rFonts w:hint="eastAsia" w:cs="仿宋" w:asciiTheme="minorEastAsia" w:hAnsiTheme="minorEastAsia" w:eastAsiaTheme="minorEastAsia"/>
          <w:color w:val="auto"/>
          <w:spacing w:val="4"/>
          <w:szCs w:val="24"/>
        </w:rPr>
        <w:t>日                   期：</w:t>
      </w:r>
      <w:r>
        <w:rPr>
          <w:rFonts w:hint="eastAsia" w:cs="仿宋" w:asciiTheme="minorEastAsia" w:hAnsiTheme="minorEastAsia" w:eastAsiaTheme="minorEastAsia"/>
          <w:color w:val="auto"/>
          <w:spacing w:val="4"/>
          <w:szCs w:val="24"/>
          <w:u w:val="single"/>
        </w:rPr>
        <w:t xml:space="preserve">                 </w:t>
      </w:r>
    </w:p>
    <w:p w14:paraId="0596E172">
      <w:pPr>
        <w:pStyle w:val="4"/>
        <w:widowControl/>
        <w:wordWrap w:val="0"/>
        <w:spacing w:after="156" w:afterLines="50" w:line="360" w:lineRule="auto"/>
        <w:ind w:firstLine="0" w:firstLineChars="0"/>
        <w:jc w:val="right"/>
        <w:rPr>
          <w:rFonts w:hint="eastAsia" w:ascii="宋体" w:hAnsi="宋体" w:cs="宋体"/>
          <w:color w:val="auto"/>
          <w:sz w:val="24"/>
        </w:rPr>
      </w:pPr>
      <w:r>
        <w:rPr>
          <w:rFonts w:hint="eastAsia" w:ascii="宋体" w:hAnsi="宋体" w:cs="宋体"/>
          <w:color w:val="auto"/>
          <w:sz w:val="24"/>
        </w:rPr>
        <w:t xml:space="preserve">    </w:t>
      </w:r>
    </w:p>
    <w:p w14:paraId="08539268">
      <w:pPr>
        <w:pStyle w:val="4"/>
        <w:widowControl/>
        <w:wordWrap w:val="0"/>
        <w:spacing w:after="156" w:afterLines="50" w:line="360" w:lineRule="auto"/>
        <w:ind w:firstLine="0" w:firstLineChars="0"/>
        <w:jc w:val="right"/>
        <w:rPr>
          <w:rFonts w:hint="eastAsia" w:ascii="宋体" w:hAnsi="宋体" w:cs="宋体"/>
          <w:color w:val="auto"/>
          <w:sz w:val="24"/>
        </w:rPr>
      </w:pPr>
    </w:p>
    <w:p w14:paraId="092457E8">
      <w:pPr>
        <w:pStyle w:val="4"/>
        <w:widowControl/>
        <w:wordWrap w:val="0"/>
        <w:spacing w:after="156" w:afterLines="50" w:line="360" w:lineRule="auto"/>
        <w:ind w:firstLine="0" w:firstLineChars="0"/>
        <w:jc w:val="right"/>
        <w:rPr>
          <w:rFonts w:hint="eastAsia" w:ascii="宋体" w:hAnsi="宋体" w:cs="宋体"/>
          <w:color w:val="auto"/>
          <w:sz w:val="24"/>
        </w:rPr>
      </w:pPr>
    </w:p>
    <w:p w14:paraId="524D14A1">
      <w:pPr>
        <w:pStyle w:val="4"/>
        <w:widowControl/>
        <w:wordWrap w:val="0"/>
        <w:spacing w:after="156" w:afterLines="50" w:line="360" w:lineRule="auto"/>
        <w:ind w:firstLine="0" w:firstLineChars="0"/>
        <w:jc w:val="right"/>
        <w:rPr>
          <w:rFonts w:hint="eastAsia" w:ascii="宋体" w:hAnsi="宋体" w:cs="宋体"/>
          <w:color w:val="auto"/>
          <w:sz w:val="24"/>
        </w:rPr>
      </w:pPr>
    </w:p>
    <w:p w14:paraId="721D4AEA">
      <w:pPr>
        <w:pStyle w:val="4"/>
        <w:widowControl/>
        <w:wordWrap w:val="0"/>
        <w:spacing w:after="156" w:afterLines="50" w:line="360" w:lineRule="auto"/>
        <w:ind w:firstLine="0" w:firstLineChars="0"/>
        <w:jc w:val="right"/>
        <w:rPr>
          <w:rFonts w:hint="eastAsia" w:ascii="宋体" w:hAnsi="宋体" w:cs="宋体"/>
          <w:color w:val="auto"/>
          <w:sz w:val="24"/>
        </w:rPr>
      </w:pPr>
    </w:p>
    <w:p w14:paraId="68CFD875">
      <w:pPr>
        <w:pStyle w:val="4"/>
        <w:widowControl/>
        <w:wordWrap w:val="0"/>
        <w:spacing w:after="156" w:afterLines="50" w:line="360" w:lineRule="auto"/>
        <w:ind w:firstLine="0" w:firstLineChars="0"/>
        <w:jc w:val="right"/>
        <w:rPr>
          <w:rFonts w:hint="eastAsia" w:ascii="宋体" w:hAnsi="宋体" w:cs="宋体"/>
          <w:color w:val="auto"/>
          <w:sz w:val="24"/>
        </w:rPr>
      </w:pPr>
    </w:p>
    <w:p w14:paraId="08AFFE9D">
      <w:pPr>
        <w:pStyle w:val="4"/>
        <w:widowControl/>
        <w:wordWrap w:val="0"/>
        <w:spacing w:after="156" w:afterLines="50" w:line="360" w:lineRule="auto"/>
        <w:ind w:firstLine="0" w:firstLineChars="0"/>
        <w:jc w:val="right"/>
        <w:rPr>
          <w:rFonts w:hint="eastAsia" w:ascii="宋体" w:hAnsi="宋体" w:cs="宋体"/>
          <w:color w:val="auto"/>
          <w:sz w:val="24"/>
        </w:rPr>
      </w:pPr>
    </w:p>
    <w:p w14:paraId="62C7750C">
      <w:pPr>
        <w:pStyle w:val="4"/>
        <w:widowControl/>
        <w:spacing w:after="156" w:afterLines="50"/>
        <w:ind w:firstLine="0" w:firstLineChars="0"/>
        <w:jc w:val="left"/>
        <w:rPr>
          <w:rFonts w:hint="eastAsia" w:ascii="华文仿宋" w:hAnsi="华文仿宋" w:cs="华文仿宋"/>
          <w:b/>
          <w:bCs/>
          <w:color w:val="auto"/>
          <w:sz w:val="28"/>
          <w:szCs w:val="28"/>
        </w:rPr>
      </w:pPr>
      <w:r>
        <w:rPr>
          <w:rFonts w:hint="eastAsia" w:ascii="华文仿宋" w:hAnsi="华文仿宋" w:cs="华文仿宋"/>
          <w:b/>
          <w:bCs/>
          <w:color w:val="auto"/>
          <w:sz w:val="28"/>
          <w:szCs w:val="28"/>
        </w:rPr>
        <w:t>附件3：</w:t>
      </w:r>
    </w:p>
    <w:p w14:paraId="18E2270D">
      <w:pPr>
        <w:pStyle w:val="4"/>
        <w:widowControl/>
        <w:spacing w:after="156" w:afterLines="50"/>
        <w:ind w:firstLine="602"/>
        <w:jc w:val="center"/>
        <w:rPr>
          <w:rFonts w:hint="eastAsia" w:ascii="华文仿宋" w:hAnsi="华文仿宋" w:cs="华文仿宋"/>
          <w:b/>
          <w:bCs/>
          <w:color w:val="auto"/>
        </w:rPr>
      </w:pPr>
      <w:r>
        <w:rPr>
          <w:rFonts w:hint="eastAsia" w:ascii="华文仿宋" w:hAnsi="华文仿宋" w:cs="华文仿宋"/>
          <w:b/>
          <w:bCs/>
          <w:color w:val="auto"/>
          <w:sz w:val="30"/>
          <w:szCs w:val="30"/>
        </w:rPr>
        <w:t>非联合体磋商声明</w:t>
      </w:r>
    </w:p>
    <w:p w14:paraId="3700E175">
      <w:pPr>
        <w:spacing w:line="500" w:lineRule="exact"/>
        <w:ind w:firstLine="480" w:firstLineChars="200"/>
        <w:rPr>
          <w:rFonts w:hint="eastAsia" w:ascii="华文仿宋" w:hAnsi="华文仿宋" w:cs="华文仿宋"/>
          <w:color w:val="auto"/>
        </w:rPr>
      </w:pPr>
    </w:p>
    <w:p w14:paraId="37D62723">
      <w:pPr>
        <w:spacing w:line="500" w:lineRule="exact"/>
        <w:ind w:firstLine="480" w:firstLineChars="200"/>
        <w:rPr>
          <w:rFonts w:hint="eastAsia" w:hAnsi="宋体" w:cs="宋体"/>
          <w:color w:val="auto"/>
          <w:szCs w:val="24"/>
        </w:rPr>
      </w:pPr>
      <w:r>
        <w:rPr>
          <w:rFonts w:hint="eastAsia" w:hAnsi="宋体" w:cs="宋体"/>
          <w:color w:val="auto"/>
          <w:szCs w:val="24"/>
        </w:rPr>
        <w:t>本单位郑重声明，参加陕西万兴招标代理有限公司的</w:t>
      </w:r>
      <w:r>
        <w:rPr>
          <w:rFonts w:hint="eastAsia" w:hAnsi="宋体" w:cs="宋体"/>
          <w:color w:val="auto"/>
          <w:szCs w:val="24"/>
          <w:u w:val="single"/>
        </w:rPr>
        <w:t>项目名称</w:t>
      </w:r>
      <w:r>
        <w:rPr>
          <w:rFonts w:hint="eastAsia" w:hAnsi="宋体" w:cs="宋体"/>
          <w:color w:val="auto"/>
          <w:szCs w:val="24"/>
        </w:rPr>
        <w:t>（项目编号：</w:t>
      </w:r>
      <w:r>
        <w:rPr>
          <w:rFonts w:hint="eastAsia" w:hAnsi="宋体" w:cs="宋体"/>
          <w:color w:val="auto"/>
          <w:szCs w:val="24"/>
          <w:u w:val="single"/>
        </w:rPr>
        <w:t xml:space="preserve">       </w:t>
      </w:r>
      <w:r>
        <w:rPr>
          <w:rFonts w:hint="eastAsia" w:hAnsi="宋体" w:cs="宋体"/>
          <w:color w:val="auto"/>
          <w:szCs w:val="24"/>
        </w:rPr>
        <w:t>）采购活动，为非联合体磋商，本项目实施过程由本单位独立承担。</w:t>
      </w:r>
    </w:p>
    <w:p w14:paraId="2DA83731">
      <w:pPr>
        <w:spacing w:line="500" w:lineRule="exact"/>
        <w:ind w:firstLine="480" w:firstLineChars="200"/>
        <w:jc w:val="left"/>
        <w:rPr>
          <w:rFonts w:hint="eastAsia" w:hAnsi="宋体" w:cs="宋体"/>
          <w:color w:val="auto"/>
          <w:szCs w:val="24"/>
        </w:rPr>
      </w:pPr>
      <w:r>
        <w:rPr>
          <w:rFonts w:hint="eastAsia" w:hAnsi="宋体" w:cs="宋体"/>
          <w:color w:val="auto"/>
          <w:szCs w:val="24"/>
        </w:rPr>
        <w:t>本单位对上述声明的真实性负责。如有虚假，将依法承担相应责任。</w:t>
      </w:r>
    </w:p>
    <w:p w14:paraId="295A2599">
      <w:pPr>
        <w:spacing w:line="500" w:lineRule="exact"/>
        <w:ind w:firstLine="480" w:firstLineChars="200"/>
        <w:jc w:val="left"/>
        <w:rPr>
          <w:rFonts w:hint="eastAsia" w:hAnsi="宋体" w:cs="宋体"/>
          <w:color w:val="auto"/>
          <w:szCs w:val="24"/>
        </w:rPr>
      </w:pPr>
    </w:p>
    <w:p w14:paraId="02612D69">
      <w:pPr>
        <w:pStyle w:val="18"/>
        <w:ind w:left="2880"/>
        <w:rPr>
          <w:rFonts w:hint="eastAsia" w:ascii="宋体" w:hAnsi="宋体" w:cs="宋体"/>
          <w:color w:val="auto"/>
          <w:sz w:val="24"/>
          <w:szCs w:val="24"/>
        </w:rPr>
      </w:pPr>
    </w:p>
    <w:p w14:paraId="6517CBEA">
      <w:pPr>
        <w:rPr>
          <w:rFonts w:hint="eastAsia" w:hAnsi="宋体" w:cs="宋体"/>
          <w:color w:val="auto"/>
          <w:szCs w:val="24"/>
        </w:rPr>
      </w:pPr>
    </w:p>
    <w:p w14:paraId="5CF6C7BE">
      <w:pPr>
        <w:pStyle w:val="4"/>
        <w:ind w:firstLine="480"/>
        <w:rPr>
          <w:rFonts w:hint="eastAsia" w:ascii="宋体" w:hAnsi="宋体" w:cs="宋体"/>
          <w:color w:val="auto"/>
          <w:sz w:val="24"/>
        </w:rPr>
      </w:pPr>
    </w:p>
    <w:p w14:paraId="0259BEE9">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法定代表人或被授权代表人：</w:t>
      </w:r>
      <w:r>
        <w:rPr>
          <w:rFonts w:hint="eastAsia" w:hAnsi="宋体" w:cs="宋体"/>
          <w:color w:val="auto"/>
          <w:spacing w:val="4"/>
          <w:szCs w:val="24"/>
          <w:u w:val="single"/>
        </w:rPr>
        <w:t xml:space="preserve">         （</w:t>
      </w:r>
      <w:r>
        <w:rPr>
          <w:rFonts w:hint="eastAsia" w:hAnsi="宋体" w:cs="宋体"/>
          <w:color w:val="auto"/>
          <w:spacing w:val="4"/>
          <w:szCs w:val="24"/>
        </w:rPr>
        <w:t>签字或盖章）</w:t>
      </w:r>
    </w:p>
    <w:p w14:paraId="47FD9FED">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 xml:space="preserve">供 </w:t>
      </w:r>
      <w:r>
        <w:rPr>
          <w:rFonts w:hAnsi="宋体" w:cs="宋体"/>
          <w:color w:val="auto"/>
          <w:spacing w:val="4"/>
          <w:szCs w:val="24"/>
        </w:rPr>
        <w:t xml:space="preserve"> </w:t>
      </w:r>
      <w:r>
        <w:rPr>
          <w:rFonts w:hint="eastAsia" w:hAnsi="宋体" w:cs="宋体"/>
          <w:color w:val="auto"/>
          <w:spacing w:val="4"/>
          <w:szCs w:val="24"/>
        </w:rPr>
        <w:t xml:space="preserve">应 </w:t>
      </w:r>
      <w:r>
        <w:rPr>
          <w:rFonts w:hAnsi="宋体" w:cs="宋体"/>
          <w:color w:val="auto"/>
          <w:spacing w:val="4"/>
          <w:szCs w:val="24"/>
        </w:rPr>
        <w:t xml:space="preserve"> </w:t>
      </w:r>
      <w:r>
        <w:rPr>
          <w:rFonts w:hint="eastAsia" w:hAnsi="宋体" w:cs="宋体"/>
          <w:color w:val="auto"/>
          <w:spacing w:val="4"/>
          <w:szCs w:val="24"/>
        </w:rPr>
        <w:t xml:space="preserve">商  公  章：              </w:t>
      </w:r>
    </w:p>
    <w:p w14:paraId="67ED122D">
      <w:pPr>
        <w:ind w:firstLine="2728" w:firstLineChars="1100"/>
        <w:rPr>
          <w:rFonts w:hint="eastAsia" w:hAnsi="宋体" w:cs="宋体"/>
          <w:color w:val="auto"/>
          <w:spacing w:val="4"/>
          <w:szCs w:val="24"/>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rPr>
        <w:t>日              期：</w:t>
      </w:r>
    </w:p>
    <w:p w14:paraId="77AA5E8E">
      <w:pPr>
        <w:pStyle w:val="46"/>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本项目专门面向</w:t>
      </w:r>
      <w:r>
        <w:rPr>
          <w:rFonts w:hint="eastAsia" w:ascii="宋体" w:hAnsi="宋体" w:eastAsia="宋体" w:cs="宋体"/>
          <w:b/>
          <w:bCs/>
          <w:color w:val="auto"/>
          <w:sz w:val="24"/>
          <w:szCs w:val="24"/>
          <w:lang w:val="en-US" w:eastAsia="zh-CN"/>
        </w:rPr>
        <w:t>中小</w:t>
      </w:r>
      <w:r>
        <w:rPr>
          <w:rFonts w:hint="eastAsia" w:ascii="宋体" w:hAnsi="宋体" w:eastAsia="宋体" w:cs="宋体"/>
          <w:b/>
          <w:bCs/>
          <w:color w:val="auto"/>
          <w:sz w:val="24"/>
          <w:szCs w:val="24"/>
        </w:rPr>
        <w:t>企业，供应商应为</w:t>
      </w:r>
      <w:r>
        <w:rPr>
          <w:rFonts w:hint="eastAsia" w:ascii="宋体" w:hAnsi="宋体" w:cs="宋体"/>
          <w:b/>
          <w:bCs/>
          <w:color w:val="auto"/>
          <w:sz w:val="24"/>
          <w:szCs w:val="24"/>
          <w:lang w:eastAsia="zh-CN"/>
        </w:rPr>
        <w:t>中小</w:t>
      </w:r>
      <w:r>
        <w:rPr>
          <w:rFonts w:hint="eastAsia" w:ascii="宋体" w:hAnsi="宋体" w:eastAsia="宋体" w:cs="宋体"/>
          <w:b/>
          <w:bCs/>
          <w:color w:val="auto"/>
          <w:sz w:val="24"/>
          <w:szCs w:val="24"/>
        </w:rPr>
        <w:t>企业或监狱企业或残疾人福利性单位。</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（1）供应商应为</w:t>
      </w:r>
      <w:r>
        <w:rPr>
          <w:rFonts w:hint="eastAsia" w:ascii="宋体" w:hAnsi="宋体" w:cs="宋体"/>
          <w:color w:val="auto"/>
          <w:sz w:val="24"/>
          <w:szCs w:val="24"/>
          <w:lang w:eastAsia="zh-CN"/>
        </w:rPr>
        <w:t>中型、</w:t>
      </w:r>
      <w:r>
        <w:rPr>
          <w:rFonts w:hint="eastAsia" w:ascii="宋体" w:hAnsi="宋体" w:eastAsia="宋体" w:cs="宋体"/>
          <w:color w:val="auto"/>
          <w:sz w:val="24"/>
          <w:szCs w:val="24"/>
        </w:rPr>
        <w:t>小型、微型企业的，提供《中小企业声明函》（附件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（2）供应商应为残疾人福利性单位的，应提供《残疾人福利性单位声明函》（附件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1025EE6E">
      <w:pPr>
        <w:pStyle w:val="29"/>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（3）供应商应为监狱企业的，应提供监狱企业的证明文件（附件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21A5DC9F">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1</w:t>
      </w:r>
      <w:r>
        <w:rPr>
          <w:rFonts w:hint="eastAsia" w:cs="仿宋" w:asciiTheme="minorEastAsia" w:hAnsiTheme="minorEastAsia"/>
          <w:b/>
          <w:color w:val="auto"/>
          <w:sz w:val="28"/>
          <w:szCs w:val="28"/>
        </w:rPr>
        <w:t>：</w:t>
      </w:r>
    </w:p>
    <w:p w14:paraId="730D928E">
      <w:pPr>
        <w:tabs>
          <w:tab w:val="left" w:pos="1620"/>
          <w:tab w:val="left" w:pos="1800"/>
        </w:tabs>
        <w:spacing w:line="500" w:lineRule="exact"/>
        <w:jc w:val="center"/>
        <w:rPr>
          <w:rFonts w:hint="eastAsia" w:hAnsi="宋体" w:cs="宋体"/>
          <w:b/>
          <w:color w:val="auto"/>
          <w:sz w:val="32"/>
          <w:szCs w:val="32"/>
        </w:rPr>
      </w:pPr>
      <w:r>
        <w:rPr>
          <w:rFonts w:hAnsi="宋体" w:cs="宋体"/>
          <w:b/>
          <w:color w:val="auto"/>
          <w:sz w:val="32"/>
          <w:szCs w:val="32"/>
        </w:rPr>
        <w:t>中小企业声明函</w:t>
      </w:r>
      <w:r>
        <w:rPr>
          <w:rFonts w:hint="eastAsia" w:hAnsi="宋体" w:cs="宋体"/>
          <w:b/>
          <w:color w:val="auto"/>
          <w:sz w:val="32"/>
          <w:szCs w:val="32"/>
        </w:rPr>
        <w:t>（工程、服务）</w:t>
      </w:r>
    </w:p>
    <w:p w14:paraId="6ABC46C6">
      <w:pPr>
        <w:tabs>
          <w:tab w:val="left" w:pos="1620"/>
          <w:tab w:val="left" w:pos="1800"/>
        </w:tabs>
        <w:spacing w:line="500" w:lineRule="exact"/>
        <w:rPr>
          <w:rFonts w:hint="eastAsia" w:cs="仿宋" w:asciiTheme="minorEastAsia" w:hAnsiTheme="minorEastAsia"/>
          <w:color w:val="auto"/>
        </w:rPr>
      </w:pPr>
    </w:p>
    <w:p w14:paraId="53F3F711">
      <w:pPr>
        <w:pStyle w:val="18"/>
        <w:spacing w:before="55" w:after="0" w:line="360" w:lineRule="auto"/>
        <w:ind w:firstLine="472" w:firstLineChars="200"/>
        <w:rPr>
          <w:rFonts w:hint="eastAsia" w:ascii="宋体" w:hAnsi="宋体" w:cs="宋体"/>
          <w:color w:val="auto"/>
          <w:spacing w:val="-2"/>
          <w:sz w:val="24"/>
        </w:rPr>
      </w:pPr>
      <w:r>
        <w:rPr>
          <w:rFonts w:hint="eastAsia" w:ascii="宋体" w:hAnsi="宋体" w:cs="宋体"/>
          <w:color w:val="auto"/>
          <w:spacing w:val="-2"/>
          <w:sz w:val="24"/>
        </w:rPr>
        <w:t>本公司（联合体）郑重声明，根据《政府采购促进中小企业发展管理办法》（财库﹝2020﹞46 号）的规定，本公司（联合体）参加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0"/>
        <w:spacing w:line="360" w:lineRule="auto"/>
        <w:ind w:firstLineChars="0"/>
        <w:rPr>
          <w:rFonts w:hint="eastAsia" w:hAnsi="宋体" w:cs="宋体"/>
          <w:color w:val="auto"/>
          <w:szCs w:val="24"/>
        </w:rPr>
      </w:pPr>
      <w:r>
        <w:rPr>
          <w:rFonts w:hint="eastAsia" w:hAnsi="宋体" w:cs="宋体"/>
          <w:color w:val="auto"/>
          <w:szCs w:val="24"/>
          <w:lang w:val="zh-CN"/>
        </w:rPr>
        <w:t>1.</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086C96BE">
      <w:pPr>
        <w:pStyle w:val="180"/>
        <w:spacing w:line="360" w:lineRule="auto"/>
        <w:ind w:firstLineChars="0"/>
        <w:rPr>
          <w:rFonts w:hint="eastAsia" w:hAnsi="宋体" w:cs="宋体"/>
          <w:color w:val="auto"/>
          <w:szCs w:val="24"/>
        </w:rPr>
      </w:pPr>
      <w:r>
        <w:rPr>
          <w:rFonts w:hint="eastAsia" w:hAnsi="宋体" w:cs="宋体"/>
          <w:color w:val="auto"/>
          <w:szCs w:val="24"/>
          <w:lang w:val="zh-CN"/>
        </w:rPr>
        <w:t>2.</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48DFAF5F">
      <w:pPr>
        <w:pStyle w:val="180"/>
        <w:spacing w:line="360" w:lineRule="auto"/>
        <w:ind w:left="708" w:firstLine="480"/>
        <w:rPr>
          <w:rFonts w:hint="eastAsia" w:hAnsi="宋体" w:cs="宋体"/>
          <w:color w:val="auto"/>
          <w:szCs w:val="24"/>
          <w:lang w:val="zh-CN"/>
        </w:rPr>
      </w:pPr>
      <w:r>
        <w:rPr>
          <w:rFonts w:hint="eastAsia" w:hAnsi="宋体" w:cs="宋体"/>
          <w:color w:val="auto"/>
          <w:szCs w:val="24"/>
          <w:lang w:val="zh-CN"/>
        </w:rPr>
        <w:t>……</w:t>
      </w:r>
    </w:p>
    <w:p w14:paraId="485799C4">
      <w:pPr>
        <w:pStyle w:val="180"/>
        <w:spacing w:line="360" w:lineRule="auto"/>
        <w:ind w:firstLineChars="0"/>
        <w:rPr>
          <w:rFonts w:hint="eastAsia" w:hAnsi="宋体" w:cs="宋体"/>
          <w:color w:val="auto"/>
          <w:szCs w:val="24"/>
          <w:lang w:val="zh-CN"/>
        </w:rPr>
      </w:pPr>
      <w:r>
        <w:rPr>
          <w:rFonts w:hint="eastAsia" w:hAnsi="宋体" w:cs="宋体"/>
          <w:color w:val="auto"/>
          <w:szCs w:val="24"/>
          <w:lang w:val="zh-CN"/>
        </w:rPr>
        <w:t>以上企业，不属于大企业的分支机构，不存在控股股东为大企业的情形，也不存在与大企业的负责人为同一人的情形。</w:t>
      </w:r>
    </w:p>
    <w:p w14:paraId="63B2CE44">
      <w:pPr>
        <w:tabs>
          <w:tab w:val="left" w:pos="1620"/>
          <w:tab w:val="left" w:pos="1800"/>
        </w:tabs>
        <w:spacing w:line="500" w:lineRule="exact"/>
        <w:ind w:firstLine="480" w:firstLineChars="200"/>
        <w:rPr>
          <w:rFonts w:hint="eastAsia" w:cs="仿宋" w:asciiTheme="minorEastAsia" w:hAnsiTheme="minorEastAsia"/>
          <w:color w:val="auto"/>
        </w:rPr>
      </w:pPr>
      <w:r>
        <w:rPr>
          <w:rFonts w:hint="eastAsia" w:hAnsi="宋体" w:cs="宋体"/>
          <w:color w:val="auto"/>
          <w:lang w:val="zh-CN"/>
        </w:rPr>
        <w:t>本企业对上述声明内容的真实性负责。如有虚假，将依法承担相应责任。</w:t>
      </w:r>
    </w:p>
    <w:p w14:paraId="5D9FED47">
      <w:pPr>
        <w:pStyle w:val="3"/>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5B5EB02E">
      <w:pPr>
        <w:rPr>
          <w:color w:val="auto"/>
        </w:rPr>
      </w:pPr>
    </w:p>
    <w:p w14:paraId="5A99CA6C">
      <w:pPr>
        <w:tabs>
          <w:tab w:val="left" w:pos="1620"/>
          <w:tab w:val="left" w:pos="1800"/>
        </w:tabs>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日    期：</w:t>
      </w:r>
    </w:p>
    <w:p w14:paraId="28E191E9">
      <w:pPr>
        <w:tabs>
          <w:tab w:val="left" w:pos="1620"/>
          <w:tab w:val="left" w:pos="1800"/>
        </w:tabs>
        <w:spacing w:line="500" w:lineRule="exact"/>
        <w:rPr>
          <w:rFonts w:hint="eastAsia" w:cs="仿宋" w:asciiTheme="minorEastAsia" w:hAnsiTheme="minorEastAsia"/>
          <w:color w:val="auto"/>
          <w:szCs w:val="21"/>
        </w:rPr>
      </w:pPr>
      <w:r>
        <w:rPr>
          <w:rFonts w:hint="eastAsia" w:cs="仿宋" w:asciiTheme="minorEastAsia" w:hAnsiTheme="minorEastAsia"/>
          <w:color w:val="auto"/>
          <w:szCs w:val="21"/>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rPr>
      </w:pPr>
      <w:r>
        <w:rPr>
          <w:rFonts w:hint="eastAsia" w:cs="仿宋" w:asciiTheme="minorEastAsia" w:hAnsiTheme="minorEastAsia"/>
          <w:color w:val="auto"/>
          <w:szCs w:val="21"/>
        </w:rPr>
        <w:t>1.</w:t>
      </w:r>
      <w:r>
        <w:rPr>
          <w:color w:val="auto"/>
          <w:spacing w:val="-8"/>
          <w:szCs w:val="21"/>
        </w:rPr>
        <w:t>中小企业参加政府采购活动，</w:t>
      </w:r>
      <w:r>
        <w:rPr>
          <w:rFonts w:hint="eastAsia"/>
          <w:color w:val="auto"/>
          <w:spacing w:val="-8"/>
          <w:szCs w:val="21"/>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rPr>
      </w:pPr>
      <w:r>
        <w:rPr>
          <w:rFonts w:cs="仿宋" w:asciiTheme="minorEastAsia" w:hAnsiTheme="minorEastAsia"/>
          <w:color w:val="auto"/>
          <w:szCs w:val="21"/>
        </w:rPr>
        <w:t>2.</w:t>
      </w:r>
      <w:r>
        <w:rPr>
          <w:rFonts w:hint="eastAsia" w:cs="仿宋" w:asciiTheme="minorEastAsia" w:hAnsiTheme="minorEastAsia"/>
          <w:color w:val="auto"/>
          <w:szCs w:val="21"/>
        </w:rPr>
        <w:t>从业人员、营业收入、资产总额填报上一年度数据，无上一年度数据的新成立企业可不填报。</w:t>
      </w:r>
      <w:r>
        <w:rPr>
          <w:rFonts w:cs="仿宋" w:asciiTheme="minorEastAsia" w:hAnsiTheme="minorEastAsia"/>
          <w:b/>
          <w:color w:val="auto"/>
          <w:sz w:val="28"/>
          <w:szCs w:val="28"/>
        </w:rPr>
        <w:br w:type="page"/>
      </w:r>
    </w:p>
    <w:p w14:paraId="3F4152D0">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2</w:t>
      </w:r>
      <w:r>
        <w:rPr>
          <w:rFonts w:hint="eastAsia" w:cs="仿宋" w:asciiTheme="minorEastAsia" w:hAnsiTheme="minorEastAsia"/>
          <w:b/>
          <w:color w:val="auto"/>
          <w:sz w:val="28"/>
          <w:szCs w:val="28"/>
        </w:rPr>
        <w:t>（如是）：</w:t>
      </w:r>
    </w:p>
    <w:p w14:paraId="4812BD58">
      <w:pPr>
        <w:jc w:val="cente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残疾人福利性单位声明函</w:t>
      </w:r>
    </w:p>
    <w:p w14:paraId="11F6B343">
      <w:pPr>
        <w:spacing w:line="588" w:lineRule="exact"/>
        <w:rPr>
          <w:rFonts w:hint="eastAsia" w:cs="仿宋" w:asciiTheme="minorEastAsia" w:hAnsiTheme="minorEastAsia"/>
          <w:b/>
          <w:color w:val="auto"/>
          <w:spacing w:val="6"/>
          <w:sz w:val="30"/>
          <w:szCs w:val="30"/>
        </w:rPr>
      </w:pPr>
    </w:p>
    <w:p w14:paraId="4047C018">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本单位郑重声明，根据《财政部 民政部 中国残疾人联合会关于促进残疾人就业政府采购政策的通知》（财库</w:t>
      </w:r>
      <w:r>
        <w:rPr>
          <w:rFonts w:hint="eastAsia" w:cs="仿宋" w:asciiTheme="minorEastAsia" w:hAnsiTheme="minorEastAsia"/>
          <w:color w:val="auto"/>
        </w:rPr>
        <w:t>〔2017〕 141</w:t>
      </w:r>
      <w:r>
        <w:rPr>
          <w:rFonts w:hint="eastAsia" w:cs="仿宋" w:asciiTheme="minorEastAsia" w:hAnsiTheme="minorEastAsia"/>
          <w:color w:val="auto"/>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rPr>
      </w:pPr>
    </w:p>
    <w:p w14:paraId="5DD29EE8">
      <w:pPr>
        <w:spacing w:line="588" w:lineRule="exact"/>
        <w:ind w:firstLine="504" w:firstLineChars="200"/>
        <w:rPr>
          <w:rFonts w:hint="eastAsia" w:cs="仿宋" w:asciiTheme="minorEastAsia" w:hAnsiTheme="minorEastAsia"/>
          <w:color w:val="auto"/>
          <w:spacing w:val="6"/>
        </w:rPr>
      </w:pPr>
    </w:p>
    <w:p w14:paraId="74271414">
      <w:pPr>
        <w:spacing w:line="588" w:lineRule="exact"/>
        <w:ind w:firstLine="504" w:firstLineChars="200"/>
        <w:rPr>
          <w:rFonts w:hint="eastAsia" w:cs="仿宋" w:asciiTheme="minorEastAsia" w:hAnsiTheme="minorEastAsia"/>
          <w:color w:val="auto"/>
          <w:spacing w:val="6"/>
        </w:rPr>
      </w:pPr>
    </w:p>
    <w:p w14:paraId="1A3A2F64">
      <w:pPr>
        <w:spacing w:line="588" w:lineRule="exact"/>
        <w:ind w:firstLine="504" w:firstLineChars="200"/>
        <w:rPr>
          <w:rFonts w:hint="eastAsia" w:cs="仿宋" w:asciiTheme="minorEastAsia" w:hAnsiTheme="minorEastAsia"/>
          <w:color w:val="auto"/>
          <w:spacing w:val="6"/>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日    期：</w:t>
      </w:r>
    </w:p>
    <w:p w14:paraId="1450C07F">
      <w:pPr>
        <w:pStyle w:val="18"/>
        <w:ind w:left="2880"/>
        <w:rPr>
          <w:rFonts w:hint="eastAsia" w:cs="仿宋" w:asciiTheme="minorEastAsia" w:hAnsiTheme="minorEastAsia"/>
          <w:b/>
          <w:bCs/>
          <w:color w:val="auto"/>
          <w:spacing w:val="6"/>
          <w:kern w:val="0"/>
          <w:sz w:val="28"/>
          <w:szCs w:val="28"/>
        </w:rPr>
      </w:pPr>
      <w:r>
        <w:rPr>
          <w:rFonts w:cs="仿宋" w:asciiTheme="minorEastAsia" w:hAnsiTheme="minorEastAsia"/>
          <w:b/>
          <w:bCs/>
          <w:color w:val="auto"/>
          <w:spacing w:val="6"/>
          <w:kern w:val="0"/>
          <w:sz w:val="28"/>
          <w:szCs w:val="28"/>
        </w:rPr>
        <w:br w:type="page"/>
      </w:r>
    </w:p>
    <w:p w14:paraId="78F584FA">
      <w:pPr>
        <w:pStyle w:val="18"/>
        <w:rPr>
          <w:rFonts w:hint="eastAsia" w:cs="仿宋" w:asciiTheme="minorEastAsia" w:hAnsiTheme="minorEastAsia"/>
          <w:b/>
          <w:bCs/>
          <w:color w:val="auto"/>
          <w:spacing w:val="6"/>
          <w:kern w:val="0"/>
          <w:sz w:val="28"/>
          <w:szCs w:val="28"/>
        </w:rPr>
      </w:pPr>
      <w:r>
        <w:rPr>
          <w:rFonts w:hint="eastAsia" w:cs="仿宋" w:asciiTheme="minorEastAsia" w:hAnsiTheme="minorEastAsia"/>
          <w:b/>
          <w:bCs/>
          <w:color w:val="auto"/>
          <w:spacing w:val="6"/>
          <w:kern w:val="0"/>
          <w:sz w:val="28"/>
          <w:szCs w:val="28"/>
        </w:rPr>
        <w:t>附件</w:t>
      </w:r>
      <w:r>
        <w:rPr>
          <w:rFonts w:hint="eastAsia" w:cs="仿宋" w:asciiTheme="minorEastAsia" w:hAnsiTheme="minorEastAsia"/>
          <w:b/>
          <w:bCs/>
          <w:color w:val="auto"/>
          <w:spacing w:val="6"/>
          <w:kern w:val="0"/>
          <w:sz w:val="28"/>
          <w:szCs w:val="28"/>
          <w:lang w:val="en-US" w:eastAsia="zh-CN"/>
        </w:rPr>
        <w:t>3</w:t>
      </w:r>
      <w:r>
        <w:rPr>
          <w:rFonts w:hint="eastAsia" w:cs="仿宋" w:asciiTheme="minorEastAsia" w:hAnsiTheme="minorEastAsia"/>
          <w:b/>
          <w:bCs/>
          <w:color w:val="auto"/>
          <w:spacing w:val="6"/>
          <w:sz w:val="28"/>
          <w:szCs w:val="28"/>
        </w:rPr>
        <w:t>（如有）：</w:t>
      </w:r>
    </w:p>
    <w:p w14:paraId="7DFB578A">
      <w:pPr>
        <w:spacing w:line="500" w:lineRule="exact"/>
        <w:ind w:firstLine="562" w:firstLineChars="200"/>
        <w:jc w:val="center"/>
        <w:rPr>
          <w:rFonts w:hint="eastAsia" w:cs="仿宋" w:asciiTheme="minorEastAsia" w:hAnsiTheme="minorEastAsia"/>
          <w:b/>
          <w:bCs/>
          <w:color w:val="auto"/>
          <w:sz w:val="28"/>
          <w:szCs w:val="28"/>
        </w:rPr>
      </w:pPr>
      <w:r>
        <w:rPr>
          <w:rFonts w:hint="eastAsia" w:cs="仿宋" w:asciiTheme="minorEastAsia" w:hAnsiTheme="minorEastAsia"/>
          <w:b/>
          <w:bCs/>
          <w:color w:val="auto"/>
          <w:sz w:val="28"/>
          <w:szCs w:val="28"/>
        </w:rPr>
        <w:t>监狱企业证明文件</w:t>
      </w:r>
    </w:p>
    <w:p w14:paraId="2E5A388D">
      <w:pPr>
        <w:pStyle w:val="18"/>
        <w:ind w:left="2880"/>
        <w:rPr>
          <w:rFonts w:hint="eastAsia" w:cs="仿宋" w:asciiTheme="minorEastAsia" w:hAnsiTheme="minorEastAsia"/>
          <w:color w:val="auto"/>
        </w:rPr>
      </w:pPr>
    </w:p>
    <w:p w14:paraId="563856F5">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监狱企业参加政府采购活动时，应当提供由省级以上监狱管理局、戒毒管理局（含新疆生产建设兵团）出具的属于监狱企业的证明文件，非监狱企业无需提供。</w:t>
      </w:r>
    </w:p>
    <w:p w14:paraId="4C9E16C0">
      <w:pPr>
        <w:pStyle w:val="210"/>
        <w:ind w:left="1920"/>
        <w:rPr>
          <w:rFonts w:hint="default"/>
          <w:color w:val="auto"/>
        </w:rPr>
      </w:pPr>
      <w:r>
        <w:rPr>
          <w:color w:val="auto"/>
        </w:rPr>
        <w:br w:type="page"/>
      </w:r>
    </w:p>
    <w:p w14:paraId="2409CA24">
      <w:pPr>
        <w:rPr>
          <w:rFonts w:hint="eastAsia" w:cs="仿宋" w:asciiTheme="minorEastAsia" w:hAnsiTheme="minorEastAsia" w:eastAsiaTheme="minorEastAsia"/>
          <w:color w:val="auto"/>
        </w:rPr>
      </w:pPr>
    </w:p>
    <w:p w14:paraId="269C8F16">
      <w:pPr>
        <w:rPr>
          <w:rFonts w:hint="eastAsia" w:cs="仿宋" w:asciiTheme="minorEastAsia" w:hAnsiTheme="minorEastAsia" w:eastAsiaTheme="minorEastAsia"/>
          <w:color w:val="auto"/>
        </w:rPr>
      </w:pPr>
    </w:p>
    <w:p w14:paraId="5F2A07D2">
      <w:pPr>
        <w:rPr>
          <w:rFonts w:hint="eastAsia" w:cs="仿宋" w:asciiTheme="minorEastAsia" w:hAnsiTheme="minorEastAsia" w:eastAsiaTheme="minorEastAsia"/>
          <w:color w:val="auto"/>
        </w:rPr>
      </w:pPr>
    </w:p>
    <w:p w14:paraId="6A7AF268">
      <w:pPr>
        <w:rPr>
          <w:rFonts w:hint="eastAsia" w:cs="仿宋" w:asciiTheme="minorEastAsia" w:hAnsiTheme="minorEastAsia" w:eastAsiaTheme="minorEastAsia"/>
          <w:color w:val="auto"/>
        </w:rPr>
      </w:pPr>
    </w:p>
    <w:p w14:paraId="09B267EF">
      <w:pPr>
        <w:rPr>
          <w:rFonts w:hint="eastAsia" w:cs="仿宋" w:asciiTheme="minorEastAsia" w:hAnsiTheme="minorEastAsia" w:eastAsiaTheme="minorEastAsia"/>
          <w:color w:val="auto"/>
        </w:rPr>
      </w:pPr>
    </w:p>
    <w:p w14:paraId="1C4A01BC">
      <w:pPr>
        <w:rPr>
          <w:rFonts w:hint="eastAsia" w:cs="仿宋" w:asciiTheme="minorEastAsia" w:hAnsiTheme="minorEastAsia" w:eastAsiaTheme="minorEastAsia"/>
          <w:color w:val="auto"/>
        </w:rPr>
      </w:pPr>
    </w:p>
    <w:p w14:paraId="5E314ED4">
      <w:pPr>
        <w:rPr>
          <w:rFonts w:hint="eastAsia" w:cs="仿宋" w:asciiTheme="minorEastAsia" w:hAnsiTheme="minorEastAsia" w:eastAsiaTheme="minorEastAsia"/>
          <w:color w:val="auto"/>
        </w:rPr>
      </w:pPr>
    </w:p>
    <w:p w14:paraId="24AA0A70">
      <w:pPr>
        <w:rPr>
          <w:rFonts w:hint="eastAsia" w:cs="仿宋" w:asciiTheme="minorEastAsia" w:hAnsiTheme="minorEastAsia" w:eastAsiaTheme="minorEastAsia"/>
          <w:color w:val="auto"/>
        </w:rPr>
      </w:pPr>
    </w:p>
    <w:p w14:paraId="2A5F21FC">
      <w:pPr>
        <w:rPr>
          <w:rFonts w:hint="eastAsia" w:cs="仿宋" w:asciiTheme="minorEastAsia" w:hAnsiTheme="minorEastAsia" w:eastAsiaTheme="minorEastAsia"/>
          <w:color w:val="auto"/>
        </w:rPr>
      </w:pPr>
    </w:p>
    <w:p w14:paraId="1EA79C56">
      <w:pPr>
        <w:rPr>
          <w:rFonts w:hint="eastAsia" w:cs="仿宋" w:asciiTheme="minorEastAsia" w:hAnsiTheme="minorEastAsia" w:eastAsiaTheme="minorEastAsia"/>
          <w:color w:val="auto"/>
        </w:rPr>
      </w:pPr>
    </w:p>
    <w:p w14:paraId="1F255647">
      <w:pPr>
        <w:rPr>
          <w:rFonts w:hint="eastAsia" w:cs="仿宋" w:asciiTheme="minorEastAsia" w:hAnsiTheme="minorEastAsia" w:eastAsiaTheme="minorEastAsia"/>
          <w:color w:val="auto"/>
        </w:rPr>
      </w:pPr>
    </w:p>
    <w:p w14:paraId="766B9CC2">
      <w:pPr>
        <w:rPr>
          <w:rFonts w:hint="eastAsia" w:cs="仿宋" w:asciiTheme="minorEastAsia" w:hAnsiTheme="minorEastAsia" w:eastAsiaTheme="minorEastAsia"/>
          <w:color w:val="auto"/>
        </w:rPr>
      </w:pPr>
    </w:p>
    <w:p w14:paraId="1969BCCF">
      <w:pPr>
        <w:rPr>
          <w:rFonts w:hint="eastAsia" w:cs="仿宋" w:asciiTheme="minorEastAsia" w:hAnsiTheme="minorEastAsia" w:eastAsiaTheme="minorEastAsia"/>
          <w:color w:val="auto"/>
        </w:rPr>
      </w:pPr>
      <w:bookmarkStart w:id="93" w:name="_Toc15264"/>
    </w:p>
    <w:p w14:paraId="087D0E45">
      <w:pPr>
        <w:rPr>
          <w:rFonts w:hint="eastAsia" w:cs="仿宋" w:asciiTheme="minorEastAsia" w:hAnsiTheme="minorEastAsia" w:eastAsiaTheme="minorEastAsia"/>
          <w:color w:val="auto"/>
        </w:rPr>
      </w:pPr>
    </w:p>
    <w:p w14:paraId="409921F7">
      <w:pPr>
        <w:rPr>
          <w:rFonts w:hint="eastAsia" w:cs="仿宋" w:asciiTheme="minorEastAsia" w:hAnsiTheme="minorEastAsia" w:eastAsiaTheme="minorEastAsia"/>
          <w:color w:val="auto"/>
        </w:rPr>
      </w:pPr>
    </w:p>
    <w:p w14:paraId="4DB8E3B6">
      <w:pPr>
        <w:rPr>
          <w:rFonts w:hint="eastAsia" w:cs="仿宋" w:asciiTheme="minorEastAsia" w:hAnsiTheme="minorEastAsia" w:eastAsiaTheme="minorEastAsia"/>
          <w:color w:val="auto"/>
        </w:rPr>
      </w:pPr>
    </w:p>
    <w:p w14:paraId="490494EF">
      <w:pPr>
        <w:rPr>
          <w:rFonts w:hint="eastAsia" w:cs="仿宋" w:asciiTheme="minorEastAsia" w:hAnsiTheme="minorEastAsia" w:eastAsiaTheme="minorEastAsia"/>
          <w:color w:val="auto"/>
        </w:rPr>
      </w:pPr>
    </w:p>
    <w:p w14:paraId="4FD26A2B">
      <w:pPr>
        <w:rPr>
          <w:rFonts w:hint="eastAsia" w:cs="仿宋" w:asciiTheme="minorEastAsia" w:hAnsiTheme="minorEastAsia" w:eastAsiaTheme="minorEastAsia"/>
          <w:color w:val="auto"/>
        </w:rPr>
      </w:pPr>
    </w:p>
    <w:p w14:paraId="563FC930">
      <w:pPr>
        <w:rPr>
          <w:rFonts w:hint="eastAsia" w:cs="仿宋" w:asciiTheme="minorEastAsia" w:hAnsiTheme="minorEastAsia" w:eastAsiaTheme="minorEastAsia"/>
          <w:color w:val="auto"/>
        </w:rPr>
      </w:pPr>
    </w:p>
    <w:p w14:paraId="681620E9">
      <w:pPr>
        <w:pStyle w:val="18"/>
        <w:rPr>
          <w:rFonts w:hint="eastAsia" w:cs="仿宋" w:asciiTheme="minorEastAsia" w:hAnsiTheme="minorEastAsia" w:eastAsiaTheme="minorEastAsia"/>
          <w:color w:val="auto"/>
        </w:rPr>
      </w:pPr>
    </w:p>
    <w:p w14:paraId="33F968C1">
      <w:pPr>
        <w:rPr>
          <w:rFonts w:hint="eastAsia" w:cs="仿宋" w:asciiTheme="minorEastAsia" w:hAnsiTheme="minorEastAsia" w:eastAsiaTheme="minorEastAsia"/>
          <w:color w:val="auto"/>
        </w:rPr>
      </w:pPr>
    </w:p>
    <w:p w14:paraId="0234935A">
      <w:pPr>
        <w:pStyle w:val="18"/>
        <w:rPr>
          <w:rFonts w:hint="eastAsia" w:cs="仿宋" w:asciiTheme="minorEastAsia" w:hAnsiTheme="minorEastAsia" w:eastAsiaTheme="minorEastAsia"/>
          <w:color w:val="auto"/>
        </w:rPr>
      </w:pPr>
    </w:p>
    <w:p w14:paraId="36059200">
      <w:pPr>
        <w:rPr>
          <w:rFonts w:hint="eastAsia" w:cs="仿宋" w:asciiTheme="minorEastAsia" w:hAnsiTheme="minorEastAsia" w:eastAsiaTheme="minorEastAsia"/>
          <w:color w:val="auto"/>
        </w:rPr>
      </w:pPr>
    </w:p>
    <w:p w14:paraId="0EBEED96">
      <w:pPr>
        <w:pStyle w:val="18"/>
        <w:rPr>
          <w:rFonts w:hint="eastAsia" w:cs="仿宋" w:asciiTheme="minorEastAsia" w:hAnsiTheme="minorEastAsia" w:eastAsiaTheme="minorEastAsia"/>
          <w:color w:val="auto"/>
        </w:rPr>
      </w:pPr>
    </w:p>
    <w:p w14:paraId="31219F8E">
      <w:pPr>
        <w:rPr>
          <w:rFonts w:hint="eastAsia"/>
        </w:rPr>
      </w:pPr>
    </w:p>
    <w:p w14:paraId="4DAD46F8">
      <w:pPr>
        <w:rPr>
          <w:rFonts w:hint="eastAsia" w:cs="仿宋" w:asciiTheme="minorEastAsia" w:hAnsiTheme="minorEastAsia" w:eastAsiaTheme="minorEastAsia"/>
          <w:color w:val="auto"/>
        </w:rPr>
      </w:pPr>
    </w:p>
    <w:p w14:paraId="0B8869C5">
      <w:pPr>
        <w:rPr>
          <w:rFonts w:hint="eastAsia" w:cs="仿宋" w:asciiTheme="minorEastAsia" w:hAnsiTheme="minorEastAsia" w:eastAsiaTheme="minorEastAsia"/>
          <w:color w:val="auto"/>
        </w:rPr>
      </w:pPr>
    </w:p>
    <w:p w14:paraId="0B4E5D99">
      <w:pPr>
        <w:rPr>
          <w:rFonts w:hint="eastAsia" w:cs="仿宋" w:asciiTheme="minorEastAsia" w:hAnsiTheme="minorEastAsia" w:eastAsiaTheme="minorEastAsia"/>
          <w:color w:val="auto"/>
        </w:rPr>
      </w:pPr>
    </w:p>
    <w:p w14:paraId="58695E71">
      <w:pPr>
        <w:rPr>
          <w:rFonts w:hint="eastAsia" w:cs="仿宋" w:asciiTheme="minorEastAsia" w:hAnsiTheme="minorEastAsia" w:eastAsiaTheme="minorEastAsia"/>
          <w:b/>
          <w:color w:val="auto"/>
          <w:sz w:val="30"/>
          <w:szCs w:val="30"/>
        </w:rPr>
      </w:pPr>
      <w:r>
        <w:rPr>
          <w:rFonts w:hint="eastAsia" w:cs="仿宋" w:asciiTheme="minorEastAsia" w:hAnsiTheme="minorEastAsia" w:eastAsiaTheme="minorEastAsia"/>
          <w:b/>
          <w:color w:val="auto"/>
          <w:sz w:val="30"/>
          <w:szCs w:val="30"/>
        </w:rPr>
        <w:t>陕西万兴招标代理有限公司</w:t>
      </w:r>
      <w:bookmarkEnd w:id="93"/>
    </w:p>
    <w:p w14:paraId="5D59072A">
      <w:pPr>
        <w:rPr>
          <w:rFonts w:hint="eastAsia" w:cs="仿宋" w:asciiTheme="minorEastAsia" w:hAnsiTheme="minorEastAsia" w:eastAsiaTheme="minorEastAsia"/>
          <w:color w:val="auto"/>
        </w:rPr>
      </w:pPr>
      <w:r>
        <w:rPr>
          <w:rFonts w:cs="仿宋" w:asciiTheme="minorEastAsia" w:hAnsiTheme="minorEastAsia" w:eastAsiaTheme="minor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B74C899">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地    址：西安市莲湖区北关正街35号方兴大厦4-018室</w:t>
      </w:r>
    </w:p>
    <w:p w14:paraId="0A407678">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邮    编：7100</w:t>
      </w:r>
      <w:r>
        <w:rPr>
          <w:rFonts w:cs="仿宋" w:asciiTheme="minorEastAsia" w:hAnsiTheme="minorEastAsia" w:eastAsiaTheme="minorEastAsia"/>
          <w:color w:val="auto"/>
        </w:rPr>
        <w:t>16</w:t>
      </w:r>
    </w:p>
    <w:p w14:paraId="660D87BF">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    话：029-89627187</w:t>
      </w:r>
    </w:p>
    <w:p w14:paraId="301DA665">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电子邮箱：SXWXZB@126.com</w:t>
      </w:r>
    </w:p>
    <w:p w14:paraId="7C853BC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开户银行：北京银行股份有限公司西安大明宫支行</w:t>
      </w:r>
    </w:p>
    <w:p w14:paraId="6FB09AD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帐    号：2000 0034 4675 0001 6437 653</w:t>
      </w:r>
      <w:r>
        <w:rPr>
          <w:rFonts w:cs="仿宋" w:asciiTheme="minorEastAsia" w:hAnsiTheme="minorEastAsia" w:eastAsiaTheme="minor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59264;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0EEACAD-EB1E-4AA3-888E-9C2779E4009D}"/>
  </w:font>
  <w:font w:name="Arial">
    <w:panose1 w:val="020B0604020202020204"/>
    <w:charset w:val="01"/>
    <w:family w:val="swiss"/>
    <w:pitch w:val="default"/>
    <w:sig w:usb0="E0002EFF" w:usb1="C000785B" w:usb2="00000009" w:usb3="00000000" w:csb0="400001FF" w:csb1="FFFF0000"/>
    <w:embedRegular r:id="rId2" w:fontKey="{81E05438-4D95-4941-A1C2-38117FA7811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1" w:usb3="00000000" w:csb0="0000019F" w:csb1="00000000"/>
    <w:embedRegular r:id="rId3" w:fontKey="{38E9B6A8-F446-4695-9203-4E9662B1B9E7}"/>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A00002EF" w:usb1="4000004B" w:usb2="00000000" w:usb3="00000000" w:csb0="2000009F" w:csb1="00000000"/>
  </w:font>
  <w:font w:name="楷体_GB2312">
    <w:altName w:val="楷体"/>
    <w:panose1 w:val="02010609030101010101"/>
    <w:charset w:val="86"/>
    <w:family w:val="modern"/>
    <w:pitch w:val="default"/>
    <w:sig w:usb0="00000000" w:usb1="0000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embedRegular r:id="rId4" w:fontKey="{30FFB354-6410-4692-A4F3-609DC1C2C6D3}"/>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modern"/>
    <w:pitch w:val="default"/>
    <w:sig w:usb0="800002BF" w:usb1="38CF7CFA" w:usb2="00000016" w:usb3="00000000" w:csb0="00040001" w:csb1="00000000"/>
    <w:embedRegular r:id="rId5" w:fontKey="{96312F84-A828-4F15-9367-D8FB192B3946}"/>
  </w:font>
  <w:font w:name="Segoe UI Symbol">
    <w:panose1 w:val="020B0502040204020203"/>
    <w:charset w:val="00"/>
    <w:family w:val="swiss"/>
    <w:pitch w:val="default"/>
    <w:sig w:usb0="800001E3" w:usb1="1200FFEF" w:usb2="00040000" w:usb3="04000000" w:csb0="00000001" w:csb1="40000000"/>
    <w:embedRegular r:id="rId6" w:fontKey="{2ECCE3EC-2545-4431-B9BA-C948257329CF}"/>
  </w:font>
  <w:font w:name="华文仿宋">
    <w:panose1 w:val="02010600040101010101"/>
    <w:charset w:val="86"/>
    <w:family w:val="auto"/>
    <w:pitch w:val="default"/>
    <w:sig w:usb0="00000287" w:usb1="080F0000" w:usb2="00000000" w:usb3="00000000" w:csb0="0004009F" w:csb1="DFD70000"/>
    <w:embedRegular r:id="rId7" w:fontKey="{FC18AFC2-D48B-40A8-B52B-3A11178C464A}"/>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PSEMBED1">
    <w:panose1 w:val="020F0502020204030204"/>
    <w:charset w:val="00"/>
    <w:family w:val="auto"/>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29"/>
      <w:rPr>
        <w:rFonts w:hint="eastAsia" w:asciiTheme="minorEastAsia" w:hAnsiTheme="minorEastAsia" w:eastAsiaTheme="minor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29"/>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2336;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29"/>
                    </w:pPr>
                    <w:r>
                      <w:fldChar w:fldCharType="begin"/>
                    </w:r>
                    <w:r>
                      <w:instrText xml:space="preserve"> PAGE  \* MERGEFORMAT </w:instrText>
                    </w:r>
                    <w:r>
                      <w:fldChar w:fldCharType="separate"/>
                    </w:r>
                    <w:r>
                      <w:t>- 25 -</w:t>
                    </w:r>
                    <w:r>
                      <w:fldChar w:fldCharType="end"/>
                    </w:r>
                  </w:p>
                </w:txbxContent>
              </v:textbox>
            </v:shape>
          </w:pict>
        </mc:Fallback>
      </mc:AlternateContent>
    </w: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29"/>
      <w:jc w:val="both"/>
      <w:rPr>
        <w:rFonts w:hint="eastAsia" w:asciiTheme="minorEastAsia" w:hAnsiTheme="minorEastAsia" w:eastAsiaTheme="minorEastAsia"/>
      </w:rPr>
    </w:pPr>
    <w:r>
      <w:rPr>
        <w:sz w:val="15"/>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29"/>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3360;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29"/>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1312;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29"/>
                    </w:pPr>
                  </w:p>
                </w:txbxContent>
              </v:textbox>
            </v:shape>
          </w:pict>
        </mc:Fallback>
      </mc:AlternateContent>
    </w:r>
    <w:r>
      <w:rPr>
        <w:rFonts w:hint="eastAsia" w:cs="仿宋" w:asciiTheme="minorEastAsia" w:hAnsiTheme="minorEastAsia" w:eastAsiaTheme="minorEastAsia"/>
        <w:sz w:val="15"/>
        <w:szCs w:val="15"/>
      </w:rPr>
      <w:t>陕西万兴招标代理有限公司                                                          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rPr>
        <w:rFonts w:hint="eastAsia"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val="en-US" w:eastAsia="zh-CN"/>
      </w:rPr>
      <w:t>南小巷南段、铁塔寺路北侧规划路地下管线检测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4DC12FA"/>
    <w:multiLevelType w:val="singleLevel"/>
    <w:tmpl w:val="A4DC12FA"/>
    <w:lvl w:ilvl="0" w:tentative="0">
      <w:start w:val="2"/>
      <w:numFmt w:val="chineseCounting"/>
      <w:suff w:val="nothing"/>
      <w:lvlText w:val="（%1）"/>
      <w:lvlJc w:val="left"/>
      <w:rPr>
        <w:rFonts w:hint="eastAsia"/>
      </w:rPr>
    </w:lvl>
  </w:abstractNum>
  <w:abstractNum w:abstractNumId="2">
    <w:nsid w:val="00000002"/>
    <w:multiLevelType w:val="multilevel"/>
    <w:tmpl w:val="00000002"/>
    <w:lvl w:ilvl="0" w:tentative="0">
      <w:start w:val="1"/>
      <w:numFmt w:val="decimal"/>
      <w:pStyle w:val="82"/>
      <w:lvlText w:val="%1. "/>
      <w:lvlJc w:val="left"/>
      <w:pPr>
        <w:tabs>
          <w:tab w:val="left" w:pos="839"/>
        </w:tabs>
        <w:ind w:left="839" w:hanging="419"/>
      </w:pPr>
      <w:rPr>
        <w:rFonts w:hint="eastAsia"/>
      </w:rPr>
    </w:lvl>
    <w:lvl w:ilvl="1" w:tentative="0">
      <w:start w:val="1"/>
      <w:numFmt w:val="upperLetter"/>
      <w:pStyle w:val="120"/>
      <w:lvlText w:val="%2. "/>
      <w:lvlJc w:val="left"/>
      <w:pPr>
        <w:tabs>
          <w:tab w:val="left" w:pos="1049"/>
        </w:tabs>
        <w:ind w:left="1049" w:hanging="420"/>
      </w:pPr>
      <w:rPr>
        <w:rFonts w:hint="eastAsia"/>
      </w:rPr>
    </w:lvl>
    <w:lvl w:ilvl="2" w:tentative="0">
      <w:start w:val="1"/>
      <w:numFmt w:val="lowerLetter"/>
      <w:pStyle w:val="74"/>
      <w:lvlText w:val="%3. "/>
      <w:lvlJc w:val="left"/>
      <w:pPr>
        <w:tabs>
          <w:tab w:val="left" w:pos="1259"/>
        </w:tabs>
        <w:ind w:left="1259" w:hanging="420"/>
      </w:pPr>
      <w:rPr>
        <w:rFonts w:hint="eastAsia"/>
      </w:rPr>
    </w:lvl>
    <w:lvl w:ilvl="3" w:tentative="0">
      <w:start w:val="1"/>
      <w:numFmt w:val="lowerLetter"/>
      <w:pStyle w:val="109"/>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3">
    <w:nsid w:val="0000001F"/>
    <w:multiLevelType w:val="singleLevel"/>
    <w:tmpl w:val="0000001F"/>
    <w:lvl w:ilvl="0" w:tentative="0">
      <w:start w:val="1"/>
      <w:numFmt w:val="decimal"/>
      <w:pStyle w:val="87"/>
      <w:lvlText w:val="%1．"/>
      <w:lvlJc w:val="left"/>
      <w:pPr>
        <w:tabs>
          <w:tab w:val="left" w:pos="720"/>
        </w:tabs>
        <w:ind w:left="720" w:hanging="720"/>
      </w:pPr>
    </w:lvl>
  </w:abstractNum>
  <w:abstractNum w:abstractNumId="4">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64675C4"/>
    <w:multiLevelType w:val="singleLevel"/>
    <w:tmpl w:val="164675C4"/>
    <w:lvl w:ilvl="0" w:tentative="0">
      <w:start w:val="1"/>
      <w:numFmt w:val="chineseCounting"/>
      <w:suff w:val="nothing"/>
      <w:lvlText w:val="%1、"/>
      <w:lvlJc w:val="left"/>
      <w:rPr>
        <w:rFonts w:hint="eastAsia"/>
      </w:rPr>
    </w:lvl>
  </w:abstractNum>
  <w:abstractNum w:abstractNumId="7">
    <w:nsid w:val="4A1E7ED9"/>
    <w:multiLevelType w:val="singleLevel"/>
    <w:tmpl w:val="4A1E7ED9"/>
    <w:lvl w:ilvl="0" w:tentative="0">
      <w:start w:val="1"/>
      <w:numFmt w:val="chineseCounting"/>
      <w:suff w:val="nothing"/>
      <w:lvlText w:val="%1、"/>
      <w:lvlJc w:val="left"/>
      <w:rPr>
        <w:rFonts w:hint="eastAsia"/>
      </w:rPr>
    </w:lvl>
  </w:abstractNum>
  <w:abstractNum w:abstractNumId="8">
    <w:nsid w:val="59E9773D"/>
    <w:multiLevelType w:val="singleLevel"/>
    <w:tmpl w:val="59E9773D"/>
    <w:lvl w:ilvl="0" w:tentative="0">
      <w:start w:val="4"/>
      <w:numFmt w:val="chineseCounting"/>
      <w:suff w:val="space"/>
      <w:lvlText w:val="第%1章"/>
      <w:lvlJc w:val="left"/>
    </w:lvl>
  </w:abstractNum>
  <w:num w:numId="1">
    <w:abstractNumId w:val="5"/>
  </w:num>
  <w:num w:numId="2">
    <w:abstractNumId w:val="2"/>
  </w:num>
  <w:num w:numId="3">
    <w:abstractNumId w:val="3"/>
  </w:num>
  <w:num w:numId="4">
    <w:abstractNumId w:val="4"/>
  </w:num>
  <w:num w:numId="5">
    <w:abstractNumId w:val="0"/>
  </w:num>
  <w:num w:numId="6">
    <w:abstractNumId w:val="8"/>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8D0927"/>
    <w:rsid w:val="019B74A3"/>
    <w:rsid w:val="01A728D8"/>
    <w:rsid w:val="01CB58B1"/>
    <w:rsid w:val="01DC3C8B"/>
    <w:rsid w:val="02025CB9"/>
    <w:rsid w:val="02277EC8"/>
    <w:rsid w:val="02392912"/>
    <w:rsid w:val="02B66649"/>
    <w:rsid w:val="02B81D34"/>
    <w:rsid w:val="02CE17E8"/>
    <w:rsid w:val="02CF7A3A"/>
    <w:rsid w:val="02F52DC5"/>
    <w:rsid w:val="030B2EC8"/>
    <w:rsid w:val="032D26DE"/>
    <w:rsid w:val="038A1E48"/>
    <w:rsid w:val="03D90444"/>
    <w:rsid w:val="04B74C29"/>
    <w:rsid w:val="04F94214"/>
    <w:rsid w:val="053D30FB"/>
    <w:rsid w:val="053E1AC4"/>
    <w:rsid w:val="05D37C46"/>
    <w:rsid w:val="05E05021"/>
    <w:rsid w:val="05F50541"/>
    <w:rsid w:val="064C0DD4"/>
    <w:rsid w:val="06593388"/>
    <w:rsid w:val="069E13B2"/>
    <w:rsid w:val="06B37802"/>
    <w:rsid w:val="06C444EE"/>
    <w:rsid w:val="06CE07BB"/>
    <w:rsid w:val="06E12A0B"/>
    <w:rsid w:val="06F17D21"/>
    <w:rsid w:val="070C7189"/>
    <w:rsid w:val="07166C72"/>
    <w:rsid w:val="073A3FAC"/>
    <w:rsid w:val="074129EC"/>
    <w:rsid w:val="07486AF0"/>
    <w:rsid w:val="076125A6"/>
    <w:rsid w:val="076F5347"/>
    <w:rsid w:val="07BF5701"/>
    <w:rsid w:val="07E570AD"/>
    <w:rsid w:val="07F9744A"/>
    <w:rsid w:val="0812482C"/>
    <w:rsid w:val="08185C2F"/>
    <w:rsid w:val="082E6113"/>
    <w:rsid w:val="083420ED"/>
    <w:rsid w:val="084F7593"/>
    <w:rsid w:val="085C0F8E"/>
    <w:rsid w:val="08730D64"/>
    <w:rsid w:val="08BF40AC"/>
    <w:rsid w:val="08D07B29"/>
    <w:rsid w:val="08F507E3"/>
    <w:rsid w:val="09661078"/>
    <w:rsid w:val="097E7481"/>
    <w:rsid w:val="09885A4E"/>
    <w:rsid w:val="099347B9"/>
    <w:rsid w:val="0A014A8E"/>
    <w:rsid w:val="0A256A0A"/>
    <w:rsid w:val="0A4737B0"/>
    <w:rsid w:val="0A57755E"/>
    <w:rsid w:val="0A691BE3"/>
    <w:rsid w:val="0A9727C0"/>
    <w:rsid w:val="0AA147E8"/>
    <w:rsid w:val="0AA206AD"/>
    <w:rsid w:val="0ABE046D"/>
    <w:rsid w:val="0B14246B"/>
    <w:rsid w:val="0B35388A"/>
    <w:rsid w:val="0B3D3940"/>
    <w:rsid w:val="0B4D1A2B"/>
    <w:rsid w:val="0BF22C61"/>
    <w:rsid w:val="0C1E69CF"/>
    <w:rsid w:val="0CAB4E5D"/>
    <w:rsid w:val="0CC65CDB"/>
    <w:rsid w:val="0CD86FCA"/>
    <w:rsid w:val="0CDA2780"/>
    <w:rsid w:val="0CDC1DA2"/>
    <w:rsid w:val="0CE51C08"/>
    <w:rsid w:val="0CF4642C"/>
    <w:rsid w:val="0D174F98"/>
    <w:rsid w:val="0D7223F6"/>
    <w:rsid w:val="0D9D29DF"/>
    <w:rsid w:val="0DD60520"/>
    <w:rsid w:val="0DD6566E"/>
    <w:rsid w:val="0E0B6145"/>
    <w:rsid w:val="0E1E227F"/>
    <w:rsid w:val="0E271A75"/>
    <w:rsid w:val="0E5B2B7F"/>
    <w:rsid w:val="0E74398A"/>
    <w:rsid w:val="0E8C3CF7"/>
    <w:rsid w:val="0EA35C2E"/>
    <w:rsid w:val="0EC96FC3"/>
    <w:rsid w:val="0F117125"/>
    <w:rsid w:val="0F59583A"/>
    <w:rsid w:val="0F711286"/>
    <w:rsid w:val="10002741"/>
    <w:rsid w:val="106C786A"/>
    <w:rsid w:val="10833508"/>
    <w:rsid w:val="10907FEE"/>
    <w:rsid w:val="10AF004C"/>
    <w:rsid w:val="10B433B0"/>
    <w:rsid w:val="10C53AD6"/>
    <w:rsid w:val="10DA6E36"/>
    <w:rsid w:val="10E85BA5"/>
    <w:rsid w:val="110028D9"/>
    <w:rsid w:val="112545DA"/>
    <w:rsid w:val="116616FE"/>
    <w:rsid w:val="11693B99"/>
    <w:rsid w:val="116F3620"/>
    <w:rsid w:val="117F150C"/>
    <w:rsid w:val="11E70EE2"/>
    <w:rsid w:val="12274A70"/>
    <w:rsid w:val="123E709B"/>
    <w:rsid w:val="12AA1929"/>
    <w:rsid w:val="12C549B5"/>
    <w:rsid w:val="12EE3269"/>
    <w:rsid w:val="13524C14"/>
    <w:rsid w:val="13563B0A"/>
    <w:rsid w:val="13D859A8"/>
    <w:rsid w:val="140E5EE8"/>
    <w:rsid w:val="141A2A5B"/>
    <w:rsid w:val="145D4EF1"/>
    <w:rsid w:val="146416BC"/>
    <w:rsid w:val="14824D92"/>
    <w:rsid w:val="148922AC"/>
    <w:rsid w:val="1489797E"/>
    <w:rsid w:val="14E308F1"/>
    <w:rsid w:val="14EC685B"/>
    <w:rsid w:val="15197EAA"/>
    <w:rsid w:val="152E3E7D"/>
    <w:rsid w:val="156251DD"/>
    <w:rsid w:val="15701DCE"/>
    <w:rsid w:val="15846342"/>
    <w:rsid w:val="1595122D"/>
    <w:rsid w:val="15A1665E"/>
    <w:rsid w:val="15AA71BB"/>
    <w:rsid w:val="15CB210D"/>
    <w:rsid w:val="160057A8"/>
    <w:rsid w:val="161212AC"/>
    <w:rsid w:val="161461E7"/>
    <w:rsid w:val="1617756E"/>
    <w:rsid w:val="16196000"/>
    <w:rsid w:val="16543BDE"/>
    <w:rsid w:val="16CA218E"/>
    <w:rsid w:val="17010325"/>
    <w:rsid w:val="1714624B"/>
    <w:rsid w:val="17654FA2"/>
    <w:rsid w:val="177A3361"/>
    <w:rsid w:val="17847907"/>
    <w:rsid w:val="1797673A"/>
    <w:rsid w:val="17D873E3"/>
    <w:rsid w:val="18273A72"/>
    <w:rsid w:val="1834063B"/>
    <w:rsid w:val="1875148E"/>
    <w:rsid w:val="188D1B63"/>
    <w:rsid w:val="18AE748B"/>
    <w:rsid w:val="18DD6447"/>
    <w:rsid w:val="18FA5DDA"/>
    <w:rsid w:val="1907440A"/>
    <w:rsid w:val="19476B3A"/>
    <w:rsid w:val="19523E79"/>
    <w:rsid w:val="196238DD"/>
    <w:rsid w:val="19742141"/>
    <w:rsid w:val="199C7BAF"/>
    <w:rsid w:val="19AB4AB6"/>
    <w:rsid w:val="19AF0A47"/>
    <w:rsid w:val="19C26B16"/>
    <w:rsid w:val="19DB62C4"/>
    <w:rsid w:val="1A287643"/>
    <w:rsid w:val="1A472B33"/>
    <w:rsid w:val="1A491F53"/>
    <w:rsid w:val="1A7022EC"/>
    <w:rsid w:val="1A82771A"/>
    <w:rsid w:val="1AAB5813"/>
    <w:rsid w:val="1AAD37A3"/>
    <w:rsid w:val="1AC217F2"/>
    <w:rsid w:val="1B60211F"/>
    <w:rsid w:val="1BA052CA"/>
    <w:rsid w:val="1BA809D0"/>
    <w:rsid w:val="1BCC0B62"/>
    <w:rsid w:val="1C1E4F4B"/>
    <w:rsid w:val="1C275D99"/>
    <w:rsid w:val="1C2A4DA7"/>
    <w:rsid w:val="1C2F624A"/>
    <w:rsid w:val="1C3C556F"/>
    <w:rsid w:val="1C4349D0"/>
    <w:rsid w:val="1C562FF7"/>
    <w:rsid w:val="1CCB05F3"/>
    <w:rsid w:val="1CF852C1"/>
    <w:rsid w:val="1D1661D1"/>
    <w:rsid w:val="1D4B6B89"/>
    <w:rsid w:val="1DA51B54"/>
    <w:rsid w:val="1DE93159"/>
    <w:rsid w:val="1E2E4E02"/>
    <w:rsid w:val="1E6D03D3"/>
    <w:rsid w:val="1E7F6120"/>
    <w:rsid w:val="1EAF7DB4"/>
    <w:rsid w:val="1EC10726"/>
    <w:rsid w:val="1F0E77B5"/>
    <w:rsid w:val="1F130A6F"/>
    <w:rsid w:val="1F471471"/>
    <w:rsid w:val="1F5412EE"/>
    <w:rsid w:val="1FA44B19"/>
    <w:rsid w:val="1FBF52E0"/>
    <w:rsid w:val="1FD93715"/>
    <w:rsid w:val="1FDC564F"/>
    <w:rsid w:val="201212D0"/>
    <w:rsid w:val="201A443F"/>
    <w:rsid w:val="20314859"/>
    <w:rsid w:val="20345E81"/>
    <w:rsid w:val="203C4596"/>
    <w:rsid w:val="20700238"/>
    <w:rsid w:val="209854B7"/>
    <w:rsid w:val="20DA4A3F"/>
    <w:rsid w:val="20E406FC"/>
    <w:rsid w:val="20FA74F0"/>
    <w:rsid w:val="212E5E1B"/>
    <w:rsid w:val="214A0CB8"/>
    <w:rsid w:val="21613AFB"/>
    <w:rsid w:val="216235A0"/>
    <w:rsid w:val="21690C01"/>
    <w:rsid w:val="21815F4B"/>
    <w:rsid w:val="21D10659"/>
    <w:rsid w:val="21EE4761"/>
    <w:rsid w:val="22057A99"/>
    <w:rsid w:val="225809E2"/>
    <w:rsid w:val="225A679D"/>
    <w:rsid w:val="227D732B"/>
    <w:rsid w:val="229E2C5B"/>
    <w:rsid w:val="22A55C69"/>
    <w:rsid w:val="22D36F83"/>
    <w:rsid w:val="22F3177B"/>
    <w:rsid w:val="23341D40"/>
    <w:rsid w:val="239C4861"/>
    <w:rsid w:val="239D7001"/>
    <w:rsid w:val="23A22EDB"/>
    <w:rsid w:val="23A43B61"/>
    <w:rsid w:val="23A80D88"/>
    <w:rsid w:val="23AE1713"/>
    <w:rsid w:val="23E86F70"/>
    <w:rsid w:val="23FC3FAF"/>
    <w:rsid w:val="243E3F8E"/>
    <w:rsid w:val="244E713F"/>
    <w:rsid w:val="24705281"/>
    <w:rsid w:val="24CC352F"/>
    <w:rsid w:val="24D738FC"/>
    <w:rsid w:val="25035758"/>
    <w:rsid w:val="25885C23"/>
    <w:rsid w:val="25961ADC"/>
    <w:rsid w:val="261F3603"/>
    <w:rsid w:val="26470D34"/>
    <w:rsid w:val="26487F7F"/>
    <w:rsid w:val="26661DB5"/>
    <w:rsid w:val="26667E05"/>
    <w:rsid w:val="268A3AF4"/>
    <w:rsid w:val="26A50897"/>
    <w:rsid w:val="26E44E63"/>
    <w:rsid w:val="270212E4"/>
    <w:rsid w:val="27481599"/>
    <w:rsid w:val="275A6E83"/>
    <w:rsid w:val="27B14810"/>
    <w:rsid w:val="27B331B6"/>
    <w:rsid w:val="27DD2FD3"/>
    <w:rsid w:val="27FD659C"/>
    <w:rsid w:val="28123DA1"/>
    <w:rsid w:val="28534250"/>
    <w:rsid w:val="28740152"/>
    <w:rsid w:val="28920197"/>
    <w:rsid w:val="28937E0E"/>
    <w:rsid w:val="28A32C4B"/>
    <w:rsid w:val="28BD1B0B"/>
    <w:rsid w:val="28C67857"/>
    <w:rsid w:val="28F6165C"/>
    <w:rsid w:val="290A0034"/>
    <w:rsid w:val="292446EA"/>
    <w:rsid w:val="29320724"/>
    <w:rsid w:val="296B770E"/>
    <w:rsid w:val="29931592"/>
    <w:rsid w:val="29981BD0"/>
    <w:rsid w:val="29DD31E7"/>
    <w:rsid w:val="2A86022A"/>
    <w:rsid w:val="2A8B3848"/>
    <w:rsid w:val="2AC94072"/>
    <w:rsid w:val="2AD046CB"/>
    <w:rsid w:val="2B3928C3"/>
    <w:rsid w:val="2B76353E"/>
    <w:rsid w:val="2BA7548D"/>
    <w:rsid w:val="2BA85F6D"/>
    <w:rsid w:val="2BB53F91"/>
    <w:rsid w:val="2BC30CED"/>
    <w:rsid w:val="2BF019DC"/>
    <w:rsid w:val="2C0518CC"/>
    <w:rsid w:val="2C057E83"/>
    <w:rsid w:val="2C0B2FE1"/>
    <w:rsid w:val="2C1A4DCB"/>
    <w:rsid w:val="2C415896"/>
    <w:rsid w:val="2C7D7293"/>
    <w:rsid w:val="2C8E670C"/>
    <w:rsid w:val="2C9A2620"/>
    <w:rsid w:val="2CC25BB7"/>
    <w:rsid w:val="2CC6515A"/>
    <w:rsid w:val="2CDA38E8"/>
    <w:rsid w:val="2D0E4B13"/>
    <w:rsid w:val="2D3218BB"/>
    <w:rsid w:val="2D325644"/>
    <w:rsid w:val="2D4026F8"/>
    <w:rsid w:val="2D46474B"/>
    <w:rsid w:val="2D6D1A79"/>
    <w:rsid w:val="2DBD47AF"/>
    <w:rsid w:val="2DE814F1"/>
    <w:rsid w:val="2DFF4785"/>
    <w:rsid w:val="2E165C6D"/>
    <w:rsid w:val="2E44031F"/>
    <w:rsid w:val="2E8E614B"/>
    <w:rsid w:val="2EB44669"/>
    <w:rsid w:val="2EE30245"/>
    <w:rsid w:val="2F984A75"/>
    <w:rsid w:val="2FF66606"/>
    <w:rsid w:val="300663EC"/>
    <w:rsid w:val="302517AB"/>
    <w:rsid w:val="304D6DB4"/>
    <w:rsid w:val="305962BE"/>
    <w:rsid w:val="308A6F3F"/>
    <w:rsid w:val="30C04858"/>
    <w:rsid w:val="30D3031F"/>
    <w:rsid w:val="30F355A2"/>
    <w:rsid w:val="316250B7"/>
    <w:rsid w:val="3168319B"/>
    <w:rsid w:val="316B3239"/>
    <w:rsid w:val="3180660B"/>
    <w:rsid w:val="31B24817"/>
    <w:rsid w:val="31EF0B52"/>
    <w:rsid w:val="31F2200E"/>
    <w:rsid w:val="32BD445B"/>
    <w:rsid w:val="32CD1D8E"/>
    <w:rsid w:val="32DB008C"/>
    <w:rsid w:val="32E35C7B"/>
    <w:rsid w:val="33234D0E"/>
    <w:rsid w:val="33344667"/>
    <w:rsid w:val="333859CA"/>
    <w:rsid w:val="3367030B"/>
    <w:rsid w:val="33747AA6"/>
    <w:rsid w:val="33852F79"/>
    <w:rsid w:val="3390248D"/>
    <w:rsid w:val="339D5517"/>
    <w:rsid w:val="33C00CF1"/>
    <w:rsid w:val="33EB4177"/>
    <w:rsid w:val="33F974AB"/>
    <w:rsid w:val="3437693D"/>
    <w:rsid w:val="343E0FFC"/>
    <w:rsid w:val="344C0341"/>
    <w:rsid w:val="347426A9"/>
    <w:rsid w:val="347D5264"/>
    <w:rsid w:val="34826360"/>
    <w:rsid w:val="349A7D65"/>
    <w:rsid w:val="349F01A6"/>
    <w:rsid w:val="34D5235F"/>
    <w:rsid w:val="34DF500B"/>
    <w:rsid w:val="34F85FB9"/>
    <w:rsid w:val="35192FAA"/>
    <w:rsid w:val="35555D14"/>
    <w:rsid w:val="357215C9"/>
    <w:rsid w:val="35DC087F"/>
    <w:rsid w:val="35E602A7"/>
    <w:rsid w:val="36000E57"/>
    <w:rsid w:val="36050AA1"/>
    <w:rsid w:val="360748CA"/>
    <w:rsid w:val="36460145"/>
    <w:rsid w:val="3649146A"/>
    <w:rsid w:val="36FB720C"/>
    <w:rsid w:val="37604D0A"/>
    <w:rsid w:val="37864592"/>
    <w:rsid w:val="37D3697D"/>
    <w:rsid w:val="384D5F08"/>
    <w:rsid w:val="384F4255"/>
    <w:rsid w:val="38D20792"/>
    <w:rsid w:val="392D2DD0"/>
    <w:rsid w:val="3930158D"/>
    <w:rsid w:val="398A7A9A"/>
    <w:rsid w:val="39937F68"/>
    <w:rsid w:val="39A046F7"/>
    <w:rsid w:val="39A43E93"/>
    <w:rsid w:val="39F30EC3"/>
    <w:rsid w:val="39F74C53"/>
    <w:rsid w:val="3A1A4D37"/>
    <w:rsid w:val="3A2A31CC"/>
    <w:rsid w:val="3A422049"/>
    <w:rsid w:val="3A5A43D8"/>
    <w:rsid w:val="3A6B51A0"/>
    <w:rsid w:val="3A830456"/>
    <w:rsid w:val="3AB83FC9"/>
    <w:rsid w:val="3AEB414B"/>
    <w:rsid w:val="3B276B99"/>
    <w:rsid w:val="3B286FE0"/>
    <w:rsid w:val="3B3E7098"/>
    <w:rsid w:val="3B781778"/>
    <w:rsid w:val="3B7F7DB3"/>
    <w:rsid w:val="3B821FED"/>
    <w:rsid w:val="3BAC4027"/>
    <w:rsid w:val="3BDA4565"/>
    <w:rsid w:val="3C072DA8"/>
    <w:rsid w:val="3C9C6632"/>
    <w:rsid w:val="3CA764E4"/>
    <w:rsid w:val="3CA8662A"/>
    <w:rsid w:val="3CB12B02"/>
    <w:rsid w:val="3CD951C2"/>
    <w:rsid w:val="3CDA52CD"/>
    <w:rsid w:val="3CE31410"/>
    <w:rsid w:val="3D2725E1"/>
    <w:rsid w:val="3D311105"/>
    <w:rsid w:val="3D4E6916"/>
    <w:rsid w:val="3D7E4394"/>
    <w:rsid w:val="3D8A1AC5"/>
    <w:rsid w:val="3D9E6E78"/>
    <w:rsid w:val="3DBF14EF"/>
    <w:rsid w:val="3DDC1BF0"/>
    <w:rsid w:val="3E0B2C88"/>
    <w:rsid w:val="3E247F32"/>
    <w:rsid w:val="3E2518A0"/>
    <w:rsid w:val="3E51014C"/>
    <w:rsid w:val="3E6470BF"/>
    <w:rsid w:val="3EA7364C"/>
    <w:rsid w:val="3EDF5513"/>
    <w:rsid w:val="3F016CF7"/>
    <w:rsid w:val="3F1C3539"/>
    <w:rsid w:val="3F9A735D"/>
    <w:rsid w:val="3FE0620B"/>
    <w:rsid w:val="400010C7"/>
    <w:rsid w:val="40155D85"/>
    <w:rsid w:val="401B29FC"/>
    <w:rsid w:val="407064F6"/>
    <w:rsid w:val="40AF0AF0"/>
    <w:rsid w:val="4104795D"/>
    <w:rsid w:val="41243335"/>
    <w:rsid w:val="41327C2C"/>
    <w:rsid w:val="415B1EBD"/>
    <w:rsid w:val="416735F8"/>
    <w:rsid w:val="41DB4DAC"/>
    <w:rsid w:val="4221584A"/>
    <w:rsid w:val="4226683E"/>
    <w:rsid w:val="423E223B"/>
    <w:rsid w:val="42563471"/>
    <w:rsid w:val="42725710"/>
    <w:rsid w:val="42BB28C8"/>
    <w:rsid w:val="42BB54A1"/>
    <w:rsid w:val="42C35F6C"/>
    <w:rsid w:val="42E07AF7"/>
    <w:rsid w:val="42FB3708"/>
    <w:rsid w:val="43577AF3"/>
    <w:rsid w:val="43737C8B"/>
    <w:rsid w:val="43C27906"/>
    <w:rsid w:val="43C51A20"/>
    <w:rsid w:val="43C66A6B"/>
    <w:rsid w:val="43D90DA8"/>
    <w:rsid w:val="446C5B13"/>
    <w:rsid w:val="449C6D2D"/>
    <w:rsid w:val="44CA0CF5"/>
    <w:rsid w:val="45147F2A"/>
    <w:rsid w:val="452F10CE"/>
    <w:rsid w:val="45592B1F"/>
    <w:rsid w:val="457C6FED"/>
    <w:rsid w:val="458A5F80"/>
    <w:rsid w:val="459A0DE1"/>
    <w:rsid w:val="45DF5F99"/>
    <w:rsid w:val="45F11F00"/>
    <w:rsid w:val="46197893"/>
    <w:rsid w:val="463F7952"/>
    <w:rsid w:val="46496E90"/>
    <w:rsid w:val="465C34A5"/>
    <w:rsid w:val="469B5C13"/>
    <w:rsid w:val="46EE487E"/>
    <w:rsid w:val="46F27EFB"/>
    <w:rsid w:val="470F1450"/>
    <w:rsid w:val="476904B3"/>
    <w:rsid w:val="476F2493"/>
    <w:rsid w:val="479152BA"/>
    <w:rsid w:val="47A30364"/>
    <w:rsid w:val="47AD5519"/>
    <w:rsid w:val="47B23BA4"/>
    <w:rsid w:val="47B542ED"/>
    <w:rsid w:val="47B97AEC"/>
    <w:rsid w:val="47BC3824"/>
    <w:rsid w:val="47D3792A"/>
    <w:rsid w:val="47F95C65"/>
    <w:rsid w:val="482A7898"/>
    <w:rsid w:val="4839282C"/>
    <w:rsid w:val="48AF64F8"/>
    <w:rsid w:val="48BF2D31"/>
    <w:rsid w:val="48D0535E"/>
    <w:rsid w:val="48FC78FE"/>
    <w:rsid w:val="4913307D"/>
    <w:rsid w:val="4922654B"/>
    <w:rsid w:val="492649D4"/>
    <w:rsid w:val="4943049F"/>
    <w:rsid w:val="49465201"/>
    <w:rsid w:val="4993129D"/>
    <w:rsid w:val="49946FF1"/>
    <w:rsid w:val="49E2133F"/>
    <w:rsid w:val="4A273284"/>
    <w:rsid w:val="4A350D06"/>
    <w:rsid w:val="4A352815"/>
    <w:rsid w:val="4A7F1081"/>
    <w:rsid w:val="4A886B48"/>
    <w:rsid w:val="4AE644A3"/>
    <w:rsid w:val="4AF42E8E"/>
    <w:rsid w:val="4B2F5A0C"/>
    <w:rsid w:val="4B3C10D5"/>
    <w:rsid w:val="4B537A3F"/>
    <w:rsid w:val="4B5A703F"/>
    <w:rsid w:val="4B663938"/>
    <w:rsid w:val="4B8244EA"/>
    <w:rsid w:val="4BD80770"/>
    <w:rsid w:val="4BE67B26"/>
    <w:rsid w:val="4C1A6136"/>
    <w:rsid w:val="4CAC6B40"/>
    <w:rsid w:val="4CD576D5"/>
    <w:rsid w:val="4D1D2882"/>
    <w:rsid w:val="4D27508C"/>
    <w:rsid w:val="4D3F6FBF"/>
    <w:rsid w:val="4D5A7692"/>
    <w:rsid w:val="4D735E79"/>
    <w:rsid w:val="4D7A106C"/>
    <w:rsid w:val="4DC07226"/>
    <w:rsid w:val="4DDC48B5"/>
    <w:rsid w:val="4DFD540D"/>
    <w:rsid w:val="4E212BEB"/>
    <w:rsid w:val="4E3D04D3"/>
    <w:rsid w:val="4E7A11EB"/>
    <w:rsid w:val="4EB75EF6"/>
    <w:rsid w:val="4EC357CE"/>
    <w:rsid w:val="4EDD79F6"/>
    <w:rsid w:val="4EF95CB2"/>
    <w:rsid w:val="4EFE1EDA"/>
    <w:rsid w:val="4F107723"/>
    <w:rsid w:val="4F12039E"/>
    <w:rsid w:val="4F2A7373"/>
    <w:rsid w:val="4F403328"/>
    <w:rsid w:val="4F56098E"/>
    <w:rsid w:val="4F5A4A85"/>
    <w:rsid w:val="4F6D7ABD"/>
    <w:rsid w:val="4FC0643B"/>
    <w:rsid w:val="4FC9247C"/>
    <w:rsid w:val="4FCF563B"/>
    <w:rsid w:val="4FF2302F"/>
    <w:rsid w:val="5010701A"/>
    <w:rsid w:val="50395ABF"/>
    <w:rsid w:val="503D3364"/>
    <w:rsid w:val="5051418A"/>
    <w:rsid w:val="50684DCE"/>
    <w:rsid w:val="50750743"/>
    <w:rsid w:val="50DB08EC"/>
    <w:rsid w:val="51097890"/>
    <w:rsid w:val="512B46A8"/>
    <w:rsid w:val="517A6705"/>
    <w:rsid w:val="517E666B"/>
    <w:rsid w:val="51A33836"/>
    <w:rsid w:val="51B8338E"/>
    <w:rsid w:val="51F90DC6"/>
    <w:rsid w:val="51FB7A98"/>
    <w:rsid w:val="52121D43"/>
    <w:rsid w:val="524A3F78"/>
    <w:rsid w:val="529E72E5"/>
    <w:rsid w:val="52A068E1"/>
    <w:rsid w:val="52CF13EF"/>
    <w:rsid w:val="52FC4B82"/>
    <w:rsid w:val="53360F60"/>
    <w:rsid w:val="53496C0E"/>
    <w:rsid w:val="53504079"/>
    <w:rsid w:val="535572E6"/>
    <w:rsid w:val="539B3C45"/>
    <w:rsid w:val="53A93E50"/>
    <w:rsid w:val="53E01E53"/>
    <w:rsid w:val="53F70EB0"/>
    <w:rsid w:val="54010B12"/>
    <w:rsid w:val="544210B9"/>
    <w:rsid w:val="54466112"/>
    <w:rsid w:val="545419F9"/>
    <w:rsid w:val="54922B2D"/>
    <w:rsid w:val="54A01099"/>
    <w:rsid w:val="54AC046B"/>
    <w:rsid w:val="54CB5BDC"/>
    <w:rsid w:val="54D5082E"/>
    <w:rsid w:val="55137CA0"/>
    <w:rsid w:val="553B6BC3"/>
    <w:rsid w:val="553E67ED"/>
    <w:rsid w:val="55A16ED2"/>
    <w:rsid w:val="55A70E85"/>
    <w:rsid w:val="55BD2B74"/>
    <w:rsid w:val="55C922AA"/>
    <w:rsid w:val="55D01415"/>
    <w:rsid w:val="56522CC6"/>
    <w:rsid w:val="56666EE2"/>
    <w:rsid w:val="56874C79"/>
    <w:rsid w:val="569D042A"/>
    <w:rsid w:val="56BC010D"/>
    <w:rsid w:val="56BD47B7"/>
    <w:rsid w:val="56CC4E08"/>
    <w:rsid w:val="56D105CD"/>
    <w:rsid w:val="56DC6BAF"/>
    <w:rsid w:val="571A5C02"/>
    <w:rsid w:val="5737103A"/>
    <w:rsid w:val="575966D0"/>
    <w:rsid w:val="57B446B7"/>
    <w:rsid w:val="57C032A1"/>
    <w:rsid w:val="582157B7"/>
    <w:rsid w:val="582E24BC"/>
    <w:rsid w:val="58360B36"/>
    <w:rsid w:val="58A4220E"/>
    <w:rsid w:val="58A628E3"/>
    <w:rsid w:val="58E04BE6"/>
    <w:rsid w:val="592535CA"/>
    <w:rsid w:val="596D353B"/>
    <w:rsid w:val="598A620B"/>
    <w:rsid w:val="598C4EB2"/>
    <w:rsid w:val="599C423A"/>
    <w:rsid w:val="59B46CE2"/>
    <w:rsid w:val="59D84205"/>
    <w:rsid w:val="5A420395"/>
    <w:rsid w:val="5A430E3A"/>
    <w:rsid w:val="5A783AA6"/>
    <w:rsid w:val="5AA067A4"/>
    <w:rsid w:val="5AEB474A"/>
    <w:rsid w:val="5AF2125F"/>
    <w:rsid w:val="5B062A0B"/>
    <w:rsid w:val="5B0E5A1E"/>
    <w:rsid w:val="5B595267"/>
    <w:rsid w:val="5B9E3EDD"/>
    <w:rsid w:val="5C1437E9"/>
    <w:rsid w:val="5C232216"/>
    <w:rsid w:val="5C514191"/>
    <w:rsid w:val="5CB007E8"/>
    <w:rsid w:val="5CB90507"/>
    <w:rsid w:val="5CBA3AE4"/>
    <w:rsid w:val="5CE64449"/>
    <w:rsid w:val="5CEF21CB"/>
    <w:rsid w:val="5D613041"/>
    <w:rsid w:val="5D69717B"/>
    <w:rsid w:val="5D6C01C1"/>
    <w:rsid w:val="5D894B3D"/>
    <w:rsid w:val="5D8D6F6A"/>
    <w:rsid w:val="5DBC2C1F"/>
    <w:rsid w:val="5DDB64C4"/>
    <w:rsid w:val="5E4C4C10"/>
    <w:rsid w:val="5E667055"/>
    <w:rsid w:val="5EA26F25"/>
    <w:rsid w:val="5F0E55F2"/>
    <w:rsid w:val="5F445835"/>
    <w:rsid w:val="5F4E4A7F"/>
    <w:rsid w:val="5F952D62"/>
    <w:rsid w:val="5F972558"/>
    <w:rsid w:val="602924CF"/>
    <w:rsid w:val="6072697B"/>
    <w:rsid w:val="608C5BDB"/>
    <w:rsid w:val="60D15996"/>
    <w:rsid w:val="60DF16C2"/>
    <w:rsid w:val="60DF7E71"/>
    <w:rsid w:val="616558B7"/>
    <w:rsid w:val="617C7157"/>
    <w:rsid w:val="61945D9B"/>
    <w:rsid w:val="61A46227"/>
    <w:rsid w:val="61F431E8"/>
    <w:rsid w:val="621023F8"/>
    <w:rsid w:val="6215782E"/>
    <w:rsid w:val="623D6C2D"/>
    <w:rsid w:val="624125B1"/>
    <w:rsid w:val="62483394"/>
    <w:rsid w:val="62E85B83"/>
    <w:rsid w:val="6329640C"/>
    <w:rsid w:val="63344891"/>
    <w:rsid w:val="63461171"/>
    <w:rsid w:val="634B00DE"/>
    <w:rsid w:val="636378D0"/>
    <w:rsid w:val="636A7677"/>
    <w:rsid w:val="637002B6"/>
    <w:rsid w:val="638F79B8"/>
    <w:rsid w:val="63955C89"/>
    <w:rsid w:val="63B10FCE"/>
    <w:rsid w:val="63DC0217"/>
    <w:rsid w:val="63E73E13"/>
    <w:rsid w:val="646B5EB8"/>
    <w:rsid w:val="64B4418F"/>
    <w:rsid w:val="64D81254"/>
    <w:rsid w:val="64EA1218"/>
    <w:rsid w:val="64EC1C58"/>
    <w:rsid w:val="65044F1C"/>
    <w:rsid w:val="652213D8"/>
    <w:rsid w:val="654766B8"/>
    <w:rsid w:val="654E2DA4"/>
    <w:rsid w:val="65520D4D"/>
    <w:rsid w:val="655F687D"/>
    <w:rsid w:val="6583797D"/>
    <w:rsid w:val="658E4118"/>
    <w:rsid w:val="65953CA2"/>
    <w:rsid w:val="65B20D89"/>
    <w:rsid w:val="65B37C6A"/>
    <w:rsid w:val="65F875FE"/>
    <w:rsid w:val="664040A2"/>
    <w:rsid w:val="66E14363"/>
    <w:rsid w:val="6707277D"/>
    <w:rsid w:val="673327D2"/>
    <w:rsid w:val="673E217C"/>
    <w:rsid w:val="67456504"/>
    <w:rsid w:val="674822B8"/>
    <w:rsid w:val="67722AB2"/>
    <w:rsid w:val="67943B31"/>
    <w:rsid w:val="67DD3E74"/>
    <w:rsid w:val="68031AC3"/>
    <w:rsid w:val="68161657"/>
    <w:rsid w:val="688B3F17"/>
    <w:rsid w:val="68AC4DCF"/>
    <w:rsid w:val="68B22FC4"/>
    <w:rsid w:val="68CE512B"/>
    <w:rsid w:val="68DC529F"/>
    <w:rsid w:val="690E02D7"/>
    <w:rsid w:val="69560FE6"/>
    <w:rsid w:val="69612268"/>
    <w:rsid w:val="69765236"/>
    <w:rsid w:val="6A0A36C9"/>
    <w:rsid w:val="6A395199"/>
    <w:rsid w:val="6A6C6A01"/>
    <w:rsid w:val="6A8B7752"/>
    <w:rsid w:val="6AB22973"/>
    <w:rsid w:val="6AEB19C5"/>
    <w:rsid w:val="6B126CCB"/>
    <w:rsid w:val="6B4F6E2C"/>
    <w:rsid w:val="6B50786D"/>
    <w:rsid w:val="6B5D47C2"/>
    <w:rsid w:val="6B6B22D5"/>
    <w:rsid w:val="6B8C6F93"/>
    <w:rsid w:val="6BAA35FD"/>
    <w:rsid w:val="6BCB239C"/>
    <w:rsid w:val="6BD732E5"/>
    <w:rsid w:val="6C2F24EE"/>
    <w:rsid w:val="6C3C06E0"/>
    <w:rsid w:val="6C634A23"/>
    <w:rsid w:val="6C635F46"/>
    <w:rsid w:val="6C7F08A6"/>
    <w:rsid w:val="6C99186A"/>
    <w:rsid w:val="6CA3312F"/>
    <w:rsid w:val="6CB25885"/>
    <w:rsid w:val="6CEF0736"/>
    <w:rsid w:val="6D203873"/>
    <w:rsid w:val="6D7E290C"/>
    <w:rsid w:val="6E002CD2"/>
    <w:rsid w:val="6E167CCD"/>
    <w:rsid w:val="6E392EA4"/>
    <w:rsid w:val="6E423939"/>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A96FE2"/>
    <w:rsid w:val="71094736"/>
    <w:rsid w:val="711B3724"/>
    <w:rsid w:val="711C6AD6"/>
    <w:rsid w:val="71632FB9"/>
    <w:rsid w:val="7173170E"/>
    <w:rsid w:val="717E3CA0"/>
    <w:rsid w:val="718046F5"/>
    <w:rsid w:val="7198404B"/>
    <w:rsid w:val="719E603E"/>
    <w:rsid w:val="71CB072C"/>
    <w:rsid w:val="71D54C2A"/>
    <w:rsid w:val="71E909E4"/>
    <w:rsid w:val="71F04E6E"/>
    <w:rsid w:val="71F47D5D"/>
    <w:rsid w:val="72263884"/>
    <w:rsid w:val="72396B29"/>
    <w:rsid w:val="72537006"/>
    <w:rsid w:val="72835F53"/>
    <w:rsid w:val="729901DD"/>
    <w:rsid w:val="72DA5448"/>
    <w:rsid w:val="73945F1E"/>
    <w:rsid w:val="73A9239A"/>
    <w:rsid w:val="740A20AE"/>
    <w:rsid w:val="74567E3F"/>
    <w:rsid w:val="74AF435D"/>
    <w:rsid w:val="74D53759"/>
    <w:rsid w:val="74DA0D6F"/>
    <w:rsid w:val="74F365FE"/>
    <w:rsid w:val="750A4035"/>
    <w:rsid w:val="756B3F21"/>
    <w:rsid w:val="756C0246"/>
    <w:rsid w:val="758C08C3"/>
    <w:rsid w:val="75B104B0"/>
    <w:rsid w:val="75BC639B"/>
    <w:rsid w:val="75C80DF4"/>
    <w:rsid w:val="761958C7"/>
    <w:rsid w:val="761D53B8"/>
    <w:rsid w:val="76854D0B"/>
    <w:rsid w:val="76B227DC"/>
    <w:rsid w:val="76DF43E5"/>
    <w:rsid w:val="76F83B6A"/>
    <w:rsid w:val="77903967"/>
    <w:rsid w:val="77DC3070"/>
    <w:rsid w:val="7808614D"/>
    <w:rsid w:val="78380007"/>
    <w:rsid w:val="784D5DC1"/>
    <w:rsid w:val="78560B7D"/>
    <w:rsid w:val="787E7C64"/>
    <w:rsid w:val="789968D2"/>
    <w:rsid w:val="78AE3AF4"/>
    <w:rsid w:val="78D35E3B"/>
    <w:rsid w:val="78EC7939"/>
    <w:rsid w:val="7905781D"/>
    <w:rsid w:val="792029F9"/>
    <w:rsid w:val="79366F16"/>
    <w:rsid w:val="793953E0"/>
    <w:rsid w:val="79562182"/>
    <w:rsid w:val="7988073D"/>
    <w:rsid w:val="79AB1EB9"/>
    <w:rsid w:val="79E45D5C"/>
    <w:rsid w:val="7A337035"/>
    <w:rsid w:val="7A3F003F"/>
    <w:rsid w:val="7A4D65D4"/>
    <w:rsid w:val="7A4E01FC"/>
    <w:rsid w:val="7A582BA7"/>
    <w:rsid w:val="7A8D5089"/>
    <w:rsid w:val="7A9C5C38"/>
    <w:rsid w:val="7AAE175B"/>
    <w:rsid w:val="7ACF3B2C"/>
    <w:rsid w:val="7AF05967"/>
    <w:rsid w:val="7B1755DD"/>
    <w:rsid w:val="7B55367C"/>
    <w:rsid w:val="7BF52586"/>
    <w:rsid w:val="7C3F59E6"/>
    <w:rsid w:val="7CC4420B"/>
    <w:rsid w:val="7CD633D5"/>
    <w:rsid w:val="7CD66271"/>
    <w:rsid w:val="7CE4452C"/>
    <w:rsid w:val="7CE54A9F"/>
    <w:rsid w:val="7CED53B8"/>
    <w:rsid w:val="7D18680D"/>
    <w:rsid w:val="7D2E5725"/>
    <w:rsid w:val="7D4F752E"/>
    <w:rsid w:val="7D6B2F00"/>
    <w:rsid w:val="7E1B3EAC"/>
    <w:rsid w:val="7E3540E6"/>
    <w:rsid w:val="7E43217E"/>
    <w:rsid w:val="7E582D05"/>
    <w:rsid w:val="7E622436"/>
    <w:rsid w:val="7E7C2E97"/>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4"/>
    <w:qFormat/>
    <w:uiPriority w:val="0"/>
    <w:pPr>
      <w:keepNext/>
      <w:outlineLvl w:val="0"/>
    </w:pPr>
    <w:rPr>
      <w:rFonts w:ascii="仿宋_GB2312" w:hAnsi="宋体" w:eastAsia="仿宋_GB2312"/>
      <w:b/>
      <w:kern w:val="2"/>
      <w:sz w:val="32"/>
    </w:rPr>
  </w:style>
  <w:style w:type="paragraph" w:styleId="3">
    <w:name w:val="heading 2"/>
    <w:basedOn w:val="1"/>
    <w:next w:val="4"/>
    <w:link w:val="171"/>
    <w:qFormat/>
    <w:uiPriority w:val="9"/>
    <w:pPr>
      <w:keepNext/>
      <w:keepLines/>
      <w:widowControl/>
      <w:spacing w:before="260" w:after="260"/>
      <w:ind w:left="284"/>
      <w:jc w:val="left"/>
      <w:outlineLvl w:val="1"/>
    </w:pPr>
    <w:rPr>
      <w:rFonts w:ascii="Arial" w:hAnsi="Arial"/>
      <w:b/>
      <w:bCs/>
      <w:sz w:val="28"/>
      <w:szCs w:val="32"/>
    </w:rPr>
  </w:style>
  <w:style w:type="paragraph" w:styleId="5">
    <w:name w:val="heading 3"/>
    <w:basedOn w:val="1"/>
    <w:next w:val="1"/>
    <w:link w:val="142"/>
    <w:qFormat/>
    <w:uiPriority w:val="0"/>
    <w:pPr>
      <w:keepNext/>
      <w:spacing w:beforeLines="200" w:line="400" w:lineRule="exact"/>
      <w:jc w:val="center"/>
      <w:outlineLvl w:val="2"/>
    </w:pPr>
    <w:rPr>
      <w:rFonts w:ascii="Times New Roman"/>
      <w:b/>
      <w:bCs/>
      <w:kern w:val="2"/>
      <w:szCs w:val="24"/>
    </w:rPr>
  </w:style>
  <w:style w:type="paragraph" w:styleId="6">
    <w:name w:val="heading 4"/>
    <w:basedOn w:val="1"/>
    <w:next w:val="1"/>
    <w:link w:val="151"/>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7">
    <w:name w:val="heading 5"/>
    <w:basedOn w:val="1"/>
    <w:next w:val="1"/>
    <w:link w:val="175"/>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8">
    <w:name w:val="heading 6"/>
    <w:basedOn w:val="1"/>
    <w:next w:val="1"/>
    <w:link w:val="132"/>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9">
    <w:name w:val="heading 7"/>
    <w:basedOn w:val="1"/>
    <w:next w:val="1"/>
    <w:link w:val="173"/>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0">
    <w:name w:val="heading 8"/>
    <w:basedOn w:val="1"/>
    <w:next w:val="1"/>
    <w:link w:val="165"/>
    <w:qFormat/>
    <w:uiPriority w:val="0"/>
    <w:pPr>
      <w:keepNext/>
      <w:tabs>
        <w:tab w:val="left" w:pos="1440"/>
      </w:tabs>
      <w:spacing w:line="360" w:lineRule="auto"/>
      <w:ind w:left="1440" w:hanging="1440"/>
      <w:outlineLvl w:val="7"/>
    </w:pPr>
    <w:rPr>
      <w:rFonts w:ascii="仿宋_GB2312" w:eastAsia="仿宋_GB2312"/>
      <w:b/>
      <w:kern w:val="2"/>
    </w:rPr>
  </w:style>
  <w:style w:type="paragraph" w:styleId="11">
    <w:name w:val="heading 9"/>
    <w:basedOn w:val="1"/>
    <w:next w:val="1"/>
    <w:link w:val="16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25"/>
    <w:qFormat/>
    <w:uiPriority w:val="0"/>
    <w:pPr>
      <w:spacing w:line="300" w:lineRule="auto"/>
      <w:ind w:firstLine="420" w:firstLineChars="200"/>
    </w:pPr>
    <w:rPr>
      <w:rFonts w:ascii="Times New Roman"/>
      <w:kern w:val="2"/>
      <w:sz w:val="21"/>
      <w:szCs w:val="24"/>
    </w:rPr>
  </w:style>
  <w:style w:type="paragraph" w:styleId="12">
    <w:name w:val="List 3"/>
    <w:basedOn w:val="1"/>
    <w:unhideWhenUsed/>
    <w:qFormat/>
    <w:uiPriority w:val="99"/>
    <w:pPr>
      <w:ind w:left="100" w:leftChars="400" w:hanging="200" w:hangingChars="200"/>
    </w:pPr>
    <w:rPr>
      <w:rFonts w:ascii="Times New Roman"/>
      <w:kern w:val="2"/>
      <w:sz w:val="21"/>
      <w:szCs w:val="24"/>
    </w:rPr>
  </w:style>
  <w:style w:type="paragraph" w:styleId="13">
    <w:name w:val="toc 7"/>
    <w:basedOn w:val="1"/>
    <w:next w:val="1"/>
    <w:unhideWhenUsed/>
    <w:qFormat/>
    <w:uiPriority w:val="39"/>
    <w:pPr>
      <w:ind w:left="2520" w:leftChars="1200"/>
    </w:pPr>
  </w:style>
  <w:style w:type="paragraph" w:styleId="14">
    <w:name w:val="caption"/>
    <w:basedOn w:val="1"/>
    <w:next w:val="1"/>
    <w:link w:val="133"/>
    <w:qFormat/>
    <w:uiPriority w:val="0"/>
    <w:pPr>
      <w:spacing w:before="152" w:after="160"/>
    </w:pPr>
    <w:rPr>
      <w:rFonts w:ascii="Arial" w:hAnsi="Arial" w:eastAsia="黑体"/>
      <w:kern w:val="2"/>
      <w:sz w:val="20"/>
    </w:rPr>
  </w:style>
  <w:style w:type="paragraph" w:styleId="15">
    <w:name w:val="Document Map"/>
    <w:basedOn w:val="1"/>
    <w:link w:val="162"/>
    <w:qFormat/>
    <w:uiPriority w:val="0"/>
    <w:pPr>
      <w:shd w:val="clear" w:color="auto" w:fill="000080"/>
    </w:pPr>
    <w:rPr>
      <w:rFonts w:ascii="Times New Roman"/>
      <w:kern w:val="2"/>
      <w:sz w:val="21"/>
    </w:rPr>
  </w:style>
  <w:style w:type="paragraph" w:styleId="16">
    <w:name w:val="annotation text"/>
    <w:basedOn w:val="1"/>
    <w:link w:val="152"/>
    <w:qFormat/>
    <w:uiPriority w:val="99"/>
    <w:pPr>
      <w:jc w:val="left"/>
    </w:pPr>
    <w:rPr>
      <w:rFonts w:ascii="Times New Roman"/>
      <w:kern w:val="2"/>
      <w:sz w:val="21"/>
      <w:szCs w:val="24"/>
    </w:rPr>
  </w:style>
  <w:style w:type="paragraph" w:styleId="17">
    <w:name w:val="Body Text 3"/>
    <w:basedOn w:val="1"/>
    <w:link w:val="148"/>
    <w:qFormat/>
    <w:uiPriority w:val="0"/>
    <w:pPr>
      <w:jc w:val="center"/>
    </w:pPr>
    <w:rPr>
      <w:rFonts w:ascii="Times New Roman"/>
      <w:b/>
      <w:spacing w:val="-20"/>
      <w:w w:val="110"/>
      <w:kern w:val="2"/>
      <w:sz w:val="52"/>
    </w:rPr>
  </w:style>
  <w:style w:type="paragraph" w:styleId="18">
    <w:name w:val="Body Text"/>
    <w:basedOn w:val="1"/>
    <w:next w:val="1"/>
    <w:link w:val="146"/>
    <w:qFormat/>
    <w:uiPriority w:val="0"/>
    <w:pPr>
      <w:spacing w:after="120"/>
    </w:pPr>
    <w:rPr>
      <w:rFonts w:ascii="Times New Roman"/>
      <w:kern w:val="2"/>
      <w:sz w:val="21"/>
    </w:rPr>
  </w:style>
  <w:style w:type="paragraph" w:styleId="19">
    <w:name w:val="Body Text Indent"/>
    <w:basedOn w:val="1"/>
    <w:next w:val="20"/>
    <w:link w:val="159"/>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3"/>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4"/>
    <w:qFormat/>
    <w:uiPriority w:val="0"/>
    <w:rPr>
      <w:rFonts w:ascii="Times New Roman"/>
      <w:kern w:val="2"/>
      <w:sz w:val="28"/>
    </w:rPr>
  </w:style>
  <w:style w:type="paragraph" w:styleId="27">
    <w:name w:val="Body Text Indent 2"/>
    <w:basedOn w:val="1"/>
    <w:link w:val="172"/>
    <w:qFormat/>
    <w:uiPriority w:val="99"/>
    <w:pPr>
      <w:tabs>
        <w:tab w:val="left" w:pos="5625"/>
      </w:tabs>
      <w:ind w:left="1138" w:leftChars="542"/>
    </w:pPr>
    <w:rPr>
      <w:rFonts w:ascii="Times New Roman"/>
      <w:kern w:val="2"/>
    </w:rPr>
  </w:style>
  <w:style w:type="paragraph" w:styleId="28">
    <w:name w:val="Balloon Text"/>
    <w:basedOn w:val="1"/>
    <w:link w:val="128"/>
    <w:qFormat/>
    <w:uiPriority w:val="99"/>
    <w:rPr>
      <w:rFonts w:ascii="Times New Roman"/>
      <w:kern w:val="2"/>
      <w:sz w:val="18"/>
      <w:szCs w:val="18"/>
    </w:rPr>
  </w:style>
  <w:style w:type="paragraph" w:styleId="29">
    <w:name w:val="footer"/>
    <w:basedOn w:val="1"/>
    <w:link w:val="130"/>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4"/>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1"/>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49"/>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6"/>
    <w:qFormat/>
    <w:uiPriority w:val="0"/>
    <w:rPr>
      <w:rFonts w:ascii="楷体_GB2312" w:hAnsi="Copperplate Gothic Bold" w:eastAsia="楷体_GB2312"/>
      <w:kern w:val="2"/>
      <w:sz w:val="28"/>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2">
    <w:name w:val="Normal (Web)"/>
    <w:basedOn w:val="1"/>
    <w:qFormat/>
    <w:uiPriority w:val="0"/>
    <w:pPr>
      <w:widowControl/>
      <w:spacing w:before="100" w:beforeAutospacing="1" w:after="100" w:afterAutospacing="1"/>
      <w:jc w:val="left"/>
    </w:pPr>
    <w:rPr>
      <w:rFonts w:hAnsi="宋体"/>
      <w:szCs w:val="24"/>
    </w:rPr>
  </w:style>
  <w:style w:type="paragraph" w:styleId="43">
    <w:name w:val="Title"/>
    <w:basedOn w:val="1"/>
    <w:next w:val="1"/>
    <w:link w:val="170"/>
    <w:qFormat/>
    <w:uiPriority w:val="0"/>
    <w:pPr>
      <w:spacing w:before="240" w:after="60"/>
      <w:jc w:val="center"/>
      <w:outlineLvl w:val="0"/>
    </w:pPr>
    <w:rPr>
      <w:rFonts w:ascii="Cambria" w:hAnsi="Cambria"/>
      <w:b/>
      <w:bCs/>
      <w:kern w:val="2"/>
      <w:sz w:val="32"/>
      <w:szCs w:val="32"/>
    </w:rPr>
  </w:style>
  <w:style w:type="paragraph" w:styleId="44">
    <w:name w:val="annotation subject"/>
    <w:basedOn w:val="16"/>
    <w:next w:val="16"/>
    <w:link w:val="126"/>
    <w:qFormat/>
    <w:uiPriority w:val="0"/>
    <w:rPr>
      <w:b/>
      <w:bCs/>
    </w:rPr>
  </w:style>
  <w:style w:type="paragraph" w:styleId="45">
    <w:name w:val="Body Text First Indent"/>
    <w:basedOn w:val="18"/>
    <w:next w:val="18"/>
    <w:unhideWhenUsed/>
    <w:qFormat/>
    <w:uiPriority w:val="99"/>
    <w:pPr>
      <w:ind w:firstLine="420" w:firstLineChars="100"/>
    </w:pPr>
    <w:rPr>
      <w:szCs w:val="24"/>
    </w:rPr>
  </w:style>
  <w:style w:type="paragraph" w:styleId="46">
    <w:name w:val="Body Text First Indent 2"/>
    <w:basedOn w:val="19"/>
    <w:next w:val="45"/>
    <w:qFormat/>
    <w:uiPriority w:val="0"/>
    <w:pPr>
      <w:ind w:firstLine="420" w:firstLineChars="200"/>
    </w:pPr>
  </w:style>
  <w:style w:type="table" w:styleId="48">
    <w:name w:val="Table Grid"/>
    <w:basedOn w:val="4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rFonts w:hint="eastAsia" w:ascii="宋体" w:hAnsi="宋体" w:eastAsia="宋体" w:cs="宋体"/>
      <w:color w:val="000000"/>
      <w:sz w:val="14"/>
      <w:szCs w:val="14"/>
      <w:u w:val="none"/>
    </w:rPr>
  </w:style>
  <w:style w:type="character" w:styleId="53">
    <w:name w:val="Emphasis"/>
    <w:qFormat/>
    <w:uiPriority w:val="0"/>
    <w:rPr>
      <w:i/>
      <w:iCs/>
    </w:rPr>
  </w:style>
  <w:style w:type="character" w:styleId="54">
    <w:name w:val="HTML Definition"/>
    <w:basedOn w:val="49"/>
    <w:semiHidden/>
    <w:unhideWhenUsed/>
    <w:qFormat/>
    <w:uiPriority w:val="99"/>
    <w:rPr>
      <w:i/>
      <w:iCs/>
    </w:rPr>
  </w:style>
  <w:style w:type="character" w:styleId="55">
    <w:name w:val="HTML Typewriter"/>
    <w:qFormat/>
    <w:uiPriority w:val="0"/>
    <w:rPr>
      <w:rFonts w:ascii="黑体" w:hAnsi="Courier New" w:eastAsia="黑体" w:cs="Courier New"/>
      <w:sz w:val="20"/>
      <w:szCs w:val="20"/>
    </w:rPr>
  </w:style>
  <w:style w:type="character" w:styleId="56">
    <w:name w:val="Hyperlink"/>
    <w:qFormat/>
    <w:uiPriority w:val="99"/>
    <w:rPr>
      <w:rFonts w:hint="eastAsia" w:ascii="宋体" w:hAnsi="宋体" w:eastAsia="宋体" w:cs="宋体"/>
      <w:color w:val="000000"/>
      <w:sz w:val="14"/>
      <w:szCs w:val="14"/>
      <w:u w:val="none"/>
    </w:rPr>
  </w:style>
  <w:style w:type="character" w:styleId="57">
    <w:name w:val="HTML Code"/>
    <w:basedOn w:val="49"/>
    <w:semiHidden/>
    <w:unhideWhenUsed/>
    <w:qFormat/>
    <w:uiPriority w:val="99"/>
    <w:rPr>
      <w:rFonts w:hint="default" w:ascii="Consolas" w:hAnsi="Consolas" w:eastAsia="Consolas" w:cs="Consolas"/>
      <w:color w:val="C7254E"/>
      <w:sz w:val="21"/>
      <w:szCs w:val="21"/>
      <w:shd w:val="clear" w:color="auto" w:fill="F9F2F4"/>
    </w:rPr>
  </w:style>
  <w:style w:type="character" w:styleId="58">
    <w:name w:val="annotation reference"/>
    <w:qFormat/>
    <w:uiPriority w:val="99"/>
    <w:rPr>
      <w:sz w:val="21"/>
      <w:szCs w:val="21"/>
    </w:rPr>
  </w:style>
  <w:style w:type="character" w:styleId="59">
    <w:name w:val="footnote reference"/>
    <w:basedOn w:val="49"/>
    <w:unhideWhenUsed/>
    <w:qFormat/>
    <w:uiPriority w:val="99"/>
    <w:rPr>
      <w:vertAlign w:val="superscript"/>
    </w:rPr>
  </w:style>
  <w:style w:type="character" w:styleId="60">
    <w:name w:val="HTML Keyboard"/>
    <w:basedOn w:val="49"/>
    <w:semiHidden/>
    <w:unhideWhenUsed/>
    <w:qFormat/>
    <w:uiPriority w:val="99"/>
    <w:rPr>
      <w:rFonts w:ascii="Consolas" w:hAnsi="Consolas" w:eastAsia="Consolas" w:cs="Consolas"/>
      <w:color w:val="FFFFFF"/>
      <w:sz w:val="21"/>
      <w:szCs w:val="21"/>
      <w:shd w:val="clear" w:color="auto" w:fill="333333"/>
    </w:rPr>
  </w:style>
  <w:style w:type="character" w:styleId="61">
    <w:name w:val="HTML Sample"/>
    <w:basedOn w:val="49"/>
    <w:semiHidden/>
    <w:unhideWhenUsed/>
    <w:qFormat/>
    <w:uiPriority w:val="99"/>
    <w:rPr>
      <w:rFonts w:hint="default" w:ascii="Consolas" w:hAnsi="Consolas" w:eastAsia="Consolas" w:cs="Consolas"/>
      <w:sz w:val="21"/>
      <w:szCs w:val="21"/>
    </w:rPr>
  </w:style>
  <w:style w:type="paragraph" w:styleId="62">
    <w:name w:val="Quote"/>
    <w:basedOn w:val="1"/>
    <w:next w:val="1"/>
    <w:qFormat/>
    <w:uiPriority w:val="29"/>
    <w:pPr>
      <w:spacing w:beforeLines="50" w:afterLines="50" w:line="360" w:lineRule="auto"/>
    </w:pPr>
    <w:rPr>
      <w:i/>
      <w:iCs/>
      <w:color w:val="000000"/>
      <w:szCs w:val="24"/>
      <w:lang w:val="zh-CN"/>
    </w:rPr>
  </w:style>
  <w:style w:type="paragraph" w:customStyle="1" w:styleId="6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7">
    <w:name w:val="普通(网站)1"/>
    <w:basedOn w:val="1"/>
    <w:qFormat/>
    <w:uiPriority w:val="0"/>
    <w:pPr>
      <w:widowControl/>
      <w:spacing w:before="100" w:beforeAutospacing="1" w:after="100" w:afterAutospacing="1"/>
      <w:jc w:val="left"/>
    </w:pPr>
    <w:rPr>
      <w:rFonts w:hAnsi="宋体" w:cs="宋体"/>
      <w:szCs w:val="24"/>
    </w:rPr>
  </w:style>
  <w:style w:type="paragraph" w:customStyle="1" w:styleId="68">
    <w:name w:val="??¨???¨????ì?¨¨??¨?o??????ì?¨¨?"/>
    <w:basedOn w:val="1"/>
    <w:qFormat/>
    <w:uiPriority w:val="0"/>
    <w:pPr>
      <w:autoSpaceDE w:val="0"/>
      <w:autoSpaceDN w:val="0"/>
      <w:adjustRightInd w:val="0"/>
      <w:jc w:val="left"/>
    </w:pPr>
  </w:style>
  <w:style w:type="paragraph" w:customStyle="1" w:styleId="69">
    <w:name w:val="排列"/>
    <w:basedOn w:val="1"/>
    <w:qFormat/>
    <w:uiPriority w:val="0"/>
    <w:pPr>
      <w:adjustRightInd w:val="0"/>
      <w:spacing w:line="360" w:lineRule="auto"/>
      <w:ind w:hanging="627"/>
      <w:jc w:val="left"/>
    </w:pPr>
    <w:rPr>
      <w:b/>
    </w:rPr>
  </w:style>
  <w:style w:type="paragraph" w:customStyle="1" w:styleId="70">
    <w:name w:val="p0"/>
    <w:basedOn w:val="1"/>
    <w:qFormat/>
    <w:uiPriority w:val="0"/>
    <w:pPr>
      <w:widowControl/>
      <w:snapToGrid w:val="0"/>
      <w:spacing w:line="312" w:lineRule="atLeast"/>
      <w:textAlignment w:val="baseline"/>
    </w:pPr>
    <w:rPr>
      <w:szCs w:val="21"/>
    </w:rPr>
  </w:style>
  <w:style w:type="paragraph" w:customStyle="1" w:styleId="71">
    <w:name w:val="Char3"/>
    <w:basedOn w:val="1"/>
    <w:qFormat/>
    <w:uiPriority w:val="0"/>
    <w:pPr>
      <w:tabs>
        <w:tab w:val="left" w:pos="360"/>
      </w:tabs>
    </w:pPr>
    <w:rPr>
      <w:szCs w:val="24"/>
    </w:rPr>
  </w:style>
  <w:style w:type="paragraph" w:customStyle="1" w:styleId="72">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3">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4">
    <w:name w:val="正文序号 3"/>
    <w:basedOn w:val="1"/>
    <w:qFormat/>
    <w:uiPriority w:val="0"/>
    <w:pPr>
      <w:numPr>
        <w:ilvl w:val="2"/>
        <w:numId w:val="2"/>
      </w:numPr>
      <w:spacing w:before="60"/>
    </w:pPr>
    <w:rPr>
      <w:szCs w:val="24"/>
    </w:rPr>
  </w:style>
  <w:style w:type="paragraph" w:customStyle="1" w:styleId="75">
    <w:name w:val="_Style 62"/>
    <w:link w:val="135"/>
    <w:qFormat/>
    <w:uiPriority w:val="1"/>
    <w:pPr>
      <w:widowControl w:val="0"/>
      <w:jc w:val="both"/>
    </w:pPr>
    <w:rPr>
      <w:rFonts w:ascii="Calibri" w:hAnsi="Calibri" w:eastAsia="宋体" w:cs="Times New Roman"/>
      <w:kern w:val="2"/>
      <w:sz w:val="21"/>
      <w:szCs w:val="22"/>
      <w:lang w:val="en-US" w:eastAsia="zh-CN" w:bidi="ar-SA"/>
    </w:rPr>
  </w:style>
  <w:style w:type="paragraph" w:customStyle="1" w:styleId="76">
    <w:name w:val="?§?§?¨¤?§o????¨¤?"/>
    <w:basedOn w:val="1"/>
    <w:qFormat/>
    <w:uiPriority w:val="0"/>
    <w:pPr>
      <w:autoSpaceDE w:val="0"/>
      <w:autoSpaceDN w:val="0"/>
      <w:adjustRightInd w:val="0"/>
      <w:jc w:val="left"/>
    </w:pPr>
  </w:style>
  <w:style w:type="paragraph" w:customStyle="1" w:styleId="77">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8">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9">
    <w:name w:val="Char"/>
    <w:basedOn w:val="1"/>
    <w:qFormat/>
    <w:uiPriority w:val="0"/>
    <w:rPr>
      <w:rFonts w:hAnsi="宋体"/>
      <w:szCs w:val="24"/>
    </w:rPr>
  </w:style>
  <w:style w:type="paragraph" w:customStyle="1" w:styleId="80">
    <w:name w:val="样式 正文缩进 + 首行缩进:  2 字符 段前: 0.5 行 段后: 0.5 行"/>
    <w:basedOn w:val="4"/>
    <w:link w:val="168"/>
    <w:qFormat/>
    <w:uiPriority w:val="0"/>
    <w:pPr>
      <w:spacing w:beforeLines="50" w:afterLines="50" w:line="360" w:lineRule="auto"/>
      <w:ind w:firstLine="480"/>
    </w:pPr>
    <w:rPr>
      <w:sz w:val="24"/>
      <w:szCs w:val="20"/>
    </w:rPr>
  </w:style>
  <w:style w:type="paragraph" w:customStyle="1" w:styleId="81">
    <w:name w:val="日期1"/>
    <w:basedOn w:val="1"/>
    <w:next w:val="1"/>
    <w:qFormat/>
    <w:uiPriority w:val="0"/>
    <w:rPr>
      <w:rFonts w:ascii="黑体" w:eastAsia="黑体"/>
      <w:sz w:val="28"/>
    </w:rPr>
  </w:style>
  <w:style w:type="paragraph" w:customStyle="1" w:styleId="82">
    <w:name w:val="正文序号 1"/>
    <w:basedOn w:val="1"/>
    <w:qFormat/>
    <w:uiPriority w:val="0"/>
    <w:pPr>
      <w:numPr>
        <w:ilvl w:val="0"/>
        <w:numId w:val="2"/>
      </w:numPr>
      <w:spacing w:before="60"/>
    </w:pPr>
    <w:rPr>
      <w:szCs w:val="24"/>
    </w:rPr>
  </w:style>
  <w:style w:type="paragraph" w:customStyle="1" w:styleId="83">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4">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5">
    <w:name w:val="目录"/>
    <w:basedOn w:val="1"/>
    <w:qFormat/>
    <w:uiPriority w:val="0"/>
    <w:pPr>
      <w:widowControl/>
      <w:jc w:val="center"/>
    </w:pPr>
    <w:rPr>
      <w:b/>
      <w:sz w:val="36"/>
    </w:rPr>
  </w:style>
  <w:style w:type="paragraph" w:customStyle="1" w:styleId="86">
    <w:name w:val="文字列表"/>
    <w:basedOn w:val="1"/>
    <w:qFormat/>
    <w:uiPriority w:val="0"/>
    <w:pPr>
      <w:tabs>
        <w:tab w:val="left" w:pos="420"/>
      </w:tabs>
      <w:spacing w:line="360" w:lineRule="auto"/>
      <w:ind w:left="358" w:leftChars="128" w:firstLine="2"/>
    </w:pPr>
    <w:rPr>
      <w:spacing w:val="20"/>
      <w:szCs w:val="24"/>
    </w:rPr>
  </w:style>
  <w:style w:type="paragraph" w:customStyle="1" w:styleId="87">
    <w:name w:val="Char121"/>
    <w:basedOn w:val="1"/>
    <w:qFormat/>
    <w:uiPriority w:val="0"/>
    <w:pPr>
      <w:numPr>
        <w:ilvl w:val="0"/>
        <w:numId w:val="3"/>
      </w:numPr>
      <w:tabs>
        <w:tab w:val="left" w:pos="1200"/>
        <w:tab w:val="clear" w:pos="720"/>
      </w:tabs>
      <w:ind w:left="1200" w:hanging="360"/>
    </w:pPr>
    <w:rPr>
      <w:szCs w:val="24"/>
    </w:rPr>
  </w:style>
  <w:style w:type="paragraph" w:customStyle="1" w:styleId="88">
    <w:name w:val="缺省文本"/>
    <w:basedOn w:val="1"/>
    <w:qFormat/>
    <w:uiPriority w:val="0"/>
    <w:pPr>
      <w:autoSpaceDE w:val="0"/>
      <w:autoSpaceDN w:val="0"/>
      <w:adjustRightInd w:val="0"/>
      <w:jc w:val="left"/>
    </w:pPr>
  </w:style>
  <w:style w:type="paragraph" w:customStyle="1" w:styleId="89">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0">
    <w:name w:val="小标题 2"/>
    <w:basedOn w:val="1"/>
    <w:qFormat/>
    <w:uiPriority w:val="0"/>
    <w:pPr>
      <w:autoSpaceDE w:val="0"/>
      <w:autoSpaceDN w:val="0"/>
      <w:adjustRightInd w:val="0"/>
    </w:pPr>
    <w:rPr>
      <w:rFonts w:ascii="黑体" w:eastAsia="黑体" w:cs="黑体"/>
      <w:szCs w:val="24"/>
    </w:rPr>
  </w:style>
  <w:style w:type="paragraph" w:customStyle="1" w:styleId="91">
    <w:name w:val="_Style 37"/>
    <w:basedOn w:val="1"/>
    <w:qFormat/>
    <w:uiPriority w:val="0"/>
    <w:pPr>
      <w:widowControl/>
      <w:spacing w:after="160" w:line="240" w:lineRule="exact"/>
      <w:jc w:val="center"/>
    </w:pPr>
    <w:rPr>
      <w:rFonts w:hAnsi="宋体"/>
      <w:b/>
      <w:sz w:val="28"/>
      <w:szCs w:val="28"/>
      <w:lang w:eastAsia="en-US"/>
    </w:rPr>
  </w:style>
  <w:style w:type="paragraph" w:customStyle="1" w:styleId="92">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3">
    <w:name w:val="Char11"/>
    <w:basedOn w:val="1"/>
    <w:qFormat/>
    <w:uiPriority w:val="0"/>
    <w:rPr>
      <w:rFonts w:hAnsi="宋体"/>
      <w:szCs w:val="24"/>
    </w:rPr>
  </w:style>
  <w:style w:type="paragraph" w:customStyle="1" w:styleId="94">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5">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6">
    <w:name w:val="ec_msonormal"/>
    <w:basedOn w:val="1"/>
    <w:qFormat/>
    <w:uiPriority w:val="0"/>
    <w:pPr>
      <w:widowControl/>
      <w:spacing w:before="100" w:beforeAutospacing="1" w:after="100" w:afterAutospacing="1"/>
      <w:jc w:val="left"/>
    </w:pPr>
    <w:rPr>
      <w:rFonts w:hAnsi="宋体" w:cs="宋体"/>
      <w:szCs w:val="24"/>
    </w:rPr>
  </w:style>
  <w:style w:type="paragraph" w:customStyle="1" w:styleId="97">
    <w:name w:val="Form Header 1"/>
    <w:basedOn w:val="1"/>
    <w:next w:val="1"/>
    <w:qFormat/>
    <w:uiPriority w:val="0"/>
    <w:pPr>
      <w:widowControl/>
      <w:spacing w:before="80" w:after="80"/>
      <w:jc w:val="left"/>
    </w:pPr>
    <w:rPr>
      <w:rFonts w:ascii="Arial" w:hAnsi="Arial"/>
      <w:b/>
      <w:lang w:val="de-DE" w:eastAsia="en-US"/>
    </w:rPr>
  </w:style>
  <w:style w:type="paragraph" w:customStyle="1" w:styleId="98">
    <w:name w:val="正文段"/>
    <w:basedOn w:val="1"/>
    <w:qFormat/>
    <w:uiPriority w:val="0"/>
    <w:pPr>
      <w:adjustRightInd w:val="0"/>
      <w:snapToGrid w:val="0"/>
      <w:spacing w:line="360" w:lineRule="auto"/>
    </w:pPr>
    <w:rPr>
      <w:rFonts w:eastAsia="仿宋_GB2312"/>
      <w:spacing w:val="-8"/>
    </w:rPr>
  </w:style>
  <w:style w:type="paragraph" w:customStyle="1" w:styleId="99">
    <w:name w:val="Q/19LGT01—2001"/>
    <w:basedOn w:val="1"/>
    <w:qFormat/>
    <w:uiPriority w:val="0"/>
    <w:pPr>
      <w:tabs>
        <w:tab w:val="left" w:pos="555"/>
      </w:tabs>
      <w:spacing w:line="360" w:lineRule="auto"/>
      <w:ind w:firstLine="420" w:firstLineChars="200"/>
    </w:pPr>
    <w:rPr>
      <w:rFonts w:hAnsi="宋体"/>
      <w:bCs/>
    </w:rPr>
  </w:style>
  <w:style w:type="paragraph" w:customStyle="1" w:styleId="100">
    <w:name w:val="_Style 87"/>
    <w:basedOn w:val="1"/>
    <w:link w:val="163"/>
    <w:qFormat/>
    <w:uiPriority w:val="34"/>
    <w:pPr>
      <w:ind w:firstLine="420" w:firstLineChars="200"/>
    </w:pPr>
    <w:rPr>
      <w:rFonts w:ascii="Calibri" w:hAnsi="Calibri"/>
      <w:kern w:val="2"/>
      <w:sz w:val="21"/>
      <w:szCs w:val="22"/>
    </w:rPr>
  </w:style>
  <w:style w:type="paragraph" w:customStyle="1" w:styleId="101">
    <w:name w:val="表格文字中"/>
    <w:basedOn w:val="1"/>
    <w:qFormat/>
    <w:uiPriority w:val="0"/>
    <w:pPr>
      <w:adjustRightInd w:val="0"/>
      <w:snapToGrid w:val="0"/>
      <w:ind w:left="22" w:leftChars="8"/>
      <w:jc w:val="center"/>
    </w:pPr>
    <w:rPr>
      <w:szCs w:val="24"/>
    </w:rPr>
  </w:style>
  <w:style w:type="paragraph" w:customStyle="1" w:styleId="102">
    <w:name w:val="列出段落1"/>
    <w:basedOn w:val="1"/>
    <w:qFormat/>
    <w:uiPriority w:val="34"/>
    <w:pPr>
      <w:ind w:firstLine="420" w:firstLineChars="200"/>
    </w:pPr>
  </w:style>
  <w:style w:type="paragraph" w:customStyle="1" w:styleId="103">
    <w:name w:val="列出段落11"/>
    <w:basedOn w:val="1"/>
    <w:qFormat/>
    <w:uiPriority w:val="0"/>
    <w:pPr>
      <w:ind w:firstLine="420" w:firstLineChars="200"/>
    </w:pPr>
  </w:style>
  <w:style w:type="paragraph" w:customStyle="1" w:styleId="104">
    <w:name w:val="表格文字"/>
    <w:basedOn w:val="1"/>
    <w:qFormat/>
    <w:uiPriority w:val="0"/>
    <w:pPr>
      <w:spacing w:before="120" w:after="120"/>
    </w:pPr>
    <w:rPr>
      <w:rFonts w:ascii="新宋体" w:hAnsi="宋体" w:eastAsia="新宋体"/>
      <w:bCs/>
      <w:color w:val="000000"/>
      <w:sz w:val="18"/>
      <w:szCs w:val="18"/>
    </w:rPr>
  </w:style>
  <w:style w:type="paragraph" w:customStyle="1" w:styleId="105">
    <w:name w:val="Char1 Char Char Char"/>
    <w:basedOn w:val="1"/>
    <w:qFormat/>
    <w:uiPriority w:val="0"/>
  </w:style>
  <w:style w:type="paragraph" w:customStyle="1" w:styleId="106">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7">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8">
    <w:name w:val="纯文本1"/>
    <w:basedOn w:val="1"/>
    <w:qFormat/>
    <w:uiPriority w:val="0"/>
    <w:pPr>
      <w:spacing w:line="324" w:lineRule="auto"/>
    </w:pPr>
    <w:rPr>
      <w:rFonts w:hAnsi="Courier New" w:cs="Courier New"/>
      <w:szCs w:val="21"/>
    </w:rPr>
  </w:style>
  <w:style w:type="paragraph" w:customStyle="1" w:styleId="109">
    <w:name w:val="正文序号 4"/>
    <w:basedOn w:val="1"/>
    <w:qFormat/>
    <w:uiPriority w:val="0"/>
    <w:pPr>
      <w:numPr>
        <w:ilvl w:val="3"/>
        <w:numId w:val="2"/>
      </w:numPr>
      <w:spacing w:before="60"/>
    </w:pPr>
    <w:rPr>
      <w:szCs w:val="24"/>
    </w:rPr>
  </w:style>
  <w:style w:type="paragraph" w:customStyle="1" w:styleId="110">
    <w:name w:val="Char1"/>
    <w:basedOn w:val="1"/>
    <w:qFormat/>
    <w:uiPriority w:val="0"/>
    <w:pPr>
      <w:tabs>
        <w:tab w:val="left" w:pos="360"/>
      </w:tabs>
      <w:ind w:left="360" w:hanging="360" w:hangingChars="200"/>
    </w:pPr>
    <w:rPr>
      <w:szCs w:val="24"/>
    </w:rPr>
  </w:style>
  <w:style w:type="paragraph" w:customStyle="1" w:styleId="1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2">
    <w:name w:val="二级条标题"/>
    <w:basedOn w:val="1"/>
    <w:next w:val="1"/>
    <w:qFormat/>
    <w:uiPriority w:val="0"/>
    <w:pPr>
      <w:widowControl/>
      <w:numPr>
        <w:ilvl w:val="3"/>
        <w:numId w:val="4"/>
      </w:numPr>
      <w:jc w:val="left"/>
      <w:outlineLvl w:val="3"/>
    </w:pPr>
    <w:rPr>
      <w:rFonts w:eastAsia="黑体"/>
    </w:rPr>
  </w:style>
  <w:style w:type="paragraph" w:customStyle="1" w:styleId="113">
    <w:name w:val="插图编号"/>
    <w:basedOn w:val="1"/>
    <w:next w:val="4"/>
    <w:qFormat/>
    <w:uiPriority w:val="0"/>
    <w:pPr>
      <w:tabs>
        <w:tab w:val="left" w:pos="1440"/>
      </w:tabs>
      <w:spacing w:line="360" w:lineRule="auto"/>
      <w:ind w:left="1021" w:hanging="1021"/>
    </w:pPr>
    <w:rPr>
      <w:spacing w:val="20"/>
      <w:szCs w:val="24"/>
    </w:rPr>
  </w:style>
  <w:style w:type="paragraph" w:customStyle="1" w:styleId="114">
    <w:name w:val="样式3"/>
    <w:basedOn w:val="24"/>
    <w:qFormat/>
    <w:uiPriority w:val="0"/>
    <w:pPr>
      <w:spacing w:line="0" w:lineRule="atLeast"/>
      <w:outlineLvl w:val="0"/>
    </w:pPr>
    <w:rPr>
      <w:sz w:val="28"/>
    </w:rPr>
  </w:style>
  <w:style w:type="paragraph" w:customStyle="1" w:styleId="115">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6">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7">
    <w:name w:val="Char13"/>
    <w:basedOn w:val="1"/>
    <w:qFormat/>
    <w:uiPriority w:val="0"/>
    <w:pPr>
      <w:tabs>
        <w:tab w:val="left" w:pos="360"/>
      </w:tabs>
      <w:ind w:left="360" w:hanging="360" w:hangingChars="200"/>
    </w:pPr>
    <w:rPr>
      <w:szCs w:val="24"/>
    </w:rPr>
  </w:style>
  <w:style w:type="paragraph" w:customStyle="1" w:styleId="118">
    <w:name w:val="日期11"/>
    <w:basedOn w:val="1"/>
    <w:next w:val="1"/>
    <w:qFormat/>
    <w:uiPriority w:val="0"/>
    <w:rPr>
      <w:rFonts w:ascii="黑体" w:eastAsia="黑体"/>
      <w:sz w:val="28"/>
    </w:rPr>
  </w:style>
  <w:style w:type="paragraph" w:customStyle="1" w:styleId="119">
    <w:name w:val="Table Paragraph"/>
    <w:basedOn w:val="1"/>
    <w:qFormat/>
    <w:uiPriority w:val="1"/>
    <w:rPr>
      <w:rFonts w:hAnsi="宋体" w:cs="宋体"/>
      <w:lang w:val="zh-CN" w:bidi="zh-CN"/>
    </w:rPr>
  </w:style>
  <w:style w:type="paragraph" w:customStyle="1" w:styleId="120">
    <w:name w:val="正文序号 2"/>
    <w:basedOn w:val="1"/>
    <w:qFormat/>
    <w:uiPriority w:val="0"/>
    <w:pPr>
      <w:numPr>
        <w:ilvl w:val="1"/>
        <w:numId w:val="2"/>
      </w:numPr>
      <w:spacing w:before="60"/>
    </w:pPr>
    <w:rPr>
      <w:szCs w:val="24"/>
    </w:rPr>
  </w:style>
  <w:style w:type="paragraph" w:customStyle="1" w:styleId="121">
    <w:name w:val="Char12"/>
    <w:basedOn w:val="1"/>
    <w:qFormat/>
    <w:uiPriority w:val="0"/>
    <w:pPr>
      <w:tabs>
        <w:tab w:val="left" w:pos="360"/>
      </w:tabs>
    </w:pPr>
    <w:rPr>
      <w:szCs w:val="24"/>
    </w:rPr>
  </w:style>
  <w:style w:type="paragraph" w:customStyle="1" w:styleId="122">
    <w:name w:val="招标书 正文"/>
    <w:basedOn w:val="1"/>
    <w:link w:val="140"/>
    <w:qFormat/>
    <w:uiPriority w:val="0"/>
    <w:pPr>
      <w:widowControl/>
      <w:snapToGrid w:val="0"/>
      <w:spacing w:line="560" w:lineRule="exact"/>
      <w:ind w:firstLine="560" w:firstLineChars="200"/>
      <w:jc w:val="left"/>
    </w:pPr>
    <w:rPr>
      <w:rFonts w:hAnsi="宋体"/>
      <w:color w:val="000000"/>
      <w:szCs w:val="28"/>
    </w:rPr>
  </w:style>
  <w:style w:type="paragraph" w:customStyle="1" w:styleId="123">
    <w:name w:val="表内文字"/>
    <w:basedOn w:val="1"/>
    <w:qFormat/>
    <w:uiPriority w:val="0"/>
    <w:pPr>
      <w:jc w:val="left"/>
    </w:pPr>
    <w:rPr>
      <w:szCs w:val="24"/>
    </w:rPr>
  </w:style>
  <w:style w:type="paragraph" w:customStyle="1" w:styleId="124">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5">
    <w:name w:val="正文缩进 字符"/>
    <w:link w:val="4"/>
    <w:qFormat/>
    <w:uiPriority w:val="0"/>
    <w:rPr>
      <w:kern w:val="2"/>
      <w:sz w:val="21"/>
      <w:szCs w:val="24"/>
    </w:rPr>
  </w:style>
  <w:style w:type="character" w:customStyle="1" w:styleId="126">
    <w:name w:val="批注主题 字符"/>
    <w:link w:val="44"/>
    <w:qFormat/>
    <w:uiPriority w:val="0"/>
    <w:rPr>
      <w:rFonts w:eastAsia="宋体"/>
      <w:b/>
      <w:bCs/>
      <w:kern w:val="2"/>
      <w:sz w:val="21"/>
      <w:szCs w:val="24"/>
      <w:lang w:val="en-US" w:eastAsia="zh-CN" w:bidi="ar-SA"/>
    </w:rPr>
  </w:style>
  <w:style w:type="character" w:customStyle="1" w:styleId="127">
    <w:name w:val="base"/>
    <w:basedOn w:val="49"/>
    <w:qFormat/>
    <w:uiPriority w:val="0"/>
  </w:style>
  <w:style w:type="character" w:customStyle="1" w:styleId="128">
    <w:name w:val="批注框文本 字符"/>
    <w:link w:val="28"/>
    <w:qFormat/>
    <w:uiPriority w:val="99"/>
    <w:rPr>
      <w:kern w:val="2"/>
      <w:sz w:val="18"/>
      <w:szCs w:val="18"/>
    </w:rPr>
  </w:style>
  <w:style w:type="character" w:customStyle="1" w:styleId="129">
    <w:name w:val="副标题 字符"/>
    <w:link w:val="33"/>
    <w:qFormat/>
    <w:uiPriority w:val="0"/>
    <w:rPr>
      <w:rFonts w:ascii="Cambria" w:hAnsi="Cambria"/>
      <w:b/>
      <w:bCs/>
      <w:kern w:val="28"/>
      <w:sz w:val="32"/>
      <w:szCs w:val="32"/>
    </w:rPr>
  </w:style>
  <w:style w:type="character" w:customStyle="1" w:styleId="130">
    <w:name w:val="页脚 字符"/>
    <w:link w:val="29"/>
    <w:qFormat/>
    <w:uiPriority w:val="0"/>
    <w:rPr>
      <w:rFonts w:eastAsia="宋体"/>
      <w:kern w:val="2"/>
      <w:sz w:val="18"/>
      <w:szCs w:val="18"/>
      <w:lang w:val="en-US" w:eastAsia="zh-CN" w:bidi="ar-SA"/>
    </w:rPr>
  </w:style>
  <w:style w:type="character" w:customStyle="1" w:styleId="131">
    <w:name w:val="Char Char5"/>
    <w:qFormat/>
    <w:uiPriority w:val="0"/>
    <w:rPr>
      <w:rFonts w:ascii="宋体" w:hAnsi="Courier New" w:eastAsia="宋体"/>
      <w:kern w:val="2"/>
      <w:sz w:val="21"/>
      <w:lang w:val="en-US" w:eastAsia="zh-CN" w:bidi="ar-SA"/>
    </w:rPr>
  </w:style>
  <w:style w:type="character" w:customStyle="1" w:styleId="132">
    <w:name w:val="标题 6 字符"/>
    <w:link w:val="8"/>
    <w:qFormat/>
    <w:uiPriority w:val="0"/>
    <w:rPr>
      <w:rFonts w:ascii="Arial Unicode MS" w:hAnsi="Arial Unicode MS"/>
      <w:bCs/>
      <w:kern w:val="2"/>
      <w:sz w:val="24"/>
      <w:szCs w:val="24"/>
    </w:rPr>
  </w:style>
  <w:style w:type="character" w:customStyle="1" w:styleId="133">
    <w:name w:val="题注 字符"/>
    <w:link w:val="14"/>
    <w:qFormat/>
    <w:uiPriority w:val="0"/>
    <w:rPr>
      <w:rFonts w:ascii="Arial" w:hAnsi="Arial" w:eastAsia="黑体" w:cs="Arial"/>
      <w:kern w:val="2"/>
    </w:rPr>
  </w:style>
  <w:style w:type="character" w:customStyle="1" w:styleId="134">
    <w:name w:val="标题 1 字符"/>
    <w:link w:val="2"/>
    <w:qFormat/>
    <w:uiPriority w:val="0"/>
    <w:rPr>
      <w:rFonts w:ascii="仿宋_GB2312" w:hAnsi="宋体" w:eastAsia="仿宋_GB2312"/>
      <w:b/>
      <w:kern w:val="2"/>
      <w:sz w:val="32"/>
    </w:rPr>
  </w:style>
  <w:style w:type="character" w:customStyle="1" w:styleId="135">
    <w:name w:val="无间隔 Char"/>
    <w:link w:val="75"/>
    <w:qFormat/>
    <w:uiPriority w:val="1"/>
    <w:rPr>
      <w:rFonts w:ascii="Calibri" w:hAnsi="Calibri"/>
      <w:kern w:val="2"/>
      <w:sz w:val="21"/>
      <w:szCs w:val="22"/>
      <w:lang w:val="en-US" w:eastAsia="zh-CN" w:bidi="ar-SA"/>
    </w:rPr>
  </w:style>
  <w:style w:type="character" w:customStyle="1" w:styleId="136">
    <w:name w:val="ziti12-333-25"/>
    <w:basedOn w:val="49"/>
    <w:qFormat/>
    <w:uiPriority w:val="0"/>
  </w:style>
  <w:style w:type="character" w:customStyle="1" w:styleId="137">
    <w:name w:val="副标题 Char1"/>
    <w:qFormat/>
    <w:uiPriority w:val="11"/>
    <w:rPr>
      <w:rFonts w:ascii="Cambria" w:hAnsi="Cambria" w:cs="Times New Roman"/>
      <w:b/>
      <w:bCs/>
      <w:kern w:val="28"/>
      <w:sz w:val="32"/>
      <w:szCs w:val="32"/>
    </w:rPr>
  </w:style>
  <w:style w:type="character" w:customStyle="1" w:styleId="138">
    <w:name w:val="style5 style5"/>
    <w:basedOn w:val="49"/>
    <w:qFormat/>
    <w:uiPriority w:val="0"/>
  </w:style>
  <w:style w:type="character" w:customStyle="1" w:styleId="139">
    <w:name w:val="正文文本 3 Char1"/>
    <w:semiHidden/>
    <w:qFormat/>
    <w:uiPriority w:val="99"/>
    <w:rPr>
      <w:kern w:val="2"/>
      <w:sz w:val="16"/>
      <w:szCs w:val="16"/>
    </w:rPr>
  </w:style>
  <w:style w:type="character" w:customStyle="1" w:styleId="140">
    <w:name w:val="招标书 正文 Char Char"/>
    <w:link w:val="122"/>
    <w:qFormat/>
    <w:uiPriority w:val="0"/>
    <w:rPr>
      <w:rFonts w:ascii="宋体" w:hAnsi="宋体"/>
      <w:color w:val="000000"/>
      <w:sz w:val="24"/>
      <w:szCs w:val="28"/>
    </w:rPr>
  </w:style>
  <w:style w:type="character" w:customStyle="1" w:styleId="141">
    <w:name w:val="emtidy-6"/>
    <w:basedOn w:val="49"/>
    <w:qFormat/>
    <w:uiPriority w:val="0"/>
  </w:style>
  <w:style w:type="character" w:customStyle="1" w:styleId="142">
    <w:name w:val="标题 3 字符"/>
    <w:link w:val="5"/>
    <w:qFormat/>
    <w:uiPriority w:val="0"/>
    <w:rPr>
      <w:b/>
      <w:bCs/>
      <w:kern w:val="2"/>
      <w:sz w:val="24"/>
      <w:szCs w:val="24"/>
    </w:rPr>
  </w:style>
  <w:style w:type="character" w:customStyle="1" w:styleId="143">
    <w:name w:val="emtidy-4"/>
    <w:basedOn w:val="49"/>
    <w:qFormat/>
    <w:uiPriority w:val="0"/>
  </w:style>
  <w:style w:type="character" w:customStyle="1" w:styleId="144">
    <w:name w:val="日期 字符"/>
    <w:link w:val="26"/>
    <w:qFormat/>
    <w:uiPriority w:val="0"/>
    <w:rPr>
      <w:kern w:val="2"/>
      <w:sz w:val="28"/>
    </w:rPr>
  </w:style>
  <w:style w:type="character" w:customStyle="1" w:styleId="145">
    <w:name w:val="emtidy-2"/>
    <w:basedOn w:val="49"/>
    <w:qFormat/>
    <w:uiPriority w:val="0"/>
  </w:style>
  <w:style w:type="character" w:customStyle="1" w:styleId="146">
    <w:name w:val="正文文本 字符"/>
    <w:link w:val="18"/>
    <w:qFormat/>
    <w:uiPriority w:val="0"/>
    <w:rPr>
      <w:kern w:val="2"/>
      <w:sz w:val="21"/>
    </w:rPr>
  </w:style>
  <w:style w:type="character" w:customStyle="1" w:styleId="147">
    <w:name w:val="ca-01"/>
    <w:qFormat/>
    <w:uiPriority w:val="0"/>
    <w:rPr>
      <w:rFonts w:hint="eastAsia" w:ascii="宋体" w:hAnsi="宋体" w:eastAsia="宋体"/>
      <w:sz w:val="28"/>
      <w:szCs w:val="28"/>
    </w:rPr>
  </w:style>
  <w:style w:type="character" w:customStyle="1" w:styleId="148">
    <w:name w:val="正文文本 3 字符"/>
    <w:link w:val="17"/>
    <w:qFormat/>
    <w:uiPriority w:val="0"/>
    <w:rPr>
      <w:b/>
      <w:spacing w:val="-20"/>
      <w:w w:val="110"/>
      <w:kern w:val="2"/>
      <w:sz w:val="52"/>
    </w:rPr>
  </w:style>
  <w:style w:type="character" w:customStyle="1" w:styleId="149">
    <w:name w:val="正文文本缩进 3 字符"/>
    <w:link w:val="37"/>
    <w:qFormat/>
    <w:uiPriority w:val="0"/>
    <w:rPr>
      <w:rFonts w:ascii="宋体" w:hAnsi="宋体"/>
      <w:spacing w:val="4"/>
      <w:kern w:val="2"/>
      <w:sz w:val="21"/>
    </w:rPr>
  </w:style>
  <w:style w:type="character" w:customStyle="1" w:styleId="150">
    <w:name w:val="unnamed11"/>
    <w:basedOn w:val="49"/>
    <w:qFormat/>
    <w:uiPriority w:val="0"/>
  </w:style>
  <w:style w:type="character" w:customStyle="1" w:styleId="151">
    <w:name w:val="标题 4 字符"/>
    <w:link w:val="6"/>
    <w:qFormat/>
    <w:uiPriority w:val="0"/>
    <w:rPr>
      <w:rFonts w:ascii="Arial" w:hAnsi="Arial"/>
      <w:bCs/>
      <w:kern w:val="2"/>
      <w:sz w:val="24"/>
      <w:szCs w:val="28"/>
    </w:rPr>
  </w:style>
  <w:style w:type="character" w:customStyle="1" w:styleId="152">
    <w:name w:val="批注文字 字符"/>
    <w:link w:val="16"/>
    <w:qFormat/>
    <w:uiPriority w:val="99"/>
    <w:rPr>
      <w:rFonts w:eastAsia="宋体"/>
      <w:kern w:val="2"/>
      <w:sz w:val="21"/>
      <w:szCs w:val="24"/>
      <w:lang w:val="en-US" w:eastAsia="zh-CN" w:bidi="ar-SA"/>
    </w:rPr>
  </w:style>
  <w:style w:type="character" w:customStyle="1" w:styleId="153">
    <w:name w:val="纯文本 字符"/>
    <w:link w:val="24"/>
    <w:qFormat/>
    <w:uiPriority w:val="99"/>
    <w:rPr>
      <w:rFonts w:ascii="宋体" w:hAnsi="Courier New" w:eastAsia="宋体"/>
      <w:kern w:val="2"/>
      <w:sz w:val="21"/>
      <w:lang w:val="en-US" w:eastAsia="zh-CN" w:bidi="ar-SA"/>
    </w:rPr>
  </w:style>
  <w:style w:type="character" w:customStyle="1" w:styleId="154">
    <w:name w:val="introduction1"/>
    <w:qFormat/>
    <w:uiPriority w:val="0"/>
  </w:style>
  <w:style w:type="character" w:customStyle="1" w:styleId="155">
    <w:name w:val="纯文本 Char1"/>
    <w:qFormat/>
    <w:locked/>
    <w:uiPriority w:val="99"/>
    <w:rPr>
      <w:rFonts w:ascii="宋体" w:hAnsi="Courier New" w:eastAsia="宋体" w:cs="Courier New"/>
      <w:kern w:val="2"/>
      <w:sz w:val="21"/>
      <w:szCs w:val="21"/>
      <w:lang w:val="en-US" w:eastAsia="zh-CN" w:bidi="ar-SA"/>
    </w:rPr>
  </w:style>
  <w:style w:type="character" w:customStyle="1" w:styleId="156">
    <w:name w:val="para1"/>
    <w:qFormat/>
    <w:uiPriority w:val="0"/>
    <w:rPr>
      <w:rFonts w:hint="default" w:ascii="Arial" w:hAnsi="Arial" w:cs="Arial"/>
      <w:sz w:val="18"/>
      <w:szCs w:val="18"/>
    </w:rPr>
  </w:style>
  <w:style w:type="character" w:customStyle="1" w:styleId="157">
    <w:name w:val="emtidy-5"/>
    <w:basedOn w:val="49"/>
    <w:qFormat/>
    <w:uiPriority w:val="0"/>
  </w:style>
  <w:style w:type="character" w:customStyle="1" w:styleId="158">
    <w:name w:val="正文文本 2 Char1"/>
    <w:semiHidden/>
    <w:qFormat/>
    <w:uiPriority w:val="99"/>
    <w:rPr>
      <w:kern w:val="2"/>
      <w:sz w:val="21"/>
    </w:rPr>
  </w:style>
  <w:style w:type="character" w:customStyle="1" w:styleId="159">
    <w:name w:val="正文文本缩进 字符"/>
    <w:link w:val="19"/>
    <w:qFormat/>
    <w:uiPriority w:val="0"/>
    <w:rPr>
      <w:sz w:val="28"/>
    </w:rPr>
  </w:style>
  <w:style w:type="character" w:customStyle="1" w:styleId="160">
    <w:name w:val="标题 9 字符"/>
    <w:link w:val="11"/>
    <w:qFormat/>
    <w:uiPriority w:val="0"/>
    <w:rPr>
      <w:rFonts w:ascii="Arial" w:hAnsi="Arial" w:eastAsia="黑体"/>
      <w:kern w:val="2"/>
      <w:sz w:val="21"/>
      <w:szCs w:val="21"/>
    </w:rPr>
  </w:style>
  <w:style w:type="character" w:customStyle="1" w:styleId="161">
    <w:name w:val="hui3"/>
    <w:qFormat/>
    <w:uiPriority w:val="0"/>
    <w:rPr>
      <w:color w:val="333333"/>
    </w:rPr>
  </w:style>
  <w:style w:type="character" w:customStyle="1" w:styleId="162">
    <w:name w:val="文档结构图 字符"/>
    <w:link w:val="15"/>
    <w:qFormat/>
    <w:uiPriority w:val="0"/>
    <w:rPr>
      <w:kern w:val="2"/>
      <w:sz w:val="21"/>
      <w:shd w:val="clear" w:color="auto" w:fill="000080"/>
    </w:rPr>
  </w:style>
  <w:style w:type="character" w:customStyle="1" w:styleId="163">
    <w:name w:val="列出段落 Char"/>
    <w:link w:val="100"/>
    <w:qFormat/>
    <w:uiPriority w:val="34"/>
    <w:rPr>
      <w:rFonts w:ascii="Calibri" w:hAnsi="Calibri"/>
      <w:kern w:val="2"/>
      <w:sz w:val="21"/>
      <w:szCs w:val="22"/>
    </w:rPr>
  </w:style>
  <w:style w:type="character" w:customStyle="1" w:styleId="164">
    <w:name w:val="页眉 字符"/>
    <w:link w:val="30"/>
    <w:qFormat/>
    <w:uiPriority w:val="99"/>
    <w:rPr>
      <w:rFonts w:eastAsia="宋体"/>
      <w:kern w:val="2"/>
      <w:sz w:val="18"/>
      <w:szCs w:val="18"/>
      <w:lang w:val="en-US" w:eastAsia="zh-CN" w:bidi="ar-SA"/>
    </w:rPr>
  </w:style>
  <w:style w:type="character" w:customStyle="1" w:styleId="165">
    <w:name w:val="标题 8 字符"/>
    <w:link w:val="10"/>
    <w:qFormat/>
    <w:uiPriority w:val="0"/>
    <w:rPr>
      <w:rFonts w:ascii="仿宋_GB2312" w:eastAsia="仿宋_GB2312"/>
      <w:b/>
      <w:kern w:val="2"/>
      <w:sz w:val="24"/>
    </w:rPr>
  </w:style>
  <w:style w:type="character" w:customStyle="1" w:styleId="166">
    <w:name w:val="c1"/>
    <w:qFormat/>
    <w:uiPriority w:val="0"/>
    <w:rPr>
      <w:sz w:val="28"/>
      <w:szCs w:val="28"/>
    </w:rPr>
  </w:style>
  <w:style w:type="character" w:customStyle="1" w:styleId="167">
    <w:name w:val="Char Char7"/>
    <w:qFormat/>
    <w:uiPriority w:val="0"/>
    <w:rPr>
      <w:rFonts w:ascii="宋体" w:hAnsi="Courier New" w:eastAsia="宋体"/>
      <w:kern w:val="2"/>
      <w:sz w:val="21"/>
      <w:lang w:val="en-US" w:eastAsia="zh-CN" w:bidi="ar-SA"/>
    </w:rPr>
  </w:style>
  <w:style w:type="character" w:customStyle="1" w:styleId="168">
    <w:name w:val="样式 正文缩进 + 首行缩进:  2 字符 段前: 0.5 行 段后: 0.5 行 Char Char"/>
    <w:link w:val="80"/>
    <w:qFormat/>
    <w:uiPriority w:val="0"/>
    <w:rPr>
      <w:rFonts w:cs="宋体"/>
      <w:kern w:val="2"/>
      <w:sz w:val="24"/>
    </w:rPr>
  </w:style>
  <w:style w:type="character" w:customStyle="1" w:styleId="169">
    <w:name w:val="emtidy-3"/>
    <w:basedOn w:val="49"/>
    <w:qFormat/>
    <w:uiPriority w:val="0"/>
  </w:style>
  <w:style w:type="character" w:customStyle="1" w:styleId="170">
    <w:name w:val="标题 字符"/>
    <w:link w:val="43"/>
    <w:qFormat/>
    <w:uiPriority w:val="0"/>
    <w:rPr>
      <w:rFonts w:ascii="Cambria" w:hAnsi="Cambria"/>
      <w:b/>
      <w:bCs/>
      <w:kern w:val="2"/>
      <w:sz w:val="32"/>
      <w:szCs w:val="32"/>
    </w:rPr>
  </w:style>
  <w:style w:type="character" w:customStyle="1" w:styleId="171">
    <w:name w:val="标题 2 字符"/>
    <w:link w:val="3"/>
    <w:qFormat/>
    <w:uiPriority w:val="9"/>
    <w:rPr>
      <w:rFonts w:ascii="Arial" w:hAnsi="Arial"/>
      <w:b/>
      <w:bCs/>
      <w:sz w:val="28"/>
      <w:szCs w:val="32"/>
    </w:rPr>
  </w:style>
  <w:style w:type="character" w:customStyle="1" w:styleId="172">
    <w:name w:val="正文文本缩进 2 字符"/>
    <w:link w:val="27"/>
    <w:qFormat/>
    <w:uiPriority w:val="99"/>
    <w:rPr>
      <w:kern w:val="2"/>
      <w:sz w:val="24"/>
    </w:rPr>
  </w:style>
  <w:style w:type="character" w:customStyle="1" w:styleId="173">
    <w:name w:val="标题 7 字符"/>
    <w:link w:val="9"/>
    <w:qFormat/>
    <w:uiPriority w:val="0"/>
    <w:rPr>
      <w:rFonts w:ascii="Arial" w:hAnsi="Arial"/>
      <w:b/>
      <w:color w:val="000000"/>
      <w:kern w:val="2"/>
      <w:sz w:val="15"/>
    </w:rPr>
  </w:style>
  <w:style w:type="character" w:customStyle="1" w:styleId="174">
    <w:name w:val="style31"/>
    <w:qFormat/>
    <w:uiPriority w:val="0"/>
    <w:rPr>
      <w:sz w:val="21"/>
      <w:szCs w:val="21"/>
    </w:rPr>
  </w:style>
  <w:style w:type="character" w:customStyle="1" w:styleId="175">
    <w:name w:val="标题 5 字符"/>
    <w:link w:val="7"/>
    <w:qFormat/>
    <w:uiPriority w:val="0"/>
    <w:rPr>
      <w:rFonts w:ascii="Arial Unicode MS" w:hAnsi="Arial Unicode MS"/>
      <w:bCs/>
      <w:kern w:val="2"/>
      <w:sz w:val="24"/>
      <w:szCs w:val="24"/>
    </w:rPr>
  </w:style>
  <w:style w:type="character" w:customStyle="1" w:styleId="176">
    <w:name w:val="正文文本 2 字符"/>
    <w:link w:val="40"/>
    <w:qFormat/>
    <w:uiPriority w:val="0"/>
    <w:rPr>
      <w:rFonts w:ascii="楷体_GB2312" w:hAnsi="Copperplate Gothic Bold" w:eastAsia="楷体_GB2312"/>
      <w:kern w:val="2"/>
      <w:sz w:val="28"/>
    </w:rPr>
  </w:style>
  <w:style w:type="character" w:customStyle="1" w:styleId="177">
    <w:name w:val="c lh15"/>
    <w:basedOn w:val="49"/>
    <w:qFormat/>
    <w:uiPriority w:val="0"/>
  </w:style>
  <w:style w:type="paragraph" w:customStyle="1" w:styleId="178">
    <w:name w:val="列出段落2"/>
    <w:basedOn w:val="1"/>
    <w:qFormat/>
    <w:uiPriority w:val="34"/>
    <w:pPr>
      <w:ind w:firstLine="420" w:firstLineChars="200"/>
    </w:pPr>
  </w:style>
  <w:style w:type="paragraph" w:customStyle="1" w:styleId="179">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0">
    <w:name w:val="正文缩进1"/>
    <w:basedOn w:val="1"/>
    <w:qFormat/>
    <w:uiPriority w:val="0"/>
    <w:pPr>
      <w:ind w:firstLine="420" w:firstLineChars="200"/>
    </w:pPr>
  </w:style>
  <w:style w:type="paragraph" w:customStyle="1" w:styleId="181">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2">
    <w:name w:val="List Paragraph1"/>
    <w:basedOn w:val="1"/>
    <w:qFormat/>
    <w:uiPriority w:val="34"/>
    <w:pPr>
      <w:ind w:firstLine="420" w:firstLineChars="200"/>
    </w:pPr>
  </w:style>
  <w:style w:type="paragraph" w:customStyle="1" w:styleId="183">
    <w:name w:val="列出段落3"/>
    <w:basedOn w:val="1"/>
    <w:qFormat/>
    <w:uiPriority w:val="34"/>
    <w:pPr>
      <w:ind w:firstLine="420" w:firstLineChars="200"/>
    </w:pPr>
  </w:style>
  <w:style w:type="character" w:customStyle="1" w:styleId="184">
    <w:name w:val="hour_am"/>
    <w:basedOn w:val="49"/>
    <w:qFormat/>
    <w:uiPriority w:val="0"/>
  </w:style>
  <w:style w:type="character" w:customStyle="1" w:styleId="185">
    <w:name w:val="hover3"/>
    <w:basedOn w:val="49"/>
    <w:qFormat/>
    <w:uiPriority w:val="0"/>
    <w:rPr>
      <w:shd w:val="clear" w:color="auto" w:fill="EEEEEE"/>
    </w:rPr>
  </w:style>
  <w:style w:type="character" w:customStyle="1" w:styleId="186">
    <w:name w:val="old"/>
    <w:basedOn w:val="49"/>
    <w:qFormat/>
    <w:uiPriority w:val="0"/>
    <w:rPr>
      <w:color w:val="999999"/>
    </w:rPr>
  </w:style>
  <w:style w:type="character" w:customStyle="1" w:styleId="187">
    <w:name w:val="glyphicon4"/>
    <w:basedOn w:val="49"/>
    <w:qFormat/>
    <w:uiPriority w:val="0"/>
  </w:style>
  <w:style w:type="character" w:customStyle="1" w:styleId="188">
    <w:name w:val="hour_pm"/>
    <w:basedOn w:val="49"/>
    <w:qFormat/>
    <w:uiPriority w:val="0"/>
  </w:style>
  <w:style w:type="character" w:customStyle="1" w:styleId="189">
    <w:name w:val="indent"/>
    <w:basedOn w:val="49"/>
    <w:qFormat/>
    <w:uiPriority w:val="0"/>
  </w:style>
  <w:style w:type="character" w:customStyle="1" w:styleId="190">
    <w:name w:val="button"/>
    <w:basedOn w:val="49"/>
    <w:qFormat/>
    <w:uiPriority w:val="0"/>
  </w:style>
  <w:style w:type="character" w:customStyle="1" w:styleId="191">
    <w:name w:val="tmpztreemove_arrow"/>
    <w:basedOn w:val="49"/>
    <w:qFormat/>
    <w:uiPriority w:val="0"/>
    <w:rPr>
      <w:shd w:val="clear" w:color="auto" w:fill="FFFFFF"/>
    </w:rPr>
  </w:style>
  <w:style w:type="character" w:customStyle="1" w:styleId="192">
    <w:name w:val="stclosebtn"/>
    <w:basedOn w:val="49"/>
    <w:qFormat/>
    <w:uiPriority w:val="0"/>
  </w:style>
  <w:style w:type="character" w:customStyle="1" w:styleId="193">
    <w:name w:val="phone"/>
    <w:basedOn w:val="49"/>
    <w:qFormat/>
    <w:uiPriority w:val="0"/>
    <w:rPr>
      <w:color w:val="FF8833"/>
      <w:sz w:val="18"/>
      <w:szCs w:val="18"/>
    </w:rPr>
  </w:style>
  <w:style w:type="character" w:customStyle="1" w:styleId="194">
    <w:name w:val="span-long"/>
    <w:basedOn w:val="49"/>
    <w:qFormat/>
    <w:uiPriority w:val="0"/>
  </w:style>
  <w:style w:type="character" w:customStyle="1" w:styleId="195">
    <w:name w:val="proollist"/>
    <w:basedOn w:val="49"/>
    <w:qFormat/>
    <w:uiPriority w:val="0"/>
  </w:style>
  <w:style w:type="character" w:customStyle="1" w:styleId="196">
    <w:name w:val="input-direction"/>
    <w:basedOn w:val="49"/>
    <w:qFormat/>
    <w:uiPriority w:val="0"/>
    <w:rPr>
      <w:color w:val="FF6600"/>
    </w:rPr>
  </w:style>
  <w:style w:type="character" w:customStyle="1" w:styleId="197">
    <w:name w:val="beforeinfotext"/>
    <w:basedOn w:val="49"/>
    <w:qFormat/>
    <w:uiPriority w:val="0"/>
    <w:rPr>
      <w:color w:val="666666"/>
    </w:rPr>
  </w:style>
  <w:style w:type="character" w:customStyle="1" w:styleId="198">
    <w:name w:val="hilite6"/>
    <w:basedOn w:val="49"/>
    <w:qFormat/>
    <w:uiPriority w:val="0"/>
    <w:rPr>
      <w:color w:val="FFFFFF"/>
      <w:shd w:val="clear" w:color="auto" w:fill="666677"/>
    </w:rPr>
  </w:style>
  <w:style w:type="character" w:customStyle="1" w:styleId="199">
    <w:name w:val="active4"/>
    <w:basedOn w:val="49"/>
    <w:qFormat/>
    <w:uiPriority w:val="0"/>
    <w:rPr>
      <w:color w:val="00FF00"/>
      <w:shd w:val="clear" w:color="auto" w:fill="000000"/>
    </w:rPr>
  </w:style>
  <w:style w:type="character" w:customStyle="1" w:styleId="200">
    <w:name w:val="number"/>
    <w:basedOn w:val="49"/>
    <w:qFormat/>
    <w:uiPriority w:val="0"/>
    <w:rPr>
      <w:color w:val="FF8833"/>
      <w:sz w:val="18"/>
      <w:szCs w:val="18"/>
    </w:rPr>
  </w:style>
  <w:style w:type="character" w:customStyle="1" w:styleId="201">
    <w:name w:val="active"/>
    <w:basedOn w:val="49"/>
    <w:qFormat/>
    <w:uiPriority w:val="0"/>
    <w:rPr>
      <w:color w:val="00FF00"/>
      <w:shd w:val="clear" w:color="auto" w:fill="000000"/>
    </w:rPr>
  </w:style>
  <w:style w:type="character" w:customStyle="1" w:styleId="202">
    <w:name w:val="hover2"/>
    <w:basedOn w:val="49"/>
    <w:qFormat/>
    <w:uiPriority w:val="0"/>
    <w:rPr>
      <w:shd w:val="clear" w:color="auto" w:fill="EEEEEE"/>
    </w:rPr>
  </w:style>
  <w:style w:type="character" w:customStyle="1" w:styleId="203">
    <w:name w:val="glyphicon"/>
    <w:basedOn w:val="49"/>
    <w:qFormat/>
    <w:uiPriority w:val="0"/>
  </w:style>
  <w:style w:type="character" w:customStyle="1" w:styleId="204">
    <w:name w:val="hover"/>
    <w:basedOn w:val="49"/>
    <w:qFormat/>
    <w:uiPriority w:val="0"/>
    <w:rPr>
      <w:shd w:val="clear" w:color="auto" w:fill="EEEEEE"/>
    </w:rPr>
  </w:style>
  <w:style w:type="paragraph" w:customStyle="1" w:styleId="205">
    <w:name w:val="BodyText1I2"/>
    <w:basedOn w:val="206"/>
    <w:qFormat/>
    <w:uiPriority w:val="0"/>
    <w:pPr>
      <w:spacing w:after="120"/>
      <w:ind w:left="420" w:leftChars="200" w:firstLine="420" w:firstLineChars="200"/>
    </w:pPr>
  </w:style>
  <w:style w:type="paragraph" w:customStyle="1" w:styleId="206">
    <w:name w:val="BodyTextIndent"/>
    <w:basedOn w:val="1"/>
    <w:qFormat/>
    <w:uiPriority w:val="0"/>
    <w:pPr>
      <w:textAlignment w:val="baseline"/>
    </w:pPr>
  </w:style>
  <w:style w:type="paragraph" w:customStyle="1" w:styleId="207">
    <w:name w:val="样式 首行缩进:  2 字符"/>
    <w:basedOn w:val="1"/>
    <w:qFormat/>
    <w:uiPriority w:val="0"/>
    <w:pPr>
      <w:spacing w:line="400" w:lineRule="exact"/>
      <w:ind w:firstLine="200" w:firstLineChars="200"/>
    </w:pPr>
    <w:rPr>
      <w:rFonts w:cs="宋体"/>
      <w:szCs w:val="24"/>
    </w:rPr>
  </w:style>
  <w:style w:type="paragraph" w:styleId="208">
    <w:name w:val="List Paragraph"/>
    <w:basedOn w:val="1"/>
    <w:qFormat/>
    <w:uiPriority w:val="34"/>
    <w:pPr>
      <w:widowControl/>
      <w:ind w:left="720"/>
      <w:contextualSpacing/>
      <w:jc w:val="left"/>
    </w:pPr>
    <w:rPr>
      <w:rFonts w:ascii="Calibri" w:hAnsi="Calibri"/>
      <w:lang w:eastAsia="en-US" w:bidi="en-US"/>
    </w:rPr>
  </w:style>
  <w:style w:type="paragraph" w:customStyle="1" w:styleId="209">
    <w:name w:val="Revision"/>
    <w:hidden/>
    <w:semiHidden/>
    <w:qFormat/>
    <w:uiPriority w:val="99"/>
    <w:rPr>
      <w:rFonts w:ascii="宋体" w:hAnsi="Times New Roman" w:eastAsia="宋体" w:cs="Times New Roman"/>
      <w:sz w:val="24"/>
      <w:lang w:val="en-US" w:eastAsia="zh-CN" w:bidi="ar-SA"/>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2">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31095</Words>
  <Characters>32949</Characters>
  <Lines>304</Lines>
  <Paragraphs>85</Paragraphs>
  <TotalTime>14</TotalTime>
  <ScaleCrop>false</ScaleCrop>
  <LinksUpToDate>false</LinksUpToDate>
  <CharactersWithSpaces>35851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李玉萍</cp:lastModifiedBy>
  <cp:lastPrinted>2023-05-15T09:21:00Z</cp:lastPrinted>
  <dcterms:modified xsi:type="dcterms:W3CDTF">2026-06-16T02:16:25Z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D098274714F9482E8377F35E49A01BD0_13</vt:lpwstr>
  </property>
  <property fmtid="{D5CDD505-2E9C-101B-9397-08002B2CF9AE}" pid="4" name="KSOTemplateDocerSaveRecord">
    <vt:lpwstr>eyJoZGlkIjoiNDdkYjM2MzYxZDgwMWRkNDJlNDM2ZWNkMjFiOTczZjMiLCJ1c2VySWQiOiI0NDY0ODIyMDcifQ==</vt:lpwstr>
  </property>
</Properties>
</file>