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AD5A6B"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供应商认为应当提交的其他资料</w:t>
      </w:r>
    </w:p>
    <w:p w14:paraId="4DF46ADB">
      <w:pPr>
        <w:jc w:val="center"/>
        <w:rPr>
          <w:rFonts w:hint="eastAsia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69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2026-06-04T06:34:49Z</dcterms:created>
  <dc:creator>Administrator</dc:creator>
  <cp:lastModifiedBy>长苏先生、</cp:lastModifiedBy>
  <dcterms:modified xsi:type="dcterms:W3CDTF">2026-06-04T06:35:22Z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eyJoZGlkIjoiNjFiN2M3ODk4YTJkNWZmNDgxYzVlMDQyZjU1OWU3NjQiLCJ1c2VySWQiOiIyNTMyNTI3MTgifQ==</vt:lpwstr>
  </property>
  <property fmtid="{D5CDD505-2E9C-101B-9397-08002B2CF9AE}" pid="4" name="ICV">
    <vt:lpwstr>D75E7530B67C486CA1EE3A15B5A37F99_12</vt:lpwstr>
  </property>
</Properties>
</file>