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8EEF31">
      <w:pPr>
        <w:pStyle w:val="3"/>
        <w:rPr>
          <w:rFonts w:hint="eastAsia" w:ascii="仿宋" w:hAnsi="仿宋" w:eastAsia="仿宋" w:cs="仿宋"/>
          <w:sz w:val="36"/>
          <w:szCs w:val="36"/>
          <w:lang w:eastAsia="zh-CN"/>
        </w:rPr>
      </w:pPr>
      <w:r>
        <w:rPr>
          <w:rFonts w:hint="eastAsia" w:ascii="仿宋" w:hAnsi="仿宋" w:eastAsia="仿宋" w:cs="仿宋"/>
          <w:sz w:val="36"/>
          <w:szCs w:val="36"/>
        </w:rPr>
        <w:t>合同主要条款</w:t>
      </w:r>
      <w:r>
        <w:rPr>
          <w:rFonts w:hint="eastAsia" w:ascii="仿宋" w:hAnsi="仿宋" w:eastAsia="仿宋" w:cs="仿宋"/>
          <w:sz w:val="36"/>
          <w:szCs w:val="36"/>
          <w:lang w:eastAsia="zh-CN"/>
        </w:rPr>
        <w:t>（参考）</w:t>
      </w:r>
    </w:p>
    <w:p w14:paraId="111E35E3">
      <w:pPr>
        <w:autoSpaceDE w:val="0"/>
        <w:autoSpaceDN w:val="0"/>
        <w:spacing w:line="360" w:lineRule="auto"/>
        <w:ind w:firstLine="482"/>
        <w:rPr>
          <w:rFonts w:hint="eastAsia" w:ascii="仿宋" w:hAnsi="仿宋" w:eastAsia="仿宋" w:cs="仿宋"/>
          <w:b w:val="0"/>
          <w:bCs w:val="0"/>
          <w:sz w:val="24"/>
          <w:szCs w:val="24"/>
        </w:rPr>
      </w:pPr>
      <w:r>
        <w:rPr>
          <w:rFonts w:hint="eastAsia" w:ascii="仿宋" w:hAnsi="仿宋" w:eastAsia="仿宋" w:cs="仿宋"/>
          <w:b w:val="0"/>
          <w:bCs w:val="0"/>
          <w:sz w:val="24"/>
          <w:szCs w:val="24"/>
        </w:rPr>
        <w:t xml:space="preserve">甲方（采购人）：                                                 </w:t>
      </w:r>
    </w:p>
    <w:p w14:paraId="638AE01C">
      <w:pPr>
        <w:autoSpaceDE w:val="0"/>
        <w:autoSpaceDN w:val="0"/>
        <w:spacing w:line="360" w:lineRule="auto"/>
        <w:ind w:firstLine="482"/>
        <w:rPr>
          <w:rFonts w:hint="eastAsia" w:ascii="仿宋" w:hAnsi="仿宋" w:eastAsia="仿宋" w:cs="仿宋"/>
          <w:b w:val="0"/>
          <w:bCs w:val="0"/>
          <w:sz w:val="24"/>
          <w:szCs w:val="24"/>
        </w:rPr>
      </w:pPr>
      <w:r>
        <w:rPr>
          <w:rFonts w:hint="eastAsia" w:ascii="仿宋" w:hAnsi="仿宋" w:eastAsia="仿宋" w:cs="仿宋"/>
          <w:b w:val="0"/>
          <w:bCs w:val="0"/>
          <w:sz w:val="24"/>
          <w:szCs w:val="24"/>
        </w:rPr>
        <w:t xml:space="preserve">乙方（成交供应商）：                                             </w:t>
      </w:r>
    </w:p>
    <w:p w14:paraId="4DE3977F">
      <w:pPr>
        <w:autoSpaceDE w:val="0"/>
        <w:autoSpaceDN w:val="0"/>
        <w:spacing w:line="360" w:lineRule="auto"/>
        <w:ind w:firstLine="480"/>
        <w:jc w:val="left"/>
        <w:rPr>
          <w:rFonts w:hint="eastAsia" w:ascii="仿宋" w:hAnsi="仿宋" w:eastAsia="仿宋" w:cs="仿宋"/>
          <w:b w:val="0"/>
          <w:bCs w:val="0"/>
          <w:sz w:val="24"/>
          <w:szCs w:val="24"/>
        </w:rPr>
      </w:pPr>
      <w:r>
        <w:rPr>
          <w:rFonts w:hint="eastAsia" w:ascii="仿宋" w:hAnsi="仿宋" w:eastAsia="仿宋" w:cs="仿宋"/>
          <w:b w:val="0"/>
          <w:bCs w:val="0"/>
          <w:sz w:val="24"/>
          <w:szCs w:val="24"/>
        </w:rPr>
        <w:t>根据《中华人民共和国政府采购法》、《中华人民共和国合同法》等相关法律，甲、乙双方就</w:t>
      </w:r>
      <w:r>
        <w:rPr>
          <w:rFonts w:hint="eastAsia" w:ascii="仿宋" w:hAnsi="仿宋" w:eastAsia="仿宋" w:cs="仿宋"/>
          <w:b/>
          <w:bCs/>
          <w:sz w:val="24"/>
          <w:szCs w:val="24"/>
          <w:u w:val="single"/>
          <w:lang w:val="en-US" w:eastAsia="zh-CN"/>
        </w:rPr>
        <w:t xml:space="preserve">     （</w:t>
      </w:r>
      <w:r>
        <w:rPr>
          <w:rFonts w:hint="eastAsia" w:ascii="仿宋" w:hAnsi="仿宋" w:eastAsia="仿宋" w:cs="仿宋"/>
          <w:b/>
          <w:bCs/>
          <w:sz w:val="24"/>
          <w:szCs w:val="24"/>
          <w:u w:val="single"/>
        </w:rPr>
        <w:t>项目名称、项目编号）</w:t>
      </w:r>
      <w:r>
        <w:rPr>
          <w:rFonts w:hint="eastAsia" w:ascii="仿宋" w:hAnsi="仿宋" w:eastAsia="仿宋" w:cs="仿宋"/>
          <w:b/>
          <w:bCs/>
          <w:sz w:val="24"/>
          <w:szCs w:val="24"/>
          <w:u w:val="single"/>
          <w:lang w:val="en-US" w:eastAsia="zh-CN"/>
        </w:rPr>
        <w:t xml:space="preserve">      </w:t>
      </w:r>
      <w:r>
        <w:rPr>
          <w:rFonts w:hint="eastAsia" w:ascii="仿宋" w:hAnsi="仿宋" w:eastAsia="仿宋" w:cs="仿宋"/>
          <w:b w:val="0"/>
          <w:bCs w:val="0"/>
          <w:sz w:val="24"/>
          <w:szCs w:val="24"/>
        </w:rPr>
        <w:t>，经平等协商达成合同如下：</w:t>
      </w:r>
    </w:p>
    <w:p w14:paraId="5A01016E">
      <w:pPr>
        <w:autoSpaceDE w:val="0"/>
        <w:autoSpaceDN w:val="0"/>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一、合同文件</w:t>
      </w:r>
    </w:p>
    <w:p w14:paraId="789308FD">
      <w:pPr>
        <w:autoSpaceDE w:val="0"/>
        <w:autoSpaceDN w:val="0"/>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本合同所附下列文件是构成本合同不可分割的部分，组成合同的各项文件应互相解释，互为说明，解释合同文件的优先顺序如下：</w:t>
      </w:r>
    </w:p>
    <w:p w14:paraId="074E84F5">
      <w:pPr>
        <w:autoSpaceDE w:val="0"/>
        <w:autoSpaceDN w:val="0"/>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（一）合同格式以及合同条款</w:t>
      </w:r>
    </w:p>
    <w:p w14:paraId="230E1E26">
      <w:pPr>
        <w:autoSpaceDE w:val="0"/>
        <w:autoSpaceDN w:val="0"/>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（二）成交通知书</w:t>
      </w:r>
    </w:p>
    <w:p w14:paraId="14A729EE">
      <w:pPr>
        <w:autoSpaceDE w:val="0"/>
        <w:autoSpaceDN w:val="0"/>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（三）成交供应商在评审过程中做出的有关澄清、说明、承诺或者补正文件</w:t>
      </w:r>
    </w:p>
    <w:p w14:paraId="6FC1194B">
      <w:pPr>
        <w:autoSpaceDE w:val="0"/>
        <w:autoSpaceDN w:val="0"/>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（四）成交供应商响应文件</w:t>
      </w:r>
    </w:p>
    <w:p w14:paraId="180C3906">
      <w:pPr>
        <w:autoSpaceDE w:val="0"/>
        <w:autoSpaceDN w:val="0"/>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（五）谈判文件</w:t>
      </w:r>
    </w:p>
    <w:p w14:paraId="43BDE07B">
      <w:pPr>
        <w:autoSpaceDE w:val="0"/>
        <w:autoSpaceDN w:val="0"/>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（六）本合同附件</w:t>
      </w:r>
    </w:p>
    <w:p w14:paraId="40A2267A">
      <w:pPr>
        <w:autoSpaceDE w:val="0"/>
        <w:autoSpaceDN w:val="0"/>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二、合同的范围和条件</w:t>
      </w:r>
    </w:p>
    <w:p w14:paraId="71562A14">
      <w:pPr>
        <w:autoSpaceDE w:val="0"/>
        <w:autoSpaceDN w:val="0"/>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本合同的范围和条件应与上述合同文件的规定相一致。</w:t>
      </w:r>
    </w:p>
    <w:p w14:paraId="1611A749">
      <w:pPr>
        <w:autoSpaceDE w:val="0"/>
        <w:autoSpaceDN w:val="0"/>
        <w:spacing w:line="360" w:lineRule="auto"/>
        <w:ind w:firstLine="501" w:firstLineChars="209"/>
        <w:rPr>
          <w:rFonts w:hint="eastAsia" w:ascii="仿宋" w:hAnsi="仿宋" w:eastAsia="仿宋" w:cs="仿宋"/>
          <w:b w:val="0"/>
          <w:bCs w:val="0"/>
          <w:sz w:val="24"/>
          <w:szCs w:val="24"/>
        </w:rPr>
      </w:pPr>
      <w:r>
        <w:rPr>
          <w:rFonts w:hint="eastAsia" w:ascii="仿宋" w:hAnsi="仿宋" w:eastAsia="仿宋" w:cs="仿宋"/>
          <w:b w:val="0"/>
          <w:bCs w:val="0"/>
          <w:sz w:val="24"/>
          <w:szCs w:val="24"/>
        </w:rPr>
        <w:t>三、服务项目</w:t>
      </w:r>
    </w:p>
    <w:p w14:paraId="2386632B">
      <w:pPr>
        <w:autoSpaceDE w:val="0"/>
        <w:autoSpaceDN w:val="0"/>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本合同所提供的服务项目内容： （与响应文件中服务明细表一致）。</w:t>
      </w:r>
    </w:p>
    <w:p w14:paraId="66890159">
      <w:pPr>
        <w:autoSpaceDE w:val="0"/>
        <w:autoSpaceDN w:val="0"/>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四、合同金额</w:t>
      </w:r>
    </w:p>
    <w:p w14:paraId="24865467">
      <w:pPr>
        <w:autoSpaceDE w:val="0"/>
        <w:autoSpaceDN w:val="0"/>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合同金额为人民币</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万元，大写：</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万元。</w:t>
      </w:r>
    </w:p>
    <w:p w14:paraId="506279EF">
      <w:pPr>
        <w:autoSpaceDE w:val="0"/>
        <w:autoSpaceDN w:val="0"/>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五、付款途径</w:t>
      </w:r>
    </w:p>
    <w:p w14:paraId="04DE8FDE">
      <w:pPr>
        <w:autoSpaceDE w:val="0"/>
        <w:autoSpaceDN w:val="0"/>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六、付款方式</w:t>
      </w:r>
    </w:p>
    <w:p w14:paraId="6848F046">
      <w:pPr>
        <w:autoSpaceDE w:val="0"/>
        <w:autoSpaceDN w:val="0"/>
        <w:spacing w:line="360" w:lineRule="auto"/>
        <w:ind w:firstLine="480"/>
        <w:jc w:val="left"/>
        <w:rPr>
          <w:rFonts w:hint="eastAsia" w:ascii="仿宋" w:hAnsi="仿宋" w:eastAsia="仿宋" w:cs="仿宋"/>
          <w:b w:val="0"/>
          <w:bCs w:val="0"/>
          <w:sz w:val="24"/>
          <w:szCs w:val="24"/>
        </w:rPr>
      </w:pPr>
      <w:r>
        <w:rPr>
          <w:rFonts w:hint="eastAsia" w:ascii="仿宋" w:hAnsi="仿宋" w:eastAsia="仿宋" w:cs="仿宋"/>
          <w:b w:val="0"/>
          <w:bCs w:val="0"/>
          <w:sz w:val="24"/>
          <w:szCs w:val="24"/>
        </w:rPr>
        <w:t>□分期支付方式</w:t>
      </w:r>
    </w:p>
    <w:p w14:paraId="662E4890">
      <w:pPr>
        <w:tabs>
          <w:tab w:val="left" w:pos="840"/>
        </w:tabs>
        <w:autoSpaceDE w:val="0"/>
        <w:autoSpaceDN w:val="0"/>
        <w:spacing w:line="360"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sz w:val="24"/>
          <w:szCs w:val="24"/>
        </w:rPr>
        <w:t xml:space="preserve">合同生效后 </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个工作日内，甲方向乙方支付合同金额的</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%，即人民币</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万元，大写</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万元；提供服务成果并经双方验收合格之日起</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个工作日内甲方向乙方支付合同金额的</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%，即人民币</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万元，大写：</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，余款</w:t>
      </w:r>
      <w:r>
        <w:rPr>
          <w:rFonts w:hint="eastAsia" w:ascii="仿宋" w:hAnsi="仿宋" w:eastAsia="仿宋" w:cs="仿宋"/>
          <w:b w:val="0"/>
          <w:bCs w:val="0"/>
          <w:color w:val="auto"/>
          <w:sz w:val="24"/>
          <w:szCs w:val="24"/>
          <w:u w:val="single"/>
        </w:rPr>
        <w:t>3%</w:t>
      </w:r>
      <w:r>
        <w:rPr>
          <w:rFonts w:hint="eastAsia" w:ascii="仿宋" w:hAnsi="仿宋" w:eastAsia="仿宋" w:cs="仿宋"/>
          <w:b w:val="0"/>
          <w:bCs w:val="0"/>
          <w:sz w:val="24"/>
          <w:szCs w:val="24"/>
        </w:rPr>
        <w:t>即人民币</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万元，质保期（</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 xml:space="preserve">年）满后 </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日内一次无息付清。</w:t>
      </w:r>
    </w:p>
    <w:p w14:paraId="6CA71A99">
      <w:pPr>
        <w:autoSpaceDE w:val="0"/>
        <w:autoSpaceDN w:val="0"/>
        <w:spacing w:line="360" w:lineRule="auto"/>
        <w:ind w:firstLine="480"/>
        <w:jc w:val="left"/>
        <w:rPr>
          <w:rFonts w:hint="eastAsia" w:ascii="仿宋" w:hAnsi="仿宋" w:eastAsia="仿宋" w:cs="仿宋"/>
          <w:b w:val="0"/>
          <w:bCs w:val="0"/>
          <w:sz w:val="24"/>
          <w:szCs w:val="24"/>
        </w:rPr>
      </w:pPr>
      <w:r>
        <w:rPr>
          <w:rFonts w:hint="eastAsia" w:ascii="仿宋" w:hAnsi="仿宋" w:eastAsia="仿宋" w:cs="仿宋"/>
          <w:b w:val="0"/>
          <w:bCs w:val="0"/>
          <w:sz w:val="24"/>
          <w:szCs w:val="24"/>
        </w:rPr>
        <w:t>□一次性支付方式</w:t>
      </w:r>
    </w:p>
    <w:p w14:paraId="37CFB6EE">
      <w:pPr>
        <w:tabs>
          <w:tab w:val="left" w:pos="840"/>
        </w:tabs>
        <w:autoSpaceDE w:val="0"/>
        <w:autoSpaceDN w:val="0"/>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提供服务成果并经双方验收合格之日起</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个工作日内，甲方向乙方支付全部合同价款，即人民币</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万元，大写：</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 xml:space="preserve"> 。</w:t>
      </w:r>
    </w:p>
    <w:p w14:paraId="44D0B698">
      <w:pPr>
        <w:pStyle w:val="2"/>
        <w:tabs>
          <w:tab w:val="right" w:pos="8312"/>
        </w:tabs>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七、服务期限、地点</w:t>
      </w:r>
      <w:r>
        <w:rPr>
          <w:rFonts w:hint="eastAsia" w:ascii="仿宋" w:hAnsi="仿宋" w:eastAsia="仿宋" w:cs="仿宋"/>
          <w:b w:val="0"/>
          <w:bCs w:val="0"/>
          <w:sz w:val="24"/>
          <w:szCs w:val="24"/>
        </w:rPr>
        <w:tab/>
      </w:r>
    </w:p>
    <w:p w14:paraId="5913B06F">
      <w:pPr>
        <w:pStyle w:val="2"/>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1、服务期限：</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年</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月</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日至</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年</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月</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日。</w:t>
      </w:r>
    </w:p>
    <w:p w14:paraId="0DCEDA69">
      <w:pPr>
        <w:pStyle w:val="2"/>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2、服务地点：</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 xml:space="preserve">                         。</w:t>
      </w:r>
    </w:p>
    <w:p w14:paraId="0369B5E5">
      <w:pPr>
        <w:pStyle w:val="2"/>
        <w:spacing w:line="360" w:lineRule="auto"/>
        <w:ind w:firstLine="482"/>
        <w:rPr>
          <w:rFonts w:hint="eastAsia" w:ascii="仿宋" w:hAnsi="仿宋" w:eastAsia="仿宋" w:cs="仿宋"/>
          <w:b w:val="0"/>
          <w:bCs w:val="0"/>
          <w:sz w:val="24"/>
          <w:szCs w:val="24"/>
        </w:rPr>
      </w:pPr>
      <w:r>
        <w:rPr>
          <w:rFonts w:hint="eastAsia" w:ascii="仿宋" w:hAnsi="仿宋" w:eastAsia="仿宋" w:cs="仿宋"/>
          <w:b w:val="0"/>
          <w:bCs w:val="0"/>
          <w:sz w:val="24"/>
          <w:szCs w:val="24"/>
        </w:rPr>
        <w:t>八、质量</w:t>
      </w:r>
    </w:p>
    <w:p w14:paraId="7D19E0DD">
      <w:pPr>
        <w:pStyle w:val="2"/>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乙方提供的</w:t>
      </w:r>
      <w:r>
        <w:rPr>
          <w:rFonts w:hint="eastAsia" w:ascii="仿宋" w:hAnsi="仿宋" w:eastAsia="仿宋" w:cs="仿宋"/>
          <w:b w:val="0"/>
          <w:bCs w:val="0"/>
          <w:sz w:val="24"/>
          <w:szCs w:val="24"/>
          <w:lang w:val="en-US" w:eastAsia="zh-CN"/>
        </w:rPr>
        <w:t>货物</w:t>
      </w:r>
      <w:r>
        <w:rPr>
          <w:rFonts w:hint="eastAsia" w:ascii="仿宋" w:hAnsi="仿宋" w:eastAsia="仿宋" w:cs="仿宋"/>
          <w:b w:val="0"/>
          <w:bCs w:val="0"/>
          <w:sz w:val="24"/>
          <w:szCs w:val="24"/>
        </w:rPr>
        <w:t>应符合国家（或行业）规定标准。</w:t>
      </w:r>
    </w:p>
    <w:p w14:paraId="2064E3D8">
      <w:pPr>
        <w:pStyle w:val="2"/>
        <w:spacing w:line="360" w:lineRule="auto"/>
        <w:ind w:firstLine="482"/>
        <w:rPr>
          <w:rFonts w:hint="eastAsia" w:ascii="仿宋" w:hAnsi="仿宋" w:eastAsia="仿宋" w:cs="仿宋"/>
          <w:b w:val="0"/>
          <w:bCs w:val="0"/>
          <w:sz w:val="24"/>
          <w:szCs w:val="24"/>
        </w:rPr>
      </w:pPr>
      <w:r>
        <w:rPr>
          <w:rFonts w:hint="eastAsia" w:ascii="仿宋" w:hAnsi="仿宋" w:eastAsia="仿宋" w:cs="仿宋"/>
          <w:b w:val="0"/>
          <w:bCs w:val="0"/>
          <w:sz w:val="24"/>
          <w:szCs w:val="24"/>
        </w:rPr>
        <w:t>九、知识产权</w:t>
      </w:r>
    </w:p>
    <w:p w14:paraId="1842A543">
      <w:pPr>
        <w:pStyle w:val="2"/>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乙方应保证甲方所使用的服务成果免受第三方提出的侵犯其知识产权的诉讼。</w:t>
      </w:r>
    </w:p>
    <w:p w14:paraId="485B245B">
      <w:pPr>
        <w:spacing w:line="360" w:lineRule="auto"/>
        <w:ind w:firstLine="482"/>
        <w:rPr>
          <w:rFonts w:hint="eastAsia" w:ascii="仿宋" w:hAnsi="仿宋" w:eastAsia="仿宋" w:cs="仿宋"/>
          <w:b w:val="0"/>
          <w:bCs w:val="0"/>
          <w:sz w:val="24"/>
          <w:szCs w:val="24"/>
        </w:rPr>
      </w:pPr>
      <w:bookmarkStart w:id="0" w:name="_Toc223404485"/>
      <w:r>
        <w:rPr>
          <w:rFonts w:hint="eastAsia" w:ascii="仿宋" w:hAnsi="仿宋" w:eastAsia="仿宋" w:cs="仿宋"/>
          <w:b w:val="0"/>
          <w:bCs w:val="0"/>
          <w:sz w:val="24"/>
          <w:szCs w:val="24"/>
        </w:rPr>
        <w:t>十、违约条款</w:t>
      </w:r>
      <w:bookmarkEnd w:id="0"/>
    </w:p>
    <w:p w14:paraId="64ECA553">
      <w:pPr>
        <w:pStyle w:val="2"/>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1、乙方延迟提供服务，每延迟</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日，按合同金额的</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支付违约金。</w:t>
      </w:r>
    </w:p>
    <w:p w14:paraId="60F5C544">
      <w:pPr>
        <w:pStyle w:val="2"/>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2、一方不按期履行合同，并经另一方提示后</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日内仍不履行合同的，守约方有权解除合同，违约方要承担相应的法律责任。</w:t>
      </w:r>
    </w:p>
    <w:p w14:paraId="3EC4B48B">
      <w:pPr>
        <w:pStyle w:val="2"/>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3、如因一方违约，双方未能就赔偿损失达成协议，引起诉讼或仲裁时，违约方除应赔偿对方经济损失外，还应承担因诉讼或仲裁所支付的律师代理费等相关费用。</w:t>
      </w:r>
    </w:p>
    <w:p w14:paraId="52832CCE">
      <w:pPr>
        <w:pStyle w:val="2"/>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4、其它应承担的违约责任，以《中华人民共和国</w:t>
      </w:r>
      <w:r>
        <w:rPr>
          <w:rFonts w:hint="eastAsia" w:ascii="仿宋" w:hAnsi="仿宋" w:eastAsia="仿宋" w:cs="仿宋"/>
          <w:b w:val="0"/>
          <w:bCs w:val="0"/>
          <w:sz w:val="24"/>
          <w:szCs w:val="24"/>
          <w:lang w:eastAsia="zh-CN"/>
        </w:rPr>
        <w:t>民法典</w:t>
      </w:r>
      <w:r>
        <w:rPr>
          <w:rFonts w:hint="eastAsia" w:ascii="仿宋" w:hAnsi="仿宋" w:eastAsia="仿宋" w:cs="仿宋"/>
          <w:b w:val="0"/>
          <w:bCs w:val="0"/>
          <w:sz w:val="24"/>
          <w:szCs w:val="24"/>
        </w:rPr>
        <w:t>合同</w:t>
      </w:r>
      <w:r>
        <w:rPr>
          <w:rFonts w:hint="eastAsia" w:ascii="仿宋" w:hAnsi="仿宋" w:eastAsia="仿宋" w:cs="仿宋"/>
          <w:b w:val="0"/>
          <w:bCs w:val="0"/>
          <w:sz w:val="24"/>
          <w:szCs w:val="24"/>
          <w:lang w:eastAsia="zh-CN"/>
        </w:rPr>
        <w:t>篇</w:t>
      </w:r>
      <w:r>
        <w:rPr>
          <w:rFonts w:hint="eastAsia" w:ascii="仿宋" w:hAnsi="仿宋" w:eastAsia="仿宋" w:cs="仿宋"/>
          <w:b w:val="0"/>
          <w:bCs w:val="0"/>
          <w:sz w:val="24"/>
          <w:szCs w:val="24"/>
        </w:rPr>
        <w:t>》和其它有关法律、法规规定为准，无相关规定的，双方协商解决。</w:t>
      </w:r>
    </w:p>
    <w:p w14:paraId="21160DAB">
      <w:pPr>
        <w:pStyle w:val="2"/>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5、按照本合同规定应该偿付的违约金、赔偿金等，应当在明确责任后    日内，按银行规定或双方商定的结算办法付清，否则按逾期付款处理。</w:t>
      </w:r>
    </w:p>
    <w:p w14:paraId="20C4358C">
      <w:pPr>
        <w:spacing w:line="360" w:lineRule="auto"/>
        <w:ind w:firstLine="482"/>
        <w:rPr>
          <w:rFonts w:hint="eastAsia" w:ascii="仿宋" w:hAnsi="仿宋" w:eastAsia="仿宋" w:cs="仿宋"/>
          <w:b w:val="0"/>
          <w:bCs w:val="0"/>
          <w:sz w:val="24"/>
          <w:szCs w:val="24"/>
        </w:rPr>
      </w:pPr>
      <w:bookmarkStart w:id="1" w:name="_Toc223404486"/>
      <w:r>
        <w:rPr>
          <w:rFonts w:hint="eastAsia" w:ascii="仿宋" w:hAnsi="仿宋" w:eastAsia="仿宋" w:cs="仿宋"/>
          <w:b w:val="0"/>
          <w:bCs w:val="0"/>
          <w:sz w:val="24"/>
          <w:szCs w:val="24"/>
        </w:rPr>
        <w:t>十一、不可抗力条款</w:t>
      </w:r>
      <w:bookmarkEnd w:id="1"/>
    </w:p>
    <w:p w14:paraId="2B37DAE0">
      <w:pPr>
        <w:pStyle w:val="2"/>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因不可抗力致使一方不能及时或完全履行合同的，应及时通知采购代理机构及另一方，双方互不承担责任，并在</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天内提供有关不可抗力的相应证明。合同未履行部分是否继续履行、如何履行等问题，可由双方协商解决。</w:t>
      </w:r>
    </w:p>
    <w:p w14:paraId="68B0BEB9">
      <w:pPr>
        <w:spacing w:line="360" w:lineRule="auto"/>
        <w:ind w:firstLine="482"/>
        <w:rPr>
          <w:rFonts w:hint="eastAsia" w:ascii="仿宋" w:hAnsi="仿宋" w:eastAsia="仿宋" w:cs="仿宋"/>
          <w:b w:val="0"/>
          <w:bCs w:val="0"/>
          <w:sz w:val="24"/>
          <w:szCs w:val="24"/>
        </w:rPr>
      </w:pPr>
      <w:bookmarkStart w:id="2" w:name="_Toc223404487"/>
      <w:r>
        <w:rPr>
          <w:rFonts w:hint="eastAsia" w:ascii="仿宋" w:hAnsi="仿宋" w:eastAsia="仿宋" w:cs="仿宋"/>
          <w:b w:val="0"/>
          <w:bCs w:val="0"/>
          <w:sz w:val="24"/>
          <w:szCs w:val="24"/>
        </w:rPr>
        <w:t>十二、争议的解决方式</w:t>
      </w:r>
      <w:bookmarkEnd w:id="2"/>
    </w:p>
    <w:p w14:paraId="3120BDD6">
      <w:pPr>
        <w:pStyle w:val="2"/>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合同发生纠纷时，双方应协商解决，协商不成可以采用下列方式解决：</w:t>
      </w:r>
    </w:p>
    <w:p w14:paraId="296C5519">
      <w:pPr>
        <w:pStyle w:val="2"/>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1、提交仲裁委员会仲裁；</w:t>
      </w:r>
    </w:p>
    <w:p w14:paraId="3BE1DAAF">
      <w:pPr>
        <w:pStyle w:val="2"/>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2、向人民法院诉讼。</w:t>
      </w:r>
    </w:p>
    <w:p w14:paraId="18FA056B">
      <w:pPr>
        <w:spacing w:line="360" w:lineRule="auto"/>
        <w:ind w:firstLine="482"/>
        <w:rPr>
          <w:rFonts w:hint="eastAsia" w:ascii="仿宋" w:hAnsi="仿宋" w:eastAsia="仿宋" w:cs="仿宋"/>
          <w:b w:val="0"/>
          <w:bCs w:val="0"/>
          <w:sz w:val="24"/>
          <w:szCs w:val="24"/>
        </w:rPr>
      </w:pPr>
      <w:bookmarkStart w:id="3" w:name="_Toc223404488"/>
      <w:r>
        <w:rPr>
          <w:rFonts w:hint="eastAsia" w:ascii="仿宋" w:hAnsi="仿宋" w:eastAsia="仿宋" w:cs="仿宋"/>
          <w:b w:val="0"/>
          <w:bCs w:val="0"/>
          <w:sz w:val="24"/>
          <w:szCs w:val="24"/>
        </w:rPr>
        <w:t>十三、补充协议</w:t>
      </w:r>
      <w:bookmarkEnd w:id="3"/>
    </w:p>
    <w:p w14:paraId="5282E2D1">
      <w:pPr>
        <w:pStyle w:val="2"/>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合同未尽事宜，经双方协商可签订补充协议，所签订的补充协议与本合同具有同等的法律效力，补充协议的生效应符合本合同的有关规定。合同补充条款应同时报政府采购监督管理部门备案。</w:t>
      </w:r>
    </w:p>
    <w:p w14:paraId="785E7EA3">
      <w:pPr>
        <w:autoSpaceDE w:val="0"/>
        <w:autoSpaceDN w:val="0"/>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十四、合同保存</w:t>
      </w:r>
    </w:p>
    <w:p w14:paraId="609B231A">
      <w:pPr>
        <w:autoSpaceDE w:val="0"/>
        <w:autoSpaceDN w:val="0"/>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本合同一式</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份，甲方</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份，乙方</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份，采购代理机构</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份 ，</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市（县、区）政府采购监督管理部门  份。</w:t>
      </w:r>
    </w:p>
    <w:p w14:paraId="44CA0340">
      <w:pPr>
        <w:autoSpaceDE w:val="0"/>
        <w:autoSpaceDN w:val="0"/>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十五、其他需要补充的内容：</w:t>
      </w:r>
    </w:p>
    <w:p w14:paraId="1E6F17DD">
      <w:pPr>
        <w:pStyle w:val="2"/>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1、乙方应按谈判响应文件及乙方在谈判过程中做出的书面说明或承诺提供及时、快速、优质的服务。</w:t>
      </w:r>
    </w:p>
    <w:p w14:paraId="74BE1EFE">
      <w:pPr>
        <w:autoSpaceDE w:val="0"/>
        <w:autoSpaceDN w:val="0"/>
        <w:spacing w:line="360" w:lineRule="auto"/>
        <w:ind w:firstLine="480"/>
        <w:rPr>
          <w:rFonts w:hint="eastAsia" w:ascii="仿宋" w:hAnsi="仿宋" w:eastAsia="仿宋" w:cs="仿宋"/>
          <w:b w:val="0"/>
          <w:bCs w:val="0"/>
          <w:sz w:val="24"/>
          <w:szCs w:val="24"/>
        </w:rPr>
      </w:pPr>
      <w:r>
        <w:rPr>
          <w:rFonts w:hint="eastAsia" w:ascii="仿宋" w:hAnsi="仿宋" w:eastAsia="仿宋" w:cs="仿宋"/>
          <w:b w:val="0"/>
          <w:bCs w:val="0"/>
          <w:sz w:val="24"/>
          <w:szCs w:val="24"/>
        </w:rPr>
        <w:t>2、其他服务内容：                                              。</w:t>
      </w:r>
    </w:p>
    <w:p w14:paraId="3BD2AD2E">
      <w:pPr>
        <w:autoSpaceDE w:val="0"/>
        <w:autoSpaceDN w:val="0"/>
        <w:spacing w:line="360" w:lineRule="auto"/>
        <w:ind w:left="380" w:firstLine="160"/>
        <w:rPr>
          <w:rFonts w:hint="eastAsia" w:ascii="仿宋" w:hAnsi="仿宋" w:eastAsia="仿宋" w:cs="仿宋"/>
          <w:b w:val="0"/>
          <w:bCs w:val="0"/>
          <w:sz w:val="24"/>
          <w:szCs w:val="24"/>
        </w:rPr>
      </w:pPr>
      <w:r>
        <w:rPr>
          <w:rFonts w:hint="eastAsia" w:ascii="仿宋" w:hAnsi="仿宋" w:eastAsia="仿宋" w:cs="仿宋"/>
          <w:b w:val="0"/>
          <w:bCs w:val="0"/>
          <w:sz w:val="24"/>
          <w:szCs w:val="24"/>
        </w:rPr>
        <w:t>甲方：                                 乙方：</w:t>
      </w:r>
    </w:p>
    <w:p w14:paraId="37C4C349">
      <w:pPr>
        <w:autoSpaceDE w:val="0"/>
        <w:autoSpaceDN w:val="0"/>
        <w:spacing w:line="360" w:lineRule="auto"/>
        <w:ind w:left="380" w:firstLine="160"/>
        <w:rPr>
          <w:rFonts w:hint="eastAsia" w:ascii="仿宋" w:hAnsi="仿宋" w:eastAsia="仿宋" w:cs="仿宋"/>
          <w:b w:val="0"/>
          <w:bCs w:val="0"/>
          <w:sz w:val="24"/>
          <w:szCs w:val="24"/>
        </w:rPr>
      </w:pPr>
      <w:r>
        <w:rPr>
          <w:rFonts w:hint="eastAsia" w:ascii="仿宋" w:hAnsi="仿宋" w:eastAsia="仿宋" w:cs="仿宋"/>
          <w:b w:val="0"/>
          <w:bCs w:val="0"/>
          <w:sz w:val="24"/>
          <w:szCs w:val="24"/>
        </w:rPr>
        <w:t>单位名称(公章)：                       单位名称(公章)：</w:t>
      </w:r>
    </w:p>
    <w:p w14:paraId="02F3E3E3">
      <w:pPr>
        <w:autoSpaceDE w:val="0"/>
        <w:autoSpaceDN w:val="0"/>
        <w:spacing w:line="360" w:lineRule="auto"/>
        <w:ind w:left="5218" w:leftChars="256" w:hanging="4680" w:hangingChars="1950"/>
        <w:rPr>
          <w:rFonts w:hint="eastAsia" w:ascii="仿宋" w:hAnsi="仿宋" w:eastAsia="仿宋" w:cs="仿宋"/>
          <w:b w:val="0"/>
          <w:bCs w:val="0"/>
          <w:sz w:val="24"/>
          <w:szCs w:val="24"/>
        </w:rPr>
      </w:pPr>
      <w:r>
        <w:rPr>
          <w:rFonts w:hint="eastAsia" w:ascii="仿宋" w:hAnsi="仿宋" w:eastAsia="仿宋" w:cs="仿宋"/>
          <w:b w:val="0"/>
          <w:bCs w:val="0"/>
          <w:sz w:val="24"/>
          <w:szCs w:val="24"/>
        </w:rPr>
        <w:t>法定代表人或其授权代表（签字或盖章）：   法定代表人或其授权代表（签字或盖章）：</w:t>
      </w:r>
    </w:p>
    <w:p w14:paraId="0C4EE3AE">
      <w:pPr>
        <w:autoSpaceDE w:val="0"/>
        <w:autoSpaceDN w:val="0"/>
        <w:spacing w:line="360" w:lineRule="auto"/>
        <w:ind w:left="380" w:leftChars="181" w:firstLine="4836" w:firstLineChars="2015"/>
        <w:jc w:val="left"/>
        <w:rPr>
          <w:rFonts w:hint="eastAsia" w:ascii="仿宋" w:hAnsi="仿宋" w:eastAsia="仿宋" w:cs="仿宋"/>
          <w:b w:val="0"/>
          <w:bCs w:val="0"/>
          <w:sz w:val="24"/>
          <w:szCs w:val="24"/>
        </w:rPr>
      </w:pPr>
      <w:r>
        <w:rPr>
          <w:rFonts w:hint="eastAsia" w:ascii="仿宋" w:hAnsi="仿宋" w:eastAsia="仿宋" w:cs="仿宋"/>
          <w:b w:val="0"/>
          <w:bCs w:val="0"/>
          <w:sz w:val="24"/>
          <w:szCs w:val="24"/>
        </w:rPr>
        <w:t>开户银行：</w:t>
      </w:r>
    </w:p>
    <w:p w14:paraId="14945C14">
      <w:pPr>
        <w:autoSpaceDE w:val="0"/>
        <w:autoSpaceDN w:val="0"/>
        <w:spacing w:line="360" w:lineRule="auto"/>
        <w:ind w:left="380" w:leftChars="181" w:firstLine="4836" w:firstLineChars="2015"/>
        <w:jc w:val="left"/>
        <w:rPr>
          <w:rFonts w:hint="eastAsia" w:ascii="仿宋" w:hAnsi="仿宋" w:eastAsia="仿宋" w:cs="仿宋"/>
          <w:b w:val="0"/>
          <w:bCs w:val="0"/>
          <w:sz w:val="24"/>
          <w:szCs w:val="24"/>
        </w:rPr>
      </w:pPr>
      <w:r>
        <w:rPr>
          <w:rFonts w:hint="eastAsia" w:ascii="仿宋" w:hAnsi="仿宋" w:eastAsia="仿宋" w:cs="仿宋"/>
          <w:b w:val="0"/>
          <w:bCs w:val="0"/>
          <w:sz w:val="24"/>
          <w:szCs w:val="24"/>
        </w:rPr>
        <w:t>账号：</w:t>
      </w:r>
    </w:p>
    <w:p w14:paraId="69F9AC8D">
      <w:pPr>
        <w:autoSpaceDE w:val="0"/>
        <w:autoSpaceDN w:val="0"/>
        <w:spacing w:line="360" w:lineRule="auto"/>
        <w:ind w:left="380" w:firstLine="160"/>
        <w:rPr>
          <w:rFonts w:hint="eastAsia" w:ascii="仿宋" w:hAnsi="仿宋" w:eastAsia="仿宋" w:cs="仿宋"/>
          <w:b w:val="0"/>
          <w:bCs w:val="0"/>
          <w:sz w:val="24"/>
          <w:szCs w:val="24"/>
        </w:rPr>
      </w:pPr>
      <w:r>
        <w:rPr>
          <w:rFonts w:hint="eastAsia" w:ascii="仿宋" w:hAnsi="仿宋" w:eastAsia="仿宋" w:cs="仿宋"/>
          <w:b w:val="0"/>
          <w:bCs w:val="0"/>
          <w:sz w:val="24"/>
          <w:szCs w:val="24"/>
        </w:rPr>
        <w:t>联系电话：                             联系电话：</w:t>
      </w:r>
    </w:p>
    <w:p w14:paraId="291065EC">
      <w:pPr>
        <w:autoSpaceDE w:val="0"/>
        <w:autoSpaceDN w:val="0"/>
        <w:spacing w:line="360" w:lineRule="auto"/>
        <w:ind w:left="380" w:firstLine="160"/>
        <w:rPr>
          <w:rFonts w:hint="eastAsia" w:ascii="仿宋" w:hAnsi="仿宋" w:eastAsia="仿宋" w:cs="仿宋"/>
          <w:b w:val="0"/>
          <w:bCs w:val="0"/>
          <w:sz w:val="24"/>
          <w:szCs w:val="24"/>
        </w:rPr>
      </w:pPr>
      <w:r>
        <w:rPr>
          <w:rFonts w:hint="eastAsia" w:ascii="仿宋" w:hAnsi="仿宋" w:eastAsia="仿宋" w:cs="仿宋"/>
          <w:b w:val="0"/>
          <w:bCs w:val="0"/>
          <w:sz w:val="24"/>
          <w:szCs w:val="24"/>
        </w:rPr>
        <w:t>签订日期：                             签订日期：</w:t>
      </w:r>
    </w:p>
    <w:p w14:paraId="531B592F">
      <w:pPr>
        <w:autoSpaceDE w:val="0"/>
        <w:autoSpaceDN w:val="0"/>
        <w:spacing w:line="360" w:lineRule="auto"/>
        <w:ind w:left="380" w:firstLine="160"/>
        <w:rPr>
          <w:rFonts w:hint="eastAsia" w:ascii="仿宋" w:hAnsi="仿宋" w:eastAsia="仿宋" w:cs="仿宋"/>
          <w:b w:val="0"/>
          <w:bCs w:val="0"/>
          <w:sz w:val="24"/>
          <w:szCs w:val="24"/>
        </w:rPr>
      </w:pPr>
    </w:p>
    <w:p w14:paraId="5D80953E">
      <w:pPr>
        <w:autoSpaceDE w:val="0"/>
        <w:autoSpaceDN w:val="0"/>
        <w:spacing w:line="360" w:lineRule="auto"/>
        <w:ind w:left="380" w:firstLine="160"/>
        <w:rPr>
          <w:rFonts w:hint="eastAsia" w:ascii="仿宋" w:hAnsi="仿宋" w:eastAsia="仿宋" w:cs="仿宋"/>
          <w:b w:val="0"/>
          <w:bCs w:val="0"/>
          <w:sz w:val="24"/>
          <w:szCs w:val="24"/>
        </w:rPr>
      </w:pPr>
      <w:r>
        <w:rPr>
          <w:rFonts w:hint="eastAsia" w:ascii="仿宋" w:hAnsi="仿宋" w:eastAsia="仿宋" w:cs="仿宋"/>
          <w:b w:val="0"/>
          <w:bCs w:val="0"/>
          <w:sz w:val="24"/>
          <w:szCs w:val="24"/>
        </w:rPr>
        <w:t>(注：本合同为简易版本，使用过程中，请结合具体项目，充实细化)。</w:t>
      </w:r>
    </w:p>
    <w:p w14:paraId="4D08250C">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E8F2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000000"/>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Plain Text"/>
    <w:basedOn w:val="1"/>
    <w:uiPriority w:val="99"/>
    <w:rPr>
      <w:rFonts w:hAnsi="Courier New" w:cs="Times New Roman"/>
      <w:color w:val="auto"/>
      <w:szCs w:val="21"/>
    </w:rPr>
  </w:style>
  <w:style w:type="paragraph" w:styleId="3">
    <w:name w:val="Title"/>
    <w:basedOn w:val="1"/>
    <w:next w:val="1"/>
    <w:qFormat/>
    <w:uiPriority w:val="0"/>
    <w:pPr>
      <w:spacing w:before="240" w:after="60"/>
      <w:jc w:val="center"/>
      <w:outlineLvl w:val="0"/>
    </w:pPr>
    <w:rPr>
      <w:rFonts w:ascii="Cambria" w:hAnsi="Cambria"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2026-06-04T06:31:09Z</dcterms:created>
  <dc:creator>Administrator</dc:creator>
  <cp:lastModifiedBy>长苏先生、</cp:lastModifiedBy>
  <dcterms:modified xsi:type="dcterms:W3CDTF">2026-06-04T06:31:19Z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eyJoZGlkIjoiNjFiN2M3ODk4YTJkNWZmNDgxYzVlMDQyZjU1OWU3NjQiLCJ1c2VySWQiOiIyNTMyNTI3MTgifQ==</vt:lpwstr>
  </property>
  <property fmtid="{D5CDD505-2E9C-101B-9397-08002B2CF9AE}" pid="4" name="ICV">
    <vt:lpwstr>B27E494664764F4A80C0810A0BAFED7A_12</vt:lpwstr>
  </property>
</Properties>
</file>