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AB55A0">
      <w:pPr>
        <w:jc w:val="left"/>
        <w:rPr>
          <w:rFonts w:ascii="宋体" w:hAnsi="宋体"/>
          <w:b/>
          <w:bCs/>
          <w:sz w:val="32"/>
          <w:szCs w:val="32"/>
        </w:rPr>
      </w:pPr>
    </w:p>
    <w:p w14:paraId="433910A7">
      <w:pPr>
        <w:jc w:val="left"/>
        <w:rPr>
          <w:rFonts w:hint="eastAsia" w:ascii="宋体" w:hAnsi="宋体" w:eastAsiaTheme="minorEastAsia"/>
          <w:b/>
          <w:bCs/>
          <w:sz w:val="32"/>
          <w:szCs w:val="32"/>
          <w:lang w:eastAsia="zh-CN"/>
        </w:rPr>
      </w:pPr>
      <w:r>
        <w:rPr>
          <w:rFonts w:hint="eastAsia" w:ascii="宋体" w:hAnsi="宋体"/>
          <w:b/>
          <w:bCs/>
          <w:sz w:val="32"/>
          <w:szCs w:val="32"/>
        </w:rPr>
        <w:t>项目编号：</w:t>
      </w:r>
      <w:r>
        <w:rPr>
          <w:rFonts w:hint="eastAsia" w:ascii="宋体" w:hAnsi="宋体"/>
          <w:b/>
          <w:bCs/>
          <w:sz w:val="32"/>
          <w:szCs w:val="32"/>
          <w:lang w:eastAsia="zh-CN"/>
        </w:rPr>
        <w:t>政采-延川县-2026-00093</w:t>
      </w:r>
    </w:p>
    <w:p w14:paraId="3800CBB5">
      <w:pPr>
        <w:jc w:val="left"/>
        <w:rPr>
          <w:rFonts w:ascii="宋体" w:hAnsi="宋体"/>
          <w:b/>
          <w:bCs/>
          <w:sz w:val="32"/>
          <w:szCs w:val="32"/>
        </w:rPr>
      </w:pPr>
    </w:p>
    <w:p w14:paraId="56D31EBD">
      <w:pPr>
        <w:jc w:val="left"/>
        <w:rPr>
          <w:rFonts w:ascii="宋体" w:hAnsi="宋体"/>
          <w:b/>
          <w:bCs/>
          <w:sz w:val="32"/>
          <w:szCs w:val="32"/>
        </w:rPr>
      </w:pPr>
    </w:p>
    <w:p w14:paraId="3C0285FD">
      <w:pPr>
        <w:jc w:val="left"/>
        <w:rPr>
          <w:rFonts w:ascii="宋体" w:hAnsi="宋体"/>
          <w:b/>
          <w:bCs/>
          <w:sz w:val="32"/>
          <w:szCs w:val="32"/>
        </w:rPr>
      </w:pPr>
    </w:p>
    <w:p w14:paraId="4B056029">
      <w:pPr>
        <w:jc w:val="center"/>
        <w:rPr>
          <w:rFonts w:hint="eastAsia" w:ascii="宋体" w:hAnsi="宋体" w:eastAsiaTheme="minorEastAsia"/>
          <w:b/>
          <w:color w:val="FF0000"/>
          <w:sz w:val="52"/>
          <w:szCs w:val="52"/>
          <w:lang w:eastAsia="zh-CN"/>
        </w:rPr>
      </w:pPr>
      <w:bookmarkStart w:id="0" w:name="OLE_LINK4"/>
      <w:r>
        <w:rPr>
          <w:rFonts w:hint="eastAsia" w:ascii="宋体" w:hAnsi="宋体"/>
          <w:b/>
          <w:sz w:val="48"/>
          <w:szCs w:val="52"/>
          <w:lang w:eastAsia="zh-CN"/>
        </w:rPr>
        <w:t>延川县林业局关于延川县2026年义务植树活动</w:t>
      </w:r>
    </w:p>
    <w:p w14:paraId="790EDC48">
      <w:pPr>
        <w:jc w:val="center"/>
        <w:rPr>
          <w:rFonts w:ascii="宋体" w:hAnsi="宋体"/>
          <w:b/>
          <w:color w:val="FF0000"/>
          <w:sz w:val="52"/>
          <w:szCs w:val="52"/>
        </w:rPr>
      </w:pPr>
    </w:p>
    <w:p w14:paraId="1BA346AA">
      <w:pPr>
        <w:jc w:val="center"/>
        <w:rPr>
          <w:rFonts w:ascii="宋体" w:hAnsi="宋体"/>
          <w:b/>
          <w:color w:val="FF0000"/>
          <w:sz w:val="52"/>
          <w:szCs w:val="52"/>
        </w:rPr>
      </w:pPr>
    </w:p>
    <w:bookmarkEnd w:id="0"/>
    <w:p w14:paraId="763FFB8D">
      <w:pPr>
        <w:jc w:val="center"/>
        <w:rPr>
          <w:rFonts w:ascii="宋体" w:hAnsi="宋体"/>
          <w:b/>
          <w:sz w:val="52"/>
          <w:szCs w:val="52"/>
        </w:rPr>
      </w:pPr>
    </w:p>
    <w:p w14:paraId="158258A8">
      <w:pPr>
        <w:jc w:val="center"/>
        <w:rPr>
          <w:rFonts w:ascii="宋体" w:hAnsi="宋体"/>
          <w:b/>
          <w:sz w:val="72"/>
          <w:szCs w:val="72"/>
        </w:rPr>
      </w:pPr>
      <w:r>
        <w:rPr>
          <w:rFonts w:hint="eastAsia" w:ascii="宋体" w:hAnsi="宋体"/>
          <w:b/>
          <w:sz w:val="72"/>
          <w:szCs w:val="72"/>
        </w:rPr>
        <w:t>竞争性谈判文件</w:t>
      </w:r>
    </w:p>
    <w:p w14:paraId="24CC2370">
      <w:pPr>
        <w:spacing w:line="480" w:lineRule="auto"/>
        <w:jc w:val="center"/>
        <w:rPr>
          <w:rFonts w:ascii="宋体" w:hAnsi="宋体"/>
          <w:sz w:val="36"/>
          <w:szCs w:val="36"/>
        </w:rPr>
      </w:pPr>
    </w:p>
    <w:p w14:paraId="1BBF00DF">
      <w:pPr>
        <w:spacing w:line="480" w:lineRule="auto"/>
        <w:rPr>
          <w:rFonts w:ascii="宋体" w:hAnsi="宋体"/>
          <w:sz w:val="32"/>
        </w:rPr>
      </w:pPr>
    </w:p>
    <w:p w14:paraId="312FF33A">
      <w:pPr>
        <w:spacing w:line="480" w:lineRule="auto"/>
        <w:rPr>
          <w:rFonts w:ascii="宋体" w:hAnsi="宋体"/>
          <w:sz w:val="44"/>
          <w:szCs w:val="44"/>
        </w:rPr>
      </w:pPr>
    </w:p>
    <w:p w14:paraId="577A3D3F">
      <w:pPr>
        <w:spacing w:line="480" w:lineRule="auto"/>
        <w:rPr>
          <w:rFonts w:ascii="宋体" w:hAnsi="宋体"/>
          <w:sz w:val="44"/>
          <w:szCs w:val="44"/>
        </w:rPr>
      </w:pPr>
    </w:p>
    <w:p w14:paraId="5FEBC010">
      <w:pPr>
        <w:jc w:val="center"/>
        <w:rPr>
          <w:rFonts w:ascii="宋体" w:hAnsi="宋体"/>
          <w:b/>
          <w:bCs/>
          <w:sz w:val="32"/>
          <w:szCs w:val="32"/>
        </w:rPr>
      </w:pPr>
      <w:r>
        <w:rPr>
          <w:rFonts w:hint="eastAsia" w:ascii="宋体" w:hAnsi="宋体"/>
          <w:b/>
          <w:bCs/>
          <w:sz w:val="32"/>
          <w:szCs w:val="32"/>
        </w:rPr>
        <w:t>延川县政府采购中心</w:t>
      </w:r>
    </w:p>
    <w:p w14:paraId="39DE8717">
      <w:pPr>
        <w:tabs>
          <w:tab w:val="left" w:pos="525"/>
        </w:tabs>
        <w:ind w:left="-2" w:leftChars="-1" w:firstLine="1"/>
        <w:jc w:val="center"/>
        <w:rPr>
          <w:rFonts w:ascii="宋体" w:hAnsi="宋体"/>
          <w:b/>
          <w:bCs/>
          <w:sz w:val="32"/>
          <w:szCs w:val="32"/>
        </w:rPr>
      </w:pPr>
      <w:r>
        <w:rPr>
          <w:rFonts w:hint="eastAsia" w:ascii="宋体" w:hAnsi="宋体"/>
          <w:b/>
          <w:bCs/>
          <w:sz w:val="32"/>
          <w:szCs w:val="32"/>
        </w:rPr>
        <w:t>二零</w:t>
      </w:r>
      <w:r>
        <w:rPr>
          <w:rFonts w:hint="eastAsia" w:ascii="宋体" w:hAnsi="宋体"/>
          <w:b/>
          <w:bCs/>
          <w:sz w:val="32"/>
          <w:szCs w:val="32"/>
          <w:lang w:val="en-US" w:eastAsia="zh-CN"/>
        </w:rPr>
        <w:t>二六</w:t>
      </w:r>
      <w:r>
        <w:rPr>
          <w:rFonts w:hint="eastAsia" w:ascii="宋体" w:hAnsi="宋体"/>
          <w:b/>
          <w:bCs/>
          <w:sz w:val="32"/>
          <w:szCs w:val="32"/>
        </w:rPr>
        <w:t>年</w:t>
      </w:r>
      <w:r>
        <w:rPr>
          <w:rFonts w:hint="eastAsia" w:ascii="宋体" w:hAnsi="宋体"/>
          <w:b/>
          <w:bCs/>
          <w:sz w:val="32"/>
          <w:szCs w:val="32"/>
          <w:lang w:val="en-US" w:eastAsia="zh-CN"/>
        </w:rPr>
        <w:t>七</w:t>
      </w:r>
      <w:r>
        <w:rPr>
          <w:rFonts w:hint="eastAsia" w:ascii="宋体" w:hAnsi="宋体"/>
          <w:b/>
          <w:bCs/>
          <w:sz w:val="32"/>
          <w:szCs w:val="32"/>
        </w:rPr>
        <w:t>月</w:t>
      </w:r>
    </w:p>
    <w:p w14:paraId="3E385393">
      <w:pPr>
        <w:tabs>
          <w:tab w:val="left" w:pos="525"/>
        </w:tabs>
        <w:spacing w:after="100" w:afterAutospacing="1"/>
        <w:rPr>
          <w:rFonts w:ascii="宋体" w:hAnsi="宋体"/>
          <w:b/>
          <w:bCs/>
          <w:sz w:val="30"/>
          <w:szCs w:val="30"/>
        </w:rPr>
      </w:pPr>
      <w:bookmarkStart w:id="1" w:name="_Toc20666"/>
    </w:p>
    <w:p w14:paraId="393B23DA">
      <w:pPr>
        <w:tabs>
          <w:tab w:val="left" w:pos="525"/>
        </w:tabs>
        <w:spacing w:after="100" w:afterAutospacing="1"/>
        <w:ind w:left="-2" w:leftChars="-1"/>
        <w:jc w:val="center"/>
        <w:rPr>
          <w:rFonts w:ascii="宋体" w:hAnsi="宋体"/>
          <w:b/>
          <w:bCs/>
          <w:sz w:val="30"/>
          <w:szCs w:val="30"/>
        </w:rPr>
        <w:sectPr>
          <w:headerReference r:id="rId4" w:type="first"/>
          <w:headerReference r:id="rId3" w:type="default"/>
          <w:pgSz w:w="11907" w:h="16840"/>
          <w:pgMar w:top="1418" w:right="1418" w:bottom="1418" w:left="1701" w:header="1134" w:footer="851" w:gutter="0"/>
          <w:pgBorders>
            <w:top w:val="none" w:sz="0" w:space="0"/>
            <w:left w:val="none" w:sz="0" w:space="0"/>
            <w:bottom w:val="none" w:sz="0" w:space="0"/>
            <w:right w:val="none" w:sz="0" w:space="0"/>
          </w:pgBorders>
          <w:pgNumType w:fmt="decimal" w:start="1"/>
          <w:cols w:space="720" w:num="1"/>
          <w:docGrid w:linePitch="286" w:charSpace="0"/>
        </w:sectPr>
      </w:pPr>
    </w:p>
    <w:p w14:paraId="067A72E5">
      <w:pPr>
        <w:tabs>
          <w:tab w:val="left" w:pos="525"/>
        </w:tabs>
        <w:spacing w:after="100" w:afterAutospacing="1"/>
        <w:ind w:left="-2" w:leftChars="-1"/>
        <w:jc w:val="center"/>
        <w:rPr>
          <w:rFonts w:ascii="宋体" w:hAnsi="宋体"/>
          <w:b/>
          <w:bCs/>
          <w:sz w:val="30"/>
          <w:szCs w:val="30"/>
        </w:rPr>
      </w:pPr>
    </w:p>
    <w:p w14:paraId="4A19F18D">
      <w:pPr>
        <w:tabs>
          <w:tab w:val="left" w:pos="525"/>
        </w:tabs>
        <w:spacing w:after="100" w:afterAutospacing="1"/>
        <w:ind w:left="-2" w:leftChars="-1"/>
        <w:jc w:val="center"/>
        <w:rPr>
          <w:b/>
          <w:bCs/>
          <w:sz w:val="44"/>
          <w:szCs w:val="44"/>
          <w:lang w:val="zh-CN"/>
        </w:rPr>
      </w:pPr>
      <w:r>
        <w:rPr>
          <w:b/>
          <w:bCs/>
          <w:sz w:val="44"/>
          <w:szCs w:val="44"/>
          <w:lang w:val="zh-CN"/>
        </w:rPr>
        <w:t>目</w:t>
      </w:r>
      <w:r>
        <w:rPr>
          <w:rFonts w:hint="eastAsia"/>
          <w:b/>
          <w:bCs/>
          <w:sz w:val="44"/>
          <w:szCs w:val="44"/>
          <w:lang w:val="zh-CN"/>
        </w:rPr>
        <w:t xml:space="preserve">  </w:t>
      </w:r>
      <w:r>
        <w:rPr>
          <w:b/>
          <w:bCs/>
          <w:sz w:val="44"/>
          <w:szCs w:val="44"/>
          <w:lang w:val="zh-CN"/>
        </w:rPr>
        <w:t>录</w:t>
      </w:r>
      <w:bookmarkEnd w:id="1"/>
    </w:p>
    <w:p w14:paraId="50651911">
      <w:pPr>
        <w:rPr>
          <w:lang w:val="zh-CN"/>
        </w:rPr>
      </w:pPr>
    </w:p>
    <w:p w14:paraId="393B317C">
      <w:pPr>
        <w:pStyle w:val="15"/>
        <w:tabs>
          <w:tab w:val="right" w:leader="dot" w:pos="8788"/>
        </w:tabs>
        <w:spacing w:line="480" w:lineRule="auto"/>
        <w:rPr>
          <w:sz w:val="28"/>
        </w:rPr>
      </w:pP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TOC \o "1-3" \h \u </w:instrText>
      </w:r>
      <w:r>
        <w:rPr>
          <w:rFonts w:hint="eastAsia" w:ascii="宋体" w:hAnsi="宋体" w:eastAsia="宋体" w:cs="宋体"/>
          <w:sz w:val="40"/>
          <w:szCs w:val="40"/>
        </w:rPr>
        <w:fldChar w:fldCharType="separate"/>
      </w:r>
      <w:r>
        <w:fldChar w:fldCharType="begin"/>
      </w:r>
      <w:r>
        <w:instrText xml:space="preserve"> HYPERLINK \l "_Toc20486" </w:instrText>
      </w:r>
      <w:r>
        <w:fldChar w:fldCharType="separate"/>
      </w:r>
      <w:r>
        <w:rPr>
          <w:rFonts w:hint="eastAsia"/>
          <w:bCs/>
          <w:sz w:val="28"/>
          <w:szCs w:val="48"/>
        </w:rPr>
        <w:t>第一章 竞争性谈判公告</w:t>
      </w:r>
      <w:r>
        <w:rPr>
          <w:sz w:val="28"/>
        </w:rPr>
        <w:tab/>
      </w:r>
      <w:r>
        <w:rPr>
          <w:sz w:val="28"/>
        </w:rPr>
        <w:fldChar w:fldCharType="begin"/>
      </w:r>
      <w:r>
        <w:rPr>
          <w:sz w:val="28"/>
        </w:rPr>
        <w:instrText xml:space="preserve"> PAGEREF _Toc20486 </w:instrText>
      </w:r>
      <w:r>
        <w:rPr>
          <w:sz w:val="28"/>
        </w:rPr>
        <w:fldChar w:fldCharType="separate"/>
      </w:r>
      <w:r>
        <w:rPr>
          <w:sz w:val="28"/>
        </w:rPr>
        <w:t>2</w:t>
      </w:r>
      <w:r>
        <w:rPr>
          <w:sz w:val="28"/>
        </w:rPr>
        <w:fldChar w:fldCharType="end"/>
      </w:r>
      <w:r>
        <w:rPr>
          <w:sz w:val="28"/>
        </w:rPr>
        <w:fldChar w:fldCharType="end"/>
      </w:r>
    </w:p>
    <w:p w14:paraId="6A8103E5">
      <w:pPr>
        <w:pStyle w:val="15"/>
        <w:tabs>
          <w:tab w:val="right" w:leader="dot" w:pos="8788"/>
        </w:tabs>
        <w:spacing w:line="480" w:lineRule="auto"/>
        <w:rPr>
          <w:sz w:val="28"/>
        </w:rPr>
      </w:pPr>
      <w:r>
        <w:fldChar w:fldCharType="begin"/>
      </w:r>
      <w:r>
        <w:instrText xml:space="preserve"> HYPERLINK \l "_Toc21367" </w:instrText>
      </w:r>
      <w:r>
        <w:fldChar w:fldCharType="separate"/>
      </w:r>
      <w:r>
        <w:rPr>
          <w:rFonts w:hint="eastAsia"/>
          <w:bCs/>
          <w:sz w:val="28"/>
          <w:szCs w:val="48"/>
        </w:rPr>
        <w:t>第二章 供应商须知</w:t>
      </w:r>
      <w:r>
        <w:rPr>
          <w:sz w:val="28"/>
        </w:rPr>
        <w:tab/>
      </w:r>
      <w:r>
        <w:rPr>
          <w:sz w:val="28"/>
        </w:rPr>
        <w:fldChar w:fldCharType="begin"/>
      </w:r>
      <w:r>
        <w:rPr>
          <w:sz w:val="28"/>
        </w:rPr>
        <w:instrText xml:space="preserve"> PAGEREF _Toc21367 </w:instrText>
      </w:r>
      <w:r>
        <w:rPr>
          <w:sz w:val="28"/>
        </w:rPr>
        <w:fldChar w:fldCharType="separate"/>
      </w:r>
      <w:r>
        <w:rPr>
          <w:sz w:val="28"/>
        </w:rPr>
        <w:t>6</w:t>
      </w:r>
      <w:r>
        <w:rPr>
          <w:sz w:val="28"/>
        </w:rPr>
        <w:fldChar w:fldCharType="end"/>
      </w:r>
      <w:r>
        <w:rPr>
          <w:sz w:val="28"/>
        </w:rPr>
        <w:fldChar w:fldCharType="end"/>
      </w:r>
    </w:p>
    <w:p w14:paraId="682631BC">
      <w:pPr>
        <w:pStyle w:val="17"/>
        <w:tabs>
          <w:tab w:val="right" w:leader="dot" w:pos="8788"/>
        </w:tabs>
        <w:spacing w:line="480" w:lineRule="auto"/>
        <w:ind w:firstLine="630" w:firstLineChars="300"/>
        <w:rPr>
          <w:sz w:val="28"/>
        </w:rPr>
      </w:pPr>
      <w:r>
        <w:fldChar w:fldCharType="begin"/>
      </w:r>
      <w:r>
        <w:instrText xml:space="preserve"> HYPERLINK \l "_Toc16468" </w:instrText>
      </w:r>
      <w:r>
        <w:fldChar w:fldCharType="separate"/>
      </w:r>
      <w:r>
        <w:rPr>
          <w:rFonts w:hint="eastAsia" w:ascii="Arial" w:hAnsi="Arial" w:cs="Verdana"/>
          <w:kern w:val="0"/>
          <w:sz w:val="28"/>
          <w:szCs w:val="44"/>
        </w:rPr>
        <w:t>供应商须知前附表</w:t>
      </w:r>
      <w:r>
        <w:rPr>
          <w:sz w:val="28"/>
        </w:rPr>
        <w:tab/>
      </w:r>
      <w:r>
        <w:rPr>
          <w:sz w:val="28"/>
        </w:rPr>
        <w:fldChar w:fldCharType="begin"/>
      </w:r>
      <w:r>
        <w:rPr>
          <w:sz w:val="28"/>
        </w:rPr>
        <w:instrText xml:space="preserve"> PAGEREF _Toc16468 </w:instrText>
      </w:r>
      <w:r>
        <w:rPr>
          <w:sz w:val="28"/>
        </w:rPr>
        <w:fldChar w:fldCharType="separate"/>
      </w:r>
      <w:r>
        <w:rPr>
          <w:sz w:val="28"/>
        </w:rPr>
        <w:t>6</w:t>
      </w:r>
      <w:r>
        <w:rPr>
          <w:sz w:val="28"/>
        </w:rPr>
        <w:fldChar w:fldCharType="end"/>
      </w:r>
      <w:r>
        <w:rPr>
          <w:sz w:val="28"/>
        </w:rPr>
        <w:fldChar w:fldCharType="end"/>
      </w:r>
    </w:p>
    <w:p w14:paraId="38A07591">
      <w:pPr>
        <w:pStyle w:val="15"/>
        <w:tabs>
          <w:tab w:val="right" w:leader="dot" w:pos="8788"/>
        </w:tabs>
        <w:spacing w:line="480" w:lineRule="auto"/>
        <w:rPr>
          <w:sz w:val="28"/>
        </w:rPr>
      </w:pPr>
      <w:r>
        <w:fldChar w:fldCharType="begin"/>
      </w:r>
      <w:r>
        <w:instrText xml:space="preserve"> HYPERLINK \l "_Toc9502" </w:instrText>
      </w:r>
      <w:r>
        <w:fldChar w:fldCharType="separate"/>
      </w:r>
      <w:r>
        <w:rPr>
          <w:rFonts w:hint="eastAsia"/>
          <w:sz w:val="28"/>
        </w:rPr>
        <w:t>第三章  合同条款及格式</w:t>
      </w:r>
      <w:r>
        <w:rPr>
          <w:sz w:val="28"/>
        </w:rPr>
        <w:tab/>
      </w:r>
      <w:r>
        <w:rPr>
          <w:sz w:val="28"/>
        </w:rPr>
        <w:fldChar w:fldCharType="begin"/>
      </w:r>
      <w:r>
        <w:rPr>
          <w:sz w:val="28"/>
        </w:rPr>
        <w:instrText xml:space="preserve"> PAGEREF _Toc9502 </w:instrText>
      </w:r>
      <w:r>
        <w:rPr>
          <w:sz w:val="28"/>
        </w:rPr>
        <w:fldChar w:fldCharType="separate"/>
      </w:r>
      <w:r>
        <w:rPr>
          <w:sz w:val="28"/>
        </w:rPr>
        <w:t>22</w:t>
      </w:r>
      <w:r>
        <w:rPr>
          <w:sz w:val="28"/>
        </w:rPr>
        <w:fldChar w:fldCharType="end"/>
      </w:r>
      <w:r>
        <w:rPr>
          <w:sz w:val="28"/>
        </w:rPr>
        <w:fldChar w:fldCharType="end"/>
      </w:r>
    </w:p>
    <w:p w14:paraId="62D54CBB">
      <w:pPr>
        <w:pStyle w:val="15"/>
        <w:tabs>
          <w:tab w:val="right" w:leader="dot" w:pos="8788"/>
        </w:tabs>
        <w:spacing w:line="480" w:lineRule="auto"/>
        <w:rPr>
          <w:sz w:val="28"/>
        </w:rPr>
      </w:pPr>
      <w:r>
        <w:fldChar w:fldCharType="begin"/>
      </w:r>
      <w:r>
        <w:instrText xml:space="preserve"> HYPERLINK \l "_Toc14293" </w:instrText>
      </w:r>
      <w:r>
        <w:fldChar w:fldCharType="separate"/>
      </w:r>
      <w:r>
        <w:rPr>
          <w:rFonts w:hint="eastAsia" w:ascii="宋体"/>
          <w:bCs/>
          <w:sz w:val="28"/>
          <w:szCs w:val="36"/>
        </w:rPr>
        <w:t>第四章</w:t>
      </w:r>
      <w:r>
        <w:rPr>
          <w:rFonts w:hint="eastAsia" w:ascii="宋体"/>
          <w:sz w:val="28"/>
        </w:rPr>
        <w:t xml:space="preserve"> </w:t>
      </w:r>
      <w:r>
        <w:rPr>
          <w:rFonts w:hint="eastAsia" w:ascii="宋体" w:hAnsi="宋体" w:eastAsia="宋体" w:cs="宋体"/>
          <w:sz w:val="28"/>
          <w:szCs w:val="48"/>
        </w:rPr>
        <w:t>采购内容及技术要求</w:t>
      </w:r>
      <w:r>
        <w:rPr>
          <w:sz w:val="28"/>
        </w:rPr>
        <w:tab/>
      </w:r>
      <w:r>
        <w:rPr>
          <w:sz w:val="28"/>
        </w:rPr>
        <w:fldChar w:fldCharType="begin"/>
      </w:r>
      <w:r>
        <w:rPr>
          <w:sz w:val="28"/>
        </w:rPr>
        <w:instrText xml:space="preserve"> PAGEREF _Toc14293 </w:instrText>
      </w:r>
      <w:r>
        <w:rPr>
          <w:sz w:val="28"/>
        </w:rPr>
        <w:fldChar w:fldCharType="separate"/>
      </w:r>
      <w:r>
        <w:rPr>
          <w:sz w:val="28"/>
        </w:rPr>
        <w:t>22</w:t>
      </w:r>
      <w:r>
        <w:rPr>
          <w:sz w:val="28"/>
        </w:rPr>
        <w:fldChar w:fldCharType="end"/>
      </w:r>
      <w:r>
        <w:rPr>
          <w:sz w:val="28"/>
        </w:rPr>
        <w:fldChar w:fldCharType="end"/>
      </w:r>
    </w:p>
    <w:p w14:paraId="310D35A6">
      <w:pPr>
        <w:pStyle w:val="15"/>
        <w:tabs>
          <w:tab w:val="right" w:leader="dot" w:pos="8788"/>
        </w:tabs>
        <w:spacing w:line="480" w:lineRule="auto"/>
        <w:rPr>
          <w:sz w:val="28"/>
        </w:rPr>
      </w:pPr>
      <w:r>
        <w:fldChar w:fldCharType="begin"/>
      </w:r>
      <w:r>
        <w:instrText xml:space="preserve"> HYPERLINK \l "_Toc2341" </w:instrText>
      </w:r>
      <w:r>
        <w:fldChar w:fldCharType="separate"/>
      </w:r>
      <w:r>
        <w:rPr>
          <w:rFonts w:hint="eastAsia"/>
          <w:bCs/>
          <w:sz w:val="28"/>
          <w:szCs w:val="36"/>
        </w:rPr>
        <w:t>第五章评审方法</w:t>
      </w:r>
      <w:r>
        <w:rPr>
          <w:sz w:val="28"/>
        </w:rPr>
        <w:tab/>
      </w:r>
      <w:r>
        <w:rPr>
          <w:sz w:val="28"/>
        </w:rPr>
        <w:fldChar w:fldCharType="begin"/>
      </w:r>
      <w:r>
        <w:rPr>
          <w:sz w:val="28"/>
        </w:rPr>
        <w:instrText xml:space="preserve"> PAGEREF _Toc2341 </w:instrText>
      </w:r>
      <w:r>
        <w:rPr>
          <w:sz w:val="28"/>
        </w:rPr>
        <w:fldChar w:fldCharType="separate"/>
      </w:r>
      <w:r>
        <w:rPr>
          <w:sz w:val="28"/>
        </w:rPr>
        <w:t>28</w:t>
      </w:r>
      <w:r>
        <w:rPr>
          <w:sz w:val="28"/>
        </w:rPr>
        <w:fldChar w:fldCharType="end"/>
      </w:r>
      <w:r>
        <w:rPr>
          <w:sz w:val="28"/>
        </w:rPr>
        <w:fldChar w:fldCharType="end"/>
      </w:r>
    </w:p>
    <w:p w14:paraId="253C83FF">
      <w:pPr>
        <w:pStyle w:val="15"/>
        <w:tabs>
          <w:tab w:val="right" w:leader="dot" w:pos="8788"/>
        </w:tabs>
        <w:spacing w:line="480" w:lineRule="auto"/>
        <w:rPr>
          <w:sz w:val="28"/>
        </w:rPr>
      </w:pPr>
      <w:r>
        <w:fldChar w:fldCharType="begin"/>
      </w:r>
      <w:r>
        <w:instrText xml:space="preserve"> HYPERLINK \l "_Toc18395" </w:instrText>
      </w:r>
      <w:r>
        <w:fldChar w:fldCharType="separate"/>
      </w:r>
      <w:r>
        <w:rPr>
          <w:rFonts w:hint="eastAsia"/>
          <w:bCs/>
          <w:sz w:val="28"/>
          <w:szCs w:val="48"/>
        </w:rPr>
        <w:t>第六章 竞争性谈判响应文件格式及构成</w:t>
      </w:r>
      <w:r>
        <w:rPr>
          <w:sz w:val="28"/>
        </w:rPr>
        <w:tab/>
      </w:r>
      <w:r>
        <w:rPr>
          <w:sz w:val="28"/>
        </w:rPr>
        <w:fldChar w:fldCharType="begin"/>
      </w:r>
      <w:r>
        <w:rPr>
          <w:sz w:val="28"/>
        </w:rPr>
        <w:instrText xml:space="preserve"> PAGEREF _Toc18395 </w:instrText>
      </w:r>
      <w:r>
        <w:rPr>
          <w:sz w:val="28"/>
        </w:rPr>
        <w:fldChar w:fldCharType="separate"/>
      </w:r>
      <w:r>
        <w:rPr>
          <w:sz w:val="28"/>
        </w:rPr>
        <w:t>33</w:t>
      </w:r>
      <w:r>
        <w:rPr>
          <w:sz w:val="28"/>
        </w:rPr>
        <w:fldChar w:fldCharType="end"/>
      </w:r>
      <w:r>
        <w:rPr>
          <w:sz w:val="28"/>
        </w:rPr>
        <w:fldChar w:fldCharType="end"/>
      </w:r>
    </w:p>
    <w:p w14:paraId="79500D8C">
      <w:pPr>
        <w:spacing w:line="480" w:lineRule="auto"/>
        <w:rPr>
          <w:sz w:val="30"/>
          <w:szCs w:val="30"/>
        </w:rPr>
      </w:pPr>
      <w:r>
        <w:rPr>
          <w:rFonts w:hint="eastAsia" w:ascii="宋体" w:hAnsi="宋体" w:eastAsia="宋体" w:cs="宋体"/>
          <w:sz w:val="40"/>
          <w:szCs w:val="40"/>
        </w:rPr>
        <w:fldChar w:fldCharType="end"/>
      </w:r>
    </w:p>
    <w:p w14:paraId="4493C86D">
      <w:pPr>
        <w:rPr>
          <w:sz w:val="36"/>
          <w:szCs w:val="36"/>
        </w:rPr>
      </w:pPr>
    </w:p>
    <w:p w14:paraId="355F0D18">
      <w:pPr>
        <w:tabs>
          <w:tab w:val="left" w:pos="525"/>
        </w:tabs>
        <w:ind w:left="-2" w:leftChars="-1" w:firstLine="1"/>
        <w:jc w:val="center"/>
        <w:rPr>
          <w:rFonts w:ascii="宋体" w:hAnsi="宋体"/>
          <w:b/>
          <w:bCs/>
          <w:sz w:val="30"/>
          <w:szCs w:val="30"/>
        </w:rPr>
      </w:pPr>
    </w:p>
    <w:p w14:paraId="1E02B8B3">
      <w:pPr>
        <w:spacing w:line="360" w:lineRule="auto"/>
        <w:ind w:right="240"/>
        <w:jc w:val="center"/>
        <w:rPr>
          <w:rFonts w:ascii="宋体" w:hAnsi="宋体"/>
          <w:sz w:val="24"/>
        </w:rPr>
      </w:pPr>
      <w:bookmarkStart w:id="2" w:name="_Toc389836551"/>
      <w:bookmarkStart w:id="3" w:name="_Toc393284379"/>
      <w:bookmarkStart w:id="4" w:name="_Toc393284672"/>
    </w:p>
    <w:p w14:paraId="4D362EC5">
      <w:pPr>
        <w:spacing w:line="360" w:lineRule="auto"/>
        <w:jc w:val="center"/>
        <w:rPr>
          <w:b/>
          <w:sz w:val="36"/>
        </w:rPr>
      </w:pPr>
    </w:p>
    <w:p w14:paraId="76A8C2CE">
      <w:pPr>
        <w:spacing w:line="360" w:lineRule="auto"/>
        <w:rPr>
          <w:rFonts w:ascii="宋体"/>
          <w:b/>
          <w:sz w:val="36"/>
          <w:szCs w:val="36"/>
        </w:rPr>
      </w:pPr>
    </w:p>
    <w:p w14:paraId="54653CE0">
      <w:pPr>
        <w:rPr>
          <w:sz w:val="36"/>
        </w:rPr>
      </w:pPr>
    </w:p>
    <w:p w14:paraId="5183D28E">
      <w:pPr>
        <w:rPr>
          <w:sz w:val="36"/>
        </w:rPr>
      </w:pPr>
    </w:p>
    <w:p w14:paraId="4741FC7F">
      <w:pPr>
        <w:rPr>
          <w:sz w:val="36"/>
        </w:rPr>
      </w:pPr>
    </w:p>
    <w:p w14:paraId="6F75356B">
      <w:pPr>
        <w:rPr>
          <w:sz w:val="36"/>
        </w:rPr>
      </w:pPr>
    </w:p>
    <w:p w14:paraId="1CD7DE1C">
      <w:pPr>
        <w:rPr>
          <w:sz w:val="36"/>
        </w:rPr>
      </w:pPr>
    </w:p>
    <w:p w14:paraId="055A7A17">
      <w:pPr>
        <w:rPr>
          <w:sz w:val="36"/>
        </w:rPr>
      </w:pPr>
    </w:p>
    <w:p w14:paraId="35E22612">
      <w:pPr>
        <w:rPr>
          <w:sz w:val="36"/>
        </w:rPr>
      </w:pPr>
    </w:p>
    <w:p w14:paraId="0D8DA135">
      <w:pPr>
        <w:tabs>
          <w:tab w:val="left" w:pos="1680"/>
        </w:tabs>
        <w:rPr>
          <w:sz w:val="36"/>
        </w:rPr>
      </w:pPr>
    </w:p>
    <w:p w14:paraId="2A8D235F">
      <w:pPr>
        <w:rPr>
          <w:rFonts w:ascii="宋体"/>
          <w:sz w:val="36"/>
          <w:szCs w:val="36"/>
        </w:rPr>
        <w:sectPr>
          <w:headerReference r:id="rId5" w:type="default"/>
          <w:footerReference r:id="rId6" w:type="default"/>
          <w:pgSz w:w="11907" w:h="16840"/>
          <w:pgMar w:top="1418" w:right="1418" w:bottom="1418" w:left="1701" w:header="1134" w:footer="851" w:gutter="0"/>
          <w:pgBorders>
            <w:top w:val="none" w:sz="0" w:space="0"/>
            <w:left w:val="none" w:sz="0" w:space="0"/>
            <w:bottom w:val="none" w:sz="0" w:space="0"/>
            <w:right w:val="none" w:sz="0" w:space="0"/>
          </w:pgBorders>
          <w:pgNumType w:fmt="decimal" w:start="1"/>
          <w:cols w:space="720" w:num="1"/>
          <w:docGrid w:linePitch="286" w:charSpace="0"/>
        </w:sectPr>
      </w:pPr>
      <w:bookmarkStart w:id="5" w:name="_Toc425781306"/>
      <w:bookmarkStart w:id="6" w:name="_Toc409690875"/>
      <w:bookmarkStart w:id="7" w:name="_Toc405358614"/>
    </w:p>
    <w:p w14:paraId="0C98276A">
      <w:pPr>
        <w:pStyle w:val="2"/>
        <w:spacing w:before="240" w:beforeLines="100" w:after="240" w:afterLines="100"/>
        <w:rPr>
          <w:b/>
          <w:bCs/>
          <w:sz w:val="36"/>
          <w:szCs w:val="36"/>
        </w:rPr>
      </w:pPr>
      <w:bookmarkStart w:id="8" w:name="_Toc20486"/>
      <w:bookmarkStart w:id="9" w:name="_Toc29766"/>
      <w:r>
        <w:rPr>
          <w:rFonts w:hint="eastAsia"/>
          <w:b/>
          <w:bCs/>
          <w:sz w:val="36"/>
          <w:szCs w:val="36"/>
        </w:rPr>
        <w:t>第一章 竞争性谈判公告</w:t>
      </w:r>
      <w:bookmarkEnd w:id="5"/>
      <w:bookmarkEnd w:id="8"/>
      <w:bookmarkEnd w:id="9"/>
    </w:p>
    <w:p w14:paraId="2C7107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10" w:name="_Toc425781307"/>
      <w:r>
        <w:rPr>
          <w:rFonts w:hint="eastAsia" w:ascii="微软雅黑" w:hAnsi="微软雅黑" w:eastAsia="微软雅黑" w:cs="微软雅黑"/>
          <w:b/>
          <w:bCs/>
          <w:i w:val="0"/>
          <w:iCs w:val="0"/>
          <w:caps w:val="0"/>
          <w:color w:val="0A82E5"/>
          <w:spacing w:val="0"/>
          <w:kern w:val="0"/>
          <w:sz w:val="36"/>
          <w:szCs w:val="36"/>
          <w:shd w:val="clear" w:fill="FFFFFF"/>
          <w:lang w:val="en-US" w:eastAsia="zh-CN" w:bidi="ar"/>
        </w:rPr>
        <w:t>延川县林业局关于延川县2026年义务植树活动竞争性谈判公告</w:t>
      </w:r>
    </w:p>
    <w:p w14:paraId="24D322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22"/>
          <w:b/>
          <w:bCs/>
          <w:i w:val="0"/>
          <w:iCs w:val="0"/>
          <w:caps w:val="0"/>
          <w:color w:val="333333"/>
          <w:spacing w:val="0"/>
          <w:sz w:val="21"/>
          <w:szCs w:val="21"/>
          <w:shd w:val="clear" w:fill="FFFFFF"/>
        </w:rPr>
        <w:t>项目概况</w:t>
      </w:r>
    </w:p>
    <w:p w14:paraId="55604CEB">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延川县2026年义务植树活动</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延川县财政局1楼104室</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2026年07月29日 10时00分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706F17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2"/>
          <w:b/>
          <w:bCs/>
          <w:i w:val="0"/>
          <w:iCs w:val="0"/>
          <w:caps w:val="0"/>
          <w:color w:val="333333"/>
          <w:spacing w:val="0"/>
          <w:sz w:val="21"/>
          <w:szCs w:val="21"/>
          <w:shd w:val="clear" w:fill="FFFFFF"/>
        </w:rPr>
        <w:t>一、项目基本情况</w:t>
      </w:r>
    </w:p>
    <w:p w14:paraId="7ECB13F0">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项目编号：政采-延川县-2026-00093</w:t>
      </w:r>
    </w:p>
    <w:p w14:paraId="0E541333">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项目名称：延川县2026年义务植树活动</w:t>
      </w:r>
    </w:p>
    <w:p w14:paraId="6AFD2FCF">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采购方式：竞争性谈判</w:t>
      </w:r>
    </w:p>
    <w:p w14:paraId="658C1971">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预算金额：306,333.37元</w:t>
      </w:r>
    </w:p>
    <w:p w14:paraId="1CE0E6B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6AEADD9A">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合同包1(延川县林业局关于延川县2026年义务植树活动):</w:t>
      </w:r>
    </w:p>
    <w:p w14:paraId="324FF19A">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合同包预算金额：306,333.37元</w:t>
      </w:r>
    </w:p>
    <w:p w14:paraId="490C927A">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合同包最高限价：300,000.00元</w:t>
      </w:r>
    </w:p>
    <w:tbl>
      <w:tblPr>
        <w:tblStyle w:val="19"/>
        <w:tblW w:w="93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3"/>
        <w:gridCol w:w="2300"/>
        <w:gridCol w:w="2300"/>
        <w:gridCol w:w="973"/>
        <w:gridCol w:w="1654"/>
        <w:gridCol w:w="1387"/>
      </w:tblGrid>
      <w:tr w14:paraId="60B5B3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29" w:hRule="atLeast"/>
          <w:tblHeader/>
        </w:trPr>
        <w:tc>
          <w:tcPr>
            <w:tcW w:w="7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CD9AE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2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CF2D7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2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F7593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9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9BFC4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6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846EE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3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CDEF5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10380A7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8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D811F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663BD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其他生态环境保护服务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50FCF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其他生态环境保护服务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C8BE7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DEE28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4C10E7">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306,333.37</w:t>
            </w:r>
          </w:p>
        </w:tc>
      </w:tr>
    </w:tbl>
    <w:p w14:paraId="6B027A8F">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2D8E23C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合同履行期限：90天</w:t>
      </w:r>
    </w:p>
    <w:p w14:paraId="63F970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2"/>
          <w:b/>
          <w:bCs/>
          <w:i w:val="0"/>
          <w:iCs w:val="0"/>
          <w:caps w:val="0"/>
          <w:color w:val="333333"/>
          <w:spacing w:val="0"/>
          <w:sz w:val="21"/>
          <w:szCs w:val="21"/>
          <w:shd w:val="clear" w:fill="FFFFFF"/>
        </w:rPr>
        <w:t>二、申请人的资格要求：</w:t>
      </w:r>
    </w:p>
    <w:p w14:paraId="4DD3FE34">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5CB502BE">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4979127C">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合同包1(延川县林业局关于延川县2026年义务植树活动)落实政府采购政策需满足的资格要求如下:</w:t>
      </w:r>
    </w:p>
    <w:p w14:paraId="6C70AB30">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（3）《关于印发节能产品政府采购品目清单的通知》（财库〔2019〕19号）；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（5）《政府采购促进中小企业发展管理办法》（财库〔2020〕46号）；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（9）《陕西省财政厅关于进一步落实政府采购支持中小企业相关政策的通知》（陕财办采〔2023〕3号）；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（10）《陕西省中小企业政府采购信用融资办法》（陕财办采〔2018〕23号）；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（12）《陕西省财政厅关于加快推进我省中小企业政府采购信用融资工作的通知》（陕财办采〔2020〕15号）；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（13）如有最新颁布的政府采购政策，按最新的文件执行。</w:t>
      </w:r>
    </w:p>
    <w:p w14:paraId="501DFBDE">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2958CD3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合同包1(延川县林业局关于延川县2026年义务植树活动)特定资格要求如下:</w:t>
      </w:r>
    </w:p>
    <w:p w14:paraId="0202ECEF">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9、本项目专门面向中小企业采购，仅限符合《政 府采购促进中小企业发展管理办法》的通知(财 库〔2020〕46号)条件的中小企业参与，并提 供中小企业声明函。提供相关证明文件；</w:t>
      </w:r>
    </w:p>
    <w:p w14:paraId="59B140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2"/>
          <w:b/>
          <w:bCs/>
          <w:i w:val="0"/>
          <w:iCs w:val="0"/>
          <w:caps w:val="0"/>
          <w:color w:val="333333"/>
          <w:spacing w:val="0"/>
          <w:sz w:val="21"/>
          <w:szCs w:val="21"/>
          <w:shd w:val="clear" w:fill="FFFFFF"/>
        </w:rPr>
        <w:t>三、获取采购文件</w:t>
      </w:r>
    </w:p>
    <w:p w14:paraId="2CF060EE">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2026年07月22日 至 2026年07月24日 ，每天上午 08:00:00 至 12:00:00 ，下午 15:00:00 至 18:00:00 （北京时间）</w:t>
      </w:r>
    </w:p>
    <w:p w14:paraId="74325B12">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延川县财政局1楼104室</w:t>
      </w:r>
    </w:p>
    <w:p w14:paraId="403130B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现场获取</w:t>
      </w:r>
    </w:p>
    <w:p w14:paraId="556FB93B">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6F9ADD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2"/>
          <w:b/>
          <w:bCs/>
          <w:i w:val="0"/>
          <w:iCs w:val="0"/>
          <w:caps w:val="0"/>
          <w:color w:val="333333"/>
          <w:spacing w:val="0"/>
          <w:sz w:val="21"/>
          <w:szCs w:val="21"/>
          <w:shd w:val="clear" w:fill="FFFFFF"/>
        </w:rPr>
        <w:t>四、响应文件提交</w:t>
      </w:r>
    </w:p>
    <w:p w14:paraId="48FBCADC">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2026年07月29日 10时00分00秒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57CD189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延川县财政局1楼开标室</w:t>
      </w:r>
    </w:p>
    <w:p w14:paraId="16C75E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2"/>
          <w:b/>
          <w:bCs/>
          <w:i w:val="0"/>
          <w:iCs w:val="0"/>
          <w:caps w:val="0"/>
          <w:color w:val="333333"/>
          <w:spacing w:val="0"/>
          <w:sz w:val="21"/>
          <w:szCs w:val="21"/>
          <w:shd w:val="clear" w:fill="FFFFFF"/>
        </w:rPr>
        <w:t>五、开启</w:t>
      </w:r>
    </w:p>
    <w:p w14:paraId="7897F134">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2026年07月29日 10时00分00秒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0AF13600">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延川县财政局1楼开标室</w:t>
      </w:r>
    </w:p>
    <w:p w14:paraId="3C7BFD4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2"/>
          <w:b/>
          <w:bCs/>
          <w:i w:val="0"/>
          <w:iCs w:val="0"/>
          <w:caps w:val="0"/>
          <w:color w:val="333333"/>
          <w:spacing w:val="0"/>
          <w:sz w:val="21"/>
          <w:szCs w:val="21"/>
          <w:shd w:val="clear" w:fill="FFFFFF"/>
        </w:rPr>
        <w:t>六、公告期限</w:t>
      </w:r>
    </w:p>
    <w:p w14:paraId="48FD1BB7">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0F1FBE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2"/>
          <w:b/>
          <w:bCs/>
          <w:i w:val="0"/>
          <w:iCs w:val="0"/>
          <w:caps w:val="0"/>
          <w:color w:val="333333"/>
          <w:spacing w:val="0"/>
          <w:sz w:val="21"/>
          <w:szCs w:val="21"/>
          <w:shd w:val="clear" w:fill="FFFFFF"/>
        </w:rPr>
        <w:t>七、其他补充事宜</w:t>
      </w:r>
    </w:p>
    <w:p w14:paraId="086D1394">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rPr>
      </w:pPr>
      <w:r>
        <w:rPr>
          <w:rFonts w:hint="eastAsia" w:ascii="宋体" w:hAnsi="宋体" w:eastAsia="宋体" w:cs="宋体"/>
          <w:i w:val="0"/>
          <w:iCs w:val="0"/>
          <w:caps w:val="0"/>
          <w:color w:val="333333"/>
          <w:spacing w:val="0"/>
          <w:sz w:val="21"/>
          <w:szCs w:val="21"/>
          <w:shd w:val="clear" w:fill="FFFFFF"/>
        </w:rPr>
        <w:t>1、领取</w:t>
      </w:r>
      <w:r>
        <w:rPr>
          <w:rFonts w:hint="eastAsia" w:ascii="宋体" w:hAnsi="宋体" w:eastAsia="宋体" w:cs="宋体"/>
          <w:i w:val="0"/>
          <w:iCs w:val="0"/>
          <w:caps w:val="0"/>
          <w:color w:val="333333"/>
          <w:spacing w:val="0"/>
          <w:sz w:val="21"/>
          <w:szCs w:val="21"/>
          <w:shd w:val="clear" w:fill="FFFFFF"/>
          <w:lang w:eastAsia="zh-CN"/>
        </w:rPr>
        <w:t>谈判</w:t>
      </w:r>
      <w:r>
        <w:rPr>
          <w:rFonts w:hint="eastAsia" w:ascii="宋体" w:hAnsi="宋体" w:eastAsia="宋体" w:cs="宋体"/>
          <w:i w:val="0"/>
          <w:iCs w:val="0"/>
          <w:caps w:val="0"/>
          <w:color w:val="333333"/>
          <w:spacing w:val="0"/>
          <w:sz w:val="21"/>
          <w:szCs w:val="21"/>
          <w:shd w:val="clear" w:fill="FFFFFF"/>
        </w:rPr>
        <w:t>文件时须提供单位介绍信原件（见附件）、营业执照复印件加盖红章以及被介绍人身份证原件，经采购代理机构项目负责人审核无误后，方可领取</w:t>
      </w:r>
      <w:r>
        <w:rPr>
          <w:rFonts w:hint="eastAsia" w:ascii="宋体" w:hAnsi="宋体" w:eastAsia="宋体" w:cs="宋体"/>
          <w:i w:val="0"/>
          <w:iCs w:val="0"/>
          <w:caps w:val="0"/>
          <w:color w:val="333333"/>
          <w:spacing w:val="0"/>
          <w:sz w:val="21"/>
          <w:szCs w:val="21"/>
          <w:shd w:val="clear" w:fill="FFFFFF"/>
          <w:lang w:eastAsia="zh-CN"/>
        </w:rPr>
        <w:t>谈判</w:t>
      </w:r>
      <w:r>
        <w:rPr>
          <w:rFonts w:hint="eastAsia" w:ascii="宋体" w:hAnsi="宋体" w:eastAsia="宋体" w:cs="宋体"/>
          <w:i w:val="0"/>
          <w:iCs w:val="0"/>
          <w:caps w:val="0"/>
          <w:color w:val="333333"/>
          <w:spacing w:val="0"/>
          <w:sz w:val="21"/>
          <w:szCs w:val="21"/>
          <w:shd w:val="clear" w:fill="FFFFFF"/>
        </w:rPr>
        <w:t>文件；</w:t>
      </w:r>
    </w:p>
    <w:p w14:paraId="363E5110">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rPr>
      </w:pPr>
      <w:r>
        <w:rPr>
          <w:rFonts w:hint="eastAsia" w:ascii="宋体" w:hAnsi="宋体" w:eastAsia="宋体" w:cs="宋体"/>
          <w:i w:val="0"/>
          <w:iCs w:val="0"/>
          <w:caps w:val="0"/>
          <w:color w:val="333333"/>
          <w:spacing w:val="0"/>
          <w:sz w:val="21"/>
          <w:szCs w:val="21"/>
          <w:shd w:val="clear" w:fill="FFFFFF"/>
        </w:rPr>
        <w:t>2、请各供应商领取</w:t>
      </w:r>
      <w:r>
        <w:rPr>
          <w:rFonts w:hint="eastAsia" w:ascii="宋体" w:hAnsi="宋体" w:eastAsia="宋体" w:cs="宋体"/>
          <w:i w:val="0"/>
          <w:iCs w:val="0"/>
          <w:caps w:val="0"/>
          <w:color w:val="333333"/>
          <w:spacing w:val="0"/>
          <w:sz w:val="21"/>
          <w:szCs w:val="21"/>
          <w:shd w:val="clear" w:fill="FFFFFF"/>
          <w:lang w:eastAsia="zh-CN"/>
        </w:rPr>
        <w:t>谈判</w:t>
      </w:r>
      <w:r>
        <w:rPr>
          <w:rFonts w:hint="eastAsia" w:ascii="宋体" w:hAnsi="宋体" w:eastAsia="宋体" w:cs="宋体"/>
          <w:i w:val="0"/>
          <w:iCs w:val="0"/>
          <w:caps w:val="0"/>
          <w:color w:val="333333"/>
          <w:spacing w:val="0"/>
          <w:sz w:val="21"/>
          <w:szCs w:val="21"/>
          <w:shd w:val="clear" w:fill="FFFFFF"/>
        </w:rPr>
        <w:t>文件后，按照陕西省财政厅《关于政府采购供应商注册登记有关事项的通知》要求，通过《陕西省政府采购网》注册登记加入陕西省政府采购供应商库。</w:t>
      </w:r>
    </w:p>
    <w:p w14:paraId="5A09ACFD">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宋体" w:hAnsi="宋体" w:eastAsia="宋体" w:cs="宋体"/>
          <w:i w:val="0"/>
          <w:iCs w:val="0"/>
          <w:caps w:val="0"/>
          <w:color w:val="333333"/>
          <w:spacing w:val="0"/>
          <w:sz w:val="21"/>
          <w:szCs w:val="21"/>
          <w:shd w:val="clear" w:fill="FFFFFF"/>
        </w:rPr>
        <w:t>3、供应商登记免费领取采购文件的，如不参与项目</w:t>
      </w:r>
      <w:r>
        <w:rPr>
          <w:rFonts w:hint="eastAsia" w:ascii="宋体" w:hAnsi="宋体" w:eastAsia="宋体" w:cs="宋体"/>
          <w:i w:val="0"/>
          <w:iCs w:val="0"/>
          <w:caps w:val="0"/>
          <w:color w:val="333333"/>
          <w:spacing w:val="0"/>
          <w:sz w:val="21"/>
          <w:szCs w:val="21"/>
          <w:shd w:val="clear" w:fill="FFFFFF"/>
          <w:lang w:eastAsia="zh-CN"/>
        </w:rPr>
        <w:t>谈判</w:t>
      </w:r>
      <w:r>
        <w:rPr>
          <w:rFonts w:hint="eastAsia" w:ascii="宋体" w:hAnsi="宋体" w:eastAsia="宋体" w:cs="宋体"/>
          <w:i w:val="0"/>
          <w:iCs w:val="0"/>
          <w:caps w:val="0"/>
          <w:color w:val="333333"/>
          <w:spacing w:val="0"/>
          <w:sz w:val="21"/>
          <w:szCs w:val="21"/>
          <w:shd w:val="clear" w:fill="FFFFFF"/>
        </w:rPr>
        <w:t>，应在递交响应文件截止时间前一日以书面形式告知采购代理机构。否则，集采机构可以向财政部门反映情况并提供相应的佐证。供应商一年内累计出现三次该情形，将被监管部门记录为失信行为。</w:t>
      </w:r>
    </w:p>
    <w:p w14:paraId="352C641C">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宋体" w:hAnsi="宋体" w:eastAsia="宋体" w:cs="宋体"/>
          <w:i w:val="0"/>
          <w:iCs w:val="0"/>
          <w:caps w:val="0"/>
          <w:color w:val="333333"/>
          <w:spacing w:val="0"/>
          <w:sz w:val="21"/>
          <w:szCs w:val="21"/>
          <w:shd w:val="clear" w:fill="FFFFFF"/>
        </w:rPr>
        <w:t>4.监督单位：延川县财政局</w:t>
      </w:r>
      <w:r>
        <w:rPr>
          <w:rFonts w:ascii="Calibri" w:hAnsi="Calibri" w:eastAsia="微软雅黑" w:cs="Calibri"/>
          <w:i w:val="0"/>
          <w:iCs w:val="0"/>
          <w:caps w:val="0"/>
          <w:color w:val="0A82E5"/>
          <w:spacing w:val="0"/>
          <w:sz w:val="21"/>
          <w:szCs w:val="21"/>
          <w:shd w:val="clear" w:fill="FFFFFF"/>
        </w:rPr>
        <w:t>            </w:t>
      </w:r>
      <w:r>
        <w:rPr>
          <w:rFonts w:hint="eastAsia" w:ascii="宋体" w:hAnsi="宋体" w:eastAsia="宋体" w:cs="宋体"/>
          <w:i w:val="0"/>
          <w:iCs w:val="0"/>
          <w:caps w:val="0"/>
          <w:color w:val="333333"/>
          <w:spacing w:val="0"/>
          <w:sz w:val="21"/>
          <w:szCs w:val="21"/>
          <w:shd w:val="clear" w:fill="FFFFFF"/>
        </w:rPr>
        <w:t>监督电话：0911-8331508</w:t>
      </w:r>
    </w:p>
    <w:p w14:paraId="521D2C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2"/>
          <w:b/>
          <w:bCs/>
          <w:i w:val="0"/>
          <w:iCs w:val="0"/>
          <w:caps w:val="0"/>
          <w:color w:val="333333"/>
          <w:spacing w:val="0"/>
          <w:sz w:val="21"/>
          <w:szCs w:val="21"/>
          <w:shd w:val="clear" w:fill="FFFFFF"/>
        </w:rPr>
        <w:t>八、对本次招标提出询问，请按以下方式联系。</w:t>
      </w:r>
    </w:p>
    <w:p w14:paraId="72DCF5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3F8AD2D9">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延川县林业局</w:t>
      </w:r>
    </w:p>
    <w:p w14:paraId="3726FA69">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延川县中心街</w:t>
      </w:r>
    </w:p>
    <w:p w14:paraId="6A46ABB1">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09118115273</w:t>
      </w:r>
    </w:p>
    <w:p w14:paraId="4C1BF74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77FC240C">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延川县政府采购中心</w:t>
      </w:r>
    </w:p>
    <w:p w14:paraId="745076F8">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陕西省延安市延川县延川县河东财政办公大楼（延川县财政局1楼）</w:t>
      </w:r>
    </w:p>
    <w:p w14:paraId="1965A5C9">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09118331531</w:t>
      </w:r>
    </w:p>
    <w:p w14:paraId="503907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26B00175">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王工</w:t>
      </w:r>
    </w:p>
    <w:p w14:paraId="57365AAC">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0911-8331531</w:t>
      </w:r>
    </w:p>
    <w:p w14:paraId="3D191246">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shd w:val="clear" w:fill="FFFFFF"/>
        </w:rPr>
        <w:t>延川县政府采购中心</w:t>
      </w:r>
    </w:p>
    <w:p w14:paraId="2598CEAE">
      <w:pPr>
        <w:pStyle w:val="1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2026年07月21日</w:t>
      </w:r>
    </w:p>
    <w:p w14:paraId="79E84444">
      <w:r>
        <w:rPr>
          <w:rFonts w:hint="eastAsia" w:ascii="微软雅黑" w:hAnsi="微软雅黑" w:eastAsia="微软雅黑" w:cs="微软雅黑"/>
          <w:i w:val="0"/>
          <w:iCs w:val="0"/>
          <w:caps w:val="0"/>
          <w:color w:val="333333"/>
          <w:spacing w:val="0"/>
          <w:sz w:val="21"/>
          <w:szCs w:val="21"/>
          <w:shd w:val="clear" w:fill="FFFFFF"/>
        </w:rPr>
        <w:br w:type="page"/>
      </w:r>
    </w:p>
    <w:p w14:paraId="2FD1442F">
      <w:pPr>
        <w:pStyle w:val="2"/>
        <w:rPr>
          <w:b/>
          <w:bCs/>
          <w:sz w:val="36"/>
          <w:szCs w:val="36"/>
        </w:rPr>
      </w:pPr>
      <w:bookmarkStart w:id="11" w:name="_Toc21911"/>
      <w:bookmarkStart w:id="12" w:name="_Toc21367"/>
      <w:r>
        <w:rPr>
          <w:rFonts w:hint="eastAsia"/>
          <w:b/>
          <w:bCs/>
          <w:sz w:val="36"/>
          <w:szCs w:val="36"/>
        </w:rPr>
        <w:t>第二章 供应商须知</w:t>
      </w:r>
      <w:bookmarkEnd w:id="6"/>
      <w:bookmarkEnd w:id="10"/>
      <w:bookmarkEnd w:id="11"/>
      <w:bookmarkEnd w:id="12"/>
    </w:p>
    <w:p w14:paraId="0E01F46C">
      <w:pPr>
        <w:spacing w:after="120" w:afterLines="50" w:line="360" w:lineRule="auto"/>
        <w:jc w:val="center"/>
        <w:outlineLvl w:val="1"/>
        <w:rPr>
          <w:rFonts w:ascii="Arial" w:hAnsi="Arial" w:cs="Verdana"/>
          <w:b/>
          <w:kern w:val="0"/>
          <w:sz w:val="32"/>
          <w:szCs w:val="32"/>
        </w:rPr>
      </w:pPr>
      <w:bookmarkStart w:id="13" w:name="_Toc16468"/>
      <w:bookmarkStart w:id="14" w:name="_Toc5265"/>
      <w:bookmarkStart w:id="15" w:name="_Toc425781308"/>
      <w:r>
        <w:rPr>
          <w:rFonts w:hint="eastAsia" w:ascii="Arial" w:hAnsi="Arial" w:cs="Verdana"/>
          <w:b/>
          <w:kern w:val="0"/>
          <w:sz w:val="32"/>
          <w:szCs w:val="32"/>
        </w:rPr>
        <w:t>供应商须知前附表</w:t>
      </w:r>
      <w:bookmarkEnd w:id="2"/>
      <w:bookmarkEnd w:id="3"/>
      <w:bookmarkEnd w:id="4"/>
      <w:bookmarkEnd w:id="7"/>
      <w:bookmarkEnd w:id="13"/>
      <w:bookmarkEnd w:id="14"/>
      <w:bookmarkEnd w:id="15"/>
    </w:p>
    <w:p w14:paraId="38237C41">
      <w:pPr>
        <w:spacing w:line="360" w:lineRule="auto"/>
        <w:ind w:firstLine="120" w:firstLineChars="50"/>
        <w:rPr>
          <w:sz w:val="24"/>
        </w:rPr>
      </w:pPr>
      <w:r>
        <w:rPr>
          <w:rFonts w:hint="eastAsia"/>
          <w:sz w:val="24"/>
        </w:rPr>
        <w:t>本表是对供应商须知的具体补充和修改，如有矛盾，应以本资料表为准。</w:t>
      </w:r>
    </w:p>
    <w:tbl>
      <w:tblPr>
        <w:tblStyle w:val="19"/>
        <w:tblW w:w="867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1"/>
        <w:gridCol w:w="931"/>
        <w:gridCol w:w="7154"/>
      </w:tblGrid>
      <w:tr w14:paraId="04F3D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05" w:hRule="atLeast"/>
          <w:jc w:val="center"/>
        </w:trPr>
        <w:tc>
          <w:tcPr>
            <w:tcW w:w="591" w:type="dxa"/>
          </w:tcPr>
          <w:p w14:paraId="72B5EF19">
            <w:pPr>
              <w:spacing w:before="120" w:beforeLines="50" w:line="360" w:lineRule="auto"/>
              <w:jc w:val="center"/>
              <w:rPr>
                <w:rFonts w:ascii="宋体"/>
                <w:b/>
                <w:sz w:val="24"/>
              </w:rPr>
            </w:pPr>
            <w:r>
              <w:rPr>
                <w:rFonts w:hint="eastAsia" w:ascii="宋体"/>
                <w:b/>
                <w:sz w:val="24"/>
              </w:rPr>
              <w:t>序号</w:t>
            </w:r>
          </w:p>
        </w:tc>
        <w:tc>
          <w:tcPr>
            <w:tcW w:w="931" w:type="dxa"/>
          </w:tcPr>
          <w:p w14:paraId="56734577">
            <w:pPr>
              <w:spacing w:before="120" w:beforeLines="50" w:line="360" w:lineRule="auto"/>
              <w:jc w:val="center"/>
              <w:rPr>
                <w:rFonts w:ascii="宋体"/>
                <w:b/>
                <w:sz w:val="24"/>
              </w:rPr>
            </w:pPr>
            <w:r>
              <w:rPr>
                <w:rFonts w:hint="eastAsia" w:ascii="宋体"/>
                <w:b/>
                <w:sz w:val="24"/>
              </w:rPr>
              <w:t>条款号</w:t>
            </w:r>
          </w:p>
        </w:tc>
        <w:tc>
          <w:tcPr>
            <w:tcW w:w="7154" w:type="dxa"/>
          </w:tcPr>
          <w:p w14:paraId="33FDC7AB">
            <w:pPr>
              <w:spacing w:before="120" w:beforeLines="50" w:line="360" w:lineRule="auto"/>
              <w:jc w:val="center"/>
              <w:rPr>
                <w:rFonts w:ascii="宋体"/>
                <w:b/>
                <w:sz w:val="24"/>
              </w:rPr>
            </w:pPr>
            <w:r>
              <w:rPr>
                <w:rFonts w:hint="eastAsia" w:ascii="宋体"/>
                <w:b/>
                <w:sz w:val="24"/>
              </w:rPr>
              <w:t>编</w:t>
            </w:r>
            <w:r>
              <w:rPr>
                <w:rFonts w:ascii="宋体"/>
                <w:b/>
                <w:sz w:val="24"/>
              </w:rPr>
              <w:t xml:space="preserve"> </w:t>
            </w:r>
            <w:r>
              <w:rPr>
                <w:rFonts w:hint="eastAsia" w:ascii="宋体"/>
                <w:b/>
                <w:sz w:val="24"/>
              </w:rPr>
              <w:t>列</w:t>
            </w:r>
            <w:r>
              <w:rPr>
                <w:rFonts w:ascii="宋体"/>
                <w:b/>
                <w:sz w:val="24"/>
              </w:rPr>
              <w:t xml:space="preserve"> </w:t>
            </w:r>
            <w:r>
              <w:rPr>
                <w:rFonts w:hint="eastAsia" w:ascii="宋体"/>
                <w:b/>
                <w:sz w:val="24"/>
              </w:rPr>
              <w:t>内</w:t>
            </w:r>
            <w:r>
              <w:rPr>
                <w:rFonts w:ascii="宋体"/>
                <w:b/>
                <w:sz w:val="24"/>
              </w:rPr>
              <w:t xml:space="preserve"> </w:t>
            </w:r>
            <w:r>
              <w:rPr>
                <w:rFonts w:hint="eastAsia" w:ascii="宋体"/>
                <w:b/>
                <w:sz w:val="24"/>
              </w:rPr>
              <w:t>容</w:t>
            </w:r>
            <w:r>
              <w:rPr>
                <w:rFonts w:ascii="宋体"/>
                <w:b/>
                <w:sz w:val="24"/>
              </w:rPr>
              <w:t xml:space="preserve"> </w:t>
            </w:r>
          </w:p>
        </w:tc>
      </w:tr>
      <w:tr w14:paraId="74DFF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982" w:hRule="atLeast"/>
          <w:jc w:val="center"/>
        </w:trPr>
        <w:tc>
          <w:tcPr>
            <w:tcW w:w="591" w:type="dxa"/>
            <w:vAlign w:val="center"/>
          </w:tcPr>
          <w:p w14:paraId="780F581E">
            <w:pPr>
              <w:spacing w:line="360" w:lineRule="auto"/>
              <w:jc w:val="center"/>
              <w:rPr>
                <w:rFonts w:ascii="宋体"/>
                <w:sz w:val="24"/>
              </w:rPr>
            </w:pPr>
            <w:r>
              <w:rPr>
                <w:rFonts w:hint="eastAsia" w:ascii="宋体"/>
                <w:sz w:val="24"/>
              </w:rPr>
              <w:t>1</w:t>
            </w:r>
          </w:p>
        </w:tc>
        <w:tc>
          <w:tcPr>
            <w:tcW w:w="931" w:type="dxa"/>
            <w:vAlign w:val="center"/>
          </w:tcPr>
          <w:p w14:paraId="467BF7B9">
            <w:pPr>
              <w:spacing w:line="360" w:lineRule="auto"/>
              <w:jc w:val="center"/>
              <w:rPr>
                <w:rFonts w:ascii="宋体"/>
                <w:sz w:val="24"/>
              </w:rPr>
            </w:pPr>
            <w:r>
              <w:rPr>
                <w:rFonts w:hint="eastAsia" w:ascii="宋体"/>
                <w:sz w:val="24"/>
              </w:rPr>
              <w:t>2</w:t>
            </w:r>
            <w:r>
              <w:rPr>
                <w:rFonts w:ascii="宋体"/>
                <w:sz w:val="24"/>
              </w:rPr>
              <w:t>.1</w:t>
            </w:r>
          </w:p>
        </w:tc>
        <w:tc>
          <w:tcPr>
            <w:tcW w:w="7154" w:type="dxa"/>
            <w:vAlign w:val="center"/>
          </w:tcPr>
          <w:p w14:paraId="4AA6A366">
            <w:pPr>
              <w:spacing w:line="360" w:lineRule="auto"/>
              <w:rPr>
                <w:rFonts w:ascii="宋体"/>
                <w:sz w:val="24"/>
              </w:rPr>
            </w:pPr>
            <w:r>
              <w:rPr>
                <w:rFonts w:hint="eastAsia" w:ascii="宋体"/>
                <w:sz w:val="24"/>
              </w:rPr>
              <w:t>采购代理机构名称：延川县政府采购中心</w:t>
            </w:r>
          </w:p>
          <w:p w14:paraId="3DF3C04C">
            <w:pPr>
              <w:spacing w:line="360" w:lineRule="auto"/>
              <w:rPr>
                <w:rFonts w:ascii="宋体"/>
                <w:sz w:val="24"/>
              </w:rPr>
            </w:pPr>
            <w:r>
              <w:rPr>
                <w:rFonts w:hint="eastAsia" w:ascii="宋体"/>
                <w:sz w:val="24"/>
              </w:rPr>
              <w:t>地        址：延川县财政局1楼</w:t>
            </w:r>
          </w:p>
          <w:p w14:paraId="7D210522">
            <w:pPr>
              <w:spacing w:line="360" w:lineRule="auto"/>
              <w:rPr>
                <w:rFonts w:ascii="宋体"/>
                <w:sz w:val="24"/>
              </w:rPr>
            </w:pPr>
            <w:r>
              <w:rPr>
                <w:rFonts w:hint="eastAsia" w:ascii="宋体"/>
                <w:sz w:val="24"/>
              </w:rPr>
              <w:t>邮        编：</w:t>
            </w:r>
            <w:r>
              <w:rPr>
                <w:rFonts w:ascii="宋体"/>
                <w:sz w:val="24"/>
              </w:rPr>
              <w:t>717200</w:t>
            </w:r>
          </w:p>
          <w:p w14:paraId="347C4007">
            <w:pPr>
              <w:spacing w:line="360" w:lineRule="auto"/>
              <w:rPr>
                <w:rFonts w:ascii="宋体"/>
                <w:sz w:val="24"/>
              </w:rPr>
            </w:pPr>
            <w:r>
              <w:rPr>
                <w:rFonts w:hint="eastAsia" w:ascii="宋体"/>
                <w:sz w:val="24"/>
              </w:rPr>
              <w:t>电        话：</w:t>
            </w:r>
            <w:r>
              <w:rPr>
                <w:rFonts w:ascii="宋体"/>
                <w:sz w:val="24"/>
              </w:rPr>
              <w:t>0911-8331531</w:t>
            </w:r>
          </w:p>
        </w:tc>
      </w:tr>
      <w:tr w14:paraId="7EA03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4" w:hRule="atLeast"/>
          <w:jc w:val="center"/>
        </w:trPr>
        <w:tc>
          <w:tcPr>
            <w:tcW w:w="591" w:type="dxa"/>
            <w:vAlign w:val="center"/>
          </w:tcPr>
          <w:p w14:paraId="132F6330">
            <w:pPr>
              <w:spacing w:line="360" w:lineRule="auto"/>
              <w:jc w:val="center"/>
              <w:rPr>
                <w:rFonts w:ascii="宋体"/>
                <w:sz w:val="24"/>
              </w:rPr>
            </w:pPr>
            <w:r>
              <w:rPr>
                <w:rFonts w:hint="eastAsia" w:ascii="宋体"/>
                <w:sz w:val="24"/>
              </w:rPr>
              <w:t>2</w:t>
            </w:r>
          </w:p>
        </w:tc>
        <w:tc>
          <w:tcPr>
            <w:tcW w:w="931" w:type="dxa"/>
            <w:vAlign w:val="center"/>
          </w:tcPr>
          <w:p w14:paraId="5EB18033">
            <w:pPr>
              <w:spacing w:line="360" w:lineRule="auto"/>
              <w:jc w:val="center"/>
              <w:rPr>
                <w:rFonts w:ascii="宋体" w:eastAsia="宋体"/>
                <w:sz w:val="24"/>
              </w:rPr>
            </w:pPr>
            <w:r>
              <w:rPr>
                <w:rFonts w:hint="eastAsia" w:ascii="宋体"/>
                <w:sz w:val="24"/>
              </w:rPr>
              <w:t>3.6</w:t>
            </w:r>
          </w:p>
        </w:tc>
        <w:tc>
          <w:tcPr>
            <w:tcW w:w="7154" w:type="dxa"/>
            <w:vAlign w:val="center"/>
          </w:tcPr>
          <w:p w14:paraId="1CD05018">
            <w:pPr>
              <w:spacing w:line="360" w:lineRule="auto"/>
              <w:rPr>
                <w:rFonts w:ascii="宋体"/>
                <w:sz w:val="24"/>
              </w:rPr>
            </w:pPr>
            <w:r>
              <w:rPr>
                <w:rFonts w:hint="eastAsia" w:ascii="宋体"/>
                <w:sz w:val="24"/>
              </w:rPr>
              <w:t>本项目不接受联合体谈判。</w:t>
            </w:r>
          </w:p>
        </w:tc>
      </w:tr>
      <w:tr w14:paraId="39C0A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0" w:hRule="atLeast"/>
          <w:jc w:val="center"/>
        </w:trPr>
        <w:tc>
          <w:tcPr>
            <w:tcW w:w="591" w:type="dxa"/>
            <w:vAlign w:val="center"/>
          </w:tcPr>
          <w:p w14:paraId="4A01B4B5">
            <w:pPr>
              <w:spacing w:line="360" w:lineRule="auto"/>
              <w:jc w:val="center"/>
              <w:rPr>
                <w:rFonts w:ascii="宋体"/>
                <w:sz w:val="24"/>
              </w:rPr>
            </w:pPr>
            <w:r>
              <w:rPr>
                <w:rFonts w:hint="eastAsia" w:ascii="宋体"/>
                <w:sz w:val="24"/>
              </w:rPr>
              <w:t>3</w:t>
            </w:r>
          </w:p>
        </w:tc>
        <w:tc>
          <w:tcPr>
            <w:tcW w:w="931" w:type="dxa"/>
            <w:vAlign w:val="center"/>
          </w:tcPr>
          <w:p w14:paraId="7F9117AC">
            <w:pPr>
              <w:spacing w:line="360" w:lineRule="auto"/>
              <w:jc w:val="center"/>
              <w:rPr>
                <w:rFonts w:ascii="宋体"/>
                <w:sz w:val="24"/>
              </w:rPr>
            </w:pPr>
            <w:r>
              <w:rPr>
                <w:rFonts w:hint="eastAsia" w:ascii="宋体"/>
                <w:sz w:val="24"/>
              </w:rPr>
              <w:t>9.2</w:t>
            </w:r>
          </w:p>
        </w:tc>
        <w:tc>
          <w:tcPr>
            <w:tcW w:w="7154" w:type="dxa"/>
            <w:vAlign w:val="center"/>
          </w:tcPr>
          <w:p w14:paraId="788340CF">
            <w:pPr>
              <w:spacing w:line="360" w:lineRule="auto"/>
              <w:rPr>
                <w:rFonts w:ascii="宋体"/>
                <w:sz w:val="24"/>
              </w:rPr>
            </w:pPr>
            <w:r>
              <w:rPr>
                <w:rFonts w:hint="eastAsia" w:ascii="宋体"/>
                <w:sz w:val="24"/>
              </w:rPr>
              <w:t>不允许提供备选方案。</w:t>
            </w:r>
          </w:p>
        </w:tc>
      </w:tr>
      <w:tr w14:paraId="315EE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1" w:type="dxa"/>
            <w:vAlign w:val="center"/>
          </w:tcPr>
          <w:p w14:paraId="53CAC9A4">
            <w:pPr>
              <w:spacing w:line="360" w:lineRule="auto"/>
              <w:jc w:val="center"/>
              <w:rPr>
                <w:rFonts w:ascii="宋体"/>
                <w:sz w:val="24"/>
              </w:rPr>
            </w:pPr>
            <w:r>
              <w:rPr>
                <w:rFonts w:hint="eastAsia" w:ascii="宋体"/>
                <w:sz w:val="24"/>
              </w:rPr>
              <w:t>4</w:t>
            </w:r>
          </w:p>
        </w:tc>
        <w:tc>
          <w:tcPr>
            <w:tcW w:w="931" w:type="dxa"/>
            <w:vAlign w:val="center"/>
          </w:tcPr>
          <w:p w14:paraId="62196621">
            <w:pPr>
              <w:spacing w:line="360" w:lineRule="auto"/>
              <w:jc w:val="center"/>
              <w:rPr>
                <w:rFonts w:ascii="宋体"/>
                <w:sz w:val="24"/>
              </w:rPr>
            </w:pPr>
            <w:r>
              <w:rPr>
                <w:rFonts w:hint="eastAsia" w:ascii="宋体"/>
                <w:sz w:val="24"/>
              </w:rPr>
              <w:t>9.3</w:t>
            </w:r>
          </w:p>
        </w:tc>
        <w:tc>
          <w:tcPr>
            <w:tcW w:w="7154" w:type="dxa"/>
            <w:vAlign w:val="center"/>
          </w:tcPr>
          <w:p w14:paraId="28CEF710">
            <w:pPr>
              <w:spacing w:line="360" w:lineRule="auto"/>
              <w:rPr>
                <w:rFonts w:ascii="宋体"/>
                <w:sz w:val="24"/>
              </w:rPr>
            </w:pPr>
            <w:r>
              <w:rPr>
                <w:rFonts w:hint="eastAsia" w:ascii="宋体" w:hAnsi="宋体"/>
                <w:sz w:val="24"/>
              </w:rPr>
              <w:t>本次谈判的最小单元为“项目”，谈判供应商可根据自身的资质情况和经营范围对本次项目进行响应，不得将其子目再行分解或只对本次项目中的品目进行不完全响应，任何不完全的响应将会被拒绝。</w:t>
            </w:r>
          </w:p>
        </w:tc>
      </w:tr>
      <w:tr w14:paraId="7AAFA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1" w:type="dxa"/>
            <w:tcBorders>
              <w:bottom w:val="single" w:color="auto" w:sz="4" w:space="0"/>
            </w:tcBorders>
            <w:vAlign w:val="center"/>
          </w:tcPr>
          <w:p w14:paraId="1E7166A7">
            <w:pPr>
              <w:spacing w:after="120" w:afterLines="50" w:line="360" w:lineRule="auto"/>
              <w:jc w:val="center"/>
              <w:rPr>
                <w:rFonts w:ascii="宋体"/>
                <w:sz w:val="24"/>
              </w:rPr>
            </w:pPr>
            <w:r>
              <w:rPr>
                <w:rFonts w:hint="eastAsia" w:ascii="宋体"/>
                <w:sz w:val="24"/>
              </w:rPr>
              <w:t>5</w:t>
            </w:r>
          </w:p>
        </w:tc>
        <w:tc>
          <w:tcPr>
            <w:tcW w:w="931" w:type="dxa"/>
            <w:tcBorders>
              <w:bottom w:val="single" w:color="auto" w:sz="4" w:space="0"/>
            </w:tcBorders>
            <w:vAlign w:val="center"/>
          </w:tcPr>
          <w:p w14:paraId="75B482C8">
            <w:pPr>
              <w:spacing w:line="360" w:lineRule="auto"/>
              <w:jc w:val="center"/>
              <w:rPr>
                <w:sz w:val="24"/>
              </w:rPr>
            </w:pPr>
            <w:r>
              <w:rPr>
                <w:rFonts w:hint="eastAsia" w:ascii="宋体"/>
                <w:sz w:val="24"/>
              </w:rPr>
              <w:t>11.1</w:t>
            </w:r>
          </w:p>
        </w:tc>
        <w:tc>
          <w:tcPr>
            <w:tcW w:w="7154" w:type="dxa"/>
            <w:tcBorders>
              <w:bottom w:val="single" w:color="auto" w:sz="4" w:space="0"/>
            </w:tcBorders>
          </w:tcPr>
          <w:p w14:paraId="012C8710">
            <w:pPr>
              <w:spacing w:line="360" w:lineRule="auto"/>
              <w:rPr>
                <w:rFonts w:ascii="宋体" w:hAnsi="宋体"/>
                <w:sz w:val="24"/>
              </w:rPr>
            </w:pPr>
            <w:r>
              <w:rPr>
                <w:rFonts w:hint="eastAsia" w:ascii="宋体"/>
                <w:sz w:val="24"/>
              </w:rPr>
              <w:t>谈判报价：</w:t>
            </w:r>
            <w:r>
              <w:rPr>
                <w:rFonts w:hint="eastAsia" w:ascii="宋体" w:hAnsi="宋体"/>
                <w:sz w:val="24"/>
              </w:rPr>
              <w:t>谈判供应商</w:t>
            </w:r>
            <w:r>
              <w:rPr>
                <w:rFonts w:ascii="宋体" w:hAnsi="宋体"/>
                <w:sz w:val="24"/>
              </w:rPr>
              <w:t>应在</w:t>
            </w:r>
            <w:r>
              <w:rPr>
                <w:rFonts w:hint="eastAsia" w:ascii="宋体" w:hAnsi="宋体"/>
                <w:sz w:val="24"/>
              </w:rPr>
              <w:t>谈判</w:t>
            </w:r>
            <w:r>
              <w:rPr>
                <w:rFonts w:ascii="宋体" w:hAnsi="宋体"/>
                <w:sz w:val="24"/>
              </w:rPr>
              <w:t>报价表中标明</w:t>
            </w:r>
            <w:r>
              <w:rPr>
                <w:rFonts w:hint="eastAsia" w:ascii="宋体" w:hAnsi="宋体"/>
                <w:sz w:val="24"/>
              </w:rPr>
              <w:t>完成本次谈判所要求的服务并验收至合格</w:t>
            </w:r>
            <w:r>
              <w:rPr>
                <w:rFonts w:ascii="宋体" w:hAnsi="宋体"/>
                <w:sz w:val="24"/>
              </w:rPr>
              <w:t>的所有费用</w:t>
            </w:r>
            <w:r>
              <w:rPr>
                <w:rFonts w:hint="eastAsia" w:ascii="宋体" w:hAnsi="宋体"/>
                <w:sz w:val="24"/>
              </w:rPr>
              <w:t>，包括直接成本、间接成本、利润、税金等费用等其他一切相关费用</w:t>
            </w:r>
            <w:r>
              <w:rPr>
                <w:rFonts w:ascii="宋体" w:hAnsi="宋体"/>
                <w:sz w:val="24"/>
              </w:rPr>
              <w:t>。</w:t>
            </w:r>
            <w:r>
              <w:rPr>
                <w:rFonts w:hint="eastAsia" w:ascii="宋体"/>
                <w:sz w:val="24"/>
              </w:rPr>
              <w:t>谈判</w:t>
            </w:r>
            <w:r>
              <w:rPr>
                <w:rFonts w:ascii="宋体"/>
                <w:sz w:val="24"/>
              </w:rPr>
              <w:t>报价表中标明本次</w:t>
            </w:r>
            <w:r>
              <w:rPr>
                <w:rFonts w:hint="eastAsia" w:ascii="宋体"/>
                <w:sz w:val="24"/>
              </w:rPr>
              <w:t>服务</w:t>
            </w:r>
            <w:r>
              <w:rPr>
                <w:rFonts w:ascii="宋体"/>
                <w:sz w:val="24"/>
              </w:rPr>
              <w:t>的所有单项价格和总价，任何有选择的报价将不予接受</w:t>
            </w:r>
            <w:r>
              <w:rPr>
                <w:rFonts w:hint="eastAsia" w:ascii="宋体"/>
                <w:sz w:val="24"/>
              </w:rPr>
              <w:t>，按无效响应处理。</w:t>
            </w:r>
          </w:p>
        </w:tc>
      </w:tr>
      <w:tr w14:paraId="7384F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93" w:hRule="atLeast"/>
          <w:jc w:val="center"/>
        </w:trPr>
        <w:tc>
          <w:tcPr>
            <w:tcW w:w="591" w:type="dxa"/>
            <w:tcBorders>
              <w:top w:val="single" w:color="auto" w:sz="4" w:space="0"/>
              <w:bottom w:val="single" w:color="auto" w:sz="4" w:space="0"/>
            </w:tcBorders>
            <w:vAlign w:val="center"/>
          </w:tcPr>
          <w:p w14:paraId="69EF5FD2">
            <w:pPr>
              <w:spacing w:after="120" w:afterLines="50" w:line="360" w:lineRule="auto"/>
              <w:jc w:val="center"/>
              <w:rPr>
                <w:rFonts w:ascii="宋体"/>
                <w:sz w:val="24"/>
              </w:rPr>
            </w:pPr>
            <w:r>
              <w:rPr>
                <w:rFonts w:hint="eastAsia" w:ascii="宋体"/>
                <w:sz w:val="24"/>
              </w:rPr>
              <w:t>6</w:t>
            </w:r>
          </w:p>
        </w:tc>
        <w:tc>
          <w:tcPr>
            <w:tcW w:w="931" w:type="dxa"/>
            <w:tcBorders>
              <w:top w:val="single" w:color="auto" w:sz="4" w:space="0"/>
              <w:bottom w:val="single" w:color="auto" w:sz="4" w:space="0"/>
            </w:tcBorders>
            <w:vAlign w:val="center"/>
          </w:tcPr>
          <w:p w14:paraId="547E0488">
            <w:pPr>
              <w:spacing w:line="360" w:lineRule="auto"/>
              <w:jc w:val="center"/>
              <w:rPr>
                <w:rFonts w:ascii="宋体"/>
                <w:sz w:val="24"/>
              </w:rPr>
            </w:pPr>
            <w:r>
              <w:rPr>
                <w:rFonts w:hint="eastAsia" w:ascii="宋体"/>
                <w:sz w:val="24"/>
              </w:rPr>
              <w:t>12.1</w:t>
            </w:r>
          </w:p>
        </w:tc>
        <w:tc>
          <w:tcPr>
            <w:tcW w:w="7154" w:type="dxa"/>
            <w:tcBorders>
              <w:top w:val="single" w:color="auto" w:sz="4" w:space="0"/>
              <w:bottom w:val="single" w:color="auto" w:sz="4" w:space="0"/>
            </w:tcBorders>
          </w:tcPr>
          <w:p w14:paraId="401D1739">
            <w:pPr>
              <w:spacing w:line="360" w:lineRule="auto"/>
              <w:rPr>
                <w:rFonts w:ascii="宋体" w:hAnsi="宋体"/>
                <w:sz w:val="24"/>
              </w:rPr>
            </w:pPr>
            <w:r>
              <w:rPr>
                <w:rFonts w:hint="eastAsia" w:ascii="宋体" w:hAnsi="宋体"/>
                <w:sz w:val="24"/>
              </w:rPr>
              <w:t>符合《中华人民共和国政府采购法》第二十二条规定，并提供以下材料：</w:t>
            </w:r>
          </w:p>
          <w:p w14:paraId="77104167">
            <w:pPr>
              <w:numPr>
                <w:ilvl w:val="0"/>
                <w:numId w:val="1"/>
              </w:numPr>
              <w:spacing w:line="500" w:lineRule="exact"/>
              <w:ind w:firstLine="420" w:firstLineChars="200"/>
              <w:rPr>
                <w:rFonts w:hint="eastAsia" w:ascii="微软雅黑" w:hAnsi="微软雅黑" w:eastAsia="微软雅黑" w:cs="微软雅黑"/>
                <w:i w:val="0"/>
                <w:iCs w:val="0"/>
                <w:caps w:val="0"/>
                <w:color w:val="333333"/>
                <w:spacing w:val="0"/>
                <w:sz w:val="21"/>
                <w:szCs w:val="21"/>
                <w:shd w:val="clear" w:fill="FFFFFF"/>
              </w:rPr>
            </w:pPr>
            <w:r>
              <w:rPr>
                <w:rFonts w:ascii="微软雅黑" w:hAnsi="微软雅黑" w:eastAsia="微软雅黑" w:cs="微软雅黑"/>
                <w:i w:val="0"/>
                <w:iCs w:val="0"/>
                <w:caps w:val="0"/>
                <w:color w:val="333333"/>
                <w:spacing w:val="0"/>
                <w:sz w:val="21"/>
                <w:szCs w:val="21"/>
                <w:shd w:val="clear" w:fill="FFFFFF"/>
              </w:rPr>
              <w:t>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9、本项目专门面向中小企业采购，仅限符合《政 府采购促进中小企业发展管理办法》的通知(财 库〔2020〕46号)条件的中小企业参与，并提 供中小企业声明函。提供相关证明文件；</w:t>
            </w:r>
          </w:p>
          <w:p w14:paraId="0AF2CE47">
            <w:pPr>
              <w:numPr>
                <w:ilvl w:val="0"/>
                <w:numId w:val="0"/>
              </w:numPr>
              <w:spacing w:line="500" w:lineRule="exact"/>
              <w:rPr>
                <w:rFonts w:ascii="宋体" w:hAnsi="宋体"/>
                <w:sz w:val="24"/>
              </w:rPr>
            </w:pPr>
            <w:r>
              <w:rPr>
                <w:rFonts w:hint="eastAsia" w:ascii="宋体" w:hAnsi="宋体"/>
                <w:color w:val="0000FF"/>
                <w:kern w:val="0"/>
                <w:sz w:val="24"/>
              </w:rPr>
              <w:t>未注明要求原件的资格文件，在谈判后的任何时间，谈判小组都有权随时要求审查原件，如果不能按规定时间提供，按无效响</w:t>
            </w:r>
            <w:r>
              <w:rPr>
                <w:rFonts w:hint="eastAsia" w:ascii="宋体" w:hAnsi="宋体"/>
                <w:color w:val="0000FF"/>
                <w:sz w:val="24"/>
              </w:rPr>
              <w:t>应处理。</w:t>
            </w:r>
          </w:p>
        </w:tc>
      </w:tr>
      <w:tr w14:paraId="19BC1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2" w:hRule="atLeast"/>
          <w:jc w:val="center"/>
        </w:trPr>
        <w:tc>
          <w:tcPr>
            <w:tcW w:w="591" w:type="dxa"/>
            <w:vAlign w:val="center"/>
          </w:tcPr>
          <w:p w14:paraId="692AFFA0">
            <w:pPr>
              <w:spacing w:after="120" w:afterLines="50" w:line="360" w:lineRule="auto"/>
              <w:jc w:val="center"/>
              <w:rPr>
                <w:rFonts w:hint="eastAsia" w:ascii="宋体" w:eastAsiaTheme="minorEastAsia"/>
                <w:sz w:val="24"/>
                <w:lang w:eastAsia="zh-CN"/>
              </w:rPr>
            </w:pPr>
            <w:r>
              <w:rPr>
                <w:rFonts w:hint="eastAsia" w:ascii="宋体"/>
                <w:sz w:val="24"/>
                <w:lang w:val="en-US" w:eastAsia="zh-CN"/>
              </w:rPr>
              <w:t>7</w:t>
            </w:r>
          </w:p>
        </w:tc>
        <w:tc>
          <w:tcPr>
            <w:tcW w:w="931" w:type="dxa"/>
            <w:vAlign w:val="center"/>
          </w:tcPr>
          <w:p w14:paraId="5B16EE43">
            <w:pPr>
              <w:spacing w:after="120" w:afterLines="50" w:line="360" w:lineRule="auto"/>
              <w:jc w:val="center"/>
              <w:rPr>
                <w:rFonts w:ascii="宋体"/>
                <w:sz w:val="24"/>
              </w:rPr>
            </w:pPr>
            <w:r>
              <w:rPr>
                <w:rFonts w:hint="eastAsia" w:ascii="宋体"/>
                <w:sz w:val="24"/>
              </w:rPr>
              <w:t>16.1</w:t>
            </w:r>
          </w:p>
        </w:tc>
        <w:tc>
          <w:tcPr>
            <w:tcW w:w="7154" w:type="dxa"/>
            <w:vAlign w:val="center"/>
          </w:tcPr>
          <w:p w14:paraId="28A8F0CC">
            <w:pPr>
              <w:spacing w:line="360" w:lineRule="auto"/>
              <w:rPr>
                <w:rFonts w:ascii="宋体"/>
                <w:sz w:val="24"/>
              </w:rPr>
            </w:pPr>
            <w:r>
              <w:rPr>
                <w:rFonts w:hint="eastAsia" w:ascii="宋体"/>
                <w:sz w:val="24"/>
              </w:rPr>
              <w:t>正本的份数：</w:t>
            </w:r>
            <w:r>
              <w:rPr>
                <w:rFonts w:hint="eastAsia" w:ascii="宋体"/>
                <w:sz w:val="24"/>
                <w:u w:val="single"/>
              </w:rPr>
              <w:t xml:space="preserve"> 壹 </w:t>
            </w:r>
            <w:r>
              <w:rPr>
                <w:rFonts w:hint="eastAsia" w:ascii="宋体"/>
                <w:sz w:val="24"/>
              </w:rPr>
              <w:t xml:space="preserve"> 份；副本的份数</w:t>
            </w:r>
            <w:r>
              <w:rPr>
                <w:rFonts w:ascii="宋体"/>
                <w:sz w:val="24"/>
              </w:rPr>
              <w:t>:</w:t>
            </w:r>
            <w:r>
              <w:rPr>
                <w:rFonts w:hint="eastAsia" w:ascii="宋体"/>
                <w:sz w:val="24"/>
                <w:u w:val="single"/>
              </w:rPr>
              <w:t xml:space="preserve"> 贰 </w:t>
            </w:r>
            <w:r>
              <w:rPr>
                <w:rFonts w:hint="eastAsia" w:ascii="宋体"/>
                <w:sz w:val="24"/>
              </w:rPr>
              <w:t>份；报价一览表：</w:t>
            </w:r>
            <w:r>
              <w:rPr>
                <w:rFonts w:hint="eastAsia" w:ascii="宋体"/>
                <w:sz w:val="24"/>
                <w:u w:val="single"/>
              </w:rPr>
              <w:t xml:space="preserve"> 壹 </w:t>
            </w:r>
            <w:r>
              <w:rPr>
                <w:rFonts w:hint="eastAsia" w:ascii="宋体"/>
                <w:sz w:val="24"/>
              </w:rPr>
              <w:t>份。同时提供与正本内容一致的</w:t>
            </w:r>
            <w:r>
              <w:rPr>
                <w:rFonts w:hint="eastAsia"/>
                <w:spacing w:val="4"/>
                <w:sz w:val="24"/>
              </w:rPr>
              <w:t>电子版（</w:t>
            </w:r>
            <w:r>
              <w:rPr>
                <w:rFonts w:hint="eastAsia" w:ascii="宋体"/>
                <w:sz w:val="24"/>
              </w:rPr>
              <w:t>U盘一份），并标注供应商全称、项目名称、项目编号，并与竞争性谈判响应文件同时递交。</w:t>
            </w:r>
          </w:p>
        </w:tc>
      </w:tr>
      <w:tr w14:paraId="0BDAF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9" w:hRule="atLeast"/>
          <w:jc w:val="center"/>
        </w:trPr>
        <w:tc>
          <w:tcPr>
            <w:tcW w:w="591" w:type="dxa"/>
            <w:vAlign w:val="center"/>
          </w:tcPr>
          <w:p w14:paraId="75526005">
            <w:pPr>
              <w:spacing w:after="120" w:afterLines="50" w:line="360" w:lineRule="auto"/>
              <w:jc w:val="center"/>
              <w:rPr>
                <w:rFonts w:hint="eastAsia" w:ascii="宋体" w:eastAsiaTheme="minorEastAsia"/>
                <w:sz w:val="24"/>
                <w:lang w:eastAsia="zh-CN"/>
              </w:rPr>
            </w:pPr>
            <w:r>
              <w:rPr>
                <w:rFonts w:hint="eastAsia" w:ascii="宋体"/>
                <w:sz w:val="24"/>
                <w:lang w:val="en-US" w:eastAsia="zh-CN"/>
              </w:rPr>
              <w:t>8</w:t>
            </w:r>
          </w:p>
        </w:tc>
        <w:tc>
          <w:tcPr>
            <w:tcW w:w="931" w:type="dxa"/>
            <w:vAlign w:val="center"/>
          </w:tcPr>
          <w:p w14:paraId="5BF0E63C">
            <w:pPr>
              <w:spacing w:after="120" w:afterLines="50" w:line="360" w:lineRule="auto"/>
              <w:jc w:val="center"/>
              <w:rPr>
                <w:rFonts w:ascii="宋体"/>
                <w:sz w:val="24"/>
              </w:rPr>
            </w:pPr>
            <w:r>
              <w:rPr>
                <w:rFonts w:hint="eastAsia" w:ascii="宋体"/>
                <w:sz w:val="24"/>
              </w:rPr>
              <w:t>17.2</w:t>
            </w:r>
          </w:p>
        </w:tc>
        <w:tc>
          <w:tcPr>
            <w:tcW w:w="7154" w:type="dxa"/>
            <w:vAlign w:val="center"/>
          </w:tcPr>
          <w:p w14:paraId="13A4961C">
            <w:pPr>
              <w:spacing w:line="360" w:lineRule="auto"/>
              <w:rPr>
                <w:rFonts w:ascii="宋体"/>
                <w:color w:val="000000"/>
                <w:sz w:val="24"/>
              </w:rPr>
            </w:pPr>
            <w:r>
              <w:rPr>
                <w:rFonts w:hint="eastAsia" w:ascii="宋体"/>
                <w:color w:val="000000"/>
                <w:sz w:val="24"/>
              </w:rPr>
              <w:t>谈判响应文件正本、所有副本、电子版本、报价一览表、</w:t>
            </w:r>
            <w:r>
              <w:rPr>
                <w:rFonts w:hint="eastAsia" w:ascii="宋体"/>
                <w:color w:val="FF0000"/>
                <w:sz w:val="24"/>
              </w:rPr>
              <w:t>资格证明文件</w:t>
            </w:r>
            <w:r>
              <w:rPr>
                <w:rFonts w:hint="eastAsia" w:ascii="宋体"/>
                <w:color w:val="000000"/>
                <w:sz w:val="24"/>
              </w:rPr>
              <w:t>分开密封装在单独的信封中（封袋不得有破损），且在信封上标明“正本”、“副本”、“电子版本”、“报价一览表”</w:t>
            </w:r>
            <w:r>
              <w:rPr>
                <w:rFonts w:hint="eastAsia" w:ascii="宋体"/>
                <w:color w:val="FF0000"/>
                <w:sz w:val="24"/>
              </w:rPr>
              <w:t>“资格证明文件”</w:t>
            </w:r>
            <w:r>
              <w:rPr>
                <w:rFonts w:hint="eastAsia" w:ascii="宋体"/>
                <w:color w:val="000000"/>
                <w:sz w:val="24"/>
              </w:rPr>
              <w:t>字样。封袋应加贴封条，并在封线处加盖谈判供应商公章，封袋正面要粘贴供应商名称、项目名称、项目编号等标识。</w:t>
            </w:r>
          </w:p>
        </w:tc>
      </w:tr>
      <w:tr w14:paraId="05DF7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11" w:hRule="atLeast"/>
          <w:jc w:val="center"/>
        </w:trPr>
        <w:tc>
          <w:tcPr>
            <w:tcW w:w="591" w:type="dxa"/>
            <w:vAlign w:val="center"/>
          </w:tcPr>
          <w:p w14:paraId="7C934598">
            <w:pPr>
              <w:spacing w:after="120" w:afterLines="50" w:line="360" w:lineRule="auto"/>
              <w:jc w:val="center"/>
              <w:rPr>
                <w:rFonts w:hint="eastAsia" w:ascii="宋体" w:eastAsiaTheme="minorEastAsia"/>
                <w:sz w:val="24"/>
                <w:lang w:eastAsia="zh-CN"/>
              </w:rPr>
            </w:pPr>
            <w:r>
              <w:rPr>
                <w:rFonts w:hint="eastAsia" w:ascii="宋体"/>
                <w:sz w:val="24"/>
                <w:lang w:val="en-US" w:eastAsia="zh-CN"/>
              </w:rPr>
              <w:t>9</w:t>
            </w:r>
          </w:p>
        </w:tc>
        <w:tc>
          <w:tcPr>
            <w:tcW w:w="931" w:type="dxa"/>
            <w:vAlign w:val="center"/>
          </w:tcPr>
          <w:p w14:paraId="5A0047D6">
            <w:pPr>
              <w:spacing w:after="120" w:afterLines="50" w:line="360" w:lineRule="auto"/>
              <w:jc w:val="center"/>
              <w:rPr>
                <w:rFonts w:ascii="宋体"/>
                <w:sz w:val="24"/>
              </w:rPr>
            </w:pPr>
            <w:r>
              <w:rPr>
                <w:rFonts w:hint="eastAsia" w:ascii="宋体"/>
                <w:sz w:val="24"/>
              </w:rPr>
              <w:t>18.1</w:t>
            </w:r>
          </w:p>
        </w:tc>
        <w:tc>
          <w:tcPr>
            <w:tcW w:w="7154" w:type="dxa"/>
            <w:vAlign w:val="center"/>
          </w:tcPr>
          <w:p w14:paraId="795D4F3B">
            <w:pPr>
              <w:spacing w:line="360" w:lineRule="auto"/>
              <w:rPr>
                <w:rFonts w:ascii="宋体"/>
                <w:color w:val="000000"/>
                <w:sz w:val="24"/>
              </w:rPr>
            </w:pPr>
            <w:r>
              <w:rPr>
                <w:rFonts w:hint="eastAsia" w:ascii="宋体"/>
                <w:color w:val="000000"/>
                <w:sz w:val="24"/>
              </w:rPr>
              <w:t>谈判响应文件递交截止时间：</w:t>
            </w:r>
            <w:r>
              <w:rPr>
                <w:rFonts w:hint="eastAsia" w:ascii="宋体"/>
                <w:color w:val="FF0000"/>
                <w:sz w:val="24"/>
              </w:rPr>
              <w:t>20</w:t>
            </w:r>
            <w:r>
              <w:rPr>
                <w:rFonts w:hint="eastAsia" w:ascii="宋体"/>
                <w:color w:val="FF0000"/>
                <w:sz w:val="24"/>
                <w:lang w:val="en-US" w:eastAsia="zh-CN"/>
              </w:rPr>
              <w:t>26</w:t>
            </w:r>
            <w:r>
              <w:rPr>
                <w:rFonts w:hint="eastAsia" w:ascii="宋体"/>
                <w:color w:val="FF0000"/>
                <w:sz w:val="24"/>
              </w:rPr>
              <w:t xml:space="preserve">年 </w:t>
            </w:r>
            <w:r>
              <w:rPr>
                <w:rFonts w:hint="eastAsia" w:ascii="宋体"/>
                <w:color w:val="FF0000"/>
                <w:sz w:val="24"/>
                <w:lang w:val="en-US" w:eastAsia="zh-CN"/>
              </w:rPr>
              <w:t>7</w:t>
            </w:r>
            <w:r>
              <w:rPr>
                <w:rFonts w:hint="eastAsia" w:ascii="宋体"/>
                <w:color w:val="FF0000"/>
                <w:sz w:val="24"/>
              </w:rPr>
              <w:t xml:space="preserve"> 月 </w:t>
            </w:r>
            <w:r>
              <w:rPr>
                <w:rFonts w:hint="eastAsia" w:ascii="宋体"/>
                <w:color w:val="FF0000"/>
                <w:sz w:val="24"/>
                <w:lang w:val="en-US" w:eastAsia="zh-CN"/>
              </w:rPr>
              <w:t>24</w:t>
            </w:r>
            <w:r>
              <w:rPr>
                <w:rFonts w:hint="eastAsia" w:ascii="宋体"/>
                <w:color w:val="FF0000"/>
                <w:sz w:val="24"/>
              </w:rPr>
              <w:t xml:space="preserve">日 </w:t>
            </w:r>
            <w:r>
              <w:rPr>
                <w:rFonts w:ascii="宋体"/>
                <w:color w:val="FF0000"/>
                <w:sz w:val="24"/>
              </w:rPr>
              <w:t>1</w:t>
            </w:r>
            <w:r>
              <w:rPr>
                <w:rFonts w:hint="eastAsia" w:ascii="宋体"/>
                <w:color w:val="FF0000"/>
                <w:sz w:val="24"/>
                <w:lang w:val="en-US" w:eastAsia="zh-CN"/>
              </w:rPr>
              <w:t>7</w:t>
            </w:r>
            <w:r>
              <w:rPr>
                <w:rFonts w:hint="eastAsia" w:ascii="宋体"/>
                <w:color w:val="FF0000"/>
                <w:sz w:val="24"/>
              </w:rPr>
              <w:t>：</w:t>
            </w:r>
            <w:r>
              <w:rPr>
                <w:rFonts w:ascii="宋体"/>
                <w:color w:val="FF0000"/>
                <w:sz w:val="24"/>
              </w:rPr>
              <w:t>0</w:t>
            </w:r>
            <w:r>
              <w:rPr>
                <w:rFonts w:hint="eastAsia" w:ascii="宋体"/>
                <w:color w:val="FF0000"/>
                <w:sz w:val="24"/>
              </w:rPr>
              <w:t>0分</w:t>
            </w:r>
            <w:r>
              <w:rPr>
                <w:rFonts w:hint="eastAsia" w:ascii="宋体"/>
                <w:color w:val="000000"/>
                <w:sz w:val="24"/>
              </w:rPr>
              <w:t>(北京时间)</w:t>
            </w:r>
          </w:p>
          <w:p w14:paraId="3CBBF73C">
            <w:pPr>
              <w:spacing w:line="336" w:lineRule="auto"/>
              <w:rPr>
                <w:rFonts w:hint="default" w:ascii="宋体" w:hAnsi="宋体" w:eastAsiaTheme="minorEastAsia"/>
                <w:color w:val="000000"/>
                <w:spacing w:val="-6"/>
                <w:sz w:val="24"/>
                <w:lang w:val="en-US" w:eastAsia="zh-CN"/>
              </w:rPr>
            </w:pPr>
            <w:r>
              <w:rPr>
                <w:rFonts w:hint="eastAsia" w:ascii="宋体"/>
                <w:color w:val="000000"/>
                <w:sz w:val="24"/>
              </w:rPr>
              <w:t>竞争性谈判响应文件递交地址：延川县财政局</w:t>
            </w:r>
            <w:r>
              <w:rPr>
                <w:rFonts w:hint="eastAsia" w:ascii="宋体"/>
                <w:color w:val="000000"/>
                <w:sz w:val="24"/>
                <w:lang w:val="en-US" w:eastAsia="zh-CN"/>
              </w:rPr>
              <w:t>一楼开标室</w:t>
            </w:r>
          </w:p>
          <w:p w14:paraId="09A1736A">
            <w:pPr>
              <w:spacing w:line="360" w:lineRule="auto"/>
              <w:rPr>
                <w:rFonts w:ascii="宋体"/>
                <w:color w:val="000000"/>
                <w:sz w:val="24"/>
              </w:rPr>
            </w:pPr>
            <w:r>
              <w:rPr>
                <w:rFonts w:hint="eastAsia" w:ascii="宋体"/>
                <w:color w:val="000000"/>
                <w:sz w:val="24"/>
              </w:rPr>
              <w:t>竞争性谈判响应文件接收人：延川县政府采购中心</w:t>
            </w:r>
          </w:p>
        </w:tc>
      </w:tr>
      <w:tr w14:paraId="0CB00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2" w:hRule="atLeast"/>
          <w:jc w:val="center"/>
        </w:trPr>
        <w:tc>
          <w:tcPr>
            <w:tcW w:w="591" w:type="dxa"/>
            <w:vAlign w:val="center"/>
          </w:tcPr>
          <w:p w14:paraId="7DC5B70F">
            <w:pPr>
              <w:spacing w:after="120" w:afterLines="50" w:line="360" w:lineRule="auto"/>
              <w:jc w:val="center"/>
              <w:rPr>
                <w:rFonts w:hint="eastAsia" w:ascii="宋体" w:eastAsiaTheme="minorEastAsia"/>
                <w:sz w:val="24"/>
                <w:lang w:eastAsia="zh-CN"/>
              </w:rPr>
            </w:pPr>
            <w:r>
              <w:rPr>
                <w:rFonts w:hint="eastAsia" w:ascii="宋体"/>
                <w:sz w:val="24"/>
              </w:rPr>
              <w:t>1</w:t>
            </w:r>
            <w:r>
              <w:rPr>
                <w:rFonts w:hint="eastAsia" w:ascii="宋体"/>
                <w:sz w:val="24"/>
                <w:lang w:val="en-US" w:eastAsia="zh-CN"/>
              </w:rPr>
              <w:t>0</w:t>
            </w:r>
          </w:p>
        </w:tc>
        <w:tc>
          <w:tcPr>
            <w:tcW w:w="931" w:type="dxa"/>
            <w:vAlign w:val="center"/>
          </w:tcPr>
          <w:p w14:paraId="0154B81F">
            <w:pPr>
              <w:spacing w:after="120" w:afterLines="50" w:line="360" w:lineRule="auto"/>
              <w:jc w:val="center"/>
              <w:rPr>
                <w:rFonts w:ascii="宋体"/>
                <w:sz w:val="24"/>
              </w:rPr>
            </w:pPr>
            <w:r>
              <w:rPr>
                <w:rFonts w:hint="eastAsia" w:ascii="宋体"/>
                <w:sz w:val="24"/>
              </w:rPr>
              <w:t>18</w:t>
            </w:r>
            <w:r>
              <w:rPr>
                <w:rFonts w:ascii="宋体"/>
                <w:sz w:val="24"/>
              </w:rPr>
              <w:t>.1</w:t>
            </w:r>
          </w:p>
        </w:tc>
        <w:tc>
          <w:tcPr>
            <w:tcW w:w="7154" w:type="dxa"/>
            <w:vAlign w:val="center"/>
          </w:tcPr>
          <w:p w14:paraId="2DD7EB60">
            <w:pPr>
              <w:spacing w:line="360" w:lineRule="auto"/>
              <w:rPr>
                <w:rFonts w:ascii="宋体"/>
                <w:color w:val="000000"/>
                <w:sz w:val="24"/>
              </w:rPr>
            </w:pPr>
            <w:r>
              <w:rPr>
                <w:rFonts w:hint="eastAsia" w:ascii="宋体"/>
                <w:color w:val="000000"/>
                <w:sz w:val="24"/>
              </w:rPr>
              <w:t>谈判时间：</w:t>
            </w:r>
            <w:r>
              <w:rPr>
                <w:rFonts w:hint="eastAsia" w:ascii="宋体"/>
                <w:color w:val="FF0000"/>
                <w:sz w:val="24"/>
              </w:rPr>
              <w:t>20</w:t>
            </w:r>
            <w:r>
              <w:rPr>
                <w:rFonts w:hint="eastAsia" w:ascii="宋体"/>
                <w:color w:val="FF0000"/>
                <w:sz w:val="24"/>
                <w:lang w:val="en-US" w:eastAsia="zh-CN"/>
              </w:rPr>
              <w:t>26</w:t>
            </w:r>
            <w:r>
              <w:rPr>
                <w:rFonts w:hint="eastAsia" w:ascii="宋体"/>
                <w:color w:val="FF0000"/>
                <w:sz w:val="24"/>
              </w:rPr>
              <w:t xml:space="preserve">年 </w:t>
            </w:r>
            <w:r>
              <w:rPr>
                <w:rFonts w:hint="eastAsia" w:ascii="宋体"/>
                <w:color w:val="FF0000"/>
                <w:sz w:val="24"/>
                <w:lang w:val="en-US" w:eastAsia="zh-CN"/>
              </w:rPr>
              <w:t>7</w:t>
            </w:r>
            <w:r>
              <w:rPr>
                <w:rFonts w:hint="eastAsia" w:ascii="宋体"/>
                <w:color w:val="FF0000"/>
                <w:sz w:val="24"/>
              </w:rPr>
              <w:t xml:space="preserve">月 </w:t>
            </w:r>
            <w:r>
              <w:rPr>
                <w:rFonts w:hint="eastAsia" w:ascii="宋体"/>
                <w:color w:val="FF0000"/>
                <w:sz w:val="24"/>
                <w:lang w:val="en-US" w:eastAsia="zh-CN"/>
              </w:rPr>
              <w:t xml:space="preserve">29 </w:t>
            </w:r>
            <w:r>
              <w:rPr>
                <w:rFonts w:hint="eastAsia" w:ascii="宋体"/>
                <w:color w:val="FF0000"/>
                <w:sz w:val="24"/>
              </w:rPr>
              <w:t xml:space="preserve">日 </w:t>
            </w:r>
            <w:r>
              <w:rPr>
                <w:rFonts w:ascii="宋体"/>
                <w:color w:val="FF0000"/>
                <w:sz w:val="24"/>
              </w:rPr>
              <w:t>10</w:t>
            </w:r>
            <w:r>
              <w:rPr>
                <w:rFonts w:hint="eastAsia" w:ascii="宋体"/>
                <w:color w:val="FF0000"/>
                <w:sz w:val="24"/>
              </w:rPr>
              <w:t>：</w:t>
            </w:r>
            <w:r>
              <w:rPr>
                <w:rFonts w:ascii="宋体"/>
                <w:color w:val="FF0000"/>
                <w:sz w:val="24"/>
              </w:rPr>
              <w:t>0</w:t>
            </w:r>
            <w:r>
              <w:rPr>
                <w:rFonts w:hint="eastAsia" w:ascii="宋体"/>
                <w:color w:val="FF0000"/>
                <w:sz w:val="24"/>
              </w:rPr>
              <w:t>0分(北京时间</w:t>
            </w:r>
            <w:r>
              <w:rPr>
                <w:rFonts w:hint="eastAsia" w:ascii="宋体"/>
                <w:color w:val="000000"/>
                <w:sz w:val="24"/>
              </w:rPr>
              <w:t>)</w:t>
            </w:r>
          </w:p>
          <w:p w14:paraId="7DC6360B">
            <w:pPr>
              <w:spacing w:line="336" w:lineRule="auto"/>
              <w:rPr>
                <w:rFonts w:ascii="宋体"/>
                <w:color w:val="000000"/>
                <w:sz w:val="24"/>
              </w:rPr>
            </w:pPr>
            <w:r>
              <w:rPr>
                <w:rFonts w:hint="eastAsia" w:ascii="宋体"/>
                <w:color w:val="000000"/>
                <w:sz w:val="24"/>
              </w:rPr>
              <w:t>谈判地点：延川县财政局1楼会议室</w:t>
            </w:r>
          </w:p>
        </w:tc>
      </w:tr>
      <w:tr w14:paraId="3ACA2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84" w:hRule="atLeast"/>
          <w:jc w:val="center"/>
        </w:trPr>
        <w:tc>
          <w:tcPr>
            <w:tcW w:w="591" w:type="dxa"/>
            <w:vAlign w:val="center"/>
          </w:tcPr>
          <w:p w14:paraId="6F51030E">
            <w:pPr>
              <w:spacing w:after="120" w:afterLines="50" w:line="360" w:lineRule="auto"/>
              <w:jc w:val="center"/>
              <w:rPr>
                <w:rFonts w:hint="eastAsia" w:ascii="宋体" w:eastAsiaTheme="minorEastAsia"/>
                <w:sz w:val="24"/>
                <w:lang w:eastAsia="zh-CN"/>
              </w:rPr>
            </w:pPr>
            <w:r>
              <w:rPr>
                <w:rFonts w:hint="eastAsia" w:ascii="宋体"/>
                <w:sz w:val="24"/>
              </w:rPr>
              <w:t>1</w:t>
            </w:r>
            <w:r>
              <w:rPr>
                <w:rFonts w:hint="eastAsia" w:ascii="宋体"/>
                <w:sz w:val="24"/>
                <w:lang w:val="en-US" w:eastAsia="zh-CN"/>
              </w:rPr>
              <w:t>1</w:t>
            </w:r>
          </w:p>
        </w:tc>
        <w:tc>
          <w:tcPr>
            <w:tcW w:w="931" w:type="dxa"/>
            <w:vAlign w:val="center"/>
          </w:tcPr>
          <w:p w14:paraId="2DA65321">
            <w:pPr>
              <w:spacing w:after="120" w:afterLines="50" w:line="360" w:lineRule="auto"/>
              <w:jc w:val="center"/>
              <w:rPr>
                <w:rFonts w:ascii="宋体"/>
                <w:sz w:val="24"/>
              </w:rPr>
            </w:pPr>
            <w:r>
              <w:rPr>
                <w:rFonts w:hint="eastAsia" w:ascii="宋体"/>
                <w:sz w:val="24"/>
              </w:rPr>
              <w:t>24.1</w:t>
            </w:r>
          </w:p>
        </w:tc>
        <w:tc>
          <w:tcPr>
            <w:tcW w:w="7154" w:type="dxa"/>
            <w:vAlign w:val="center"/>
          </w:tcPr>
          <w:p w14:paraId="3EB2742B">
            <w:pPr>
              <w:spacing w:line="360" w:lineRule="auto"/>
              <w:rPr>
                <w:rFonts w:ascii="宋体"/>
                <w:b/>
                <w:bCs/>
                <w:color w:val="000000"/>
                <w:sz w:val="24"/>
              </w:rPr>
            </w:pPr>
            <w:r>
              <w:rPr>
                <w:rFonts w:hint="eastAsia" w:ascii="宋体"/>
                <w:b/>
                <w:bCs/>
                <w:color w:val="000000"/>
                <w:sz w:val="24"/>
              </w:rPr>
              <w:t>评审方法：</w:t>
            </w:r>
            <w:r>
              <w:rPr>
                <w:rFonts w:ascii="宋体"/>
                <w:b/>
                <w:bCs/>
                <w:color w:val="000000"/>
                <w:sz w:val="24"/>
              </w:rPr>
              <w:t>最低评标价法</w:t>
            </w:r>
            <w:r>
              <w:rPr>
                <w:rFonts w:hint="eastAsia" w:ascii="宋体"/>
                <w:b/>
                <w:bCs/>
                <w:color w:val="000000"/>
                <w:sz w:val="24"/>
              </w:rPr>
              <w:t xml:space="preserve"> （详见第五章）。</w:t>
            </w:r>
          </w:p>
        </w:tc>
      </w:tr>
    </w:tbl>
    <w:p w14:paraId="395B3F38">
      <w:pPr>
        <w:rPr>
          <w:rFonts w:ascii="Arial" w:hAnsi="Arial" w:cs="Verdana"/>
          <w:b/>
          <w:kern w:val="0"/>
          <w:szCs w:val="21"/>
        </w:rPr>
      </w:pPr>
      <w:bookmarkStart w:id="16" w:name="_Toc370906267"/>
      <w:bookmarkStart w:id="17" w:name="_Toc393281138"/>
      <w:bookmarkStart w:id="18" w:name="_Toc393284380"/>
      <w:bookmarkStart w:id="19" w:name="_Toc393284673"/>
      <w:bookmarkStart w:id="20" w:name="_Toc389836556"/>
      <w:r>
        <w:rPr>
          <w:rFonts w:ascii="Arial" w:hAnsi="Arial" w:cs="Verdana"/>
          <w:b/>
          <w:kern w:val="0"/>
          <w:szCs w:val="21"/>
        </w:rPr>
        <w:br w:type="page"/>
      </w:r>
    </w:p>
    <w:p w14:paraId="1B5BC920">
      <w:pPr>
        <w:spacing w:before="120" w:beforeLines="50" w:line="360" w:lineRule="auto"/>
        <w:jc w:val="center"/>
        <w:rPr>
          <w:rFonts w:ascii="宋体" w:hAnsi="宋体"/>
          <w:b/>
          <w:sz w:val="32"/>
          <w:szCs w:val="32"/>
        </w:rPr>
      </w:pPr>
      <w:r>
        <w:rPr>
          <w:rFonts w:hint="eastAsia" w:ascii="宋体" w:hAnsi="宋体"/>
          <w:b/>
          <w:sz w:val="32"/>
          <w:szCs w:val="32"/>
        </w:rPr>
        <w:t>一.总  则</w:t>
      </w:r>
    </w:p>
    <w:p w14:paraId="7D3E2B48">
      <w:pPr>
        <w:spacing w:line="500" w:lineRule="exact"/>
        <w:rPr>
          <w:rFonts w:ascii="宋体" w:hAnsi="宋体"/>
          <w:b/>
          <w:sz w:val="24"/>
        </w:rPr>
      </w:pPr>
      <w:r>
        <w:rPr>
          <w:rFonts w:ascii="宋体" w:hAnsi="宋体"/>
          <w:b/>
          <w:sz w:val="24"/>
        </w:rPr>
        <w:t>1.资金来源</w:t>
      </w:r>
    </w:p>
    <w:p w14:paraId="5E8A8272">
      <w:pPr>
        <w:tabs>
          <w:tab w:val="left" w:pos="7665"/>
        </w:tabs>
        <w:spacing w:line="500" w:lineRule="exact"/>
        <w:ind w:firstLine="480" w:firstLineChars="200"/>
        <w:rPr>
          <w:rFonts w:hint="eastAsia"/>
          <w:color w:val="FF0000"/>
          <w:sz w:val="24"/>
          <w:lang w:eastAsia="zh-CN"/>
        </w:rPr>
      </w:pPr>
      <w:r>
        <w:rPr>
          <w:color w:val="000000"/>
          <w:sz w:val="24"/>
        </w:rPr>
        <w:t>1.1采购项目名称</w:t>
      </w:r>
      <w:r>
        <w:rPr>
          <w:rFonts w:hint="eastAsia"/>
          <w:color w:val="000000"/>
          <w:sz w:val="24"/>
        </w:rPr>
        <w:t>：</w:t>
      </w:r>
      <w:r>
        <w:rPr>
          <w:rFonts w:hint="eastAsia"/>
          <w:color w:val="FF0000"/>
          <w:sz w:val="24"/>
          <w:lang w:eastAsia="zh-CN"/>
        </w:rPr>
        <w:t>延川县林业局关于延川县2026年义务植树活动</w:t>
      </w:r>
    </w:p>
    <w:p w14:paraId="5C63906E">
      <w:pPr>
        <w:tabs>
          <w:tab w:val="left" w:pos="7665"/>
        </w:tabs>
        <w:spacing w:line="500" w:lineRule="exact"/>
        <w:ind w:firstLine="480" w:firstLineChars="200"/>
        <w:rPr>
          <w:rFonts w:hint="eastAsia" w:eastAsiaTheme="minorEastAsia"/>
          <w:color w:val="000000"/>
          <w:sz w:val="24"/>
          <w:lang w:eastAsia="zh-CN"/>
        </w:rPr>
      </w:pPr>
      <w:r>
        <w:rPr>
          <w:rFonts w:hint="eastAsia"/>
          <w:color w:val="000000"/>
          <w:sz w:val="24"/>
        </w:rPr>
        <w:t>1.2采购项目编号：</w:t>
      </w:r>
      <w:r>
        <w:rPr>
          <w:rFonts w:hint="eastAsia"/>
          <w:color w:val="000000"/>
          <w:sz w:val="24"/>
          <w:lang w:eastAsia="zh-CN"/>
        </w:rPr>
        <w:t>政采-延川县-2026-00093</w:t>
      </w:r>
    </w:p>
    <w:p w14:paraId="34DEE36E">
      <w:pPr>
        <w:tabs>
          <w:tab w:val="left" w:pos="7665"/>
        </w:tabs>
        <w:spacing w:line="500" w:lineRule="exact"/>
        <w:ind w:firstLine="480" w:firstLineChars="200"/>
        <w:rPr>
          <w:rFonts w:hint="eastAsia" w:eastAsiaTheme="minorEastAsia"/>
          <w:color w:val="000000"/>
          <w:sz w:val="24"/>
          <w:lang w:eastAsia="zh-CN"/>
        </w:rPr>
      </w:pPr>
      <w:r>
        <w:rPr>
          <w:rFonts w:hint="eastAsia"/>
          <w:color w:val="000000"/>
          <w:sz w:val="24"/>
        </w:rPr>
        <w:t>1.3</w:t>
      </w:r>
      <w:r>
        <w:rPr>
          <w:color w:val="000000"/>
          <w:sz w:val="24"/>
        </w:rPr>
        <w:t>本次</w:t>
      </w:r>
      <w:r>
        <w:rPr>
          <w:rFonts w:hint="eastAsia"/>
          <w:color w:val="000000"/>
          <w:sz w:val="24"/>
        </w:rPr>
        <w:t>竞争性</w:t>
      </w:r>
      <w:r>
        <w:rPr>
          <w:rFonts w:hint="eastAsia"/>
          <w:color w:val="000000"/>
          <w:sz w:val="24"/>
          <w:lang w:eastAsia="zh-CN"/>
        </w:rPr>
        <w:t>谈判</w:t>
      </w:r>
      <w:r>
        <w:rPr>
          <w:color w:val="000000"/>
          <w:sz w:val="24"/>
        </w:rPr>
        <w:t>所签合同使用</w:t>
      </w:r>
      <w:r>
        <w:rPr>
          <w:rFonts w:hint="eastAsia"/>
          <w:color w:val="000000"/>
          <w:sz w:val="24"/>
        </w:rPr>
        <w:t>财政资金</w:t>
      </w:r>
      <w:r>
        <w:rPr>
          <w:color w:val="000000"/>
          <w:sz w:val="24"/>
        </w:rPr>
        <w:t>支付，资金已落实到位</w:t>
      </w:r>
      <w:r>
        <w:rPr>
          <w:rFonts w:hint="eastAsia"/>
          <w:color w:val="000000"/>
          <w:sz w:val="24"/>
          <w:lang w:eastAsia="zh-CN"/>
        </w:rPr>
        <w:t>；</w:t>
      </w:r>
    </w:p>
    <w:p w14:paraId="5930B2F4">
      <w:pPr>
        <w:tabs>
          <w:tab w:val="left" w:pos="7665"/>
        </w:tabs>
        <w:spacing w:line="500" w:lineRule="exact"/>
        <w:ind w:firstLine="480" w:firstLineChars="200"/>
        <w:rPr>
          <w:rFonts w:hint="eastAsia" w:eastAsiaTheme="minorEastAsia"/>
          <w:color w:val="000000"/>
          <w:sz w:val="24"/>
          <w:lang w:eastAsia="zh-CN"/>
        </w:rPr>
      </w:pPr>
      <w:r>
        <w:rPr>
          <w:rFonts w:hint="eastAsia"/>
          <w:color w:val="000000"/>
          <w:sz w:val="24"/>
        </w:rPr>
        <w:t>1.4采购预算：人民币￥</w:t>
      </w:r>
      <w:r>
        <w:rPr>
          <w:rFonts w:hint="eastAsia"/>
          <w:color w:val="000000"/>
          <w:sz w:val="24"/>
          <w:lang w:val="en-US" w:eastAsia="zh-CN"/>
        </w:rPr>
        <w:t>306333.37</w:t>
      </w:r>
      <w:r>
        <w:rPr>
          <w:rFonts w:hint="eastAsia"/>
          <w:color w:val="000000"/>
          <w:sz w:val="24"/>
        </w:rPr>
        <w:t>元</w:t>
      </w:r>
      <w:r>
        <w:rPr>
          <w:rFonts w:hint="eastAsia"/>
          <w:color w:val="000000"/>
          <w:sz w:val="24"/>
          <w:lang w:eastAsia="zh-CN"/>
        </w:rPr>
        <w:t>；</w:t>
      </w:r>
    </w:p>
    <w:p w14:paraId="36273DAE">
      <w:pPr>
        <w:tabs>
          <w:tab w:val="left" w:pos="7665"/>
        </w:tabs>
        <w:spacing w:line="500" w:lineRule="exact"/>
        <w:ind w:firstLine="480" w:firstLineChars="200"/>
        <w:rPr>
          <w:rFonts w:hint="default" w:eastAsiaTheme="minorEastAsia"/>
          <w:color w:val="000000"/>
          <w:sz w:val="24"/>
          <w:lang w:val="en-US" w:eastAsia="zh-CN"/>
        </w:rPr>
      </w:pPr>
      <w:r>
        <w:rPr>
          <w:rFonts w:hint="eastAsia"/>
          <w:color w:val="000000"/>
          <w:sz w:val="24"/>
          <w:lang w:val="en-US" w:eastAsia="zh-CN"/>
        </w:rPr>
        <w:t>1.5最高限价:</w:t>
      </w:r>
      <w:r>
        <w:rPr>
          <w:rFonts w:hint="eastAsia"/>
          <w:color w:val="000000"/>
          <w:sz w:val="24"/>
        </w:rPr>
        <w:t>人民币￥</w:t>
      </w:r>
      <w:r>
        <w:rPr>
          <w:rFonts w:hint="eastAsia"/>
          <w:color w:val="000000"/>
          <w:sz w:val="24"/>
          <w:lang w:val="en-US" w:eastAsia="zh-CN"/>
        </w:rPr>
        <w:t>300000.00元</w:t>
      </w:r>
    </w:p>
    <w:p w14:paraId="6BDD5705">
      <w:pPr>
        <w:spacing w:line="500" w:lineRule="exact"/>
        <w:rPr>
          <w:rFonts w:hAnsi="宋体"/>
          <w:b/>
          <w:sz w:val="24"/>
        </w:rPr>
      </w:pPr>
      <w:r>
        <w:rPr>
          <w:rFonts w:hint="eastAsia" w:hAnsi="宋体"/>
          <w:b/>
          <w:sz w:val="24"/>
        </w:rPr>
        <w:t>2</w:t>
      </w:r>
      <w:r>
        <w:rPr>
          <w:rFonts w:hAnsi="宋体"/>
          <w:b/>
          <w:sz w:val="24"/>
        </w:rPr>
        <w:t>.</w:t>
      </w:r>
      <w:r>
        <w:rPr>
          <w:rFonts w:hint="eastAsia" w:hAnsi="宋体"/>
          <w:b/>
          <w:sz w:val="24"/>
        </w:rPr>
        <w:t>名词解释</w:t>
      </w:r>
      <w:bookmarkStart w:id="74" w:name="_GoBack"/>
      <w:bookmarkEnd w:id="74"/>
    </w:p>
    <w:p w14:paraId="05C05F7E">
      <w:pPr>
        <w:tabs>
          <w:tab w:val="left" w:pos="7665"/>
        </w:tabs>
        <w:spacing w:line="500" w:lineRule="exact"/>
        <w:ind w:firstLine="480" w:firstLineChars="200"/>
        <w:rPr>
          <w:rFonts w:hint="eastAsia" w:eastAsiaTheme="minorEastAsia"/>
          <w:color w:val="FF0000"/>
          <w:sz w:val="24"/>
          <w:lang w:eastAsia="zh-CN"/>
        </w:rPr>
      </w:pPr>
      <w:r>
        <w:rPr>
          <w:color w:val="000000"/>
          <w:sz w:val="24"/>
        </w:rPr>
        <w:t>2.1采购人：</w:t>
      </w:r>
      <w:r>
        <w:rPr>
          <w:rFonts w:hint="eastAsia"/>
          <w:color w:val="FF0000"/>
          <w:sz w:val="24"/>
          <w:lang w:eastAsia="zh-CN"/>
        </w:rPr>
        <w:t>延川县林业局</w:t>
      </w:r>
    </w:p>
    <w:p w14:paraId="6A5D66C3">
      <w:pPr>
        <w:tabs>
          <w:tab w:val="left" w:pos="7665"/>
        </w:tabs>
        <w:spacing w:line="500" w:lineRule="exact"/>
        <w:ind w:firstLine="480" w:firstLineChars="200"/>
        <w:rPr>
          <w:rFonts w:eastAsia="宋体"/>
          <w:color w:val="000000"/>
          <w:sz w:val="24"/>
        </w:rPr>
      </w:pPr>
      <w:r>
        <w:rPr>
          <w:color w:val="000000"/>
          <w:sz w:val="24"/>
        </w:rPr>
        <w:t>2.2监督机构：</w:t>
      </w:r>
      <w:r>
        <w:rPr>
          <w:rFonts w:hint="eastAsia"/>
          <w:color w:val="000000"/>
          <w:sz w:val="24"/>
        </w:rPr>
        <w:t>同级财政部门</w:t>
      </w:r>
    </w:p>
    <w:p w14:paraId="095B95FC">
      <w:pPr>
        <w:tabs>
          <w:tab w:val="left" w:pos="7665"/>
        </w:tabs>
        <w:spacing w:line="500" w:lineRule="exact"/>
        <w:ind w:firstLine="480" w:firstLineChars="200"/>
        <w:rPr>
          <w:color w:val="000000"/>
          <w:sz w:val="24"/>
        </w:rPr>
      </w:pPr>
      <w:r>
        <w:rPr>
          <w:color w:val="000000"/>
          <w:sz w:val="24"/>
        </w:rPr>
        <w:t>2.3采购代理机构：延川县政府采购中心</w:t>
      </w:r>
    </w:p>
    <w:p w14:paraId="3EE686A6">
      <w:pPr>
        <w:tabs>
          <w:tab w:val="left" w:pos="7665"/>
        </w:tabs>
        <w:spacing w:line="500" w:lineRule="exact"/>
        <w:ind w:firstLine="480" w:firstLineChars="200"/>
        <w:rPr>
          <w:color w:val="000000"/>
          <w:sz w:val="24"/>
        </w:rPr>
      </w:pPr>
      <w:r>
        <w:rPr>
          <w:color w:val="000000"/>
          <w:sz w:val="24"/>
        </w:rPr>
        <w:t>2.4</w:t>
      </w:r>
      <w:r>
        <w:rPr>
          <w:rFonts w:hint="eastAsia"/>
          <w:color w:val="000000"/>
          <w:sz w:val="24"/>
        </w:rPr>
        <w:t>供应商</w:t>
      </w:r>
      <w:r>
        <w:rPr>
          <w:color w:val="000000"/>
          <w:sz w:val="24"/>
        </w:rPr>
        <w:t>：是指响应和符合</w:t>
      </w:r>
      <w:r>
        <w:rPr>
          <w:rFonts w:hint="eastAsia"/>
          <w:color w:val="000000"/>
          <w:sz w:val="24"/>
        </w:rPr>
        <w:t>谈判</w:t>
      </w:r>
      <w:r>
        <w:rPr>
          <w:color w:val="000000"/>
          <w:sz w:val="24"/>
        </w:rPr>
        <w:t>文件规定资格条件且参与</w:t>
      </w:r>
      <w:r>
        <w:rPr>
          <w:rFonts w:hint="eastAsia"/>
          <w:color w:val="000000"/>
          <w:sz w:val="24"/>
        </w:rPr>
        <w:t>谈判</w:t>
      </w:r>
      <w:r>
        <w:rPr>
          <w:color w:val="000000"/>
          <w:sz w:val="24"/>
        </w:rPr>
        <w:t>竞争的法人</w:t>
      </w:r>
      <w:r>
        <w:rPr>
          <w:rFonts w:hint="eastAsia"/>
          <w:color w:val="000000"/>
          <w:sz w:val="24"/>
        </w:rPr>
        <w:t>、</w:t>
      </w:r>
      <w:r>
        <w:rPr>
          <w:rFonts w:hint="eastAsia" w:ascii="宋体" w:hAnsi="宋体" w:cs="宋体"/>
          <w:sz w:val="24"/>
        </w:rPr>
        <w:t>其他组织或者自然人。</w:t>
      </w:r>
    </w:p>
    <w:p w14:paraId="3EE59FE4">
      <w:pPr>
        <w:adjustRightInd w:val="0"/>
        <w:snapToGrid w:val="0"/>
        <w:spacing w:line="500" w:lineRule="exact"/>
        <w:ind w:firstLine="480" w:firstLineChars="200"/>
        <w:rPr>
          <w:color w:val="000000"/>
          <w:sz w:val="24"/>
        </w:rPr>
      </w:pPr>
      <w:r>
        <w:rPr>
          <w:color w:val="000000"/>
          <w:sz w:val="24"/>
        </w:rPr>
        <w:t>2.5产品是指本招标文件中第四章所述所有产品</w:t>
      </w:r>
      <w:r>
        <w:rPr>
          <w:rFonts w:hint="eastAsia"/>
          <w:color w:val="000000"/>
          <w:sz w:val="24"/>
        </w:rPr>
        <w:t>。</w:t>
      </w:r>
    </w:p>
    <w:p w14:paraId="65B4775B">
      <w:pPr>
        <w:adjustRightInd w:val="0"/>
        <w:snapToGrid w:val="0"/>
        <w:spacing w:line="500" w:lineRule="exact"/>
        <w:ind w:firstLine="480" w:firstLineChars="200"/>
        <w:rPr>
          <w:color w:val="000000"/>
          <w:sz w:val="24"/>
        </w:rPr>
      </w:pPr>
      <w:r>
        <w:rPr>
          <w:color w:val="000000"/>
          <w:sz w:val="24"/>
        </w:rPr>
        <w:t>2.6服务是指</w:t>
      </w:r>
      <w:r>
        <w:rPr>
          <w:rFonts w:hint="eastAsia"/>
          <w:color w:val="000000"/>
          <w:sz w:val="24"/>
        </w:rPr>
        <w:t>供应商</w:t>
      </w:r>
      <w:r>
        <w:rPr>
          <w:color w:val="000000"/>
          <w:sz w:val="24"/>
        </w:rPr>
        <w:t>为满足招标文件要求而提供的服务</w:t>
      </w:r>
      <w:r>
        <w:rPr>
          <w:rFonts w:hint="eastAsia"/>
          <w:color w:val="000000"/>
          <w:sz w:val="24"/>
        </w:rPr>
        <w:t>。</w:t>
      </w:r>
    </w:p>
    <w:p w14:paraId="63C0005E">
      <w:pPr>
        <w:adjustRightInd w:val="0"/>
        <w:snapToGrid w:val="0"/>
        <w:spacing w:line="500" w:lineRule="exact"/>
        <w:ind w:firstLine="480" w:firstLineChars="200"/>
        <w:rPr>
          <w:color w:val="000000"/>
          <w:sz w:val="24"/>
        </w:rPr>
      </w:pPr>
      <w:r>
        <w:rPr>
          <w:color w:val="000000"/>
          <w:sz w:val="24"/>
        </w:rPr>
        <w:t>2.7节能产品或者环保产品是指财政部发布的《节能产品政府采购清单》或《环境标志产品政府采购清单》的产品</w:t>
      </w:r>
      <w:r>
        <w:rPr>
          <w:rFonts w:hint="eastAsia"/>
          <w:color w:val="000000"/>
          <w:sz w:val="24"/>
        </w:rPr>
        <w:t>。</w:t>
      </w:r>
    </w:p>
    <w:p w14:paraId="5C8A254E">
      <w:pPr>
        <w:adjustRightInd w:val="0"/>
        <w:snapToGrid w:val="0"/>
        <w:spacing w:line="500" w:lineRule="exact"/>
        <w:ind w:firstLine="480" w:firstLineChars="200"/>
        <w:rPr>
          <w:color w:val="000000"/>
          <w:sz w:val="24"/>
        </w:rPr>
      </w:pPr>
      <w:r>
        <w:rPr>
          <w:color w:val="000000"/>
          <w:kern w:val="0"/>
          <w:sz w:val="24"/>
        </w:rPr>
        <w:t>2.</w:t>
      </w:r>
      <w:r>
        <w:rPr>
          <w:rFonts w:hint="eastAsia"/>
          <w:color w:val="000000"/>
          <w:kern w:val="0"/>
          <w:sz w:val="24"/>
        </w:rPr>
        <w:t>8</w:t>
      </w:r>
      <w:r>
        <w:rPr>
          <w:color w:val="000000"/>
          <w:sz w:val="24"/>
        </w:rPr>
        <w:t>中小企业是指符合《工业和信息化部、国家统计局、国家发展和改革委员会、财政部关于印发中小企业划型标准规定的通知》（工信部联企业[2011]300号）规定的对中小企业的划分标准的企业。</w:t>
      </w:r>
    </w:p>
    <w:p w14:paraId="6AB0BBFD">
      <w:pPr>
        <w:adjustRightInd w:val="0"/>
        <w:snapToGrid w:val="0"/>
        <w:spacing w:line="500" w:lineRule="exact"/>
        <w:ind w:firstLine="480" w:firstLineChars="200"/>
        <w:rPr>
          <w:color w:val="000000"/>
          <w:sz w:val="24"/>
        </w:rPr>
      </w:pPr>
      <w:r>
        <w:rPr>
          <w:color w:val="000000"/>
          <w:sz w:val="24"/>
        </w:rPr>
        <w:t>2.</w:t>
      </w:r>
      <w:r>
        <w:rPr>
          <w:rFonts w:hint="eastAsia"/>
          <w:color w:val="000000"/>
          <w:sz w:val="24"/>
        </w:rPr>
        <w:t>9</w:t>
      </w:r>
      <w:r>
        <w:rPr>
          <w:color w:val="000000"/>
          <w:sz w:val="24"/>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770654">
      <w:pPr>
        <w:adjustRightInd w:val="0"/>
        <w:snapToGrid w:val="0"/>
        <w:spacing w:line="500" w:lineRule="exact"/>
        <w:ind w:firstLine="480" w:firstLineChars="200"/>
        <w:rPr>
          <w:rFonts w:ascii="宋体" w:hAnsi="宋体"/>
          <w:b/>
          <w:sz w:val="24"/>
        </w:rPr>
      </w:pPr>
      <w:r>
        <w:rPr>
          <w:rFonts w:hint="eastAsia"/>
          <w:color w:val="000000"/>
          <w:sz w:val="24"/>
        </w:rPr>
        <w:t>2.10残疾人福利性单位是指符合《三部门联合发布关于促进残疾人就业政府采购政策的通知》财库〔2017〕141号</w:t>
      </w:r>
      <w:r>
        <w:rPr>
          <w:color w:val="000000"/>
          <w:sz w:val="24"/>
        </w:rPr>
        <w:t>规定的对</w:t>
      </w:r>
      <w:r>
        <w:rPr>
          <w:rFonts w:hint="eastAsia"/>
          <w:color w:val="000000"/>
          <w:sz w:val="24"/>
        </w:rPr>
        <w:t>残疾人福利性单位</w:t>
      </w:r>
      <w:r>
        <w:rPr>
          <w:color w:val="000000"/>
          <w:sz w:val="24"/>
        </w:rPr>
        <w:t>划分标准的</w:t>
      </w:r>
      <w:r>
        <w:rPr>
          <w:rFonts w:hint="eastAsia"/>
          <w:color w:val="000000"/>
          <w:sz w:val="24"/>
        </w:rPr>
        <w:t>单位</w:t>
      </w:r>
      <w:r>
        <w:rPr>
          <w:color w:val="000000"/>
          <w:sz w:val="24"/>
        </w:rPr>
        <w:t>。</w:t>
      </w:r>
    </w:p>
    <w:p w14:paraId="4C314BFA">
      <w:pPr>
        <w:spacing w:line="500" w:lineRule="exact"/>
        <w:rPr>
          <w:rFonts w:ascii="宋体" w:hAnsi="宋体"/>
          <w:b/>
          <w:sz w:val="24"/>
        </w:rPr>
      </w:pPr>
      <w:r>
        <w:rPr>
          <w:rFonts w:hint="eastAsia" w:ascii="宋体" w:hAnsi="宋体"/>
          <w:b/>
          <w:sz w:val="24"/>
        </w:rPr>
        <w:t>3.</w:t>
      </w:r>
      <w:r>
        <w:rPr>
          <w:rFonts w:ascii="宋体" w:hAnsi="宋体"/>
          <w:b/>
          <w:sz w:val="24"/>
        </w:rPr>
        <w:t>合格的</w:t>
      </w:r>
      <w:r>
        <w:rPr>
          <w:rFonts w:hint="eastAsia" w:ascii="宋体" w:hAnsi="宋体"/>
          <w:b/>
          <w:sz w:val="24"/>
        </w:rPr>
        <w:t>谈判供应商</w:t>
      </w:r>
    </w:p>
    <w:p w14:paraId="45D7F414">
      <w:pPr>
        <w:spacing w:line="500" w:lineRule="exact"/>
        <w:ind w:firstLine="240" w:firstLineChars="100"/>
        <w:rPr>
          <w:rFonts w:ascii="宋体" w:hAnsi="宋体"/>
          <w:bCs/>
          <w:sz w:val="24"/>
        </w:rPr>
      </w:pPr>
      <w:r>
        <w:rPr>
          <w:rFonts w:hint="eastAsia" w:ascii="宋体" w:hAnsi="宋体"/>
          <w:bCs/>
          <w:sz w:val="24"/>
        </w:rPr>
        <w:t>3.1《政府采购法》第二十二条第一款规定的供应商基本资格条件:</w:t>
      </w:r>
    </w:p>
    <w:p w14:paraId="2E31371B">
      <w:pPr>
        <w:spacing w:line="500" w:lineRule="exact"/>
        <w:ind w:firstLine="480" w:firstLineChars="200"/>
        <w:rPr>
          <w:rFonts w:ascii="宋体" w:hAnsi="宋体"/>
          <w:sz w:val="24"/>
        </w:rPr>
      </w:pPr>
      <w:r>
        <w:rPr>
          <w:rFonts w:hint="eastAsia" w:ascii="宋体" w:hAnsi="宋体"/>
          <w:sz w:val="24"/>
        </w:rPr>
        <w:t>（</w:t>
      </w:r>
      <w:r>
        <w:rPr>
          <w:rFonts w:ascii="宋体" w:hAnsi="宋体"/>
          <w:sz w:val="24"/>
        </w:rPr>
        <w:t>1）具有独立承担民事责任的能力；</w:t>
      </w:r>
    </w:p>
    <w:p w14:paraId="6C3E41E3">
      <w:pPr>
        <w:spacing w:line="500" w:lineRule="exact"/>
        <w:ind w:firstLine="480" w:firstLineChars="200"/>
        <w:rPr>
          <w:rFonts w:ascii="宋体" w:hAnsi="宋体"/>
          <w:sz w:val="24"/>
        </w:rPr>
      </w:pPr>
      <w:r>
        <w:rPr>
          <w:rFonts w:hint="eastAsia" w:ascii="宋体" w:hAnsi="宋体"/>
          <w:sz w:val="24"/>
        </w:rPr>
        <w:t>（</w:t>
      </w:r>
      <w:r>
        <w:rPr>
          <w:rFonts w:ascii="宋体" w:hAnsi="宋体"/>
          <w:sz w:val="24"/>
        </w:rPr>
        <w:t>2）具有良好的商业信誉和健全的财务会计制度；</w:t>
      </w:r>
    </w:p>
    <w:p w14:paraId="565A05DB">
      <w:pPr>
        <w:spacing w:line="500" w:lineRule="exact"/>
        <w:rPr>
          <w:rFonts w:ascii="宋体" w:hAnsi="宋体"/>
          <w:sz w:val="24"/>
        </w:rPr>
      </w:pPr>
      <w:r>
        <w:rPr>
          <w:rFonts w:hint="eastAsia" w:ascii="宋体" w:hAnsi="宋体"/>
          <w:sz w:val="24"/>
        </w:rPr>
        <w:t xml:space="preserve">    （</w:t>
      </w:r>
      <w:r>
        <w:rPr>
          <w:rFonts w:ascii="宋体" w:hAnsi="宋体"/>
          <w:sz w:val="24"/>
        </w:rPr>
        <w:t>3）具有履行合同所必需的</w:t>
      </w:r>
      <w:r>
        <w:rPr>
          <w:rFonts w:hint="eastAsia" w:ascii="宋体" w:hAnsi="宋体"/>
          <w:sz w:val="24"/>
        </w:rPr>
        <w:t>产品</w:t>
      </w:r>
      <w:r>
        <w:rPr>
          <w:rFonts w:ascii="宋体" w:hAnsi="宋体"/>
          <w:sz w:val="24"/>
        </w:rPr>
        <w:t>和专业技术能力；</w:t>
      </w:r>
    </w:p>
    <w:p w14:paraId="7982F20F">
      <w:pPr>
        <w:spacing w:line="500" w:lineRule="exact"/>
        <w:ind w:firstLine="480" w:firstLineChars="200"/>
        <w:rPr>
          <w:rFonts w:ascii="宋体" w:hAnsi="宋体"/>
          <w:sz w:val="24"/>
        </w:rPr>
      </w:pPr>
      <w:r>
        <w:rPr>
          <w:rFonts w:hint="eastAsia" w:ascii="宋体" w:hAnsi="宋体"/>
          <w:sz w:val="24"/>
        </w:rPr>
        <w:t>（</w:t>
      </w:r>
      <w:r>
        <w:rPr>
          <w:rFonts w:ascii="宋体" w:hAnsi="宋体"/>
          <w:sz w:val="24"/>
        </w:rPr>
        <w:t>4）有依法缴纳税收和社会保障资金的良好</w:t>
      </w:r>
      <w:r>
        <w:rPr>
          <w:rFonts w:hint="eastAsia" w:ascii="宋体" w:hAnsi="宋体"/>
          <w:sz w:val="24"/>
        </w:rPr>
        <w:t>记</w:t>
      </w:r>
      <w:r>
        <w:rPr>
          <w:rFonts w:ascii="宋体" w:hAnsi="宋体"/>
          <w:sz w:val="24"/>
        </w:rPr>
        <w:t>录；</w:t>
      </w:r>
    </w:p>
    <w:p w14:paraId="4A6250E1">
      <w:pPr>
        <w:spacing w:line="500" w:lineRule="exact"/>
        <w:ind w:firstLine="480" w:firstLineChars="200"/>
        <w:rPr>
          <w:rFonts w:ascii="宋体" w:hAnsi="宋体"/>
          <w:sz w:val="24"/>
        </w:rPr>
      </w:pPr>
      <w:r>
        <w:rPr>
          <w:rFonts w:hint="eastAsia" w:ascii="宋体" w:hAnsi="宋体"/>
          <w:sz w:val="24"/>
        </w:rPr>
        <w:t>（</w:t>
      </w:r>
      <w:r>
        <w:rPr>
          <w:rFonts w:ascii="宋体" w:hAnsi="宋体"/>
          <w:sz w:val="24"/>
        </w:rPr>
        <w:t>5）参加政府采购活动前三年内，在经营活动中没有重大违法</w:t>
      </w:r>
      <w:r>
        <w:rPr>
          <w:rFonts w:hint="eastAsia" w:ascii="宋体" w:hAnsi="宋体"/>
          <w:sz w:val="24"/>
        </w:rPr>
        <w:t>记</w:t>
      </w:r>
      <w:r>
        <w:rPr>
          <w:rFonts w:ascii="宋体" w:hAnsi="宋体"/>
          <w:sz w:val="24"/>
        </w:rPr>
        <w:t>录；</w:t>
      </w:r>
    </w:p>
    <w:p w14:paraId="433A3DA0">
      <w:pPr>
        <w:spacing w:line="500" w:lineRule="exact"/>
        <w:ind w:firstLine="480" w:firstLineChars="200"/>
        <w:rPr>
          <w:rFonts w:ascii="宋体" w:hAnsi="宋体"/>
          <w:sz w:val="24"/>
        </w:rPr>
      </w:pPr>
      <w:r>
        <w:rPr>
          <w:rFonts w:hint="eastAsia" w:ascii="宋体" w:hAnsi="宋体"/>
          <w:sz w:val="24"/>
        </w:rPr>
        <w:t>（</w:t>
      </w:r>
      <w:r>
        <w:rPr>
          <w:rFonts w:ascii="宋体" w:hAnsi="宋体"/>
          <w:sz w:val="24"/>
        </w:rPr>
        <w:t>6）法律、行政法规规定的其他条件；</w:t>
      </w:r>
    </w:p>
    <w:p w14:paraId="26D10519">
      <w:pPr>
        <w:spacing w:line="500" w:lineRule="exact"/>
        <w:ind w:firstLine="480" w:firstLineChars="200"/>
        <w:rPr>
          <w:rFonts w:ascii="宋体" w:hAnsi="宋体"/>
          <w:sz w:val="24"/>
        </w:rPr>
      </w:pPr>
      <w:r>
        <w:rPr>
          <w:rFonts w:hint="eastAsia" w:ascii="宋体" w:hAnsi="宋体"/>
          <w:sz w:val="24"/>
        </w:rPr>
        <w:t>3.2</w:t>
      </w:r>
      <w:r>
        <w:rPr>
          <w:rFonts w:ascii="宋体" w:hAnsi="宋体"/>
          <w:sz w:val="24"/>
        </w:rPr>
        <w:t>根据本次采购项目的特殊要求，规定的供应商特殊条件（见</w:t>
      </w:r>
      <w:r>
        <w:rPr>
          <w:rFonts w:hint="eastAsia" w:ascii="宋体" w:hAnsi="宋体"/>
          <w:sz w:val="24"/>
        </w:rPr>
        <w:t>供应商须知前附表</w:t>
      </w:r>
      <w:r>
        <w:rPr>
          <w:rFonts w:ascii="宋体" w:hAnsi="宋体"/>
          <w:sz w:val="24"/>
        </w:rPr>
        <w:t>）。</w:t>
      </w:r>
    </w:p>
    <w:p w14:paraId="7BAE1A1D">
      <w:pPr>
        <w:spacing w:line="500" w:lineRule="exact"/>
        <w:ind w:firstLine="480" w:firstLineChars="200"/>
        <w:rPr>
          <w:rFonts w:ascii="宋体" w:hAnsi="宋体"/>
          <w:sz w:val="24"/>
        </w:rPr>
      </w:pPr>
      <w:r>
        <w:rPr>
          <w:rFonts w:hint="eastAsia" w:ascii="宋体" w:hAnsi="宋体"/>
          <w:sz w:val="24"/>
        </w:rPr>
        <w:t>3.3法定代表人为同一人的两个及两个以上的法人，母公司、全资子公司及其控股公司，都不得在同一项目的货物采购中同时参与谈判，否则均为无效谈判。</w:t>
      </w:r>
    </w:p>
    <w:p w14:paraId="1D1C0DF1">
      <w:pPr>
        <w:spacing w:line="500" w:lineRule="exact"/>
        <w:ind w:firstLine="480" w:firstLineChars="200"/>
        <w:rPr>
          <w:rFonts w:ascii="宋体" w:hAnsi="宋体"/>
          <w:sz w:val="24"/>
        </w:rPr>
      </w:pPr>
      <w:r>
        <w:rPr>
          <w:rFonts w:hint="eastAsia" w:ascii="宋体" w:hAnsi="宋体"/>
          <w:sz w:val="24"/>
        </w:rPr>
        <w:t>3.4谈判供应商</w:t>
      </w:r>
      <w:r>
        <w:rPr>
          <w:rFonts w:ascii="宋体" w:hAnsi="宋体"/>
          <w:sz w:val="24"/>
        </w:rPr>
        <w:t>不得直接或间接地与</w:t>
      </w:r>
      <w:r>
        <w:rPr>
          <w:rFonts w:hAnsi="宋体"/>
          <w:sz w:val="24"/>
        </w:rPr>
        <w:t>采购人</w:t>
      </w:r>
      <w:r>
        <w:rPr>
          <w:rFonts w:hint="eastAsia" w:hAnsi="宋体"/>
          <w:sz w:val="24"/>
        </w:rPr>
        <w:t>或采购代理机构</w:t>
      </w:r>
      <w:r>
        <w:rPr>
          <w:rFonts w:ascii="宋体" w:hAnsi="宋体"/>
          <w:sz w:val="24"/>
        </w:rPr>
        <w:t>有任何关联，亦不得是采购人</w:t>
      </w:r>
      <w:r>
        <w:rPr>
          <w:rFonts w:hint="eastAsia" w:ascii="宋体" w:hAnsi="宋体"/>
          <w:sz w:val="24"/>
        </w:rPr>
        <w:t>或采购代理机构</w:t>
      </w:r>
      <w:r>
        <w:rPr>
          <w:rFonts w:ascii="宋体" w:hAnsi="宋体"/>
          <w:sz w:val="24"/>
        </w:rPr>
        <w:t>的附属机构。如果</w:t>
      </w:r>
      <w:r>
        <w:rPr>
          <w:rFonts w:hint="eastAsia" w:ascii="宋体" w:hAnsi="宋体"/>
          <w:sz w:val="24"/>
        </w:rPr>
        <w:t>谈判供应商</w:t>
      </w:r>
      <w:r>
        <w:rPr>
          <w:rFonts w:ascii="宋体" w:hAnsi="宋体"/>
          <w:sz w:val="24"/>
        </w:rPr>
        <w:t>在</w:t>
      </w:r>
      <w:r>
        <w:rPr>
          <w:rFonts w:hint="eastAsia" w:ascii="宋体" w:hAnsi="宋体"/>
          <w:sz w:val="24"/>
        </w:rPr>
        <w:t>谈判</w:t>
      </w:r>
      <w:r>
        <w:rPr>
          <w:rFonts w:ascii="宋体" w:hAnsi="宋体"/>
          <w:sz w:val="24"/>
        </w:rPr>
        <w:t>中隐瞒了上述关系，一经证实，则该</w:t>
      </w:r>
      <w:r>
        <w:rPr>
          <w:rFonts w:hint="eastAsia" w:ascii="宋体" w:hAnsi="宋体"/>
          <w:sz w:val="24"/>
        </w:rPr>
        <w:t>谈判</w:t>
      </w:r>
      <w:r>
        <w:rPr>
          <w:rFonts w:ascii="宋体" w:hAnsi="宋体"/>
          <w:sz w:val="24"/>
        </w:rPr>
        <w:t>无效。</w:t>
      </w:r>
    </w:p>
    <w:p w14:paraId="0BA4FC0D">
      <w:pPr>
        <w:spacing w:line="500" w:lineRule="exact"/>
        <w:ind w:firstLine="480" w:firstLineChars="200"/>
        <w:rPr>
          <w:rFonts w:ascii="宋体" w:hAnsi="宋体"/>
          <w:sz w:val="24"/>
        </w:rPr>
      </w:pPr>
      <w:r>
        <w:rPr>
          <w:rFonts w:hint="eastAsia" w:ascii="宋体" w:hAnsi="宋体"/>
          <w:sz w:val="24"/>
        </w:rPr>
        <w:t>3.5谈判供应商</w:t>
      </w:r>
      <w:r>
        <w:rPr>
          <w:rFonts w:ascii="宋体" w:hAnsi="宋体"/>
          <w:sz w:val="24"/>
        </w:rPr>
        <w:t>必须在</w:t>
      </w:r>
      <w:r>
        <w:rPr>
          <w:rFonts w:hint="eastAsia" w:ascii="宋体" w:hAnsi="宋体"/>
          <w:sz w:val="24"/>
        </w:rPr>
        <w:t>延川县政府采购中心报名领取竞争性谈判</w:t>
      </w:r>
      <w:r>
        <w:rPr>
          <w:rFonts w:ascii="宋体" w:hAnsi="宋体"/>
          <w:sz w:val="24"/>
        </w:rPr>
        <w:t>文件，方可参加</w:t>
      </w:r>
      <w:r>
        <w:rPr>
          <w:rFonts w:hint="eastAsia" w:ascii="宋体" w:hAnsi="宋体"/>
          <w:sz w:val="24"/>
        </w:rPr>
        <w:t>竞争性谈判</w:t>
      </w:r>
      <w:r>
        <w:rPr>
          <w:rFonts w:ascii="宋体" w:hAnsi="宋体"/>
          <w:sz w:val="24"/>
        </w:rPr>
        <w:t>。</w:t>
      </w:r>
    </w:p>
    <w:p w14:paraId="0C645642">
      <w:pPr>
        <w:spacing w:line="500" w:lineRule="exact"/>
        <w:ind w:firstLine="480" w:firstLineChars="200"/>
        <w:rPr>
          <w:rFonts w:ascii="宋体" w:hAnsi="宋体" w:eastAsia="宋体"/>
          <w:sz w:val="24"/>
        </w:rPr>
      </w:pPr>
      <w:r>
        <w:rPr>
          <w:rFonts w:hint="eastAsia" w:ascii="宋体" w:hAnsi="宋体"/>
          <w:sz w:val="24"/>
        </w:rPr>
        <w:t>3.6联合体谈判</w:t>
      </w:r>
    </w:p>
    <w:p w14:paraId="75CACAC7">
      <w:pPr>
        <w:spacing w:line="500" w:lineRule="exact"/>
        <w:ind w:firstLine="480" w:firstLineChars="200"/>
        <w:rPr>
          <w:rFonts w:ascii="宋体" w:hAnsi="宋体"/>
          <w:sz w:val="24"/>
        </w:rPr>
      </w:pPr>
      <w:r>
        <w:rPr>
          <w:rFonts w:hint="eastAsia" w:ascii="宋体" w:hAnsi="宋体"/>
          <w:sz w:val="24"/>
        </w:rPr>
        <w:t>3.6.1</w:t>
      </w:r>
      <w:r>
        <w:rPr>
          <w:rFonts w:ascii="宋体" w:hAnsi="宋体"/>
          <w:sz w:val="24"/>
        </w:rPr>
        <w:t>如果在</w:t>
      </w:r>
      <w:r>
        <w:rPr>
          <w:rFonts w:hint="eastAsia" w:ascii="宋体" w:hAnsi="宋体"/>
          <w:sz w:val="24"/>
        </w:rPr>
        <w:t>竞争性谈判</w:t>
      </w:r>
      <w:r>
        <w:rPr>
          <w:rFonts w:ascii="宋体" w:hAnsi="宋体"/>
          <w:sz w:val="24"/>
        </w:rPr>
        <w:t>文件中接受联合体</w:t>
      </w:r>
      <w:r>
        <w:rPr>
          <w:rFonts w:hint="eastAsia" w:ascii="宋体" w:hAnsi="宋体"/>
          <w:sz w:val="24"/>
        </w:rPr>
        <w:t>竞争性谈判</w:t>
      </w:r>
      <w:r>
        <w:rPr>
          <w:rFonts w:ascii="宋体" w:hAnsi="宋体"/>
          <w:sz w:val="24"/>
        </w:rPr>
        <w:t>（见</w:t>
      </w:r>
      <w:r>
        <w:rPr>
          <w:rFonts w:hint="eastAsia" w:ascii="宋体" w:hAnsi="宋体"/>
          <w:sz w:val="24"/>
        </w:rPr>
        <w:t>供应商须知前附表</w:t>
      </w:r>
      <w:r>
        <w:rPr>
          <w:rFonts w:ascii="宋体" w:hAnsi="宋体"/>
          <w:sz w:val="24"/>
        </w:rPr>
        <w:t>），则两个以上供应商可以组成一个</w:t>
      </w:r>
      <w:r>
        <w:rPr>
          <w:rFonts w:hint="eastAsia" w:ascii="宋体" w:hAnsi="宋体"/>
          <w:sz w:val="24"/>
        </w:rPr>
        <w:t>竞争性谈判</w:t>
      </w:r>
      <w:r>
        <w:rPr>
          <w:rFonts w:ascii="宋体" w:hAnsi="宋体"/>
          <w:sz w:val="24"/>
        </w:rPr>
        <w:t>联合体，以一个</w:t>
      </w:r>
      <w:r>
        <w:rPr>
          <w:rFonts w:hint="eastAsia" w:ascii="宋体" w:hAnsi="宋体"/>
          <w:sz w:val="24"/>
        </w:rPr>
        <w:t>谈判供应商</w:t>
      </w:r>
      <w:r>
        <w:rPr>
          <w:rFonts w:ascii="宋体" w:hAnsi="宋体"/>
          <w:sz w:val="24"/>
        </w:rPr>
        <w:t>的身份</w:t>
      </w:r>
      <w:r>
        <w:rPr>
          <w:rFonts w:hint="eastAsia" w:ascii="宋体" w:hAnsi="宋体"/>
          <w:sz w:val="24"/>
        </w:rPr>
        <w:t>谈判</w:t>
      </w:r>
      <w:r>
        <w:rPr>
          <w:rFonts w:ascii="宋体" w:hAnsi="宋体"/>
          <w:sz w:val="24"/>
        </w:rPr>
        <w:t>。以联合体形式参加</w:t>
      </w:r>
      <w:r>
        <w:rPr>
          <w:rFonts w:hint="eastAsia" w:ascii="宋体" w:hAnsi="宋体"/>
          <w:sz w:val="24"/>
        </w:rPr>
        <w:t>谈判</w:t>
      </w:r>
      <w:r>
        <w:rPr>
          <w:rFonts w:ascii="宋体" w:hAnsi="宋体"/>
          <w:sz w:val="24"/>
        </w:rPr>
        <w:t>的，联合体各方均应当符合</w:t>
      </w:r>
      <w:r>
        <w:rPr>
          <w:color w:val="000000"/>
          <w:sz w:val="24"/>
        </w:rPr>
        <w:t>《中华人民共和国政府采购法》及实施条例规定的条件</w:t>
      </w:r>
      <w:r>
        <w:rPr>
          <w:rFonts w:ascii="宋体" w:hAnsi="宋体"/>
          <w:sz w:val="24"/>
        </w:rPr>
        <w:t>。采购人根据采购项目的特殊要求规定</w:t>
      </w:r>
      <w:r>
        <w:rPr>
          <w:rFonts w:hint="eastAsia" w:ascii="宋体" w:hAnsi="宋体"/>
          <w:sz w:val="24"/>
        </w:rPr>
        <w:t>谈判供应商</w:t>
      </w:r>
      <w:r>
        <w:rPr>
          <w:rFonts w:ascii="宋体" w:hAnsi="宋体"/>
          <w:sz w:val="24"/>
        </w:rPr>
        <w:t>特定条件的，联合体各方中至少应当有一方</w:t>
      </w:r>
      <w:r>
        <w:rPr>
          <w:rFonts w:hint="eastAsia" w:ascii="宋体" w:hAnsi="宋体"/>
          <w:sz w:val="24"/>
        </w:rPr>
        <w:t>符合采购人规定的特定条件。</w:t>
      </w:r>
    </w:p>
    <w:p w14:paraId="6CFEEDE1">
      <w:pPr>
        <w:spacing w:line="500" w:lineRule="exact"/>
        <w:ind w:firstLine="480" w:firstLineChars="200"/>
        <w:rPr>
          <w:rFonts w:ascii="宋体" w:hAnsi="宋体"/>
          <w:sz w:val="24"/>
        </w:rPr>
      </w:pPr>
      <w:r>
        <w:rPr>
          <w:rFonts w:hint="eastAsia" w:ascii="宋体" w:hAnsi="宋体"/>
          <w:sz w:val="24"/>
        </w:rPr>
        <w:t>3.6.2联合体各方之间应当签订共同谈判协议，明确约定联合体各方承担的工作和相应的责任，并将共同谈判协议连同竞争性谈判响应文件一并提交采购代理机构。联合体各方签订共同谈判协议后，不得再以自己名义单独在同一项目中谈判，也不得组成新的联合体参加同一项目谈判。</w:t>
      </w:r>
    </w:p>
    <w:p w14:paraId="185D449F">
      <w:pPr>
        <w:spacing w:line="500" w:lineRule="exact"/>
        <w:ind w:firstLine="480" w:firstLineChars="200"/>
        <w:rPr>
          <w:rFonts w:ascii="宋体" w:hAnsi="宋体"/>
          <w:sz w:val="24"/>
        </w:rPr>
      </w:pPr>
      <w:r>
        <w:rPr>
          <w:rFonts w:hint="eastAsia" w:ascii="宋体" w:hAnsi="宋体"/>
          <w:sz w:val="24"/>
        </w:rPr>
        <w:t>3.6.3联合体各方应当共同与采购人签订采购合同，就采购合同约定的事项对采购人承担连带责任。</w:t>
      </w:r>
    </w:p>
    <w:p w14:paraId="01ECA4F7">
      <w:pPr>
        <w:spacing w:line="500" w:lineRule="exact"/>
        <w:rPr>
          <w:rFonts w:ascii="宋体" w:hAnsi="宋体"/>
          <w:b/>
          <w:sz w:val="24"/>
        </w:rPr>
      </w:pPr>
      <w:r>
        <w:rPr>
          <w:rFonts w:hint="eastAsia" w:ascii="宋体" w:hAnsi="宋体"/>
          <w:b/>
          <w:sz w:val="24"/>
        </w:rPr>
        <w:t>4</w:t>
      </w:r>
      <w:r>
        <w:rPr>
          <w:rFonts w:ascii="宋体" w:hAnsi="宋体"/>
          <w:b/>
          <w:sz w:val="24"/>
        </w:rPr>
        <w:t>.</w:t>
      </w:r>
      <w:r>
        <w:rPr>
          <w:rFonts w:hint="eastAsia" w:ascii="宋体" w:hAnsi="宋体"/>
          <w:b/>
          <w:sz w:val="24"/>
        </w:rPr>
        <w:t>谈判产品（含服务）的合格性和合法性</w:t>
      </w:r>
    </w:p>
    <w:p w14:paraId="3C6D0513">
      <w:pPr>
        <w:tabs>
          <w:tab w:val="left" w:pos="747"/>
        </w:tabs>
        <w:snapToGrid w:val="0"/>
        <w:spacing w:line="500" w:lineRule="exact"/>
        <w:ind w:firstLine="480" w:firstLineChars="200"/>
        <w:rPr>
          <w:color w:val="000000"/>
          <w:sz w:val="24"/>
        </w:rPr>
      </w:pPr>
      <w:r>
        <w:rPr>
          <w:rFonts w:hint="eastAsia" w:ascii="宋体" w:hAnsi="宋体"/>
          <w:sz w:val="24"/>
        </w:rPr>
        <w:t>4</w:t>
      </w:r>
      <w:r>
        <w:rPr>
          <w:rFonts w:ascii="宋体" w:hAnsi="宋体"/>
          <w:sz w:val="24"/>
        </w:rPr>
        <w:t>.1</w:t>
      </w:r>
      <w:r>
        <w:rPr>
          <w:rFonts w:hint="eastAsia" w:ascii="宋体" w:hAnsi="宋体"/>
          <w:sz w:val="24"/>
        </w:rPr>
        <w:t>谈判</w:t>
      </w:r>
      <w:r>
        <w:rPr>
          <w:rFonts w:ascii="宋体" w:hAnsi="宋体"/>
          <w:sz w:val="24"/>
        </w:rPr>
        <w:t>产品</w:t>
      </w:r>
      <w:r>
        <w:rPr>
          <w:rFonts w:hint="eastAsia" w:ascii="宋体" w:hAnsi="宋体"/>
          <w:sz w:val="24"/>
        </w:rPr>
        <w:t>（含服务）</w:t>
      </w:r>
      <w:r>
        <w:rPr>
          <w:rFonts w:ascii="宋体" w:hAnsi="宋体"/>
          <w:sz w:val="24"/>
        </w:rPr>
        <w:t>应满足</w:t>
      </w:r>
      <w:r>
        <w:rPr>
          <w:rFonts w:hint="eastAsia" w:ascii="宋体" w:hAnsi="宋体"/>
          <w:sz w:val="24"/>
        </w:rPr>
        <w:t>竞争性谈判</w:t>
      </w:r>
      <w:r>
        <w:rPr>
          <w:rFonts w:ascii="宋体" w:hAnsi="宋体"/>
          <w:sz w:val="24"/>
        </w:rPr>
        <w:t>文件的要求并应符合国家法律法规、行业管理部门要求的其他强制性标准。</w:t>
      </w:r>
      <w:r>
        <w:rPr>
          <w:color w:val="000000"/>
          <w:sz w:val="24"/>
        </w:rPr>
        <w:t>并满足</w:t>
      </w:r>
      <w:r>
        <w:rPr>
          <w:rFonts w:hint="eastAsia"/>
          <w:color w:val="000000"/>
          <w:sz w:val="24"/>
        </w:rPr>
        <w:t>谈判</w:t>
      </w:r>
      <w:r>
        <w:rPr>
          <w:color w:val="000000"/>
          <w:sz w:val="24"/>
        </w:rPr>
        <w:t>文件规定的质量、价格、有效期、售后服务及</w:t>
      </w:r>
      <w:r>
        <w:rPr>
          <w:rFonts w:hint="eastAsia"/>
          <w:color w:val="000000"/>
          <w:sz w:val="24"/>
        </w:rPr>
        <w:t>供应商</w:t>
      </w:r>
      <w:r>
        <w:rPr>
          <w:color w:val="000000"/>
          <w:sz w:val="24"/>
        </w:rPr>
        <w:t>须承担的运输、</w:t>
      </w:r>
      <w:r>
        <w:rPr>
          <w:rFonts w:hint="eastAsia"/>
          <w:color w:val="000000"/>
          <w:sz w:val="24"/>
        </w:rPr>
        <w:t>配送</w:t>
      </w:r>
      <w:r>
        <w:rPr>
          <w:color w:val="000000"/>
          <w:sz w:val="24"/>
        </w:rPr>
        <w:t>、技术支持和</w:t>
      </w:r>
      <w:r>
        <w:rPr>
          <w:rFonts w:hint="eastAsia"/>
          <w:color w:val="000000"/>
          <w:sz w:val="24"/>
        </w:rPr>
        <w:t>谈判</w:t>
      </w:r>
      <w:r>
        <w:rPr>
          <w:color w:val="000000"/>
          <w:sz w:val="24"/>
        </w:rPr>
        <w:t>文件规定的其他伴随服务等要求。</w:t>
      </w:r>
    </w:p>
    <w:p w14:paraId="27BFDA88">
      <w:pPr>
        <w:tabs>
          <w:tab w:val="left" w:pos="747"/>
        </w:tabs>
        <w:snapToGrid w:val="0"/>
        <w:spacing w:line="500" w:lineRule="exact"/>
        <w:ind w:firstLine="480" w:firstLineChars="200"/>
        <w:rPr>
          <w:rFonts w:ascii="宋体" w:hAnsi="宋体"/>
          <w:sz w:val="24"/>
        </w:rPr>
      </w:pPr>
      <w:r>
        <w:rPr>
          <w:rFonts w:hint="eastAsia" w:ascii="宋体" w:hAnsi="宋体" w:eastAsia="宋体" w:cs="宋体"/>
          <w:color w:val="000000"/>
          <w:sz w:val="24"/>
        </w:rPr>
        <w:t>4.2采购人有权拒绝接受任何不合格的产品和服务，由此产生的费用及相关后果均由供应商自行承担。</w:t>
      </w:r>
    </w:p>
    <w:p w14:paraId="13E42EB0">
      <w:pPr>
        <w:spacing w:line="500" w:lineRule="exact"/>
        <w:rPr>
          <w:rFonts w:ascii="宋体" w:hAnsi="宋体"/>
          <w:b/>
          <w:sz w:val="24"/>
        </w:rPr>
      </w:pPr>
      <w:r>
        <w:rPr>
          <w:rFonts w:hint="eastAsia" w:ascii="宋体" w:hAnsi="宋体"/>
          <w:b/>
          <w:sz w:val="24"/>
        </w:rPr>
        <w:t>5</w:t>
      </w:r>
      <w:r>
        <w:rPr>
          <w:rFonts w:ascii="宋体" w:hAnsi="宋体"/>
          <w:b/>
          <w:sz w:val="24"/>
        </w:rPr>
        <w:t>.</w:t>
      </w:r>
      <w:r>
        <w:rPr>
          <w:rFonts w:hint="eastAsia" w:ascii="宋体" w:hAnsi="宋体"/>
          <w:b/>
          <w:sz w:val="24"/>
        </w:rPr>
        <w:t>竞争性谈判响应文件</w:t>
      </w:r>
      <w:r>
        <w:rPr>
          <w:rFonts w:ascii="宋体" w:hAnsi="宋体"/>
          <w:b/>
          <w:sz w:val="24"/>
        </w:rPr>
        <w:t>内容的真实性</w:t>
      </w:r>
    </w:p>
    <w:p w14:paraId="71D57C87">
      <w:pPr>
        <w:spacing w:line="500" w:lineRule="exact"/>
        <w:ind w:firstLine="480" w:firstLineChars="200"/>
        <w:rPr>
          <w:rFonts w:ascii="宋体" w:hAnsi="宋体"/>
          <w:sz w:val="24"/>
        </w:rPr>
      </w:pPr>
      <w:r>
        <w:rPr>
          <w:rFonts w:hint="eastAsia" w:ascii="宋体" w:hAnsi="宋体"/>
          <w:sz w:val="24"/>
        </w:rPr>
        <w:t>5</w:t>
      </w:r>
      <w:r>
        <w:rPr>
          <w:rFonts w:ascii="宋体" w:hAnsi="宋体"/>
          <w:sz w:val="24"/>
        </w:rPr>
        <w:t>.1</w:t>
      </w:r>
      <w:r>
        <w:rPr>
          <w:rFonts w:hint="eastAsia" w:ascii="宋体" w:hAnsi="宋体"/>
          <w:sz w:val="24"/>
        </w:rPr>
        <w:t>谈判供应商</w:t>
      </w:r>
      <w:r>
        <w:rPr>
          <w:rFonts w:ascii="宋体" w:hAnsi="宋体"/>
          <w:sz w:val="24"/>
        </w:rPr>
        <w:t>应保证其</w:t>
      </w:r>
      <w:r>
        <w:rPr>
          <w:rFonts w:hint="eastAsia" w:ascii="宋体" w:hAnsi="宋体"/>
          <w:sz w:val="24"/>
        </w:rPr>
        <w:t>竞争性谈判响应文件</w:t>
      </w:r>
      <w:r>
        <w:rPr>
          <w:rFonts w:ascii="宋体" w:hAnsi="宋体"/>
          <w:sz w:val="24"/>
        </w:rPr>
        <w:t>中所提供的所有有关</w:t>
      </w:r>
      <w:r>
        <w:rPr>
          <w:rFonts w:hint="eastAsia" w:ascii="宋体" w:hAnsi="宋体"/>
          <w:sz w:val="24"/>
        </w:rPr>
        <w:t>谈判</w:t>
      </w:r>
      <w:r>
        <w:rPr>
          <w:rFonts w:ascii="宋体" w:hAnsi="宋体"/>
          <w:sz w:val="24"/>
        </w:rPr>
        <w:t>的资料、信息是真实的、并且来源于合法的渠道。因</w:t>
      </w:r>
      <w:r>
        <w:rPr>
          <w:rFonts w:hint="eastAsia" w:ascii="宋体" w:hAnsi="宋体"/>
          <w:sz w:val="24"/>
        </w:rPr>
        <w:t>竞争性谈判响应文件</w:t>
      </w:r>
      <w:r>
        <w:rPr>
          <w:rFonts w:ascii="宋体" w:hAnsi="宋体"/>
          <w:sz w:val="24"/>
        </w:rPr>
        <w:t>中所提供的有关</w:t>
      </w:r>
      <w:r>
        <w:rPr>
          <w:rFonts w:hint="eastAsia" w:ascii="宋体" w:hAnsi="宋体"/>
          <w:sz w:val="24"/>
        </w:rPr>
        <w:t>谈判</w:t>
      </w:r>
      <w:r>
        <w:rPr>
          <w:rFonts w:ascii="宋体" w:hAnsi="宋体"/>
          <w:sz w:val="24"/>
        </w:rPr>
        <w:t>的资料、信息不真实、或者其来源不合法而导致的所有法律责任，由</w:t>
      </w:r>
      <w:r>
        <w:rPr>
          <w:rFonts w:hint="eastAsia" w:ascii="宋体" w:hAnsi="宋体"/>
          <w:sz w:val="24"/>
        </w:rPr>
        <w:t>谈判供应商</w:t>
      </w:r>
      <w:r>
        <w:rPr>
          <w:rFonts w:ascii="宋体" w:hAnsi="宋体"/>
          <w:sz w:val="24"/>
        </w:rPr>
        <w:t>自行承担。</w:t>
      </w:r>
    </w:p>
    <w:p w14:paraId="00754FAA">
      <w:pPr>
        <w:spacing w:before="120" w:beforeLines="50" w:line="500" w:lineRule="exact"/>
        <w:jc w:val="center"/>
        <w:rPr>
          <w:rFonts w:ascii="宋体" w:hAnsi="宋体"/>
          <w:b/>
          <w:sz w:val="32"/>
          <w:szCs w:val="32"/>
        </w:rPr>
      </w:pPr>
      <w:r>
        <w:rPr>
          <w:rFonts w:ascii="宋体" w:hAnsi="宋体"/>
          <w:b/>
          <w:sz w:val="32"/>
          <w:szCs w:val="32"/>
        </w:rPr>
        <w:t>二.</w:t>
      </w:r>
      <w:r>
        <w:rPr>
          <w:rFonts w:hint="eastAsia" w:ascii="宋体" w:hAnsi="宋体"/>
          <w:b/>
          <w:sz w:val="32"/>
          <w:szCs w:val="32"/>
        </w:rPr>
        <w:t>竞争性谈判</w:t>
      </w:r>
      <w:r>
        <w:rPr>
          <w:rFonts w:ascii="宋体" w:hAnsi="宋体"/>
          <w:b/>
          <w:sz w:val="32"/>
          <w:szCs w:val="32"/>
        </w:rPr>
        <w:t>文件</w:t>
      </w:r>
    </w:p>
    <w:p w14:paraId="5AB5680D">
      <w:pPr>
        <w:spacing w:line="500" w:lineRule="exact"/>
        <w:rPr>
          <w:rFonts w:ascii="宋体" w:hAnsi="宋体"/>
          <w:b/>
          <w:sz w:val="24"/>
        </w:rPr>
      </w:pPr>
      <w:r>
        <w:rPr>
          <w:rFonts w:ascii="宋体" w:hAnsi="宋体"/>
          <w:b/>
          <w:sz w:val="24"/>
        </w:rPr>
        <w:t>6.</w:t>
      </w:r>
      <w:r>
        <w:rPr>
          <w:rFonts w:hint="eastAsia" w:ascii="宋体" w:hAnsi="宋体"/>
          <w:b/>
          <w:sz w:val="24"/>
        </w:rPr>
        <w:t>竞争性谈判</w:t>
      </w:r>
      <w:r>
        <w:rPr>
          <w:rFonts w:ascii="宋体" w:hAnsi="宋体"/>
          <w:b/>
          <w:sz w:val="24"/>
        </w:rPr>
        <w:t>文件构成</w:t>
      </w:r>
    </w:p>
    <w:p w14:paraId="77A27776">
      <w:pPr>
        <w:spacing w:line="500" w:lineRule="exact"/>
        <w:ind w:firstLine="480" w:firstLineChars="200"/>
        <w:rPr>
          <w:rFonts w:ascii="宋体" w:hAnsi="宋体"/>
          <w:sz w:val="24"/>
        </w:rPr>
      </w:pPr>
      <w:r>
        <w:rPr>
          <w:rFonts w:ascii="宋体" w:hAnsi="宋体"/>
          <w:sz w:val="24"/>
        </w:rPr>
        <w:t xml:space="preserve">6.1 </w:t>
      </w:r>
      <w:r>
        <w:rPr>
          <w:rFonts w:hint="eastAsia" w:ascii="宋体" w:hAnsi="宋体"/>
          <w:sz w:val="24"/>
        </w:rPr>
        <w:t>竞争性谈判文件规定了</w:t>
      </w:r>
      <w:r>
        <w:rPr>
          <w:rFonts w:ascii="宋体" w:hAnsi="宋体"/>
          <w:sz w:val="24"/>
        </w:rPr>
        <w:t>要求提供的</w:t>
      </w:r>
      <w:r>
        <w:rPr>
          <w:rFonts w:hint="eastAsia" w:ascii="宋体" w:hAnsi="宋体"/>
          <w:sz w:val="24"/>
        </w:rPr>
        <w:t>货物和服务，竞争性谈判程序和合同条件在竞争性谈判文件中均有说明。竞争性谈判文件共六章，</w:t>
      </w:r>
      <w:r>
        <w:rPr>
          <w:rFonts w:ascii="宋体" w:hAnsi="宋体"/>
          <w:sz w:val="24"/>
        </w:rPr>
        <w:t>内容如</w:t>
      </w:r>
      <w:r>
        <w:rPr>
          <w:rFonts w:hint="eastAsia" w:ascii="宋体" w:hAnsi="宋体"/>
          <w:sz w:val="24"/>
        </w:rPr>
        <w:t>下：</w:t>
      </w:r>
    </w:p>
    <w:p w14:paraId="3FB4C70D">
      <w:pPr>
        <w:spacing w:line="500" w:lineRule="exact"/>
        <w:rPr>
          <w:rFonts w:ascii="宋体" w:hAnsi="宋体"/>
          <w:sz w:val="24"/>
        </w:rPr>
      </w:pPr>
      <w:r>
        <w:rPr>
          <w:rFonts w:hint="eastAsia" w:ascii="宋体" w:hAnsi="宋体"/>
          <w:sz w:val="24"/>
        </w:rPr>
        <w:t xml:space="preserve">    </w:t>
      </w:r>
      <w:r>
        <w:rPr>
          <w:rFonts w:ascii="宋体" w:hAnsi="宋体"/>
          <w:sz w:val="24"/>
        </w:rPr>
        <w:t>第一章</w:t>
      </w:r>
      <w:r>
        <w:rPr>
          <w:rFonts w:hint="eastAsia" w:ascii="宋体" w:hAnsi="宋体"/>
          <w:sz w:val="24"/>
        </w:rPr>
        <w:t xml:space="preserve"> 竞争性谈判公告</w:t>
      </w:r>
    </w:p>
    <w:p w14:paraId="099E2BC1">
      <w:pPr>
        <w:spacing w:line="500" w:lineRule="exact"/>
        <w:ind w:firstLine="480" w:firstLineChars="200"/>
        <w:rPr>
          <w:rFonts w:ascii="宋体" w:hAnsi="宋体"/>
          <w:sz w:val="24"/>
        </w:rPr>
      </w:pPr>
      <w:r>
        <w:rPr>
          <w:rFonts w:ascii="宋体" w:hAnsi="宋体"/>
          <w:sz w:val="24"/>
        </w:rPr>
        <w:t>第二章</w:t>
      </w:r>
      <w:r>
        <w:rPr>
          <w:rFonts w:hint="eastAsia" w:ascii="宋体" w:hAnsi="宋体"/>
          <w:sz w:val="24"/>
        </w:rPr>
        <w:t xml:space="preserve"> 供应商</w:t>
      </w:r>
      <w:r>
        <w:rPr>
          <w:rFonts w:ascii="宋体" w:hAnsi="宋体"/>
          <w:sz w:val="24"/>
        </w:rPr>
        <w:t>须知</w:t>
      </w:r>
    </w:p>
    <w:p w14:paraId="33AEC7B3">
      <w:pPr>
        <w:spacing w:line="500" w:lineRule="exact"/>
        <w:ind w:firstLine="1440" w:firstLineChars="600"/>
        <w:rPr>
          <w:rFonts w:ascii="宋体" w:hAnsi="宋体"/>
          <w:sz w:val="24"/>
        </w:rPr>
      </w:pPr>
      <w:r>
        <w:rPr>
          <w:rFonts w:hint="eastAsia" w:ascii="宋体" w:hAnsi="宋体"/>
          <w:sz w:val="24"/>
        </w:rPr>
        <w:t>供应商须知前附表</w:t>
      </w:r>
    </w:p>
    <w:p w14:paraId="3575FB46">
      <w:pPr>
        <w:spacing w:line="500" w:lineRule="exact"/>
        <w:ind w:firstLine="480" w:firstLineChars="200"/>
        <w:rPr>
          <w:rFonts w:ascii="宋体" w:hAnsi="宋体"/>
          <w:sz w:val="24"/>
        </w:rPr>
      </w:pPr>
      <w:r>
        <w:rPr>
          <w:rFonts w:hint="eastAsia" w:ascii="宋体" w:hAnsi="宋体"/>
          <w:sz w:val="24"/>
        </w:rPr>
        <w:t xml:space="preserve">第三章 </w:t>
      </w:r>
      <w:r>
        <w:rPr>
          <w:rFonts w:ascii="宋体" w:hAnsi="宋体"/>
          <w:sz w:val="24"/>
        </w:rPr>
        <w:t>合同条款</w:t>
      </w:r>
      <w:r>
        <w:rPr>
          <w:rFonts w:hint="eastAsia" w:ascii="宋体" w:hAnsi="宋体"/>
          <w:sz w:val="24"/>
        </w:rPr>
        <w:t>及格式</w:t>
      </w:r>
    </w:p>
    <w:p w14:paraId="594CA803">
      <w:pPr>
        <w:spacing w:line="500" w:lineRule="exact"/>
        <w:ind w:firstLine="480" w:firstLineChars="200"/>
        <w:rPr>
          <w:rFonts w:ascii="宋体" w:hAnsi="宋体"/>
          <w:sz w:val="24"/>
        </w:rPr>
      </w:pPr>
      <w:r>
        <w:rPr>
          <w:rFonts w:hint="eastAsia" w:ascii="宋体" w:hAnsi="宋体"/>
          <w:sz w:val="24"/>
        </w:rPr>
        <w:t>第四章 竞争性谈判内容及技术要求</w:t>
      </w:r>
      <w:r>
        <w:rPr>
          <w:rFonts w:ascii="宋体" w:hAnsi="宋体"/>
          <w:sz w:val="24"/>
        </w:rPr>
        <w:t xml:space="preserve"> </w:t>
      </w:r>
    </w:p>
    <w:p w14:paraId="799802D3">
      <w:pPr>
        <w:spacing w:line="500" w:lineRule="exact"/>
        <w:rPr>
          <w:rFonts w:ascii="宋体" w:hAnsi="宋体"/>
          <w:sz w:val="24"/>
        </w:rPr>
      </w:pPr>
      <w:r>
        <w:rPr>
          <w:rFonts w:hint="eastAsia" w:ascii="宋体" w:hAnsi="宋体"/>
          <w:sz w:val="24"/>
        </w:rPr>
        <w:t xml:space="preserve">    </w:t>
      </w:r>
      <w:r>
        <w:rPr>
          <w:rFonts w:ascii="宋体" w:hAnsi="宋体"/>
          <w:sz w:val="24"/>
        </w:rPr>
        <w:t>第</w:t>
      </w:r>
      <w:r>
        <w:rPr>
          <w:rFonts w:hint="eastAsia" w:ascii="宋体" w:hAnsi="宋体"/>
          <w:sz w:val="24"/>
        </w:rPr>
        <w:t>五</w:t>
      </w:r>
      <w:r>
        <w:rPr>
          <w:rFonts w:ascii="宋体" w:hAnsi="宋体"/>
          <w:sz w:val="24"/>
        </w:rPr>
        <w:t xml:space="preserve">章 </w:t>
      </w:r>
      <w:r>
        <w:rPr>
          <w:rFonts w:hint="eastAsia" w:ascii="宋体" w:hAnsi="宋体"/>
          <w:sz w:val="24"/>
        </w:rPr>
        <w:t>评审方法</w:t>
      </w:r>
    </w:p>
    <w:p w14:paraId="16A8C090">
      <w:pPr>
        <w:spacing w:line="500" w:lineRule="exact"/>
        <w:ind w:firstLine="480" w:firstLineChars="200"/>
        <w:rPr>
          <w:rFonts w:ascii="宋体" w:hAnsi="宋体"/>
          <w:sz w:val="24"/>
        </w:rPr>
      </w:pPr>
      <w:r>
        <w:rPr>
          <w:rFonts w:ascii="宋体" w:hAnsi="宋体"/>
          <w:sz w:val="24"/>
        </w:rPr>
        <w:t>第</w:t>
      </w:r>
      <w:r>
        <w:rPr>
          <w:rFonts w:hint="eastAsia" w:ascii="宋体" w:hAnsi="宋体"/>
          <w:sz w:val="24"/>
        </w:rPr>
        <w:t>六</w:t>
      </w:r>
      <w:r>
        <w:rPr>
          <w:rFonts w:ascii="宋体" w:hAnsi="宋体"/>
          <w:sz w:val="24"/>
        </w:rPr>
        <w:t>章</w:t>
      </w:r>
      <w:r>
        <w:rPr>
          <w:rFonts w:hint="eastAsia" w:ascii="宋体" w:hAnsi="宋体"/>
          <w:sz w:val="24"/>
        </w:rPr>
        <w:t xml:space="preserve"> 竞争性谈判响应文件</w:t>
      </w:r>
      <w:r>
        <w:rPr>
          <w:rFonts w:ascii="宋体" w:hAnsi="宋体"/>
          <w:sz w:val="24"/>
        </w:rPr>
        <w:t>格式及构成</w:t>
      </w:r>
    </w:p>
    <w:p w14:paraId="02BB52A1">
      <w:pPr>
        <w:spacing w:line="500" w:lineRule="exact"/>
        <w:ind w:firstLine="480" w:firstLineChars="200"/>
        <w:rPr>
          <w:rFonts w:ascii="宋体" w:hAnsi="宋体"/>
          <w:sz w:val="24"/>
        </w:rPr>
      </w:pPr>
      <w:r>
        <w:rPr>
          <w:rFonts w:hint="eastAsia" w:ascii="宋体" w:hAnsi="宋体"/>
          <w:sz w:val="24"/>
        </w:rPr>
        <w:t>6.2谈判供应商应认真阅读竞争性谈判文件</w:t>
      </w:r>
      <w:r>
        <w:rPr>
          <w:rFonts w:ascii="宋体" w:hAnsi="宋体"/>
          <w:sz w:val="24"/>
        </w:rPr>
        <w:t>中所有的事项、格式、条款和规范等要求。如果</w:t>
      </w:r>
      <w:r>
        <w:rPr>
          <w:rFonts w:hint="eastAsia" w:ascii="宋体" w:hAnsi="宋体"/>
          <w:sz w:val="24"/>
        </w:rPr>
        <w:t>谈判供应商</w:t>
      </w:r>
      <w:r>
        <w:rPr>
          <w:rFonts w:ascii="宋体" w:hAnsi="宋体"/>
          <w:sz w:val="24"/>
        </w:rPr>
        <w:t>没有按照</w:t>
      </w:r>
      <w:r>
        <w:rPr>
          <w:rFonts w:hint="eastAsia" w:ascii="宋体" w:hAnsi="宋体"/>
          <w:sz w:val="24"/>
        </w:rPr>
        <w:t>竞争性谈判</w:t>
      </w:r>
      <w:r>
        <w:rPr>
          <w:rFonts w:ascii="宋体" w:hAnsi="宋体"/>
          <w:sz w:val="24"/>
        </w:rPr>
        <w:t>文件要求提交全部资料，或者</w:t>
      </w:r>
      <w:r>
        <w:rPr>
          <w:rFonts w:hint="eastAsia" w:ascii="宋体" w:hAnsi="宋体"/>
          <w:sz w:val="24"/>
        </w:rPr>
        <w:t>竞争性谈判响应文件</w:t>
      </w:r>
      <w:r>
        <w:rPr>
          <w:rFonts w:ascii="宋体" w:hAnsi="宋体"/>
          <w:sz w:val="24"/>
        </w:rPr>
        <w:t>没有对</w:t>
      </w:r>
      <w:r>
        <w:rPr>
          <w:rFonts w:hint="eastAsia" w:ascii="宋体" w:hAnsi="宋体"/>
          <w:sz w:val="24"/>
        </w:rPr>
        <w:t>竞争性谈判</w:t>
      </w:r>
      <w:r>
        <w:rPr>
          <w:rFonts w:ascii="宋体" w:hAnsi="宋体"/>
          <w:sz w:val="24"/>
        </w:rPr>
        <w:t>文件在各方面都做出实质性响应，由此带来的不利于</w:t>
      </w:r>
      <w:r>
        <w:rPr>
          <w:rFonts w:hint="eastAsia" w:ascii="宋体" w:hAnsi="宋体"/>
          <w:sz w:val="24"/>
        </w:rPr>
        <w:t>谈判供应商</w:t>
      </w:r>
      <w:r>
        <w:rPr>
          <w:rFonts w:ascii="宋体" w:hAnsi="宋体"/>
          <w:sz w:val="24"/>
        </w:rPr>
        <w:t>的</w:t>
      </w:r>
      <w:r>
        <w:rPr>
          <w:rFonts w:hint="eastAsia" w:ascii="宋体" w:hAnsi="宋体"/>
          <w:sz w:val="24"/>
        </w:rPr>
        <w:t>谈判</w:t>
      </w:r>
      <w:r>
        <w:rPr>
          <w:rFonts w:ascii="宋体" w:hAnsi="宋体"/>
          <w:sz w:val="24"/>
        </w:rPr>
        <w:t>结果，其风险由</w:t>
      </w:r>
      <w:r>
        <w:rPr>
          <w:rFonts w:hint="eastAsia" w:ascii="宋体" w:hAnsi="宋体"/>
          <w:sz w:val="24"/>
        </w:rPr>
        <w:t>谈判供应商</w:t>
      </w:r>
      <w:r>
        <w:rPr>
          <w:rFonts w:ascii="宋体" w:hAnsi="宋体"/>
          <w:sz w:val="24"/>
        </w:rPr>
        <w:t>承担。</w:t>
      </w:r>
    </w:p>
    <w:p w14:paraId="1EF58702">
      <w:pPr>
        <w:spacing w:line="500" w:lineRule="exact"/>
        <w:ind w:firstLine="480" w:firstLineChars="200"/>
        <w:rPr>
          <w:rFonts w:ascii="宋体" w:hAnsi="宋体"/>
          <w:sz w:val="24"/>
        </w:rPr>
      </w:pPr>
      <w:r>
        <w:rPr>
          <w:rFonts w:ascii="宋体" w:hAnsi="宋体"/>
          <w:sz w:val="24"/>
        </w:rPr>
        <w:t>6.3本</w:t>
      </w:r>
      <w:r>
        <w:rPr>
          <w:rFonts w:hint="eastAsia" w:ascii="宋体" w:hAnsi="宋体"/>
          <w:sz w:val="24"/>
        </w:rPr>
        <w:t>竞争性谈判</w:t>
      </w:r>
      <w:r>
        <w:rPr>
          <w:rFonts w:ascii="宋体" w:hAnsi="宋体"/>
          <w:sz w:val="24"/>
        </w:rPr>
        <w:t>文件的解释权归</w:t>
      </w:r>
      <w:r>
        <w:rPr>
          <w:rFonts w:hint="eastAsia" w:ascii="宋体" w:hAnsi="宋体"/>
          <w:sz w:val="24"/>
        </w:rPr>
        <w:t>延川县政府采购中心，</w:t>
      </w:r>
      <w:r>
        <w:rPr>
          <w:rFonts w:ascii="宋体" w:hAnsi="宋体"/>
          <w:sz w:val="24"/>
        </w:rPr>
        <w:t>如发现</w:t>
      </w:r>
      <w:r>
        <w:rPr>
          <w:rFonts w:hint="eastAsia" w:ascii="宋体" w:hAnsi="宋体"/>
          <w:sz w:val="24"/>
        </w:rPr>
        <w:t>谈判</w:t>
      </w:r>
      <w:r>
        <w:rPr>
          <w:rFonts w:ascii="宋体" w:hAnsi="宋体"/>
          <w:sz w:val="24"/>
        </w:rPr>
        <w:t>文件内容与现行法律法规不相符的情况，以现行法律法规为准。</w:t>
      </w:r>
    </w:p>
    <w:p w14:paraId="6D750B4F">
      <w:pPr>
        <w:spacing w:line="500" w:lineRule="exact"/>
        <w:rPr>
          <w:rFonts w:ascii="宋体" w:hAnsi="宋体"/>
          <w:b/>
          <w:sz w:val="24"/>
        </w:rPr>
      </w:pPr>
      <w:r>
        <w:rPr>
          <w:rFonts w:ascii="宋体" w:hAnsi="宋体"/>
          <w:b/>
          <w:sz w:val="24"/>
        </w:rPr>
        <w:t>7.</w:t>
      </w:r>
      <w:r>
        <w:rPr>
          <w:rFonts w:hint="eastAsia" w:ascii="宋体" w:hAnsi="宋体"/>
          <w:b/>
          <w:sz w:val="24"/>
        </w:rPr>
        <w:t>竞争性谈判</w:t>
      </w:r>
      <w:r>
        <w:rPr>
          <w:rFonts w:ascii="宋体" w:hAnsi="宋体"/>
          <w:b/>
          <w:sz w:val="24"/>
        </w:rPr>
        <w:t>文件的修改和澄清</w:t>
      </w:r>
    </w:p>
    <w:p w14:paraId="4AE36112">
      <w:pPr>
        <w:spacing w:line="500" w:lineRule="exact"/>
        <w:ind w:firstLine="480" w:firstLineChars="200"/>
        <w:rPr>
          <w:rFonts w:ascii="宋体" w:hAnsi="宋体"/>
          <w:sz w:val="24"/>
        </w:rPr>
      </w:pPr>
      <w:r>
        <w:rPr>
          <w:rFonts w:hint="eastAsia" w:ascii="宋体" w:hAnsi="宋体"/>
          <w:sz w:val="24"/>
        </w:rPr>
        <w:t>7.1在谈判响应文件递交截止时间3日前，采购代理机构可以视采购具体情况，延长谈判响应文件递交截止时间和谈判时间并在财政部门指定的媒体上发布变更公告，同时将变更时间书面通知所有获取谈判文件的供应商。</w:t>
      </w:r>
    </w:p>
    <w:p w14:paraId="0FD5E841">
      <w:pPr>
        <w:spacing w:line="500" w:lineRule="exact"/>
        <w:ind w:firstLine="480" w:firstLineChars="200"/>
        <w:rPr>
          <w:rFonts w:ascii="宋体" w:hAnsi="宋体"/>
          <w:sz w:val="24"/>
        </w:rPr>
      </w:pPr>
      <w:r>
        <w:rPr>
          <w:rFonts w:hint="eastAsia" w:ascii="宋体" w:hAnsi="宋体"/>
          <w:sz w:val="24"/>
        </w:rPr>
        <w:t xml:space="preserve">7.2采购代理机构如果对已发出的谈判文件进行修改，将在谈判文件要求提交谈判响应文件截止时间3个工作日前，在发布谈判公告的财政部门指定媒体上发布变更公告，并以书面形式通知所有获取谈判文件的供应商。该澄清或者修改的内容为谈判文件的组成部分。 </w:t>
      </w:r>
    </w:p>
    <w:p w14:paraId="71F1A4EC">
      <w:pPr>
        <w:spacing w:line="500" w:lineRule="exact"/>
        <w:ind w:firstLine="480" w:firstLineChars="200"/>
        <w:rPr>
          <w:rFonts w:ascii="宋体" w:hAnsi="宋体"/>
          <w:sz w:val="24"/>
        </w:rPr>
      </w:pPr>
      <w:r>
        <w:rPr>
          <w:rFonts w:hint="eastAsia" w:ascii="宋体" w:hAnsi="宋体"/>
          <w:sz w:val="24"/>
        </w:rPr>
        <w:t>7.3</w:t>
      </w:r>
      <w:r>
        <w:rPr>
          <w:rFonts w:ascii="宋体" w:hAnsi="宋体"/>
          <w:sz w:val="24"/>
        </w:rPr>
        <w:t>已经</w:t>
      </w:r>
      <w:r>
        <w:rPr>
          <w:rFonts w:hint="eastAsia" w:ascii="宋体" w:hAnsi="宋体"/>
          <w:sz w:val="24"/>
        </w:rPr>
        <w:t>领取竞争性谈判</w:t>
      </w:r>
      <w:r>
        <w:rPr>
          <w:rFonts w:ascii="宋体" w:hAnsi="宋体"/>
          <w:sz w:val="24"/>
        </w:rPr>
        <w:t>文件的</w:t>
      </w:r>
      <w:r>
        <w:rPr>
          <w:rFonts w:hint="eastAsia" w:ascii="宋体" w:hAnsi="宋体"/>
          <w:sz w:val="24"/>
        </w:rPr>
        <w:t>供应商</w:t>
      </w:r>
      <w:r>
        <w:rPr>
          <w:rFonts w:ascii="宋体" w:hAnsi="宋体"/>
          <w:sz w:val="24"/>
        </w:rPr>
        <w:t>对</w:t>
      </w:r>
      <w:r>
        <w:rPr>
          <w:rFonts w:hint="eastAsia" w:ascii="宋体" w:hAnsi="宋体"/>
          <w:sz w:val="24"/>
        </w:rPr>
        <w:t>竞争性谈判</w:t>
      </w:r>
      <w:r>
        <w:rPr>
          <w:rFonts w:ascii="宋体" w:hAnsi="宋体"/>
          <w:sz w:val="24"/>
        </w:rPr>
        <w:t>文件有疑问的，均应在</w:t>
      </w:r>
      <w:r>
        <w:rPr>
          <w:rFonts w:hint="eastAsia" w:ascii="宋体" w:hAnsi="宋体"/>
          <w:sz w:val="24"/>
        </w:rPr>
        <w:t>谈判</w:t>
      </w:r>
      <w:r>
        <w:rPr>
          <w:rFonts w:ascii="宋体" w:hAnsi="宋体"/>
          <w:sz w:val="24"/>
        </w:rPr>
        <w:t>截止日期</w:t>
      </w:r>
      <w:r>
        <w:rPr>
          <w:rFonts w:hint="eastAsia" w:ascii="宋体" w:hAnsi="宋体"/>
          <w:sz w:val="24"/>
        </w:rPr>
        <w:t>2日</w:t>
      </w:r>
      <w:r>
        <w:rPr>
          <w:rFonts w:ascii="宋体" w:hAnsi="宋体"/>
          <w:sz w:val="24"/>
        </w:rPr>
        <w:t>前以书面形式向采购代理机构提出。</w:t>
      </w:r>
      <w:r>
        <w:rPr>
          <w:rFonts w:hint="eastAsia" w:ascii="宋体" w:hAnsi="宋体"/>
          <w:sz w:val="24"/>
        </w:rPr>
        <w:t>采购代理机构视情况</w:t>
      </w:r>
      <w:r>
        <w:rPr>
          <w:rFonts w:ascii="宋体" w:hAnsi="宋体"/>
          <w:sz w:val="24"/>
        </w:rPr>
        <w:t>必要时将书面答</w:t>
      </w:r>
      <w:r>
        <w:rPr>
          <w:rFonts w:hint="eastAsia" w:ascii="宋体" w:hAnsi="宋体"/>
          <w:sz w:val="24"/>
        </w:rPr>
        <w:t>复传送给所有获取竞争性谈判文件的供应商。</w:t>
      </w:r>
    </w:p>
    <w:p w14:paraId="62BA70E0">
      <w:pPr>
        <w:spacing w:line="500" w:lineRule="exact"/>
        <w:ind w:firstLine="480" w:firstLineChars="200"/>
        <w:rPr>
          <w:rFonts w:ascii="宋体" w:hAnsi="宋体"/>
          <w:sz w:val="24"/>
        </w:rPr>
      </w:pPr>
      <w:r>
        <w:rPr>
          <w:rFonts w:hint="eastAsia" w:ascii="宋体" w:hAnsi="宋体"/>
          <w:sz w:val="24"/>
        </w:rPr>
        <w:t>7.4供应商在收到上述通知后，应立即向采购代理机构回函确认。如在24小时之内无书面回函，则视为同意修改或澄清内容。</w:t>
      </w:r>
    </w:p>
    <w:p w14:paraId="7A63C5DD">
      <w:pPr>
        <w:spacing w:line="500" w:lineRule="exact"/>
        <w:rPr>
          <w:rFonts w:ascii="宋体" w:hAnsi="宋体"/>
          <w:b/>
          <w:sz w:val="36"/>
          <w:szCs w:val="36"/>
        </w:rPr>
      </w:pPr>
    </w:p>
    <w:p w14:paraId="29876045">
      <w:pPr>
        <w:spacing w:before="120" w:beforeLines="50" w:line="500" w:lineRule="exact"/>
        <w:jc w:val="center"/>
        <w:rPr>
          <w:rFonts w:ascii="宋体" w:hAnsi="宋体"/>
          <w:b/>
          <w:sz w:val="32"/>
          <w:szCs w:val="32"/>
        </w:rPr>
      </w:pPr>
      <w:r>
        <w:rPr>
          <w:rFonts w:ascii="宋体" w:hAnsi="宋体"/>
          <w:b/>
          <w:sz w:val="32"/>
          <w:szCs w:val="32"/>
        </w:rPr>
        <w:t>三.</w:t>
      </w:r>
      <w:r>
        <w:rPr>
          <w:rFonts w:hint="eastAsia" w:ascii="宋体" w:hAnsi="宋体"/>
          <w:b/>
          <w:sz w:val="32"/>
          <w:szCs w:val="32"/>
        </w:rPr>
        <w:t>竞争性谈判响应文件</w:t>
      </w:r>
      <w:r>
        <w:rPr>
          <w:rFonts w:ascii="宋体" w:hAnsi="宋体"/>
          <w:b/>
          <w:sz w:val="32"/>
          <w:szCs w:val="32"/>
        </w:rPr>
        <w:t>的编制</w:t>
      </w:r>
    </w:p>
    <w:p w14:paraId="2EBA337C">
      <w:pPr>
        <w:spacing w:line="500" w:lineRule="exact"/>
        <w:rPr>
          <w:rFonts w:ascii="宋体" w:hAnsi="宋体"/>
          <w:b/>
          <w:sz w:val="24"/>
        </w:rPr>
      </w:pPr>
      <w:r>
        <w:rPr>
          <w:rFonts w:hint="eastAsia" w:ascii="宋体" w:hAnsi="宋体"/>
          <w:b/>
          <w:sz w:val="24"/>
        </w:rPr>
        <w:t>8</w:t>
      </w:r>
      <w:r>
        <w:rPr>
          <w:rFonts w:ascii="宋体" w:hAnsi="宋体"/>
          <w:b/>
          <w:sz w:val="24"/>
        </w:rPr>
        <w:t xml:space="preserve">. </w:t>
      </w:r>
      <w:r>
        <w:rPr>
          <w:rFonts w:hint="eastAsia" w:ascii="宋体" w:hAnsi="宋体"/>
          <w:b/>
          <w:sz w:val="24"/>
        </w:rPr>
        <w:t>谈判</w:t>
      </w:r>
      <w:r>
        <w:rPr>
          <w:rFonts w:ascii="宋体" w:hAnsi="宋体"/>
          <w:b/>
          <w:sz w:val="24"/>
        </w:rPr>
        <w:t>语言和</w:t>
      </w:r>
      <w:r>
        <w:rPr>
          <w:rFonts w:hint="eastAsia" w:ascii="宋体" w:hAnsi="宋体"/>
          <w:b/>
          <w:sz w:val="24"/>
        </w:rPr>
        <w:t>谈判</w:t>
      </w:r>
      <w:r>
        <w:rPr>
          <w:rFonts w:ascii="宋体" w:hAnsi="宋体"/>
          <w:b/>
          <w:sz w:val="24"/>
        </w:rPr>
        <w:t>货币</w:t>
      </w:r>
    </w:p>
    <w:p w14:paraId="35BAA0CB">
      <w:pPr>
        <w:spacing w:line="500" w:lineRule="exact"/>
        <w:ind w:firstLine="480" w:firstLineChars="200"/>
        <w:rPr>
          <w:rFonts w:ascii="宋体" w:hAnsi="宋体"/>
          <w:b/>
          <w:sz w:val="24"/>
        </w:rPr>
      </w:pPr>
      <w:r>
        <w:rPr>
          <w:rFonts w:hint="eastAsia" w:ascii="宋体" w:hAnsi="宋体"/>
          <w:sz w:val="24"/>
        </w:rPr>
        <w:t>8</w:t>
      </w:r>
      <w:r>
        <w:rPr>
          <w:rFonts w:ascii="宋体" w:hAnsi="宋体"/>
          <w:sz w:val="24"/>
        </w:rPr>
        <w:t>.</w:t>
      </w:r>
      <w:r>
        <w:rPr>
          <w:rFonts w:hint="eastAsia" w:ascii="宋体" w:hAnsi="宋体"/>
          <w:sz w:val="24"/>
        </w:rPr>
        <w:t>供应商</w:t>
      </w:r>
      <w:r>
        <w:rPr>
          <w:rFonts w:ascii="宋体" w:hAnsi="宋体"/>
          <w:sz w:val="24"/>
        </w:rPr>
        <w:t>提交的</w:t>
      </w:r>
      <w:r>
        <w:rPr>
          <w:rFonts w:hint="eastAsia" w:ascii="宋体" w:hAnsi="宋体"/>
          <w:sz w:val="24"/>
        </w:rPr>
        <w:t>竞争性谈判响应文件</w:t>
      </w:r>
      <w:r>
        <w:rPr>
          <w:rFonts w:ascii="宋体" w:hAnsi="宋体"/>
          <w:sz w:val="24"/>
        </w:rPr>
        <w:t>以及</w:t>
      </w:r>
      <w:r>
        <w:rPr>
          <w:rFonts w:hint="eastAsia" w:ascii="宋体" w:hAnsi="宋体"/>
          <w:sz w:val="24"/>
        </w:rPr>
        <w:t>供应商</w:t>
      </w:r>
      <w:r>
        <w:rPr>
          <w:rFonts w:ascii="宋体" w:hAnsi="宋体"/>
          <w:sz w:val="24"/>
        </w:rPr>
        <w:t>与采购代理机构就有关</w:t>
      </w:r>
      <w:r>
        <w:rPr>
          <w:rFonts w:hint="eastAsia" w:ascii="宋体" w:hAnsi="宋体"/>
          <w:sz w:val="24"/>
        </w:rPr>
        <w:t>谈判</w:t>
      </w:r>
      <w:r>
        <w:rPr>
          <w:rFonts w:ascii="宋体" w:hAnsi="宋体"/>
          <w:sz w:val="24"/>
        </w:rPr>
        <w:t>的所有来往函电均应使用中文。</w:t>
      </w:r>
    </w:p>
    <w:p w14:paraId="7919AB45">
      <w:pPr>
        <w:spacing w:line="500" w:lineRule="exact"/>
        <w:ind w:firstLine="480" w:firstLineChars="200"/>
        <w:rPr>
          <w:rFonts w:ascii="宋体" w:hAnsi="宋体"/>
          <w:sz w:val="24"/>
        </w:rPr>
      </w:pPr>
      <w:r>
        <w:rPr>
          <w:rFonts w:hint="eastAsia" w:ascii="宋体" w:hAnsi="宋体"/>
          <w:sz w:val="24"/>
        </w:rPr>
        <w:t>8</w:t>
      </w:r>
      <w:r>
        <w:rPr>
          <w:rFonts w:ascii="宋体" w:hAnsi="宋体"/>
          <w:sz w:val="24"/>
        </w:rPr>
        <w:t>.2</w:t>
      </w:r>
      <w:r>
        <w:rPr>
          <w:rFonts w:hint="eastAsia" w:ascii="宋体" w:hAnsi="宋体"/>
          <w:sz w:val="24"/>
        </w:rPr>
        <w:t>谈判</w:t>
      </w:r>
      <w:r>
        <w:rPr>
          <w:rFonts w:ascii="宋体" w:hAnsi="宋体"/>
          <w:sz w:val="24"/>
        </w:rPr>
        <w:t>应以人民币报价。任何包含非人民币报价的</w:t>
      </w:r>
      <w:r>
        <w:rPr>
          <w:rFonts w:hint="eastAsia" w:ascii="宋体" w:hAnsi="宋体"/>
          <w:sz w:val="24"/>
        </w:rPr>
        <w:t>谈判</w:t>
      </w:r>
      <w:r>
        <w:rPr>
          <w:rFonts w:ascii="宋体" w:hAnsi="宋体"/>
          <w:sz w:val="24"/>
        </w:rPr>
        <w:t>将被</w:t>
      </w:r>
      <w:r>
        <w:rPr>
          <w:rFonts w:hint="eastAsia" w:ascii="宋体" w:hAnsi="宋体"/>
          <w:sz w:val="24"/>
        </w:rPr>
        <w:t>作无效响应处理</w:t>
      </w:r>
      <w:r>
        <w:rPr>
          <w:rFonts w:ascii="宋体" w:hAnsi="宋体"/>
          <w:sz w:val="24"/>
        </w:rPr>
        <w:t>。</w:t>
      </w:r>
    </w:p>
    <w:p w14:paraId="2B9941F2">
      <w:pPr>
        <w:spacing w:line="500" w:lineRule="exact"/>
        <w:rPr>
          <w:rFonts w:ascii="宋体" w:hAnsi="宋体"/>
          <w:b/>
          <w:sz w:val="24"/>
        </w:rPr>
      </w:pPr>
      <w:r>
        <w:rPr>
          <w:rFonts w:hint="eastAsia" w:ascii="宋体" w:hAnsi="宋体"/>
          <w:b/>
          <w:sz w:val="24"/>
        </w:rPr>
        <w:t>9</w:t>
      </w:r>
      <w:r>
        <w:rPr>
          <w:rFonts w:ascii="宋体" w:hAnsi="宋体"/>
          <w:b/>
          <w:sz w:val="24"/>
        </w:rPr>
        <w:t>.</w:t>
      </w:r>
      <w:r>
        <w:rPr>
          <w:rFonts w:hint="eastAsia" w:ascii="宋体" w:hAnsi="宋体"/>
          <w:b/>
          <w:sz w:val="24"/>
        </w:rPr>
        <w:t>竞争性谈判响应文件</w:t>
      </w:r>
      <w:r>
        <w:rPr>
          <w:rFonts w:ascii="宋体" w:hAnsi="宋体"/>
          <w:b/>
          <w:sz w:val="24"/>
        </w:rPr>
        <w:t>的构成</w:t>
      </w:r>
    </w:p>
    <w:p w14:paraId="393B0943">
      <w:pPr>
        <w:spacing w:line="500" w:lineRule="exact"/>
        <w:ind w:firstLine="480" w:firstLineChars="200"/>
        <w:rPr>
          <w:rFonts w:ascii="宋体" w:hAnsi="宋体"/>
          <w:sz w:val="24"/>
        </w:rPr>
      </w:pPr>
      <w:r>
        <w:rPr>
          <w:rFonts w:hint="eastAsia" w:ascii="宋体" w:hAnsi="宋体"/>
          <w:sz w:val="24"/>
        </w:rPr>
        <w:t>9</w:t>
      </w:r>
      <w:r>
        <w:rPr>
          <w:rFonts w:ascii="宋体" w:hAnsi="宋体"/>
          <w:sz w:val="24"/>
        </w:rPr>
        <w:t xml:space="preserve">.1 </w:t>
      </w:r>
      <w:r>
        <w:rPr>
          <w:rFonts w:hint="eastAsia" w:ascii="宋体" w:hAnsi="宋体"/>
          <w:sz w:val="24"/>
        </w:rPr>
        <w:t>供应商</w:t>
      </w:r>
      <w:r>
        <w:rPr>
          <w:rFonts w:ascii="宋体" w:hAnsi="宋体"/>
          <w:sz w:val="24"/>
        </w:rPr>
        <w:t>提交的</w:t>
      </w:r>
      <w:r>
        <w:rPr>
          <w:rFonts w:hint="eastAsia" w:ascii="宋体" w:hAnsi="宋体"/>
          <w:sz w:val="24"/>
        </w:rPr>
        <w:t>竞争性谈判响应文件</w:t>
      </w:r>
      <w:r>
        <w:rPr>
          <w:rFonts w:ascii="宋体" w:hAnsi="宋体"/>
          <w:sz w:val="24"/>
        </w:rPr>
        <w:t>应包括下列部分的内容：</w:t>
      </w:r>
    </w:p>
    <w:p w14:paraId="0CC22611">
      <w:pPr>
        <w:spacing w:line="500" w:lineRule="exact"/>
        <w:ind w:firstLine="480" w:firstLineChars="200"/>
        <w:rPr>
          <w:rFonts w:ascii="宋体" w:hAnsi="宋体"/>
          <w:sz w:val="24"/>
        </w:rPr>
      </w:pPr>
      <w:r>
        <w:rPr>
          <w:rFonts w:hint="eastAsia" w:ascii="宋体" w:hAnsi="宋体"/>
          <w:sz w:val="24"/>
        </w:rPr>
        <w:t>（</w:t>
      </w:r>
      <w:r>
        <w:rPr>
          <w:rFonts w:ascii="宋体" w:hAnsi="宋体"/>
          <w:sz w:val="24"/>
        </w:rPr>
        <w:t>1） 按照</w:t>
      </w:r>
      <w:r>
        <w:rPr>
          <w:rFonts w:hint="eastAsia" w:ascii="宋体" w:hAnsi="宋体"/>
          <w:sz w:val="24"/>
        </w:rPr>
        <w:t>供应商须知</w:t>
      </w:r>
      <w:r>
        <w:rPr>
          <w:rFonts w:ascii="宋体" w:hAnsi="宋体"/>
          <w:sz w:val="24"/>
        </w:rPr>
        <w:t>的要求和</w:t>
      </w:r>
      <w:r>
        <w:rPr>
          <w:rFonts w:hint="eastAsia" w:ascii="宋体" w:hAnsi="宋体"/>
          <w:sz w:val="24"/>
        </w:rPr>
        <w:t>竞争性谈判文件</w:t>
      </w:r>
      <w:r>
        <w:rPr>
          <w:rFonts w:ascii="宋体" w:hAnsi="宋体"/>
          <w:sz w:val="24"/>
        </w:rPr>
        <w:t>规定格式填写</w:t>
      </w:r>
      <w:r>
        <w:rPr>
          <w:rFonts w:hint="eastAsia" w:ascii="宋体" w:hAnsi="宋体"/>
          <w:sz w:val="24"/>
        </w:rPr>
        <w:t>的谈判响应函</w:t>
      </w:r>
      <w:r>
        <w:rPr>
          <w:rFonts w:ascii="宋体" w:hAnsi="宋体"/>
          <w:sz w:val="24"/>
        </w:rPr>
        <w:t>、</w:t>
      </w:r>
      <w:r>
        <w:rPr>
          <w:rFonts w:hint="eastAsia" w:ascii="宋体" w:hAnsi="宋体"/>
          <w:sz w:val="24"/>
        </w:rPr>
        <w:t>谈判</w:t>
      </w:r>
      <w:r>
        <w:rPr>
          <w:rFonts w:ascii="宋体" w:hAnsi="宋体"/>
          <w:sz w:val="24"/>
        </w:rPr>
        <w:t>报价表</w:t>
      </w:r>
      <w:r>
        <w:rPr>
          <w:rFonts w:hint="eastAsia" w:ascii="宋体" w:hAnsi="宋体"/>
          <w:sz w:val="24"/>
        </w:rPr>
        <w:t>、法定代表人</w:t>
      </w:r>
      <w:r>
        <w:rPr>
          <w:rFonts w:ascii="宋体" w:hAnsi="宋体"/>
          <w:sz w:val="24"/>
        </w:rPr>
        <w:t>授权书。</w:t>
      </w:r>
    </w:p>
    <w:p w14:paraId="563FEE07">
      <w:pPr>
        <w:spacing w:line="500" w:lineRule="exact"/>
        <w:ind w:firstLine="480" w:firstLineChars="200"/>
        <w:rPr>
          <w:rFonts w:ascii="宋体" w:hAnsi="宋体"/>
          <w:sz w:val="24"/>
        </w:rPr>
      </w:pPr>
      <w:r>
        <w:rPr>
          <w:rFonts w:hint="eastAsia" w:ascii="宋体" w:hAnsi="宋体"/>
          <w:sz w:val="24"/>
        </w:rPr>
        <w:t>（2</w:t>
      </w:r>
      <w:r>
        <w:rPr>
          <w:rFonts w:ascii="宋体" w:hAnsi="宋体"/>
          <w:sz w:val="24"/>
        </w:rPr>
        <w:t>）按照</w:t>
      </w:r>
      <w:r>
        <w:rPr>
          <w:rFonts w:hint="eastAsia" w:ascii="宋体" w:hAnsi="宋体"/>
          <w:sz w:val="24"/>
        </w:rPr>
        <w:t>竞争性谈判</w:t>
      </w:r>
      <w:r>
        <w:rPr>
          <w:rFonts w:ascii="宋体" w:hAnsi="宋体"/>
          <w:sz w:val="24"/>
        </w:rPr>
        <w:t>文件</w:t>
      </w:r>
      <w:r>
        <w:rPr>
          <w:rFonts w:hint="eastAsia" w:ascii="宋体" w:hAnsi="宋体"/>
          <w:sz w:val="24"/>
        </w:rPr>
        <w:t>供应商须知前附表</w:t>
      </w:r>
      <w:r>
        <w:rPr>
          <w:rFonts w:ascii="宋体" w:hAnsi="宋体"/>
          <w:sz w:val="24"/>
        </w:rPr>
        <w:t>的要求提交的资格证明文件；</w:t>
      </w:r>
    </w:p>
    <w:p w14:paraId="7C1B9D16">
      <w:pPr>
        <w:spacing w:line="500" w:lineRule="exact"/>
        <w:ind w:firstLine="480" w:firstLineChars="20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竞争性谈判</w:t>
      </w:r>
      <w:r>
        <w:rPr>
          <w:rFonts w:ascii="宋体" w:hAnsi="宋体"/>
          <w:sz w:val="24"/>
        </w:rPr>
        <w:t>文件</w:t>
      </w:r>
      <w:r>
        <w:rPr>
          <w:rFonts w:hint="eastAsia" w:ascii="宋体" w:hAnsi="宋体"/>
          <w:sz w:val="24"/>
        </w:rPr>
        <w:t>中要求的其他证明文件</w:t>
      </w:r>
    </w:p>
    <w:p w14:paraId="2708B8F7">
      <w:pPr>
        <w:spacing w:line="500" w:lineRule="exact"/>
        <w:ind w:firstLine="480" w:firstLineChars="200"/>
        <w:rPr>
          <w:rFonts w:ascii="宋体" w:hAnsi="宋体"/>
          <w:sz w:val="24"/>
        </w:rPr>
      </w:pPr>
      <w:r>
        <w:rPr>
          <w:rFonts w:hint="eastAsia" w:ascii="宋体" w:hAnsi="宋体"/>
          <w:sz w:val="24"/>
        </w:rPr>
        <w:t>9</w:t>
      </w:r>
      <w:r>
        <w:rPr>
          <w:rFonts w:ascii="宋体" w:hAnsi="宋体"/>
          <w:sz w:val="24"/>
        </w:rPr>
        <w:t>.2 如果在</w:t>
      </w:r>
      <w:r>
        <w:rPr>
          <w:rFonts w:hint="eastAsia" w:ascii="宋体" w:hAnsi="宋体"/>
          <w:sz w:val="24"/>
        </w:rPr>
        <w:t>竞争性谈判</w:t>
      </w:r>
      <w:r>
        <w:rPr>
          <w:rFonts w:ascii="宋体" w:hAnsi="宋体"/>
          <w:sz w:val="24"/>
        </w:rPr>
        <w:t>文件中没有允许提供备选方案，则每个</w:t>
      </w:r>
      <w:r>
        <w:rPr>
          <w:rFonts w:hint="eastAsia" w:ascii="宋体" w:hAnsi="宋体"/>
          <w:sz w:val="24"/>
        </w:rPr>
        <w:t>谈判供应商</w:t>
      </w:r>
      <w:r>
        <w:rPr>
          <w:rFonts w:ascii="宋体" w:hAnsi="宋体"/>
          <w:sz w:val="24"/>
        </w:rPr>
        <w:t>只允许提交一个</w:t>
      </w:r>
      <w:r>
        <w:rPr>
          <w:rFonts w:hint="eastAsia" w:ascii="宋体" w:hAnsi="宋体"/>
          <w:sz w:val="24"/>
        </w:rPr>
        <w:t>谈判</w:t>
      </w:r>
      <w:r>
        <w:rPr>
          <w:rFonts w:ascii="宋体" w:hAnsi="宋体"/>
          <w:sz w:val="24"/>
        </w:rPr>
        <w:t>方案，否则，其</w:t>
      </w:r>
      <w:r>
        <w:rPr>
          <w:rFonts w:hint="eastAsia" w:ascii="宋体" w:hAnsi="宋体"/>
          <w:sz w:val="24"/>
        </w:rPr>
        <w:t>谈判</w:t>
      </w:r>
      <w:r>
        <w:rPr>
          <w:rFonts w:ascii="宋体" w:hAnsi="宋体"/>
          <w:sz w:val="24"/>
        </w:rPr>
        <w:t>将被</w:t>
      </w:r>
      <w:r>
        <w:rPr>
          <w:rFonts w:hint="eastAsia" w:ascii="宋体" w:hAnsi="宋体"/>
          <w:sz w:val="24"/>
        </w:rPr>
        <w:t>作谈判无效处理</w:t>
      </w:r>
      <w:r>
        <w:rPr>
          <w:rFonts w:ascii="宋体" w:hAnsi="宋体"/>
          <w:sz w:val="24"/>
        </w:rPr>
        <w:t>。</w:t>
      </w:r>
    </w:p>
    <w:p w14:paraId="0D05FED9">
      <w:pPr>
        <w:spacing w:line="500" w:lineRule="exact"/>
        <w:ind w:firstLine="480" w:firstLineChars="200"/>
        <w:rPr>
          <w:rFonts w:ascii="宋体" w:hAnsi="宋体"/>
          <w:sz w:val="24"/>
        </w:rPr>
      </w:pPr>
      <w:r>
        <w:rPr>
          <w:rFonts w:hint="eastAsia" w:ascii="宋体" w:hAnsi="宋体"/>
          <w:sz w:val="24"/>
        </w:rPr>
        <w:t>9.3本次谈判的最小单元为“项目”，供应商可根据自身的资质情况和经营范围对本次项目进行响应，不得将其子目再行分解或只对本次项目中的品目进行不完全响应，任何不完全的响应将按无效响应处理。</w:t>
      </w:r>
    </w:p>
    <w:p w14:paraId="39F828A7">
      <w:pPr>
        <w:spacing w:line="500" w:lineRule="exact"/>
        <w:rPr>
          <w:rFonts w:ascii="宋体" w:hAnsi="宋体"/>
          <w:b/>
          <w:sz w:val="24"/>
        </w:rPr>
      </w:pPr>
      <w:r>
        <w:rPr>
          <w:rFonts w:hint="eastAsia" w:ascii="宋体" w:hAnsi="宋体"/>
          <w:b/>
          <w:sz w:val="24"/>
        </w:rPr>
        <w:t>10</w:t>
      </w:r>
      <w:r>
        <w:rPr>
          <w:rFonts w:ascii="宋体" w:hAnsi="宋体"/>
          <w:b/>
          <w:sz w:val="24"/>
        </w:rPr>
        <w:t>.</w:t>
      </w:r>
      <w:r>
        <w:rPr>
          <w:rFonts w:hint="eastAsia" w:ascii="宋体" w:hAnsi="宋体"/>
          <w:b/>
          <w:sz w:val="24"/>
        </w:rPr>
        <w:t>竞争性谈判响应文件</w:t>
      </w:r>
      <w:r>
        <w:rPr>
          <w:rFonts w:ascii="宋体" w:hAnsi="宋体"/>
          <w:b/>
          <w:sz w:val="24"/>
        </w:rPr>
        <w:t>格式</w:t>
      </w:r>
    </w:p>
    <w:p w14:paraId="54BA43AD">
      <w:pPr>
        <w:spacing w:line="500" w:lineRule="exact"/>
        <w:ind w:firstLine="480" w:firstLineChars="200"/>
        <w:rPr>
          <w:rFonts w:ascii="宋体" w:hAnsi="宋体"/>
          <w:sz w:val="24"/>
        </w:rPr>
      </w:pPr>
      <w:r>
        <w:rPr>
          <w:rFonts w:hint="eastAsia" w:ascii="宋体" w:hAnsi="宋体"/>
          <w:sz w:val="24"/>
        </w:rPr>
        <w:t>10</w:t>
      </w:r>
      <w:r>
        <w:rPr>
          <w:rFonts w:ascii="宋体" w:hAnsi="宋体"/>
          <w:sz w:val="24"/>
        </w:rPr>
        <w:t xml:space="preserve">.1 </w:t>
      </w:r>
      <w:r>
        <w:rPr>
          <w:rFonts w:hint="eastAsia" w:ascii="宋体" w:hAnsi="宋体"/>
          <w:sz w:val="24"/>
        </w:rPr>
        <w:t>供应商</w:t>
      </w:r>
      <w:r>
        <w:rPr>
          <w:rFonts w:ascii="宋体" w:hAnsi="宋体"/>
          <w:sz w:val="24"/>
        </w:rPr>
        <w:t>应按照</w:t>
      </w:r>
      <w:r>
        <w:rPr>
          <w:rFonts w:hint="eastAsia" w:ascii="宋体" w:hAnsi="宋体"/>
          <w:sz w:val="24"/>
        </w:rPr>
        <w:t>竞争性谈判</w:t>
      </w:r>
      <w:r>
        <w:rPr>
          <w:rFonts w:ascii="宋体" w:hAnsi="宋体"/>
          <w:sz w:val="24"/>
        </w:rPr>
        <w:t>文件中“</w:t>
      </w:r>
      <w:r>
        <w:rPr>
          <w:rFonts w:hint="eastAsia" w:ascii="宋体" w:hAnsi="宋体"/>
          <w:sz w:val="24"/>
        </w:rPr>
        <w:t>竞争性谈判响应文件</w:t>
      </w:r>
      <w:r>
        <w:rPr>
          <w:rFonts w:ascii="宋体" w:hAnsi="宋体"/>
          <w:sz w:val="24"/>
        </w:rPr>
        <w:t>格式及构成”所提供的格式和要求制作</w:t>
      </w:r>
      <w:r>
        <w:rPr>
          <w:rFonts w:hint="eastAsia" w:ascii="宋体" w:hAnsi="宋体"/>
          <w:sz w:val="24"/>
        </w:rPr>
        <w:t>竞争性谈判响应文件</w:t>
      </w:r>
      <w:r>
        <w:rPr>
          <w:rFonts w:ascii="宋体" w:hAnsi="宋体"/>
          <w:sz w:val="24"/>
        </w:rPr>
        <w:t>，明确表达</w:t>
      </w:r>
      <w:r>
        <w:rPr>
          <w:rFonts w:hint="eastAsia" w:ascii="宋体" w:hAnsi="宋体"/>
          <w:sz w:val="24"/>
        </w:rPr>
        <w:t>谈判</w:t>
      </w:r>
      <w:r>
        <w:rPr>
          <w:rFonts w:ascii="宋体" w:hAnsi="宋体"/>
          <w:sz w:val="24"/>
        </w:rPr>
        <w:t>意愿，详细说明</w:t>
      </w:r>
      <w:r>
        <w:rPr>
          <w:rFonts w:hint="eastAsia" w:ascii="宋体" w:hAnsi="宋体"/>
          <w:sz w:val="24"/>
        </w:rPr>
        <w:t>谈判</w:t>
      </w:r>
      <w:r>
        <w:rPr>
          <w:rFonts w:ascii="宋体" w:hAnsi="宋体"/>
          <w:sz w:val="24"/>
        </w:rPr>
        <w:t>方案、承诺及价格。</w:t>
      </w:r>
    </w:p>
    <w:p w14:paraId="77E9B4CA">
      <w:pPr>
        <w:spacing w:line="500" w:lineRule="exact"/>
        <w:ind w:firstLine="480" w:firstLineChars="200"/>
        <w:rPr>
          <w:rFonts w:ascii="宋体" w:hAnsi="宋体"/>
          <w:sz w:val="24"/>
        </w:rPr>
      </w:pPr>
      <w:r>
        <w:rPr>
          <w:rFonts w:hint="eastAsia" w:ascii="宋体" w:hAnsi="宋体"/>
          <w:sz w:val="24"/>
        </w:rPr>
        <w:t>10.2按竞争性谈判文件第9条的内容与要求和第六章提供的格式编写其竞争性谈判响应文件，供应商不得缺少或留空任何竞争性谈判文件要求填写的表格或提交的资料。</w:t>
      </w:r>
    </w:p>
    <w:p w14:paraId="768AEF3D">
      <w:pPr>
        <w:spacing w:line="500" w:lineRule="exact"/>
        <w:rPr>
          <w:rFonts w:ascii="宋体" w:hAnsi="宋体"/>
          <w:b/>
          <w:sz w:val="24"/>
        </w:rPr>
      </w:pPr>
      <w:r>
        <w:rPr>
          <w:rFonts w:ascii="宋体" w:hAnsi="宋体"/>
          <w:b/>
          <w:sz w:val="24"/>
        </w:rPr>
        <w:t>11.</w:t>
      </w:r>
      <w:r>
        <w:rPr>
          <w:rFonts w:hint="eastAsia" w:ascii="宋体" w:hAnsi="宋体"/>
          <w:b/>
          <w:sz w:val="24"/>
        </w:rPr>
        <w:t>谈判</w:t>
      </w:r>
      <w:r>
        <w:rPr>
          <w:rFonts w:ascii="宋体" w:hAnsi="宋体"/>
          <w:b/>
          <w:sz w:val="24"/>
        </w:rPr>
        <w:t>报价</w:t>
      </w:r>
    </w:p>
    <w:p w14:paraId="68F467DA">
      <w:pPr>
        <w:spacing w:line="500" w:lineRule="exact"/>
        <w:ind w:firstLine="480" w:firstLineChars="200"/>
        <w:rPr>
          <w:rFonts w:ascii="宋体"/>
          <w:sz w:val="24"/>
        </w:rPr>
      </w:pPr>
      <w:r>
        <w:rPr>
          <w:rFonts w:ascii="宋体" w:hAnsi="宋体"/>
          <w:sz w:val="24"/>
        </w:rPr>
        <w:t>11.1</w:t>
      </w:r>
      <w:r>
        <w:rPr>
          <w:rFonts w:hint="eastAsia" w:ascii="宋体" w:hAnsi="宋体"/>
          <w:sz w:val="24"/>
        </w:rPr>
        <w:t>供应商</w:t>
      </w:r>
      <w:r>
        <w:rPr>
          <w:rFonts w:ascii="宋体" w:hAnsi="宋体"/>
          <w:sz w:val="24"/>
        </w:rPr>
        <w:t>应在</w:t>
      </w:r>
      <w:r>
        <w:rPr>
          <w:rFonts w:hint="eastAsia" w:ascii="宋体" w:hAnsi="宋体"/>
          <w:sz w:val="24"/>
        </w:rPr>
        <w:t>谈判</w:t>
      </w:r>
      <w:r>
        <w:rPr>
          <w:rFonts w:ascii="宋体" w:hAnsi="宋体"/>
          <w:sz w:val="24"/>
        </w:rPr>
        <w:t>报价表中标明</w:t>
      </w:r>
      <w:r>
        <w:rPr>
          <w:rFonts w:hint="eastAsia" w:ascii="宋体" w:hAnsi="宋体"/>
          <w:sz w:val="24"/>
        </w:rPr>
        <w:t>完成本次谈判所要求的服务并验收至合格</w:t>
      </w:r>
      <w:r>
        <w:rPr>
          <w:rFonts w:ascii="宋体" w:hAnsi="宋体"/>
          <w:sz w:val="24"/>
        </w:rPr>
        <w:t>的所有费用</w:t>
      </w:r>
      <w:r>
        <w:rPr>
          <w:rFonts w:hint="eastAsia" w:ascii="宋体" w:hAnsi="宋体"/>
          <w:sz w:val="24"/>
        </w:rPr>
        <w:t>，包括但不限于直接成本、间接成本、利润、税金等费用其他一切相关费用</w:t>
      </w:r>
      <w:r>
        <w:rPr>
          <w:rFonts w:ascii="宋体" w:hAnsi="宋体"/>
          <w:sz w:val="24"/>
        </w:rPr>
        <w:t>。</w:t>
      </w:r>
      <w:r>
        <w:rPr>
          <w:rFonts w:hint="eastAsia" w:ascii="宋体"/>
          <w:sz w:val="24"/>
        </w:rPr>
        <w:t>谈判</w:t>
      </w:r>
      <w:r>
        <w:rPr>
          <w:rFonts w:ascii="宋体"/>
          <w:sz w:val="24"/>
        </w:rPr>
        <w:t>报价表中标明本次</w:t>
      </w:r>
      <w:r>
        <w:rPr>
          <w:rFonts w:hint="eastAsia" w:ascii="宋体"/>
          <w:sz w:val="24"/>
        </w:rPr>
        <w:t>服务</w:t>
      </w:r>
      <w:r>
        <w:rPr>
          <w:rFonts w:ascii="宋体"/>
          <w:sz w:val="24"/>
        </w:rPr>
        <w:t>的所有单项价格和总价，任何有选择的报价将不予接受</w:t>
      </w:r>
      <w:r>
        <w:rPr>
          <w:rFonts w:hint="eastAsia" w:ascii="宋体"/>
          <w:sz w:val="24"/>
        </w:rPr>
        <w:t>，按无效响应处理。</w:t>
      </w:r>
    </w:p>
    <w:p w14:paraId="2339BCD0">
      <w:pPr>
        <w:spacing w:line="500" w:lineRule="exact"/>
        <w:ind w:firstLine="480" w:firstLineChars="200"/>
        <w:rPr>
          <w:rFonts w:ascii="宋体" w:hAnsi="宋体"/>
          <w:sz w:val="24"/>
        </w:rPr>
      </w:pPr>
      <w:r>
        <w:rPr>
          <w:rFonts w:ascii="宋体" w:hAnsi="宋体"/>
          <w:sz w:val="24"/>
        </w:rPr>
        <w:t>11.2</w:t>
      </w:r>
      <w:r>
        <w:rPr>
          <w:rFonts w:hint="eastAsia" w:ascii="宋体" w:hAnsi="宋体"/>
          <w:sz w:val="24"/>
        </w:rPr>
        <w:t>谈判</w:t>
      </w:r>
      <w:r>
        <w:rPr>
          <w:rFonts w:ascii="宋体" w:hAnsi="宋体"/>
          <w:sz w:val="24"/>
        </w:rPr>
        <w:t>报价表中标明的价格应为履行合同的固定价格，不得以任何理由予以变更。以可调整的价格提交的</w:t>
      </w:r>
      <w:r>
        <w:rPr>
          <w:rFonts w:hint="eastAsia" w:ascii="宋体" w:hAnsi="宋体"/>
          <w:sz w:val="24"/>
        </w:rPr>
        <w:t>竞争性谈判响应文件按</w:t>
      </w:r>
      <w:r>
        <w:rPr>
          <w:rFonts w:hint="eastAsia" w:ascii="宋体"/>
          <w:sz w:val="24"/>
        </w:rPr>
        <w:t>无效响应处理</w:t>
      </w:r>
      <w:r>
        <w:rPr>
          <w:rFonts w:ascii="宋体" w:hAnsi="宋体"/>
          <w:sz w:val="24"/>
        </w:rPr>
        <w:t>。</w:t>
      </w:r>
    </w:p>
    <w:p w14:paraId="506D050F">
      <w:pPr>
        <w:spacing w:line="500" w:lineRule="exact"/>
        <w:ind w:firstLine="480" w:firstLineChars="200"/>
        <w:rPr>
          <w:sz w:val="24"/>
        </w:rPr>
      </w:pPr>
      <w:r>
        <w:rPr>
          <w:rFonts w:hint="eastAsia" w:ascii="宋体" w:hAnsi="宋体"/>
          <w:sz w:val="24"/>
        </w:rPr>
        <w:t>11.3</w:t>
      </w:r>
      <w:r>
        <w:rPr>
          <w:rFonts w:hint="eastAsia"/>
          <w:sz w:val="24"/>
        </w:rPr>
        <w:t>谈判</w:t>
      </w:r>
      <w:r>
        <w:rPr>
          <w:sz w:val="24"/>
        </w:rPr>
        <w:t>报价：总包交钥匙价（精确到小数点后二位）。</w:t>
      </w:r>
    </w:p>
    <w:p w14:paraId="5D6C4135">
      <w:pPr>
        <w:spacing w:line="500" w:lineRule="exact"/>
        <w:rPr>
          <w:rFonts w:ascii="宋体" w:hAnsi="宋体"/>
          <w:b/>
          <w:sz w:val="24"/>
        </w:rPr>
      </w:pPr>
      <w:r>
        <w:rPr>
          <w:rFonts w:ascii="宋体" w:hAnsi="宋体"/>
          <w:b/>
          <w:sz w:val="24"/>
        </w:rPr>
        <w:t>12.证明</w:t>
      </w:r>
      <w:r>
        <w:rPr>
          <w:rFonts w:hint="eastAsia" w:ascii="宋体" w:hAnsi="宋体"/>
          <w:b/>
          <w:sz w:val="24"/>
        </w:rPr>
        <w:t>供应商</w:t>
      </w:r>
      <w:r>
        <w:rPr>
          <w:rFonts w:ascii="宋体" w:hAnsi="宋体"/>
          <w:b/>
          <w:sz w:val="24"/>
        </w:rPr>
        <w:t>合格和资格的文件</w:t>
      </w:r>
    </w:p>
    <w:p w14:paraId="69A7FA15">
      <w:pPr>
        <w:spacing w:line="500" w:lineRule="exact"/>
        <w:ind w:firstLine="480" w:firstLineChars="200"/>
        <w:rPr>
          <w:rFonts w:ascii="宋体" w:hAnsi="宋体"/>
          <w:sz w:val="24"/>
        </w:rPr>
      </w:pPr>
      <w:r>
        <w:rPr>
          <w:rFonts w:ascii="宋体" w:hAnsi="宋体"/>
          <w:sz w:val="24"/>
        </w:rPr>
        <w:t>12.1</w:t>
      </w:r>
      <w:r>
        <w:rPr>
          <w:rFonts w:hint="eastAsia" w:ascii="宋体" w:hAnsi="宋体"/>
          <w:sz w:val="24"/>
        </w:rPr>
        <w:t>供应商</w:t>
      </w:r>
      <w:r>
        <w:rPr>
          <w:rFonts w:ascii="宋体" w:hAnsi="宋体"/>
          <w:sz w:val="24"/>
        </w:rPr>
        <w:t>应按照</w:t>
      </w:r>
      <w:r>
        <w:rPr>
          <w:rFonts w:hint="eastAsia" w:ascii="宋体" w:hAnsi="宋体"/>
          <w:sz w:val="24"/>
        </w:rPr>
        <w:t>竞争性谈判</w:t>
      </w:r>
      <w:r>
        <w:rPr>
          <w:rFonts w:ascii="宋体" w:hAnsi="宋体"/>
          <w:sz w:val="24"/>
        </w:rPr>
        <w:t>文件</w:t>
      </w:r>
      <w:r>
        <w:rPr>
          <w:rFonts w:hint="eastAsia" w:ascii="宋体" w:hAnsi="宋体"/>
          <w:sz w:val="24"/>
        </w:rPr>
        <w:t>“供应商须知前附表”</w:t>
      </w:r>
      <w:r>
        <w:rPr>
          <w:rFonts w:ascii="宋体" w:hAnsi="宋体"/>
          <w:sz w:val="24"/>
        </w:rPr>
        <w:t>的要求，在</w:t>
      </w:r>
      <w:r>
        <w:rPr>
          <w:rFonts w:hint="eastAsia" w:ascii="宋体" w:hAnsi="宋体"/>
          <w:sz w:val="24"/>
        </w:rPr>
        <w:t>竞争性谈判响应文件</w:t>
      </w:r>
      <w:r>
        <w:rPr>
          <w:rFonts w:ascii="宋体" w:hAnsi="宋体"/>
          <w:sz w:val="24"/>
        </w:rPr>
        <w:t>中提交合格的资格证明文件。如果资格证明文件不全或不合格的，其</w:t>
      </w:r>
      <w:r>
        <w:rPr>
          <w:rFonts w:hint="eastAsia" w:ascii="宋体" w:hAnsi="宋体"/>
          <w:sz w:val="24"/>
        </w:rPr>
        <w:t>谈判按</w:t>
      </w:r>
      <w:r>
        <w:rPr>
          <w:rFonts w:hint="eastAsia" w:ascii="宋体"/>
          <w:sz w:val="24"/>
        </w:rPr>
        <w:t>无效响应处理</w:t>
      </w:r>
      <w:r>
        <w:rPr>
          <w:rFonts w:ascii="宋体" w:hAnsi="宋体"/>
          <w:sz w:val="24"/>
        </w:rPr>
        <w:t>。</w:t>
      </w:r>
    </w:p>
    <w:p w14:paraId="3D813D4E">
      <w:pPr>
        <w:spacing w:line="500" w:lineRule="exact"/>
        <w:rPr>
          <w:rFonts w:ascii="宋体" w:hAnsi="宋体"/>
          <w:b/>
          <w:sz w:val="24"/>
        </w:rPr>
      </w:pPr>
      <w:r>
        <w:rPr>
          <w:rFonts w:ascii="宋体" w:hAnsi="宋体"/>
          <w:b/>
          <w:sz w:val="24"/>
        </w:rPr>
        <w:t>13.证明的合格性和符合</w:t>
      </w:r>
      <w:r>
        <w:rPr>
          <w:rFonts w:hint="eastAsia" w:ascii="宋体" w:hAnsi="宋体"/>
          <w:b/>
          <w:sz w:val="24"/>
        </w:rPr>
        <w:t>竞争性谈判</w:t>
      </w:r>
      <w:r>
        <w:rPr>
          <w:rFonts w:ascii="宋体" w:hAnsi="宋体"/>
          <w:b/>
          <w:sz w:val="24"/>
        </w:rPr>
        <w:t>文件规定的文件</w:t>
      </w:r>
    </w:p>
    <w:p w14:paraId="1BE82484">
      <w:pPr>
        <w:spacing w:line="500" w:lineRule="exact"/>
        <w:ind w:firstLine="480" w:firstLineChars="200"/>
        <w:rPr>
          <w:rFonts w:ascii="宋体" w:hAnsi="宋体"/>
          <w:sz w:val="24"/>
        </w:rPr>
      </w:pPr>
      <w:r>
        <w:rPr>
          <w:rFonts w:ascii="宋体" w:hAnsi="宋体"/>
          <w:sz w:val="24"/>
        </w:rPr>
        <w:t>13.1</w:t>
      </w:r>
      <w:r>
        <w:rPr>
          <w:rFonts w:hint="eastAsia" w:ascii="宋体" w:hAnsi="宋体"/>
          <w:sz w:val="24"/>
        </w:rPr>
        <w:t>供应商</w:t>
      </w:r>
      <w:r>
        <w:rPr>
          <w:rFonts w:ascii="宋体" w:hAnsi="宋体"/>
          <w:sz w:val="24"/>
        </w:rPr>
        <w:t>应在</w:t>
      </w:r>
      <w:r>
        <w:rPr>
          <w:rFonts w:hint="eastAsia" w:ascii="宋体" w:hAnsi="宋体"/>
          <w:sz w:val="24"/>
        </w:rPr>
        <w:t>竞争性谈判响应文件</w:t>
      </w:r>
      <w:r>
        <w:rPr>
          <w:rFonts w:ascii="宋体" w:hAnsi="宋体"/>
          <w:sz w:val="24"/>
        </w:rPr>
        <w:t>中提交</w:t>
      </w:r>
      <w:r>
        <w:rPr>
          <w:rFonts w:hint="eastAsia" w:ascii="宋体" w:hAnsi="宋体"/>
          <w:sz w:val="24"/>
        </w:rPr>
        <w:t>产品</w:t>
      </w:r>
      <w:r>
        <w:rPr>
          <w:rFonts w:ascii="宋体" w:hAnsi="宋体"/>
          <w:sz w:val="24"/>
        </w:rPr>
        <w:t>和服务满足</w:t>
      </w:r>
      <w:r>
        <w:rPr>
          <w:rFonts w:hint="eastAsia" w:ascii="宋体" w:hAnsi="宋体"/>
          <w:sz w:val="24"/>
        </w:rPr>
        <w:t>竞争性谈判</w:t>
      </w:r>
      <w:r>
        <w:rPr>
          <w:rFonts w:ascii="宋体" w:hAnsi="宋体"/>
          <w:sz w:val="24"/>
        </w:rPr>
        <w:t>文件要求并符合国家法律法规、行业管理部门要求的其他强制性标准的证明文件。缺少证明文件或证明文件不合格的</w:t>
      </w:r>
      <w:r>
        <w:rPr>
          <w:rFonts w:hint="eastAsia" w:ascii="宋体" w:hAnsi="宋体"/>
          <w:sz w:val="24"/>
        </w:rPr>
        <w:t>谈判</w:t>
      </w:r>
      <w:r>
        <w:rPr>
          <w:rFonts w:ascii="宋体" w:hAnsi="宋体"/>
          <w:sz w:val="24"/>
        </w:rPr>
        <w:t>，与</w:t>
      </w:r>
      <w:r>
        <w:rPr>
          <w:rFonts w:hint="eastAsia" w:ascii="宋体" w:hAnsi="宋体"/>
          <w:sz w:val="24"/>
        </w:rPr>
        <w:t>竞争性谈判</w:t>
      </w:r>
      <w:r>
        <w:rPr>
          <w:rFonts w:ascii="宋体" w:hAnsi="宋体"/>
          <w:sz w:val="24"/>
        </w:rPr>
        <w:t>文件要求有重大偏离的</w:t>
      </w:r>
      <w:r>
        <w:rPr>
          <w:rFonts w:hint="eastAsia" w:ascii="宋体" w:hAnsi="宋体"/>
          <w:sz w:val="24"/>
        </w:rPr>
        <w:t>谈判</w:t>
      </w:r>
      <w:r>
        <w:rPr>
          <w:rFonts w:ascii="宋体" w:hAnsi="宋体"/>
          <w:sz w:val="24"/>
        </w:rPr>
        <w:t>，不符合国家法律法规、行业管理部门要求的其他强制性标准的</w:t>
      </w:r>
      <w:r>
        <w:rPr>
          <w:rFonts w:hint="eastAsia" w:ascii="宋体" w:hAnsi="宋体"/>
          <w:sz w:val="24"/>
        </w:rPr>
        <w:t>谈判</w:t>
      </w:r>
      <w:r>
        <w:rPr>
          <w:rFonts w:ascii="宋体" w:hAnsi="宋体"/>
          <w:sz w:val="24"/>
        </w:rPr>
        <w:t>将</w:t>
      </w:r>
      <w:r>
        <w:rPr>
          <w:rFonts w:hint="eastAsia" w:ascii="宋体" w:hAnsi="宋体"/>
          <w:sz w:val="24"/>
        </w:rPr>
        <w:t>按</w:t>
      </w:r>
      <w:r>
        <w:rPr>
          <w:rFonts w:hint="eastAsia" w:ascii="宋体"/>
          <w:sz w:val="24"/>
        </w:rPr>
        <w:t>无效响应处理</w:t>
      </w:r>
      <w:r>
        <w:rPr>
          <w:rFonts w:ascii="宋体" w:hAnsi="宋体"/>
          <w:sz w:val="24"/>
        </w:rPr>
        <w:t>。</w:t>
      </w:r>
    </w:p>
    <w:p w14:paraId="3017CAFF">
      <w:pPr>
        <w:spacing w:line="500" w:lineRule="exact"/>
        <w:ind w:firstLine="480" w:firstLineChars="200"/>
        <w:rPr>
          <w:rFonts w:ascii="宋体" w:hAnsi="宋体"/>
          <w:sz w:val="24"/>
        </w:rPr>
      </w:pPr>
      <w:r>
        <w:rPr>
          <w:rFonts w:ascii="宋体" w:hAnsi="宋体"/>
          <w:sz w:val="24"/>
        </w:rPr>
        <w:t>13.2上述证明文件可以是文字资料、图纸、图片</w:t>
      </w:r>
      <w:r>
        <w:rPr>
          <w:rFonts w:hint="eastAsia" w:ascii="宋体" w:hAnsi="宋体"/>
          <w:sz w:val="24"/>
        </w:rPr>
        <w:t>、</w:t>
      </w:r>
      <w:r>
        <w:rPr>
          <w:rFonts w:ascii="宋体" w:hAnsi="宋体"/>
          <w:sz w:val="24"/>
        </w:rPr>
        <w:t>数据</w:t>
      </w:r>
      <w:r>
        <w:rPr>
          <w:rFonts w:hint="eastAsia" w:ascii="宋体" w:hAnsi="宋体"/>
          <w:sz w:val="24"/>
        </w:rPr>
        <w:t>、</w:t>
      </w:r>
      <w:r>
        <w:rPr>
          <w:rFonts w:ascii="宋体" w:hAnsi="宋体"/>
          <w:sz w:val="24"/>
        </w:rPr>
        <w:t>宣传彩页等，所有证明文件表达意思必须统一。</w:t>
      </w:r>
    </w:p>
    <w:p w14:paraId="41C7D50D">
      <w:pPr>
        <w:spacing w:line="500" w:lineRule="exact"/>
        <w:rPr>
          <w:rFonts w:hint="eastAsia" w:ascii="宋体" w:hAnsi="宋体" w:eastAsiaTheme="minorEastAsia"/>
          <w:b/>
          <w:sz w:val="24"/>
          <w:lang w:val="en-US" w:eastAsia="zh-CN"/>
        </w:rPr>
      </w:pPr>
      <w:r>
        <w:rPr>
          <w:rFonts w:ascii="宋体" w:hAnsi="宋体"/>
          <w:b/>
          <w:sz w:val="24"/>
        </w:rPr>
        <w:t>14.</w:t>
      </w:r>
      <w:r>
        <w:rPr>
          <w:rFonts w:hint="eastAsia" w:ascii="宋体" w:hAnsi="宋体"/>
          <w:b/>
          <w:sz w:val="24"/>
        </w:rPr>
        <w:t>谈判保证金</w:t>
      </w:r>
      <w:r>
        <w:rPr>
          <w:rFonts w:hint="eastAsia" w:ascii="宋体" w:hAnsi="宋体"/>
          <w:b/>
          <w:sz w:val="24"/>
          <w:lang w:val="en-US" w:eastAsia="zh-CN"/>
        </w:rPr>
        <w:t xml:space="preserve"> </w:t>
      </w:r>
    </w:p>
    <w:p w14:paraId="77946E3A">
      <w:pPr>
        <w:spacing w:line="500" w:lineRule="exact"/>
        <w:ind w:firstLine="480" w:firstLineChars="200"/>
        <w:rPr>
          <w:rFonts w:hint="eastAsia" w:ascii="宋体" w:hAnsi="宋体" w:eastAsiaTheme="minorEastAsia"/>
          <w:sz w:val="24"/>
          <w:lang w:val="en-US" w:eastAsia="zh-CN"/>
        </w:rPr>
      </w:pPr>
      <w:r>
        <w:rPr>
          <w:rFonts w:hint="eastAsia" w:ascii="宋体" w:hAnsi="宋体"/>
          <w:sz w:val="24"/>
          <w:lang w:val="en-US" w:eastAsia="zh-CN"/>
        </w:rPr>
        <w:t>无。</w:t>
      </w:r>
    </w:p>
    <w:p w14:paraId="0D05C8CB">
      <w:pPr>
        <w:tabs>
          <w:tab w:val="right" w:pos="8788"/>
        </w:tabs>
        <w:spacing w:line="500" w:lineRule="exact"/>
        <w:rPr>
          <w:rFonts w:ascii="宋体" w:hAnsi="宋体"/>
          <w:b/>
          <w:sz w:val="24"/>
        </w:rPr>
      </w:pPr>
      <w:r>
        <w:rPr>
          <w:rFonts w:ascii="宋体" w:hAnsi="宋体"/>
          <w:b/>
          <w:sz w:val="24"/>
        </w:rPr>
        <w:t>15.</w:t>
      </w:r>
      <w:r>
        <w:rPr>
          <w:rFonts w:hint="eastAsia" w:ascii="宋体" w:hAnsi="宋体"/>
          <w:b/>
          <w:sz w:val="24"/>
        </w:rPr>
        <w:t>谈判</w:t>
      </w:r>
      <w:r>
        <w:rPr>
          <w:rFonts w:ascii="宋体" w:hAnsi="宋体"/>
          <w:b/>
          <w:sz w:val="24"/>
        </w:rPr>
        <w:t>有效期</w:t>
      </w:r>
      <w:r>
        <w:rPr>
          <w:rFonts w:ascii="宋体" w:hAnsi="宋体"/>
          <w:b/>
          <w:sz w:val="24"/>
        </w:rPr>
        <w:tab/>
      </w:r>
    </w:p>
    <w:p w14:paraId="5028A3BC">
      <w:pPr>
        <w:spacing w:line="500" w:lineRule="exact"/>
        <w:ind w:firstLine="480" w:firstLineChars="200"/>
        <w:rPr>
          <w:rFonts w:ascii="宋体" w:hAnsi="宋体"/>
          <w:sz w:val="24"/>
        </w:rPr>
      </w:pPr>
      <w:r>
        <w:rPr>
          <w:rFonts w:ascii="宋体" w:hAnsi="宋体"/>
          <w:sz w:val="24"/>
        </w:rPr>
        <w:t>15.1</w:t>
      </w:r>
      <w:r>
        <w:rPr>
          <w:rFonts w:hint="eastAsia" w:ascii="宋体" w:hAnsi="宋体"/>
          <w:sz w:val="24"/>
        </w:rPr>
        <w:t>谈判有效期（含授权有效期）为</w:t>
      </w:r>
      <w:r>
        <w:rPr>
          <w:rFonts w:hint="eastAsia" w:ascii="宋体"/>
          <w:sz w:val="24"/>
        </w:rPr>
        <w:t>从提交谈判响应文件的截止之日起 90天。</w:t>
      </w:r>
      <w:r>
        <w:rPr>
          <w:rFonts w:hint="eastAsia" w:ascii="宋体" w:hAnsi="宋体"/>
          <w:sz w:val="24"/>
        </w:rPr>
        <w:t>谈判</w:t>
      </w:r>
      <w:r>
        <w:rPr>
          <w:rFonts w:ascii="宋体" w:hAnsi="宋体"/>
          <w:sz w:val="24"/>
        </w:rPr>
        <w:t>有效期不满足规定有效期的</w:t>
      </w:r>
      <w:r>
        <w:rPr>
          <w:rFonts w:hint="eastAsia" w:ascii="宋体" w:hAnsi="宋体"/>
          <w:sz w:val="24"/>
        </w:rPr>
        <w:t>谈判将被视为非响应性谈判而予以                                                                                                            拒绝</w:t>
      </w:r>
      <w:r>
        <w:rPr>
          <w:rFonts w:ascii="宋体" w:hAnsi="宋体"/>
          <w:sz w:val="24"/>
        </w:rPr>
        <w:t>。</w:t>
      </w:r>
    </w:p>
    <w:p w14:paraId="4F5A7CED">
      <w:pPr>
        <w:spacing w:line="500" w:lineRule="exact"/>
        <w:ind w:firstLine="480" w:firstLineChars="200"/>
        <w:rPr>
          <w:rFonts w:ascii="宋体" w:hAnsi="宋体"/>
          <w:sz w:val="24"/>
        </w:rPr>
      </w:pPr>
      <w:r>
        <w:rPr>
          <w:rFonts w:ascii="宋体" w:hAnsi="宋体"/>
          <w:sz w:val="24"/>
        </w:rPr>
        <w:t>15.2在特殊情况下，在原</w:t>
      </w:r>
      <w:r>
        <w:rPr>
          <w:rFonts w:hint="eastAsia" w:ascii="宋体" w:hAnsi="宋体"/>
          <w:sz w:val="24"/>
        </w:rPr>
        <w:t>谈判</w:t>
      </w:r>
      <w:r>
        <w:rPr>
          <w:rFonts w:ascii="宋体" w:hAnsi="宋体"/>
          <w:sz w:val="24"/>
        </w:rPr>
        <w:t>有效期期满之前，采购代理机构可向</w:t>
      </w:r>
      <w:r>
        <w:rPr>
          <w:rFonts w:hint="eastAsia" w:ascii="宋体" w:hAnsi="宋体"/>
          <w:sz w:val="24"/>
        </w:rPr>
        <w:t>供应商</w:t>
      </w:r>
      <w:r>
        <w:rPr>
          <w:rFonts w:ascii="宋体" w:hAnsi="宋体"/>
          <w:sz w:val="24"/>
        </w:rPr>
        <w:t>提出延长</w:t>
      </w:r>
      <w:r>
        <w:rPr>
          <w:rFonts w:hint="eastAsia" w:ascii="宋体" w:hAnsi="宋体"/>
          <w:sz w:val="24"/>
        </w:rPr>
        <w:t>谈判</w:t>
      </w:r>
      <w:r>
        <w:rPr>
          <w:rFonts w:ascii="宋体" w:hAnsi="宋体"/>
          <w:sz w:val="24"/>
        </w:rPr>
        <w:t>有效期的要求。这种要求与答复均应以书面的形式。</w:t>
      </w:r>
      <w:r>
        <w:rPr>
          <w:rFonts w:hint="eastAsia" w:ascii="宋体" w:hAnsi="宋体"/>
          <w:sz w:val="24"/>
        </w:rPr>
        <w:t>供应商</w:t>
      </w:r>
      <w:r>
        <w:rPr>
          <w:rFonts w:ascii="宋体" w:hAnsi="宋体"/>
          <w:sz w:val="24"/>
        </w:rPr>
        <w:t>可以拒绝采购代理机构的这种要求,其</w:t>
      </w:r>
      <w:r>
        <w:rPr>
          <w:rFonts w:hint="eastAsia" w:ascii="宋体" w:hAnsi="宋体"/>
          <w:sz w:val="24"/>
        </w:rPr>
        <w:t>谈判保证金</w:t>
      </w:r>
      <w:r>
        <w:rPr>
          <w:rFonts w:ascii="宋体" w:hAnsi="宋体"/>
          <w:sz w:val="24"/>
        </w:rPr>
        <w:t>也不被没收。同意延长的</w:t>
      </w:r>
      <w:r>
        <w:rPr>
          <w:rFonts w:hint="eastAsia" w:ascii="宋体" w:hAnsi="宋体"/>
          <w:sz w:val="24"/>
        </w:rPr>
        <w:t>供应商</w:t>
      </w:r>
      <w:r>
        <w:rPr>
          <w:rFonts w:ascii="宋体" w:hAnsi="宋体"/>
          <w:sz w:val="24"/>
        </w:rPr>
        <w:t>既不能要求也不允许修改其</w:t>
      </w:r>
      <w:r>
        <w:rPr>
          <w:rFonts w:hint="eastAsia" w:ascii="宋体" w:hAnsi="宋体"/>
          <w:sz w:val="24"/>
        </w:rPr>
        <w:t>竞争性谈判响应文件</w:t>
      </w:r>
      <w:r>
        <w:rPr>
          <w:rFonts w:ascii="宋体" w:hAnsi="宋体"/>
          <w:sz w:val="24"/>
        </w:rPr>
        <w:t>，但要相应延长其</w:t>
      </w:r>
      <w:r>
        <w:rPr>
          <w:rFonts w:hint="eastAsia" w:ascii="宋体" w:hAnsi="宋体"/>
          <w:sz w:val="24"/>
        </w:rPr>
        <w:t>谈判保证金</w:t>
      </w:r>
      <w:r>
        <w:rPr>
          <w:rFonts w:ascii="宋体" w:hAnsi="宋体"/>
          <w:sz w:val="24"/>
        </w:rPr>
        <w:t>的有效期。</w:t>
      </w:r>
      <w:r>
        <w:rPr>
          <w:rFonts w:hint="eastAsia" w:ascii="宋体" w:hAnsi="宋体"/>
          <w:sz w:val="24"/>
        </w:rPr>
        <w:t>在这种情况下，本须知第14条有关谈判保证金的退还和没收的规定将在延长了的有效期内继续有效。</w:t>
      </w:r>
    </w:p>
    <w:p w14:paraId="2434613E">
      <w:pPr>
        <w:spacing w:line="500" w:lineRule="exact"/>
        <w:rPr>
          <w:rFonts w:ascii="宋体" w:hAnsi="宋体"/>
          <w:b/>
          <w:sz w:val="24"/>
        </w:rPr>
      </w:pPr>
      <w:r>
        <w:rPr>
          <w:rFonts w:ascii="宋体" w:hAnsi="宋体"/>
          <w:b/>
          <w:sz w:val="24"/>
        </w:rPr>
        <w:t>16.</w:t>
      </w:r>
      <w:r>
        <w:rPr>
          <w:rFonts w:hint="eastAsia" w:ascii="宋体" w:hAnsi="宋体"/>
          <w:b/>
          <w:sz w:val="24"/>
        </w:rPr>
        <w:t>竞争性谈判响应文件</w:t>
      </w:r>
      <w:r>
        <w:rPr>
          <w:rFonts w:ascii="宋体" w:hAnsi="宋体"/>
          <w:b/>
          <w:sz w:val="24"/>
        </w:rPr>
        <w:t>的式样和签署</w:t>
      </w:r>
    </w:p>
    <w:p w14:paraId="7D04FCEF">
      <w:pPr>
        <w:spacing w:line="500" w:lineRule="exact"/>
        <w:ind w:firstLine="480" w:firstLineChars="200"/>
        <w:rPr>
          <w:rFonts w:ascii="宋体" w:hAnsi="宋体"/>
          <w:sz w:val="24"/>
        </w:rPr>
      </w:pPr>
      <w:r>
        <w:rPr>
          <w:rFonts w:ascii="宋体" w:hAnsi="宋体"/>
          <w:sz w:val="24"/>
        </w:rPr>
        <w:t>16.1</w:t>
      </w:r>
      <w:r>
        <w:rPr>
          <w:rFonts w:hint="eastAsia" w:ascii="宋体" w:hAnsi="宋体"/>
          <w:sz w:val="24"/>
        </w:rPr>
        <w:t>供应商</w:t>
      </w:r>
      <w:r>
        <w:rPr>
          <w:rFonts w:ascii="宋体" w:hAnsi="宋体"/>
          <w:sz w:val="24"/>
        </w:rPr>
        <w:t>应按照</w:t>
      </w:r>
      <w:r>
        <w:rPr>
          <w:rFonts w:hint="eastAsia" w:ascii="宋体" w:hAnsi="宋体"/>
          <w:sz w:val="24"/>
        </w:rPr>
        <w:t>供应商须知</w:t>
      </w:r>
      <w:r>
        <w:rPr>
          <w:rFonts w:ascii="宋体" w:hAnsi="宋体"/>
          <w:sz w:val="24"/>
        </w:rPr>
        <w:t>的要求,</w:t>
      </w:r>
      <w:r>
        <w:rPr>
          <w:rFonts w:hint="eastAsia" w:ascii="宋体" w:hAnsi="宋体"/>
          <w:sz w:val="24"/>
        </w:rPr>
        <w:t>提交</w:t>
      </w:r>
      <w:r>
        <w:rPr>
          <w:rFonts w:ascii="宋体" w:hAnsi="宋体"/>
          <w:sz w:val="24"/>
        </w:rPr>
        <w:t>一份</w:t>
      </w:r>
      <w:r>
        <w:rPr>
          <w:rFonts w:hint="eastAsia" w:ascii="宋体" w:hAnsi="宋体"/>
          <w:sz w:val="24"/>
        </w:rPr>
        <w:t>竞争性谈判响应文件</w:t>
      </w:r>
      <w:r>
        <w:rPr>
          <w:rFonts w:ascii="宋体" w:hAnsi="宋体"/>
          <w:sz w:val="24"/>
        </w:rPr>
        <w:t>正本和“</w:t>
      </w:r>
      <w:r>
        <w:rPr>
          <w:rFonts w:hint="eastAsia" w:ascii="宋体" w:hAnsi="宋体"/>
          <w:sz w:val="24"/>
        </w:rPr>
        <w:t>供应商须知前附表</w:t>
      </w:r>
      <w:r>
        <w:rPr>
          <w:rFonts w:ascii="宋体" w:hAnsi="宋体"/>
          <w:sz w:val="24"/>
        </w:rPr>
        <w:t>”中规定数量的副本，每套</w:t>
      </w:r>
      <w:r>
        <w:rPr>
          <w:rFonts w:hint="eastAsia" w:ascii="宋体" w:hAnsi="宋体"/>
          <w:sz w:val="24"/>
        </w:rPr>
        <w:t>竞争性谈判响应文件封面</w:t>
      </w:r>
      <w:r>
        <w:rPr>
          <w:rFonts w:ascii="宋体" w:hAnsi="宋体"/>
          <w:sz w:val="24"/>
        </w:rPr>
        <w:t>须清楚地标明“正本”或“副本”。</w:t>
      </w:r>
      <w:r>
        <w:rPr>
          <w:rFonts w:hint="eastAsia" w:ascii="宋体" w:hAnsi="宋体"/>
          <w:sz w:val="24"/>
        </w:rPr>
        <w:t>同时提供与正本内容一致的</w:t>
      </w:r>
      <w:r>
        <w:rPr>
          <w:rFonts w:hint="eastAsia"/>
          <w:spacing w:val="4"/>
          <w:sz w:val="24"/>
        </w:rPr>
        <w:t>电子版（</w:t>
      </w:r>
      <w:r>
        <w:rPr>
          <w:rFonts w:hint="eastAsia" w:ascii="宋体" w:hAnsi="宋体"/>
          <w:sz w:val="24"/>
        </w:rPr>
        <w:t>U盘一份）及报价一览表一份，并标注供应商全称、项目名称、项目编号，并与竞争性谈判响应文件同时递交。</w:t>
      </w:r>
    </w:p>
    <w:p w14:paraId="589511A7">
      <w:pPr>
        <w:snapToGrid w:val="0"/>
        <w:spacing w:line="360" w:lineRule="auto"/>
        <w:ind w:firstLine="480" w:firstLineChars="200"/>
        <w:rPr>
          <w:rFonts w:ascii="宋体" w:hAnsi="宋体"/>
          <w:sz w:val="24"/>
        </w:rPr>
      </w:pPr>
      <w:r>
        <w:rPr>
          <w:rFonts w:ascii="宋体" w:hAnsi="宋体"/>
          <w:sz w:val="24"/>
        </w:rPr>
        <w:t>16.2</w:t>
      </w:r>
      <w:r>
        <w:rPr>
          <w:rFonts w:hint="eastAsia" w:ascii="宋体" w:hAnsi="宋体"/>
          <w:sz w:val="24"/>
        </w:rPr>
        <w:t>竞争性谈判响应文件</w:t>
      </w:r>
      <w:r>
        <w:rPr>
          <w:rFonts w:ascii="宋体" w:hAnsi="宋体"/>
          <w:sz w:val="24"/>
        </w:rPr>
        <w:t>正本需打印或用不褪色的蓝(黑)色墨水(汁)书写,并由</w:t>
      </w:r>
      <w:r>
        <w:rPr>
          <w:rFonts w:hint="eastAsia" w:ascii="宋体" w:hAnsi="宋体"/>
          <w:sz w:val="24"/>
        </w:rPr>
        <w:t>供应商</w:t>
      </w:r>
      <w:r>
        <w:rPr>
          <w:rFonts w:ascii="宋体" w:hAnsi="宋体"/>
          <w:sz w:val="24"/>
        </w:rPr>
        <w:t>法人代表或经法人代表正式授权的代表</w:t>
      </w:r>
      <w:r>
        <w:rPr>
          <w:rFonts w:hint="eastAsia" w:ascii="宋体" w:hAnsi="宋体"/>
          <w:sz w:val="24"/>
        </w:rPr>
        <w:t>签字</w:t>
      </w:r>
      <w:r>
        <w:rPr>
          <w:rFonts w:ascii="宋体" w:hAnsi="宋体"/>
          <w:sz w:val="24"/>
        </w:rPr>
        <w:t>。</w:t>
      </w:r>
      <w:r>
        <w:rPr>
          <w:rFonts w:hint="eastAsia" w:ascii="宋体" w:hAnsi="宋体"/>
          <w:sz w:val="24"/>
        </w:rPr>
        <w:t>竞争性谈判响应文件若由授权代表签署，</w:t>
      </w:r>
      <w:r>
        <w:rPr>
          <w:rFonts w:ascii="宋体" w:hAnsi="宋体"/>
          <w:sz w:val="24"/>
        </w:rPr>
        <w:t>须按</w:t>
      </w:r>
      <w:r>
        <w:rPr>
          <w:rFonts w:hint="eastAsia" w:ascii="宋体" w:hAnsi="宋体"/>
          <w:sz w:val="24"/>
        </w:rPr>
        <w:t>竞争性谈判</w:t>
      </w:r>
      <w:r>
        <w:rPr>
          <w:rFonts w:ascii="宋体" w:hAnsi="宋体"/>
          <w:sz w:val="24"/>
        </w:rPr>
        <w:t>文件规定的格式出具的“</w:t>
      </w:r>
      <w:r>
        <w:rPr>
          <w:rFonts w:hint="eastAsia" w:ascii="宋体" w:hAnsi="宋体"/>
          <w:sz w:val="24"/>
        </w:rPr>
        <w:t>法定代表人</w:t>
      </w:r>
      <w:r>
        <w:rPr>
          <w:rFonts w:ascii="宋体" w:hAnsi="宋体"/>
          <w:sz w:val="24"/>
        </w:rPr>
        <w:t>授权书”</w:t>
      </w:r>
      <w:r>
        <w:rPr>
          <w:rFonts w:hint="eastAsia" w:ascii="宋体" w:hAnsi="宋体"/>
          <w:sz w:val="24"/>
        </w:rPr>
        <w:t>原件</w:t>
      </w:r>
      <w:r>
        <w:rPr>
          <w:rFonts w:ascii="宋体" w:hAnsi="宋体"/>
          <w:sz w:val="24"/>
        </w:rPr>
        <w:t>附在</w:t>
      </w:r>
      <w:r>
        <w:rPr>
          <w:rFonts w:hint="eastAsia" w:ascii="宋体" w:hAnsi="宋体"/>
          <w:sz w:val="24"/>
        </w:rPr>
        <w:t>竞争性谈判响应文件</w:t>
      </w:r>
      <w:r>
        <w:rPr>
          <w:rFonts w:ascii="宋体" w:hAnsi="宋体"/>
          <w:sz w:val="24"/>
        </w:rPr>
        <w:t>中。所有要求签字（名）处，均须由签字（名）者本人用不褪色的蓝(黑)色墨水(汁)书写，不得用</w:t>
      </w:r>
      <w:r>
        <w:rPr>
          <w:rFonts w:hint="eastAsia" w:ascii="宋体" w:hAnsi="宋体"/>
          <w:sz w:val="24"/>
        </w:rPr>
        <w:t>任何形式的图</w:t>
      </w:r>
      <w:r>
        <w:rPr>
          <w:rFonts w:ascii="宋体" w:hAnsi="宋体"/>
          <w:sz w:val="24"/>
        </w:rPr>
        <w:t>章代替。</w:t>
      </w:r>
      <w:r>
        <w:rPr>
          <w:rFonts w:hint="eastAsia" w:ascii="宋体" w:hAnsi="宋体"/>
          <w:sz w:val="24"/>
        </w:rPr>
        <w:t>所有竞争性谈判响应文件正本和副本须按第六章规定的顺序编排、并应编制目录、逐页标注连续页码，每一页的正下方清楚标明共几页、第几页等字样，并统一胶装成册。</w:t>
      </w:r>
      <w:r>
        <w:rPr>
          <w:rFonts w:ascii="宋体" w:hAnsi="宋体"/>
          <w:sz w:val="24"/>
        </w:rPr>
        <w:t>响应文件签署授权委托书格式、签字、盖章及内容均应符合要求，否则</w:t>
      </w:r>
      <w:r>
        <w:rPr>
          <w:rFonts w:hint="eastAsia" w:ascii="宋体" w:hAnsi="宋体"/>
          <w:sz w:val="24"/>
          <w:lang w:eastAsia="zh-CN"/>
        </w:rPr>
        <w:t>谈判</w:t>
      </w:r>
      <w:r>
        <w:rPr>
          <w:rFonts w:ascii="宋体" w:hAnsi="宋体"/>
          <w:sz w:val="24"/>
        </w:rPr>
        <w:t>响应文件签署授权委托书无效。</w:t>
      </w:r>
    </w:p>
    <w:p w14:paraId="6FA55E06">
      <w:pPr>
        <w:spacing w:line="500" w:lineRule="exact"/>
        <w:ind w:firstLine="480" w:firstLineChars="200"/>
        <w:rPr>
          <w:rFonts w:ascii="宋体" w:hAnsi="宋体"/>
          <w:sz w:val="24"/>
        </w:rPr>
      </w:pPr>
      <w:r>
        <w:rPr>
          <w:rFonts w:ascii="宋体" w:hAnsi="宋体"/>
          <w:sz w:val="24"/>
        </w:rPr>
        <w:t>16.3任何行间插字、涂改和增删，必须由</w:t>
      </w:r>
      <w:r>
        <w:rPr>
          <w:rFonts w:hint="eastAsia" w:ascii="宋体" w:hAnsi="宋体"/>
          <w:sz w:val="24"/>
        </w:rPr>
        <w:t>供应商</w:t>
      </w:r>
      <w:r>
        <w:rPr>
          <w:rFonts w:ascii="宋体" w:hAnsi="宋体"/>
          <w:sz w:val="24"/>
        </w:rPr>
        <w:t>的</w:t>
      </w:r>
      <w:r>
        <w:rPr>
          <w:rFonts w:hint="eastAsia" w:ascii="宋体" w:hAnsi="宋体"/>
          <w:sz w:val="24"/>
        </w:rPr>
        <w:t>法定代表人或其授权代表</w:t>
      </w:r>
      <w:r>
        <w:rPr>
          <w:rFonts w:ascii="宋体" w:hAnsi="宋体"/>
          <w:sz w:val="24"/>
        </w:rPr>
        <w:t>在旁边签字才有效。</w:t>
      </w:r>
    </w:p>
    <w:p w14:paraId="7D59DD92">
      <w:pPr>
        <w:spacing w:line="500" w:lineRule="exact"/>
        <w:ind w:firstLine="480" w:firstLineChars="200"/>
        <w:rPr>
          <w:rFonts w:ascii="宋体" w:hAnsi="宋体"/>
          <w:sz w:val="24"/>
          <w:highlight w:val="yellow"/>
        </w:rPr>
      </w:pPr>
      <w:r>
        <w:rPr>
          <w:rFonts w:hint="eastAsia" w:ascii="宋体" w:hAnsi="宋体"/>
          <w:sz w:val="24"/>
        </w:rPr>
        <w:t>16.4供应商名称应填写全称，竞争性谈判响应文件</w:t>
      </w:r>
      <w:r>
        <w:rPr>
          <w:rFonts w:hint="eastAsia" w:ascii="宋体" w:hAnsi="宋体"/>
          <w:color w:val="FF0000"/>
          <w:sz w:val="24"/>
        </w:rPr>
        <w:t>正本必须逐页</w:t>
      </w:r>
      <w:r>
        <w:rPr>
          <w:rFonts w:hint="eastAsia" w:ascii="宋体" w:hAnsi="宋体"/>
          <w:sz w:val="24"/>
        </w:rPr>
        <w:t>加盖供应商公章。</w:t>
      </w:r>
    </w:p>
    <w:p w14:paraId="3876E11C">
      <w:pPr>
        <w:spacing w:line="500" w:lineRule="exact"/>
        <w:ind w:firstLine="480" w:firstLineChars="200"/>
        <w:rPr>
          <w:rFonts w:ascii="宋体" w:hAnsi="宋体"/>
          <w:sz w:val="24"/>
        </w:rPr>
      </w:pPr>
      <w:r>
        <w:rPr>
          <w:rFonts w:ascii="宋体" w:hAnsi="宋体"/>
          <w:sz w:val="24"/>
        </w:rPr>
        <w:t>16.</w:t>
      </w:r>
      <w:r>
        <w:rPr>
          <w:rFonts w:hint="eastAsia" w:ascii="宋体" w:hAnsi="宋体"/>
          <w:sz w:val="24"/>
        </w:rPr>
        <w:t>5</w:t>
      </w:r>
      <w:r>
        <w:rPr>
          <w:rFonts w:ascii="宋体" w:hAnsi="宋体"/>
          <w:sz w:val="24"/>
        </w:rPr>
        <w:t>因字迹潦草、表述不清或不按</w:t>
      </w:r>
      <w:r>
        <w:rPr>
          <w:rFonts w:hint="eastAsia" w:ascii="宋体" w:hAnsi="宋体"/>
          <w:sz w:val="24"/>
        </w:rPr>
        <w:t>竞争性谈判</w:t>
      </w:r>
      <w:r>
        <w:rPr>
          <w:rFonts w:ascii="宋体" w:hAnsi="宋体"/>
          <w:sz w:val="24"/>
        </w:rPr>
        <w:t>文件格式编制的</w:t>
      </w:r>
      <w:r>
        <w:rPr>
          <w:rFonts w:hint="eastAsia" w:ascii="宋体" w:hAnsi="宋体"/>
          <w:sz w:val="24"/>
        </w:rPr>
        <w:t>竞争性谈判响应文件</w:t>
      </w:r>
      <w:r>
        <w:rPr>
          <w:rFonts w:ascii="宋体" w:hAnsi="宋体"/>
          <w:sz w:val="24"/>
        </w:rPr>
        <w:t>，所引起的对</w:t>
      </w:r>
      <w:r>
        <w:rPr>
          <w:rFonts w:hint="eastAsia" w:ascii="宋体" w:hAnsi="宋体"/>
          <w:sz w:val="24"/>
        </w:rPr>
        <w:t>供应商</w:t>
      </w:r>
      <w:r>
        <w:rPr>
          <w:rFonts w:ascii="宋体" w:hAnsi="宋体"/>
          <w:sz w:val="24"/>
        </w:rPr>
        <w:t>不利的后果，由</w:t>
      </w:r>
      <w:r>
        <w:rPr>
          <w:rFonts w:hint="eastAsia" w:ascii="宋体" w:hAnsi="宋体"/>
          <w:sz w:val="24"/>
        </w:rPr>
        <w:t>供应商</w:t>
      </w:r>
      <w:r>
        <w:rPr>
          <w:rFonts w:ascii="宋体" w:hAnsi="宋体"/>
          <w:sz w:val="24"/>
        </w:rPr>
        <w:t>自行负责。</w:t>
      </w:r>
    </w:p>
    <w:p w14:paraId="4E33AC86">
      <w:pPr>
        <w:spacing w:line="500" w:lineRule="exact"/>
        <w:ind w:firstLine="480" w:firstLineChars="200"/>
        <w:rPr>
          <w:rFonts w:ascii="宋体" w:hAnsi="宋体"/>
          <w:sz w:val="24"/>
        </w:rPr>
      </w:pPr>
      <w:r>
        <w:rPr>
          <w:rFonts w:hint="eastAsia" w:ascii="宋体" w:hAnsi="宋体"/>
          <w:sz w:val="24"/>
        </w:rPr>
        <w:t>16.6谈判响应文件的副本、电子版须和正本保持一致。</w:t>
      </w:r>
      <w:r>
        <w:rPr>
          <w:rFonts w:ascii="宋体" w:hAnsi="宋体"/>
          <w:sz w:val="24"/>
        </w:rPr>
        <w:t>若正本</w:t>
      </w:r>
      <w:r>
        <w:rPr>
          <w:rFonts w:hint="eastAsia" w:ascii="宋体" w:hAnsi="宋体"/>
          <w:sz w:val="24"/>
        </w:rPr>
        <w:t>、</w:t>
      </w:r>
      <w:r>
        <w:rPr>
          <w:rFonts w:ascii="宋体" w:hAnsi="宋体"/>
          <w:sz w:val="24"/>
        </w:rPr>
        <w:t>副本</w:t>
      </w:r>
      <w:r>
        <w:rPr>
          <w:rFonts w:hint="eastAsia" w:ascii="宋体" w:hAnsi="宋体"/>
          <w:sz w:val="24"/>
        </w:rPr>
        <w:t>和电子版</w:t>
      </w:r>
      <w:r>
        <w:rPr>
          <w:rFonts w:ascii="宋体" w:hAnsi="宋体"/>
          <w:sz w:val="24"/>
        </w:rPr>
        <w:t>有不一致的内容，以正本为准。</w:t>
      </w:r>
    </w:p>
    <w:p w14:paraId="79B5819F">
      <w:pPr>
        <w:spacing w:line="500" w:lineRule="exact"/>
        <w:ind w:firstLine="480" w:firstLineChars="200"/>
        <w:rPr>
          <w:rFonts w:ascii="宋体" w:hAnsi="宋体"/>
          <w:sz w:val="24"/>
        </w:rPr>
      </w:pPr>
    </w:p>
    <w:p w14:paraId="6094F9CD">
      <w:pPr>
        <w:spacing w:before="120" w:beforeLines="50" w:line="500" w:lineRule="exact"/>
        <w:jc w:val="center"/>
        <w:rPr>
          <w:rFonts w:ascii="宋体" w:hAnsi="宋体"/>
          <w:b/>
          <w:sz w:val="32"/>
          <w:szCs w:val="32"/>
        </w:rPr>
      </w:pPr>
      <w:r>
        <w:rPr>
          <w:rFonts w:ascii="宋体" w:hAnsi="宋体"/>
          <w:b/>
          <w:sz w:val="32"/>
          <w:szCs w:val="32"/>
        </w:rPr>
        <w:t>四.</w:t>
      </w:r>
      <w:r>
        <w:rPr>
          <w:rFonts w:hint="eastAsia" w:ascii="宋体" w:hAnsi="宋体"/>
          <w:b/>
          <w:sz w:val="32"/>
          <w:szCs w:val="32"/>
        </w:rPr>
        <w:t>竞争性谈判响应文件</w:t>
      </w:r>
      <w:r>
        <w:rPr>
          <w:rFonts w:ascii="宋体" w:hAnsi="宋体"/>
          <w:b/>
          <w:sz w:val="32"/>
          <w:szCs w:val="32"/>
        </w:rPr>
        <w:t>的递交</w:t>
      </w:r>
    </w:p>
    <w:p w14:paraId="55427AFB">
      <w:pPr>
        <w:spacing w:line="500" w:lineRule="exact"/>
        <w:rPr>
          <w:rFonts w:ascii="宋体" w:hAnsi="宋体"/>
          <w:b/>
          <w:sz w:val="24"/>
        </w:rPr>
      </w:pPr>
      <w:r>
        <w:rPr>
          <w:rFonts w:ascii="宋体" w:hAnsi="宋体"/>
          <w:b/>
          <w:sz w:val="24"/>
        </w:rPr>
        <w:t>17.</w:t>
      </w:r>
      <w:r>
        <w:rPr>
          <w:rFonts w:hint="eastAsia" w:ascii="宋体" w:hAnsi="宋体"/>
          <w:b/>
          <w:sz w:val="24"/>
        </w:rPr>
        <w:t>竞争性谈判响应文件</w:t>
      </w:r>
      <w:r>
        <w:rPr>
          <w:rFonts w:ascii="宋体" w:hAnsi="宋体"/>
          <w:b/>
          <w:sz w:val="24"/>
        </w:rPr>
        <w:t>的密封和标记</w:t>
      </w:r>
    </w:p>
    <w:p w14:paraId="62B40B3F">
      <w:pPr>
        <w:spacing w:line="500" w:lineRule="exact"/>
        <w:ind w:firstLine="480" w:firstLineChars="200"/>
        <w:rPr>
          <w:rFonts w:ascii="宋体" w:hAnsi="宋体"/>
          <w:sz w:val="24"/>
        </w:rPr>
      </w:pPr>
      <w:r>
        <w:rPr>
          <w:rFonts w:hint="eastAsia" w:ascii="宋体" w:hAnsi="宋体"/>
          <w:sz w:val="24"/>
        </w:rPr>
        <w:t>17.1报价一览表除在竞争性谈判响应文件内装订外，再制作一份单独密封在封袋中。封线处加贴封条并加盖谈判供应商公章，封袋正面要粘贴标识，单独递交（该单独密封报价一览表的谈判报价必须与竞争性谈判响应文件正本中的报价一览表（报价表）谈判报价一致，若不一致，则按单独密封的报价一览表为准。）</w:t>
      </w:r>
    </w:p>
    <w:p w14:paraId="0C293864">
      <w:pPr>
        <w:spacing w:line="500" w:lineRule="exact"/>
        <w:ind w:firstLine="480" w:firstLineChars="200"/>
        <w:rPr>
          <w:rFonts w:ascii="宋体" w:hAnsi="宋体"/>
          <w:sz w:val="24"/>
        </w:rPr>
      </w:pPr>
      <w:r>
        <w:rPr>
          <w:rFonts w:hint="eastAsia" w:ascii="宋体" w:hAnsi="宋体"/>
          <w:sz w:val="24"/>
        </w:rPr>
        <w:t>17.2谈判供应商应将竞争性谈判响应文件正本、所有的副本以及电子版本、报价一览表、</w:t>
      </w:r>
      <w:r>
        <w:rPr>
          <w:rFonts w:hint="eastAsia" w:ascii="宋体" w:hAnsi="宋体"/>
          <w:color w:val="FF0000"/>
          <w:sz w:val="24"/>
        </w:rPr>
        <w:t>资格证明文件</w:t>
      </w:r>
      <w:r>
        <w:rPr>
          <w:rFonts w:hint="eastAsia" w:ascii="宋体" w:hAnsi="宋体"/>
          <w:sz w:val="24"/>
        </w:rPr>
        <w:t>分开密封装在单独的信封中（封袋不得有破损），且在信封上标明“正本”“副本”“电子版本”“报价一览表”</w:t>
      </w:r>
      <w:r>
        <w:rPr>
          <w:rFonts w:hint="eastAsia" w:ascii="宋体" w:hAnsi="宋体"/>
          <w:color w:val="FF0000"/>
          <w:sz w:val="24"/>
        </w:rPr>
        <w:t>“资格证明文件”</w:t>
      </w:r>
      <w:r>
        <w:rPr>
          <w:rFonts w:hint="eastAsia" w:ascii="宋体" w:hAnsi="宋体"/>
          <w:sz w:val="24"/>
        </w:rPr>
        <w:t>字样。封袋应加贴封条，并在封线处加盖</w:t>
      </w:r>
      <w:r>
        <w:rPr>
          <w:rFonts w:hint="eastAsia" w:ascii="宋体" w:hAnsi="宋体"/>
          <w:spacing w:val="6"/>
          <w:sz w:val="24"/>
        </w:rPr>
        <w:t>谈判供应商</w:t>
      </w:r>
      <w:r>
        <w:rPr>
          <w:rFonts w:hint="eastAsia" w:ascii="宋体" w:hAnsi="宋体"/>
          <w:sz w:val="24"/>
        </w:rPr>
        <w:t>公章，封袋正面要粘贴标识。</w:t>
      </w:r>
    </w:p>
    <w:p w14:paraId="168B1048">
      <w:pPr>
        <w:spacing w:line="500" w:lineRule="exact"/>
        <w:ind w:firstLine="480" w:firstLineChars="200"/>
        <w:rPr>
          <w:rFonts w:ascii="宋体" w:hAnsi="宋体"/>
          <w:sz w:val="24"/>
        </w:rPr>
      </w:pPr>
      <w:r>
        <w:rPr>
          <w:rFonts w:ascii="宋体" w:hAnsi="宋体"/>
          <w:sz w:val="24"/>
        </w:rPr>
        <w:t>17.</w:t>
      </w:r>
      <w:r>
        <w:rPr>
          <w:rFonts w:hint="eastAsia" w:ascii="宋体" w:hAnsi="宋体"/>
          <w:sz w:val="24"/>
        </w:rPr>
        <w:t>3</w:t>
      </w:r>
      <w:r>
        <w:rPr>
          <w:rFonts w:ascii="宋体" w:hAnsi="宋体"/>
          <w:sz w:val="24"/>
        </w:rPr>
        <w:t>外层包装请按以下要求标记：</w:t>
      </w:r>
    </w:p>
    <w:p w14:paraId="7488380D">
      <w:pPr>
        <w:spacing w:line="500" w:lineRule="exact"/>
        <w:ind w:firstLine="480" w:firstLineChars="200"/>
        <w:rPr>
          <w:rFonts w:ascii="宋体" w:hAnsi="宋体"/>
          <w:sz w:val="24"/>
        </w:rPr>
      </w:pPr>
      <w:r>
        <w:rPr>
          <w:rFonts w:hint="eastAsia" w:ascii="宋体" w:hAnsi="宋体"/>
          <w:sz w:val="24"/>
        </w:rPr>
        <w:t>（</w:t>
      </w:r>
      <w:r>
        <w:rPr>
          <w:rFonts w:ascii="宋体" w:hAnsi="宋体"/>
          <w:sz w:val="24"/>
        </w:rPr>
        <w:t xml:space="preserve">1) </w:t>
      </w:r>
      <w:r>
        <w:rPr>
          <w:rFonts w:hint="eastAsia" w:ascii="宋体" w:hAnsi="宋体"/>
          <w:sz w:val="24"/>
        </w:rPr>
        <w:t>谈判供应商</w:t>
      </w:r>
      <w:r>
        <w:rPr>
          <w:rFonts w:ascii="宋体" w:hAnsi="宋体"/>
          <w:sz w:val="24"/>
        </w:rPr>
        <w:t>的全称</w:t>
      </w:r>
      <w:r>
        <w:rPr>
          <w:rFonts w:hint="eastAsia" w:ascii="宋体" w:hAnsi="宋体"/>
          <w:sz w:val="24"/>
        </w:rPr>
        <w:t>。</w:t>
      </w:r>
    </w:p>
    <w:p w14:paraId="162BB2FA">
      <w:pPr>
        <w:spacing w:line="500" w:lineRule="exact"/>
        <w:ind w:firstLine="480" w:firstLineChars="200"/>
        <w:rPr>
          <w:rFonts w:ascii="宋体" w:hAnsi="宋体"/>
          <w:sz w:val="24"/>
        </w:rPr>
      </w:pPr>
      <w:r>
        <w:rPr>
          <w:rFonts w:hint="eastAsia" w:ascii="宋体" w:hAnsi="宋体"/>
          <w:sz w:val="24"/>
        </w:rPr>
        <w:t>（</w:t>
      </w:r>
      <w:r>
        <w:rPr>
          <w:rFonts w:ascii="宋体" w:hAnsi="宋体"/>
          <w:sz w:val="24"/>
        </w:rPr>
        <w:t xml:space="preserve">2) </w:t>
      </w:r>
      <w:r>
        <w:rPr>
          <w:rFonts w:hint="eastAsia" w:ascii="宋体" w:hAnsi="宋体"/>
          <w:sz w:val="24"/>
        </w:rPr>
        <w:t>谈判</w:t>
      </w:r>
      <w:r>
        <w:rPr>
          <w:rFonts w:ascii="宋体" w:hAnsi="宋体"/>
          <w:sz w:val="24"/>
        </w:rPr>
        <w:t>项目名称、项目编号</w:t>
      </w:r>
      <w:r>
        <w:rPr>
          <w:rFonts w:hint="eastAsia" w:ascii="宋体" w:hAnsi="宋体"/>
          <w:sz w:val="24"/>
        </w:rPr>
        <w:t>。</w:t>
      </w:r>
    </w:p>
    <w:p w14:paraId="69C528CD">
      <w:pPr>
        <w:spacing w:line="500" w:lineRule="exact"/>
        <w:ind w:firstLine="480" w:firstLineChars="200"/>
        <w:rPr>
          <w:rFonts w:ascii="宋体" w:hAnsi="宋体"/>
          <w:sz w:val="24"/>
        </w:rPr>
      </w:pPr>
      <w:r>
        <w:rPr>
          <w:rFonts w:hint="eastAsia" w:ascii="宋体" w:hAnsi="宋体"/>
          <w:sz w:val="24"/>
        </w:rPr>
        <w:t>（</w:t>
      </w:r>
      <w:r>
        <w:rPr>
          <w:rFonts w:ascii="宋体" w:hAnsi="宋体"/>
          <w:sz w:val="24"/>
        </w:rPr>
        <w:t>3）正本、副本、</w:t>
      </w:r>
      <w:r>
        <w:rPr>
          <w:rFonts w:hint="eastAsia" w:ascii="宋体" w:hAnsi="宋体"/>
          <w:sz w:val="24"/>
        </w:rPr>
        <w:t>电子版本、报价一览表、</w:t>
      </w:r>
      <w:r>
        <w:rPr>
          <w:rFonts w:hint="eastAsia" w:ascii="宋体" w:hAnsi="宋体"/>
          <w:color w:val="FF0000"/>
          <w:sz w:val="24"/>
        </w:rPr>
        <w:t>资格证明文件</w:t>
      </w:r>
      <w:r>
        <w:rPr>
          <w:rFonts w:ascii="宋体" w:hAnsi="宋体"/>
          <w:sz w:val="24"/>
        </w:rPr>
        <w:t>“请勿在＿＿＿＿＿(开标时间)之前启封”。</w:t>
      </w:r>
    </w:p>
    <w:p w14:paraId="2C766682">
      <w:pPr>
        <w:spacing w:line="500" w:lineRule="exact"/>
        <w:ind w:firstLine="480" w:firstLineChars="200"/>
        <w:rPr>
          <w:rFonts w:ascii="宋体" w:hAnsi="宋体"/>
          <w:sz w:val="24"/>
        </w:rPr>
      </w:pPr>
      <w:r>
        <w:rPr>
          <w:rFonts w:ascii="宋体" w:hAnsi="宋体"/>
          <w:sz w:val="24"/>
        </w:rPr>
        <w:t>17.</w:t>
      </w:r>
      <w:r>
        <w:rPr>
          <w:rFonts w:hint="eastAsia" w:ascii="宋体" w:hAnsi="宋体"/>
          <w:sz w:val="24"/>
        </w:rPr>
        <w:t>4</w:t>
      </w:r>
      <w:r>
        <w:rPr>
          <w:rFonts w:ascii="宋体" w:hAnsi="宋体"/>
          <w:sz w:val="24"/>
        </w:rPr>
        <w:t>如果</w:t>
      </w:r>
      <w:r>
        <w:rPr>
          <w:rFonts w:hint="eastAsia" w:ascii="宋体" w:hAnsi="宋体"/>
          <w:sz w:val="24"/>
        </w:rPr>
        <w:t>谈判供应商</w:t>
      </w:r>
      <w:r>
        <w:rPr>
          <w:rFonts w:ascii="宋体" w:hAnsi="宋体"/>
          <w:sz w:val="24"/>
        </w:rPr>
        <w:t>未对</w:t>
      </w:r>
      <w:r>
        <w:rPr>
          <w:rFonts w:hint="eastAsia" w:ascii="宋体" w:hAnsi="宋体"/>
          <w:sz w:val="24"/>
        </w:rPr>
        <w:t>竞争性谈判响应文件</w:t>
      </w:r>
      <w:r>
        <w:rPr>
          <w:rFonts w:ascii="宋体" w:hAnsi="宋体"/>
          <w:sz w:val="24"/>
        </w:rPr>
        <w:t>按上述要求进行完好密封，由此产生的不利后果由</w:t>
      </w:r>
      <w:r>
        <w:rPr>
          <w:rFonts w:hint="eastAsia" w:ascii="宋体" w:hAnsi="宋体"/>
          <w:sz w:val="24"/>
        </w:rPr>
        <w:t>供应商</w:t>
      </w:r>
      <w:r>
        <w:rPr>
          <w:rFonts w:ascii="宋体" w:hAnsi="宋体"/>
          <w:sz w:val="24"/>
        </w:rPr>
        <w:t>自行承担。</w:t>
      </w:r>
    </w:p>
    <w:p w14:paraId="61BFD20B">
      <w:pPr>
        <w:spacing w:line="500" w:lineRule="exact"/>
        <w:rPr>
          <w:rFonts w:ascii="宋体" w:hAnsi="宋体"/>
          <w:b/>
          <w:sz w:val="24"/>
        </w:rPr>
      </w:pPr>
      <w:r>
        <w:rPr>
          <w:rFonts w:hint="eastAsia" w:ascii="宋体" w:hAnsi="宋体"/>
          <w:b/>
          <w:sz w:val="24"/>
        </w:rPr>
        <w:t>1</w:t>
      </w:r>
      <w:r>
        <w:rPr>
          <w:rFonts w:ascii="宋体" w:hAnsi="宋体"/>
          <w:b/>
          <w:sz w:val="24"/>
        </w:rPr>
        <w:t>8．</w:t>
      </w:r>
      <w:r>
        <w:rPr>
          <w:rFonts w:hint="eastAsia" w:ascii="宋体" w:hAnsi="宋体"/>
          <w:b/>
          <w:sz w:val="24"/>
        </w:rPr>
        <w:t>竞争性谈判响应文件的递交</w:t>
      </w:r>
    </w:p>
    <w:p w14:paraId="51086698">
      <w:pPr>
        <w:spacing w:line="500" w:lineRule="exact"/>
        <w:ind w:firstLine="480" w:firstLineChars="200"/>
        <w:rPr>
          <w:rFonts w:ascii="宋体" w:hAnsi="宋体"/>
          <w:sz w:val="24"/>
        </w:rPr>
      </w:pPr>
      <w:r>
        <w:rPr>
          <w:rFonts w:hint="eastAsia" w:ascii="宋体" w:hAnsi="宋体"/>
          <w:sz w:val="24"/>
        </w:rPr>
        <w:t>18.1供应商</w:t>
      </w:r>
      <w:r>
        <w:rPr>
          <w:rFonts w:ascii="宋体" w:hAnsi="宋体"/>
          <w:sz w:val="24"/>
        </w:rPr>
        <w:t>应按照</w:t>
      </w:r>
      <w:r>
        <w:rPr>
          <w:rFonts w:hint="eastAsia" w:ascii="宋体" w:hAnsi="宋体"/>
          <w:sz w:val="24"/>
        </w:rPr>
        <w:t>竞争性谈判公告中</w:t>
      </w:r>
      <w:r>
        <w:rPr>
          <w:rFonts w:ascii="宋体" w:hAnsi="宋体"/>
          <w:sz w:val="24"/>
        </w:rPr>
        <w:t>规定的</w:t>
      </w:r>
      <w:r>
        <w:rPr>
          <w:rFonts w:hint="eastAsia" w:ascii="宋体" w:hAnsi="宋体"/>
          <w:sz w:val="24"/>
        </w:rPr>
        <w:t>时间、</w:t>
      </w:r>
      <w:r>
        <w:rPr>
          <w:rFonts w:ascii="宋体" w:hAnsi="宋体"/>
          <w:sz w:val="24"/>
        </w:rPr>
        <w:t>地点</w:t>
      </w:r>
      <w:r>
        <w:rPr>
          <w:rFonts w:hint="eastAsia" w:ascii="宋体" w:hAnsi="宋体"/>
          <w:sz w:val="24"/>
        </w:rPr>
        <w:t>，在规定的竞争性谈判响应文件递交</w:t>
      </w:r>
      <w:r>
        <w:rPr>
          <w:rFonts w:ascii="宋体" w:hAnsi="宋体"/>
          <w:sz w:val="24"/>
        </w:rPr>
        <w:t>截止时间</w:t>
      </w:r>
      <w:r>
        <w:rPr>
          <w:rFonts w:hint="eastAsia" w:ascii="宋体" w:hAnsi="宋体"/>
          <w:sz w:val="24"/>
        </w:rPr>
        <w:t>前将</w:t>
      </w:r>
      <w:r>
        <w:rPr>
          <w:rFonts w:ascii="宋体" w:hAnsi="宋体"/>
          <w:sz w:val="24"/>
        </w:rPr>
        <w:t>全部</w:t>
      </w:r>
      <w:r>
        <w:rPr>
          <w:rFonts w:hint="eastAsia" w:ascii="宋体" w:hAnsi="宋体"/>
          <w:sz w:val="24"/>
        </w:rPr>
        <w:t>竞争性谈判响应文件</w:t>
      </w:r>
      <w:r>
        <w:rPr>
          <w:rFonts w:ascii="宋体" w:hAnsi="宋体"/>
          <w:sz w:val="24"/>
        </w:rPr>
        <w:t>和</w:t>
      </w:r>
      <w:r>
        <w:rPr>
          <w:rFonts w:hint="eastAsia" w:ascii="宋体" w:hAnsi="宋体"/>
          <w:sz w:val="24"/>
        </w:rPr>
        <w:t>谈判</w:t>
      </w:r>
      <w:r>
        <w:rPr>
          <w:rFonts w:ascii="宋体" w:hAnsi="宋体"/>
          <w:sz w:val="24"/>
        </w:rPr>
        <w:t>资料</w:t>
      </w:r>
      <w:r>
        <w:rPr>
          <w:rFonts w:hint="eastAsia" w:ascii="宋体" w:hAnsi="宋体"/>
          <w:sz w:val="24"/>
        </w:rPr>
        <w:t>递交</w:t>
      </w:r>
      <w:r>
        <w:rPr>
          <w:rFonts w:ascii="宋体" w:hAnsi="宋体"/>
          <w:sz w:val="24"/>
        </w:rPr>
        <w:t>至</w:t>
      </w:r>
      <w:r>
        <w:rPr>
          <w:rFonts w:hint="eastAsia" w:ascii="宋体" w:hAnsi="宋体"/>
          <w:sz w:val="24"/>
        </w:rPr>
        <w:t>采购代理机构</w:t>
      </w:r>
      <w:r>
        <w:rPr>
          <w:rFonts w:ascii="宋体" w:hAnsi="宋体"/>
          <w:sz w:val="24"/>
        </w:rPr>
        <w:t>接收人处。</w:t>
      </w:r>
    </w:p>
    <w:p w14:paraId="63FDAC07">
      <w:pPr>
        <w:spacing w:line="500" w:lineRule="exact"/>
        <w:ind w:firstLine="480" w:firstLineChars="200"/>
        <w:rPr>
          <w:rFonts w:ascii="宋体" w:hAnsi="宋体"/>
          <w:sz w:val="24"/>
        </w:rPr>
      </w:pPr>
      <w:r>
        <w:rPr>
          <w:rFonts w:hint="eastAsia" w:ascii="宋体" w:hAnsi="宋体"/>
          <w:sz w:val="24"/>
        </w:rPr>
        <w:t>18.2采购代理机构项目接收人在竞争性谈判文件规定的竞争性谈判响应文件递交截止时间前，只负责竞争性谈判响应文件的接收、清点、造册登记工作，并请递交人签字确认，对其有效性不负任何责任；</w:t>
      </w:r>
    </w:p>
    <w:p w14:paraId="46A92ECA">
      <w:pPr>
        <w:spacing w:line="500" w:lineRule="exact"/>
        <w:ind w:firstLine="480" w:firstLineChars="200"/>
        <w:rPr>
          <w:rFonts w:ascii="宋体" w:hAnsi="宋体"/>
          <w:sz w:val="24"/>
        </w:rPr>
      </w:pPr>
      <w:r>
        <w:rPr>
          <w:rFonts w:hint="eastAsia" w:ascii="宋体" w:hAnsi="宋体"/>
          <w:sz w:val="24"/>
        </w:rPr>
        <w:t>18.3无论供应商成交与否，其竞争性谈判响应文件恕不退还。</w:t>
      </w:r>
    </w:p>
    <w:p w14:paraId="1DD74DD0">
      <w:pPr>
        <w:spacing w:line="500" w:lineRule="exact"/>
        <w:rPr>
          <w:rFonts w:ascii="宋体" w:hAnsi="宋体"/>
          <w:b/>
          <w:sz w:val="24"/>
        </w:rPr>
      </w:pPr>
      <w:r>
        <w:rPr>
          <w:rFonts w:ascii="宋体" w:hAnsi="宋体"/>
          <w:b/>
          <w:sz w:val="24"/>
        </w:rPr>
        <w:t>19．迟交的</w:t>
      </w:r>
      <w:r>
        <w:rPr>
          <w:rFonts w:hint="eastAsia" w:ascii="宋体" w:hAnsi="宋体"/>
          <w:b/>
          <w:sz w:val="24"/>
        </w:rPr>
        <w:t>竞争性谈判响应文件</w:t>
      </w:r>
    </w:p>
    <w:p w14:paraId="257D8F1F">
      <w:pPr>
        <w:spacing w:line="500" w:lineRule="exact"/>
        <w:ind w:firstLine="480" w:firstLineChars="200"/>
        <w:rPr>
          <w:rFonts w:ascii="宋体" w:hAnsi="宋体"/>
          <w:sz w:val="24"/>
        </w:rPr>
      </w:pPr>
      <w:r>
        <w:rPr>
          <w:rFonts w:ascii="宋体" w:hAnsi="宋体"/>
          <w:sz w:val="24"/>
        </w:rPr>
        <w:t>19.1按照</w:t>
      </w:r>
      <w:r>
        <w:rPr>
          <w:rFonts w:hint="eastAsia" w:ascii="宋体" w:hAnsi="宋体"/>
          <w:sz w:val="24"/>
        </w:rPr>
        <w:t>供应商须知</w:t>
      </w:r>
      <w:r>
        <w:rPr>
          <w:rFonts w:ascii="宋体" w:hAnsi="宋体"/>
          <w:sz w:val="24"/>
        </w:rPr>
        <w:t>的规定，</w:t>
      </w:r>
      <w:r>
        <w:rPr>
          <w:rFonts w:hint="eastAsia" w:ascii="宋体" w:hAnsi="宋体"/>
          <w:sz w:val="24"/>
        </w:rPr>
        <w:t>在递交谈判响应文件</w:t>
      </w:r>
      <w:r>
        <w:rPr>
          <w:rFonts w:ascii="宋体" w:hAnsi="宋体"/>
          <w:sz w:val="24"/>
        </w:rPr>
        <w:t>截止时间后</w:t>
      </w:r>
      <w:r>
        <w:rPr>
          <w:rFonts w:hint="eastAsia" w:ascii="宋体" w:hAnsi="宋体"/>
          <w:sz w:val="24"/>
        </w:rPr>
        <w:t>送达</w:t>
      </w:r>
      <w:r>
        <w:rPr>
          <w:rFonts w:ascii="宋体" w:hAnsi="宋体"/>
          <w:sz w:val="24"/>
        </w:rPr>
        <w:t>的</w:t>
      </w:r>
      <w:r>
        <w:rPr>
          <w:rFonts w:hint="eastAsia" w:ascii="宋体" w:hAnsi="宋体"/>
          <w:sz w:val="24"/>
        </w:rPr>
        <w:t>竞争性谈判响应文件，为无效响应文件，采购代理机构将拒绝接受</w:t>
      </w:r>
      <w:r>
        <w:rPr>
          <w:rFonts w:ascii="宋体" w:hAnsi="宋体"/>
          <w:sz w:val="24"/>
        </w:rPr>
        <w:t>。</w:t>
      </w:r>
    </w:p>
    <w:p w14:paraId="19709747">
      <w:pPr>
        <w:spacing w:line="500" w:lineRule="exact"/>
        <w:rPr>
          <w:rFonts w:ascii="宋体" w:hAnsi="宋体"/>
          <w:b/>
          <w:sz w:val="24"/>
        </w:rPr>
      </w:pPr>
      <w:r>
        <w:rPr>
          <w:rFonts w:ascii="宋体" w:hAnsi="宋体"/>
          <w:b/>
          <w:sz w:val="24"/>
        </w:rPr>
        <w:t>20．</w:t>
      </w:r>
      <w:r>
        <w:rPr>
          <w:rFonts w:hint="eastAsia" w:ascii="宋体" w:hAnsi="宋体"/>
          <w:b/>
          <w:sz w:val="24"/>
        </w:rPr>
        <w:t>谈判</w:t>
      </w:r>
      <w:r>
        <w:rPr>
          <w:rFonts w:ascii="宋体" w:hAnsi="宋体"/>
          <w:b/>
          <w:sz w:val="24"/>
        </w:rPr>
        <w:t>的修改与撤回</w:t>
      </w:r>
    </w:p>
    <w:p w14:paraId="75894725">
      <w:pPr>
        <w:spacing w:line="500" w:lineRule="exact"/>
        <w:ind w:firstLine="480" w:firstLineChars="200"/>
        <w:rPr>
          <w:rFonts w:ascii="宋体" w:hAnsi="宋体"/>
          <w:sz w:val="24"/>
        </w:rPr>
      </w:pPr>
      <w:r>
        <w:rPr>
          <w:rFonts w:ascii="宋体" w:hAnsi="宋体"/>
          <w:sz w:val="24"/>
        </w:rPr>
        <w:t xml:space="preserve">20.1 </w:t>
      </w:r>
      <w:r>
        <w:rPr>
          <w:rFonts w:hint="eastAsia" w:ascii="宋体" w:hAnsi="宋体"/>
          <w:sz w:val="24"/>
        </w:rPr>
        <w:t>供应商</w:t>
      </w:r>
      <w:r>
        <w:rPr>
          <w:rFonts w:ascii="宋体" w:hAnsi="宋体"/>
          <w:sz w:val="24"/>
        </w:rPr>
        <w:t>在递交</w:t>
      </w:r>
      <w:r>
        <w:rPr>
          <w:rFonts w:hint="eastAsia" w:ascii="宋体" w:hAnsi="宋体"/>
          <w:sz w:val="24"/>
        </w:rPr>
        <w:t>竞争性谈判响应文件</w:t>
      </w:r>
      <w:r>
        <w:rPr>
          <w:rFonts w:ascii="宋体" w:hAnsi="宋体"/>
          <w:sz w:val="24"/>
        </w:rPr>
        <w:t>后，可以修改或撤回其</w:t>
      </w:r>
      <w:r>
        <w:rPr>
          <w:rFonts w:hint="eastAsia" w:ascii="宋体" w:hAnsi="宋体"/>
          <w:sz w:val="24"/>
        </w:rPr>
        <w:t>竞争性谈判响应文件</w:t>
      </w:r>
      <w:r>
        <w:rPr>
          <w:rFonts w:ascii="宋体" w:hAnsi="宋体"/>
          <w:sz w:val="24"/>
        </w:rPr>
        <w:t>，也可以提出价格变动声明，但</w:t>
      </w:r>
      <w:r>
        <w:rPr>
          <w:rFonts w:hint="eastAsia" w:ascii="宋体" w:hAnsi="宋体"/>
          <w:sz w:val="24"/>
        </w:rPr>
        <w:t>供应商</w:t>
      </w:r>
      <w:r>
        <w:rPr>
          <w:rFonts w:ascii="宋体" w:hAnsi="宋体"/>
          <w:sz w:val="24"/>
        </w:rPr>
        <w:t>必须在规定的</w:t>
      </w:r>
      <w:r>
        <w:rPr>
          <w:rFonts w:hint="eastAsia" w:ascii="宋体" w:hAnsi="宋体"/>
          <w:sz w:val="24"/>
        </w:rPr>
        <w:t>谈判</w:t>
      </w:r>
      <w:r>
        <w:rPr>
          <w:rFonts w:ascii="宋体" w:hAnsi="宋体"/>
          <w:sz w:val="24"/>
        </w:rPr>
        <w:t>截止时间之前将修改或撤回或变动价格的书面通知文件递交到采购代理机构。</w:t>
      </w:r>
    </w:p>
    <w:p w14:paraId="21E639D5">
      <w:pPr>
        <w:spacing w:line="500" w:lineRule="exact"/>
        <w:ind w:firstLine="480" w:firstLineChars="200"/>
        <w:rPr>
          <w:rFonts w:ascii="宋体" w:hAnsi="宋体"/>
          <w:sz w:val="24"/>
        </w:rPr>
      </w:pPr>
      <w:r>
        <w:rPr>
          <w:rFonts w:ascii="宋体" w:hAnsi="宋体"/>
          <w:sz w:val="24"/>
        </w:rPr>
        <w:t xml:space="preserve">20.2 </w:t>
      </w:r>
      <w:r>
        <w:rPr>
          <w:rFonts w:hint="eastAsia" w:ascii="宋体" w:hAnsi="宋体"/>
          <w:sz w:val="24"/>
        </w:rPr>
        <w:t>供应商</w:t>
      </w:r>
      <w:r>
        <w:rPr>
          <w:rFonts w:ascii="宋体" w:hAnsi="宋体"/>
          <w:sz w:val="24"/>
        </w:rPr>
        <w:t>的修改或撤回或变动价格的通知应按本须知第17条的规定编制、密封、标记和递交。</w:t>
      </w:r>
    </w:p>
    <w:p w14:paraId="18903CA6">
      <w:pPr>
        <w:spacing w:line="500" w:lineRule="exact"/>
        <w:ind w:firstLine="480" w:firstLineChars="200"/>
        <w:rPr>
          <w:rFonts w:ascii="宋体" w:hAnsi="宋体"/>
          <w:sz w:val="24"/>
        </w:rPr>
      </w:pPr>
      <w:r>
        <w:rPr>
          <w:rFonts w:ascii="宋体" w:hAnsi="宋体"/>
          <w:sz w:val="24"/>
        </w:rPr>
        <w:t>20.3 在</w:t>
      </w:r>
      <w:r>
        <w:rPr>
          <w:rFonts w:hint="eastAsia" w:ascii="宋体" w:hAnsi="宋体"/>
          <w:sz w:val="24"/>
        </w:rPr>
        <w:t>谈判</w:t>
      </w:r>
      <w:r>
        <w:rPr>
          <w:rFonts w:ascii="宋体" w:hAnsi="宋体"/>
          <w:sz w:val="24"/>
        </w:rPr>
        <w:t>截止时间之后，</w:t>
      </w:r>
      <w:r>
        <w:rPr>
          <w:rFonts w:hint="eastAsia" w:ascii="宋体" w:hAnsi="宋体"/>
          <w:sz w:val="24"/>
        </w:rPr>
        <w:t>供应商</w:t>
      </w:r>
      <w:r>
        <w:rPr>
          <w:rFonts w:ascii="宋体" w:hAnsi="宋体"/>
          <w:sz w:val="24"/>
        </w:rPr>
        <w:t>不得对其</w:t>
      </w:r>
      <w:r>
        <w:rPr>
          <w:rFonts w:hint="eastAsia" w:ascii="宋体" w:hAnsi="宋体"/>
          <w:sz w:val="24"/>
        </w:rPr>
        <w:t>谈判</w:t>
      </w:r>
      <w:r>
        <w:rPr>
          <w:rFonts w:ascii="宋体" w:hAnsi="宋体"/>
          <w:sz w:val="24"/>
        </w:rPr>
        <w:t>做任何修改或撤回。</w:t>
      </w:r>
    </w:p>
    <w:p w14:paraId="3844CCC4">
      <w:pPr>
        <w:spacing w:before="120" w:beforeLines="50" w:line="500" w:lineRule="exact"/>
        <w:jc w:val="center"/>
        <w:rPr>
          <w:rFonts w:ascii="宋体" w:hAnsi="宋体"/>
          <w:b/>
          <w:sz w:val="32"/>
          <w:szCs w:val="32"/>
        </w:rPr>
      </w:pPr>
      <w:r>
        <w:rPr>
          <w:rFonts w:ascii="宋体" w:hAnsi="宋体"/>
          <w:b/>
          <w:sz w:val="32"/>
          <w:szCs w:val="32"/>
        </w:rPr>
        <w:t>五.</w:t>
      </w:r>
      <w:r>
        <w:rPr>
          <w:rFonts w:hint="eastAsia" w:ascii="宋体" w:hAnsi="宋体"/>
          <w:b/>
          <w:sz w:val="32"/>
          <w:szCs w:val="32"/>
        </w:rPr>
        <w:t>谈判</w:t>
      </w:r>
      <w:r>
        <w:rPr>
          <w:rFonts w:ascii="宋体" w:hAnsi="宋体"/>
          <w:b/>
          <w:sz w:val="32"/>
          <w:szCs w:val="32"/>
        </w:rPr>
        <w:t>与</w:t>
      </w:r>
      <w:r>
        <w:rPr>
          <w:rFonts w:hint="eastAsia" w:ascii="宋体" w:hAnsi="宋体"/>
          <w:b/>
          <w:sz w:val="32"/>
          <w:szCs w:val="32"/>
        </w:rPr>
        <w:t>评审</w:t>
      </w:r>
    </w:p>
    <w:p w14:paraId="72CC2B52">
      <w:pPr>
        <w:spacing w:line="500" w:lineRule="exact"/>
        <w:rPr>
          <w:rFonts w:ascii="宋体" w:hAnsi="宋体"/>
          <w:b/>
          <w:sz w:val="24"/>
        </w:rPr>
      </w:pPr>
      <w:r>
        <w:rPr>
          <w:rFonts w:ascii="宋体" w:hAnsi="宋体"/>
          <w:b/>
          <w:sz w:val="24"/>
        </w:rPr>
        <w:t>21.</w:t>
      </w:r>
      <w:r>
        <w:rPr>
          <w:rFonts w:hint="eastAsia" w:ascii="宋体" w:hAnsi="宋体"/>
          <w:b/>
          <w:sz w:val="24"/>
        </w:rPr>
        <w:t>谈判</w:t>
      </w:r>
    </w:p>
    <w:p w14:paraId="1BF3803B">
      <w:pPr>
        <w:spacing w:line="500" w:lineRule="exact"/>
        <w:ind w:firstLine="480" w:firstLineChars="200"/>
        <w:rPr>
          <w:rFonts w:ascii="宋体" w:hAnsi="宋体"/>
          <w:sz w:val="24"/>
        </w:rPr>
      </w:pPr>
      <w:r>
        <w:rPr>
          <w:rFonts w:ascii="宋体" w:hAnsi="宋体"/>
          <w:sz w:val="24"/>
        </w:rPr>
        <w:t>21.1 采购代理机构在规定的时间和地点组织</w:t>
      </w:r>
      <w:r>
        <w:rPr>
          <w:rFonts w:hint="eastAsia" w:ascii="宋体" w:hAnsi="宋体"/>
          <w:sz w:val="24"/>
        </w:rPr>
        <w:t>竞争性谈判</w:t>
      </w:r>
      <w:r>
        <w:rPr>
          <w:rFonts w:ascii="宋体" w:hAnsi="宋体"/>
          <w:sz w:val="24"/>
        </w:rPr>
        <w:t>。</w:t>
      </w:r>
      <w:r>
        <w:rPr>
          <w:rFonts w:hint="eastAsia" w:ascii="宋体" w:hAnsi="宋体"/>
          <w:sz w:val="24"/>
        </w:rPr>
        <w:t>谈判</w:t>
      </w:r>
      <w:r>
        <w:rPr>
          <w:rFonts w:ascii="宋体" w:hAnsi="宋体"/>
          <w:sz w:val="24"/>
        </w:rPr>
        <w:t>时所有</w:t>
      </w:r>
      <w:r>
        <w:rPr>
          <w:rFonts w:hint="eastAsia" w:ascii="宋体" w:hAnsi="宋体"/>
          <w:sz w:val="24"/>
        </w:rPr>
        <w:t>供应商</w:t>
      </w:r>
      <w:r>
        <w:rPr>
          <w:rFonts w:ascii="宋体" w:hAnsi="宋体"/>
          <w:sz w:val="24"/>
        </w:rPr>
        <w:t>代表自愿参加，参加</w:t>
      </w:r>
      <w:r>
        <w:rPr>
          <w:rFonts w:hint="eastAsia" w:ascii="宋体" w:hAnsi="宋体"/>
          <w:sz w:val="24"/>
        </w:rPr>
        <w:t>谈判</w:t>
      </w:r>
      <w:r>
        <w:rPr>
          <w:rFonts w:ascii="宋体" w:hAnsi="宋体"/>
          <w:sz w:val="24"/>
        </w:rPr>
        <w:t>的代表应签名报到以证明其出席。</w:t>
      </w:r>
    </w:p>
    <w:p w14:paraId="3F4B5E9F">
      <w:pPr>
        <w:spacing w:line="500" w:lineRule="exact"/>
        <w:ind w:firstLine="480" w:firstLineChars="200"/>
        <w:rPr>
          <w:rFonts w:ascii="宋体" w:hAnsi="宋体"/>
          <w:color w:val="FF0000"/>
          <w:sz w:val="24"/>
        </w:rPr>
      </w:pPr>
      <w:r>
        <w:rPr>
          <w:rFonts w:hint="eastAsia" w:ascii="宋体" w:hAnsi="宋体"/>
          <w:sz w:val="24"/>
        </w:rPr>
        <w:t>21.2</w:t>
      </w:r>
      <w:r>
        <w:rPr>
          <w:rFonts w:ascii="宋体" w:hAnsi="宋体"/>
          <w:sz w:val="24"/>
        </w:rPr>
        <w:t>在</w:t>
      </w:r>
      <w:r>
        <w:rPr>
          <w:rFonts w:hint="eastAsia" w:ascii="宋体" w:hAnsi="宋体"/>
          <w:sz w:val="24"/>
        </w:rPr>
        <w:t>谈判</w:t>
      </w:r>
      <w:r>
        <w:rPr>
          <w:rFonts w:ascii="宋体" w:hAnsi="宋体"/>
          <w:sz w:val="24"/>
        </w:rPr>
        <w:t>时没有启封的</w:t>
      </w:r>
      <w:r>
        <w:rPr>
          <w:rFonts w:hint="eastAsia" w:ascii="宋体" w:hAnsi="宋体"/>
          <w:sz w:val="24"/>
        </w:rPr>
        <w:t>竞争性谈判响应文件</w:t>
      </w:r>
      <w:r>
        <w:rPr>
          <w:rFonts w:ascii="宋体" w:hAnsi="宋体"/>
          <w:sz w:val="24"/>
        </w:rPr>
        <w:t>将原封退回给</w:t>
      </w:r>
      <w:r>
        <w:rPr>
          <w:rFonts w:hint="eastAsia" w:ascii="宋体" w:hAnsi="宋体"/>
          <w:sz w:val="24"/>
        </w:rPr>
        <w:t>供应商</w:t>
      </w:r>
      <w:r>
        <w:rPr>
          <w:rFonts w:ascii="宋体" w:hAnsi="宋体"/>
          <w:sz w:val="24"/>
        </w:rPr>
        <w:t>。</w:t>
      </w:r>
    </w:p>
    <w:p w14:paraId="28EC4C8F">
      <w:pPr>
        <w:spacing w:line="500" w:lineRule="exact"/>
        <w:ind w:firstLine="480" w:firstLineChars="200"/>
        <w:rPr>
          <w:rFonts w:ascii="宋体" w:hAnsi="宋体"/>
          <w:sz w:val="24"/>
        </w:rPr>
      </w:pPr>
      <w:r>
        <w:rPr>
          <w:rFonts w:ascii="宋体" w:hAnsi="宋体"/>
          <w:sz w:val="24"/>
        </w:rPr>
        <w:t>21.</w:t>
      </w:r>
      <w:r>
        <w:rPr>
          <w:rFonts w:hint="eastAsia" w:ascii="宋体" w:hAnsi="宋体"/>
          <w:sz w:val="24"/>
        </w:rPr>
        <w:t>3</w:t>
      </w:r>
      <w:r>
        <w:rPr>
          <w:rFonts w:ascii="宋体" w:hAnsi="宋体"/>
          <w:sz w:val="24"/>
        </w:rPr>
        <w:t>采购代理机构将做</w:t>
      </w:r>
      <w:r>
        <w:rPr>
          <w:rFonts w:hint="eastAsia" w:ascii="宋体" w:hAnsi="宋体"/>
          <w:sz w:val="24"/>
        </w:rPr>
        <w:t>谈判</w:t>
      </w:r>
      <w:r>
        <w:rPr>
          <w:rFonts w:ascii="宋体" w:hAnsi="宋体"/>
          <w:sz w:val="24"/>
        </w:rPr>
        <w:t>记录，存档备查。</w:t>
      </w:r>
    </w:p>
    <w:p w14:paraId="3F426F5B">
      <w:pPr>
        <w:spacing w:line="500" w:lineRule="exact"/>
        <w:rPr>
          <w:rFonts w:ascii="宋体" w:hAnsi="宋体"/>
          <w:b/>
          <w:sz w:val="24"/>
        </w:rPr>
      </w:pPr>
      <w:r>
        <w:rPr>
          <w:rFonts w:ascii="宋体" w:hAnsi="宋体"/>
          <w:b/>
          <w:sz w:val="24"/>
        </w:rPr>
        <w:t>22．</w:t>
      </w:r>
      <w:r>
        <w:rPr>
          <w:rFonts w:hint="eastAsia" w:ascii="宋体" w:hAnsi="宋体"/>
          <w:b/>
          <w:sz w:val="24"/>
        </w:rPr>
        <w:t>评审</w:t>
      </w:r>
      <w:r>
        <w:rPr>
          <w:rFonts w:ascii="宋体" w:hAnsi="宋体"/>
          <w:b/>
          <w:sz w:val="24"/>
        </w:rPr>
        <w:t>组织及</w:t>
      </w:r>
      <w:r>
        <w:rPr>
          <w:rFonts w:hint="eastAsia" w:ascii="宋体" w:hAnsi="宋体"/>
          <w:b/>
          <w:sz w:val="24"/>
        </w:rPr>
        <w:t>评审</w:t>
      </w:r>
      <w:r>
        <w:rPr>
          <w:rFonts w:ascii="宋体" w:hAnsi="宋体"/>
          <w:b/>
          <w:sz w:val="24"/>
        </w:rPr>
        <w:t>原则</w:t>
      </w:r>
    </w:p>
    <w:p w14:paraId="0C62AFBF">
      <w:pPr>
        <w:spacing w:line="500" w:lineRule="exact"/>
        <w:ind w:firstLine="480" w:firstLineChars="200"/>
        <w:rPr>
          <w:rFonts w:ascii="宋体" w:hAnsi="宋体"/>
          <w:sz w:val="24"/>
        </w:rPr>
      </w:pPr>
      <w:r>
        <w:rPr>
          <w:rFonts w:ascii="宋体" w:hAnsi="宋体"/>
          <w:sz w:val="24"/>
        </w:rPr>
        <w:t>22.1按照《中华人民共和国政府采购法》</w:t>
      </w:r>
      <w:r>
        <w:rPr>
          <w:rFonts w:hint="eastAsia" w:ascii="宋体" w:hAnsi="宋体"/>
          <w:sz w:val="24"/>
        </w:rPr>
        <w:t>及实施条例和</w:t>
      </w:r>
      <w:r>
        <w:rPr>
          <w:rFonts w:ascii="宋体" w:hAnsi="宋体"/>
          <w:sz w:val="24"/>
        </w:rPr>
        <w:t>中华人民共和国财政部</w:t>
      </w:r>
      <w:r>
        <w:rPr>
          <w:rFonts w:hint="eastAsia" w:ascii="宋体" w:hAnsi="宋体"/>
          <w:sz w:val="24"/>
        </w:rPr>
        <w:t>令</w:t>
      </w:r>
      <w:r>
        <w:rPr>
          <w:rFonts w:ascii="宋体" w:hAnsi="宋体"/>
          <w:sz w:val="24"/>
        </w:rPr>
        <w:t>第</w:t>
      </w:r>
      <w:r>
        <w:rPr>
          <w:rFonts w:hint="eastAsia" w:ascii="宋体" w:hAnsi="宋体"/>
          <w:sz w:val="24"/>
        </w:rPr>
        <w:t>74</w:t>
      </w:r>
      <w:r>
        <w:rPr>
          <w:rFonts w:ascii="宋体" w:hAnsi="宋体"/>
          <w:sz w:val="24"/>
        </w:rPr>
        <w:t>号</w:t>
      </w:r>
      <w:r>
        <w:rPr>
          <w:rFonts w:hint="eastAsia" w:ascii="宋体" w:hAnsi="宋体"/>
          <w:sz w:val="24"/>
        </w:rPr>
        <w:t>--</w:t>
      </w:r>
      <w:r>
        <w:rPr>
          <w:rFonts w:ascii="宋体" w:hAnsi="宋体"/>
          <w:sz w:val="24"/>
        </w:rPr>
        <w:t>《</w:t>
      </w:r>
      <w:r>
        <w:rPr>
          <w:rFonts w:hint="eastAsia" w:ascii="宋体" w:hAnsi="宋体"/>
          <w:sz w:val="24"/>
        </w:rPr>
        <w:t>政府采购非招标采购方式管理办法</w:t>
      </w:r>
      <w:r>
        <w:rPr>
          <w:rFonts w:ascii="宋体" w:hAnsi="宋体"/>
          <w:sz w:val="24"/>
        </w:rPr>
        <w:t>》的规定，依法组建</w:t>
      </w:r>
      <w:r>
        <w:rPr>
          <w:rFonts w:hint="eastAsia" w:ascii="宋体" w:hAnsi="宋体"/>
          <w:sz w:val="24"/>
        </w:rPr>
        <w:t>谈判小组</w:t>
      </w:r>
      <w:r>
        <w:rPr>
          <w:rFonts w:ascii="宋体" w:hAnsi="宋体"/>
          <w:sz w:val="24"/>
        </w:rPr>
        <w:t>。</w:t>
      </w:r>
      <w:r>
        <w:rPr>
          <w:rFonts w:hint="eastAsia" w:ascii="宋体" w:hAnsi="宋体"/>
          <w:sz w:val="24"/>
        </w:rPr>
        <w:t>谈判小组由采购人代表和有关技术、经济等方面的专家组成，谈判小组</w:t>
      </w:r>
      <w:r>
        <w:rPr>
          <w:rFonts w:ascii="宋体" w:hAnsi="宋体"/>
          <w:sz w:val="24"/>
        </w:rPr>
        <w:t>按照</w:t>
      </w:r>
      <w:r>
        <w:rPr>
          <w:rFonts w:hint="eastAsia" w:ascii="宋体" w:hAnsi="宋体"/>
          <w:sz w:val="24"/>
        </w:rPr>
        <w:t>竞争性谈判</w:t>
      </w:r>
      <w:r>
        <w:rPr>
          <w:rFonts w:ascii="宋体" w:hAnsi="宋体"/>
          <w:sz w:val="24"/>
        </w:rPr>
        <w:t>文件规定的</w:t>
      </w:r>
      <w:r>
        <w:rPr>
          <w:rFonts w:hint="eastAsia" w:ascii="宋体" w:hAnsi="宋体"/>
          <w:sz w:val="24"/>
        </w:rPr>
        <w:t>评审</w:t>
      </w:r>
      <w:r>
        <w:rPr>
          <w:rFonts w:ascii="宋体" w:hAnsi="宋体"/>
          <w:sz w:val="24"/>
        </w:rPr>
        <w:t>方法独立进行</w:t>
      </w:r>
      <w:r>
        <w:rPr>
          <w:rFonts w:hint="eastAsia" w:ascii="宋体" w:hAnsi="宋体"/>
          <w:sz w:val="24"/>
        </w:rPr>
        <w:t>评审</w:t>
      </w:r>
      <w:r>
        <w:rPr>
          <w:rFonts w:ascii="宋体" w:hAnsi="宋体"/>
          <w:sz w:val="24"/>
        </w:rPr>
        <w:t>工作。</w:t>
      </w:r>
    </w:p>
    <w:p w14:paraId="06F67ACE">
      <w:pPr>
        <w:spacing w:line="500" w:lineRule="exact"/>
        <w:ind w:firstLine="480" w:firstLineChars="200"/>
        <w:rPr>
          <w:rFonts w:ascii="宋体" w:hAnsi="宋体"/>
          <w:sz w:val="24"/>
        </w:rPr>
      </w:pPr>
      <w:r>
        <w:rPr>
          <w:rFonts w:ascii="宋体" w:hAnsi="宋体"/>
          <w:sz w:val="24"/>
        </w:rPr>
        <w:t>22.2</w:t>
      </w:r>
      <w:r>
        <w:rPr>
          <w:rFonts w:hint="eastAsia" w:ascii="宋体" w:hAnsi="宋体"/>
          <w:sz w:val="24"/>
        </w:rPr>
        <w:t>竞争性谈判</w:t>
      </w:r>
      <w:r>
        <w:rPr>
          <w:rFonts w:ascii="宋体" w:hAnsi="宋体"/>
          <w:sz w:val="24"/>
        </w:rPr>
        <w:t>文件和</w:t>
      </w:r>
      <w:r>
        <w:rPr>
          <w:rFonts w:hint="eastAsia" w:ascii="宋体" w:hAnsi="宋体"/>
          <w:sz w:val="24"/>
        </w:rPr>
        <w:t>竞争性谈判响应文件</w:t>
      </w:r>
      <w:r>
        <w:rPr>
          <w:rFonts w:ascii="宋体" w:hAnsi="宋体"/>
          <w:sz w:val="24"/>
        </w:rPr>
        <w:t>是</w:t>
      </w:r>
      <w:r>
        <w:rPr>
          <w:rFonts w:hint="eastAsia" w:ascii="宋体" w:hAnsi="宋体"/>
          <w:sz w:val="24"/>
        </w:rPr>
        <w:t>评审</w:t>
      </w:r>
      <w:r>
        <w:rPr>
          <w:rFonts w:ascii="宋体" w:hAnsi="宋体"/>
          <w:sz w:val="24"/>
        </w:rPr>
        <w:t>的依据。在</w:t>
      </w:r>
      <w:r>
        <w:rPr>
          <w:rFonts w:hint="eastAsia" w:ascii="宋体" w:hAnsi="宋体"/>
          <w:sz w:val="24"/>
        </w:rPr>
        <w:t>评审</w:t>
      </w:r>
      <w:r>
        <w:rPr>
          <w:rFonts w:ascii="宋体" w:hAnsi="宋体"/>
          <w:sz w:val="24"/>
        </w:rPr>
        <w:t>中，不得改变</w:t>
      </w:r>
      <w:r>
        <w:rPr>
          <w:rFonts w:hint="eastAsia" w:ascii="宋体" w:hAnsi="宋体"/>
          <w:sz w:val="24"/>
        </w:rPr>
        <w:t>竞争性谈判</w:t>
      </w:r>
      <w:r>
        <w:rPr>
          <w:rFonts w:ascii="宋体" w:hAnsi="宋体"/>
          <w:sz w:val="24"/>
        </w:rPr>
        <w:t>文件中规定的</w:t>
      </w:r>
      <w:r>
        <w:rPr>
          <w:rFonts w:hint="eastAsia" w:ascii="宋体" w:hAnsi="宋体"/>
          <w:sz w:val="24"/>
        </w:rPr>
        <w:t>评审</w:t>
      </w:r>
      <w:r>
        <w:rPr>
          <w:rFonts w:ascii="宋体" w:hAnsi="宋体"/>
          <w:sz w:val="24"/>
        </w:rPr>
        <w:t>标准、方法和</w:t>
      </w:r>
      <w:r>
        <w:rPr>
          <w:rFonts w:hint="eastAsia" w:ascii="宋体" w:hAnsi="宋体"/>
          <w:sz w:val="24"/>
        </w:rPr>
        <w:t>成交</w:t>
      </w:r>
      <w:r>
        <w:rPr>
          <w:rFonts w:ascii="宋体" w:hAnsi="宋体"/>
          <w:sz w:val="24"/>
        </w:rPr>
        <w:t>条件。</w:t>
      </w:r>
    </w:p>
    <w:p w14:paraId="4E747548">
      <w:pPr>
        <w:spacing w:line="500" w:lineRule="exact"/>
        <w:ind w:firstLine="480" w:firstLineChars="200"/>
        <w:rPr>
          <w:rFonts w:ascii="宋体" w:hAnsi="宋体"/>
          <w:sz w:val="24"/>
        </w:rPr>
      </w:pPr>
      <w:r>
        <w:rPr>
          <w:rFonts w:ascii="宋体" w:hAnsi="宋体"/>
          <w:sz w:val="24"/>
        </w:rPr>
        <w:t>22.3在</w:t>
      </w:r>
      <w:r>
        <w:rPr>
          <w:rFonts w:hint="eastAsia" w:ascii="宋体" w:hAnsi="宋体"/>
          <w:sz w:val="24"/>
        </w:rPr>
        <w:t>谈判</w:t>
      </w:r>
      <w:r>
        <w:rPr>
          <w:rFonts w:ascii="宋体" w:hAnsi="宋体"/>
          <w:sz w:val="24"/>
        </w:rPr>
        <w:t>期间，对</w:t>
      </w:r>
      <w:r>
        <w:rPr>
          <w:rFonts w:hint="eastAsia" w:ascii="宋体" w:hAnsi="宋体"/>
          <w:sz w:val="24"/>
        </w:rPr>
        <w:t>竞争性谈判响应文件</w:t>
      </w:r>
      <w:r>
        <w:rPr>
          <w:rFonts w:ascii="宋体" w:hAnsi="宋体"/>
          <w:sz w:val="24"/>
        </w:rPr>
        <w:t>中含义不明确、同类问题表述不一致或者有明显文字和计算错误的内容，</w:t>
      </w:r>
      <w:r>
        <w:rPr>
          <w:rFonts w:hint="eastAsia" w:ascii="宋体" w:hAnsi="宋体"/>
          <w:sz w:val="24"/>
        </w:rPr>
        <w:t>谈判小组</w:t>
      </w:r>
      <w:r>
        <w:rPr>
          <w:rFonts w:ascii="宋体" w:hAnsi="宋体"/>
          <w:sz w:val="24"/>
        </w:rPr>
        <w:t>可以书面形式</w:t>
      </w:r>
      <w:r>
        <w:rPr>
          <w:rFonts w:hAnsi="宋体"/>
          <w:sz w:val="24"/>
        </w:rPr>
        <w:t>（由</w:t>
      </w:r>
      <w:r>
        <w:rPr>
          <w:rFonts w:hint="eastAsia" w:hAnsi="宋体"/>
          <w:sz w:val="24"/>
        </w:rPr>
        <w:t>谈判小组</w:t>
      </w:r>
      <w:r>
        <w:rPr>
          <w:rFonts w:hAnsi="宋体"/>
          <w:sz w:val="24"/>
        </w:rPr>
        <w:t>专家签字）</w:t>
      </w:r>
      <w:r>
        <w:rPr>
          <w:rFonts w:ascii="宋体" w:hAnsi="宋体"/>
          <w:sz w:val="24"/>
        </w:rPr>
        <w:t>要求</w:t>
      </w:r>
      <w:r>
        <w:rPr>
          <w:rFonts w:hint="eastAsia" w:ascii="宋体" w:hAnsi="宋体"/>
          <w:sz w:val="24"/>
        </w:rPr>
        <w:t>供应商</w:t>
      </w:r>
      <w:r>
        <w:rPr>
          <w:rFonts w:ascii="宋体" w:hAnsi="宋体"/>
          <w:sz w:val="24"/>
        </w:rPr>
        <w:t>作出必要的澄清、说明或者纠正。</w:t>
      </w:r>
      <w:r>
        <w:rPr>
          <w:rFonts w:hint="eastAsia" w:ascii="宋体" w:hAnsi="宋体"/>
          <w:sz w:val="24"/>
        </w:rPr>
        <w:t>供应商</w:t>
      </w:r>
      <w:r>
        <w:rPr>
          <w:rFonts w:ascii="宋体" w:hAnsi="宋体"/>
          <w:sz w:val="24"/>
        </w:rPr>
        <w:t>的澄清、说明或者补正应当采用书面形式，由其授权的代表签字，并不得超出</w:t>
      </w:r>
      <w:r>
        <w:rPr>
          <w:rFonts w:hint="eastAsia" w:ascii="宋体" w:hAnsi="宋体"/>
          <w:sz w:val="24"/>
        </w:rPr>
        <w:t>竞争性谈判响应文件</w:t>
      </w:r>
      <w:r>
        <w:rPr>
          <w:rFonts w:ascii="宋体" w:hAnsi="宋体"/>
          <w:sz w:val="24"/>
        </w:rPr>
        <w:t>的范围或者改变</w:t>
      </w:r>
      <w:r>
        <w:rPr>
          <w:rFonts w:hint="eastAsia" w:ascii="宋体" w:hAnsi="宋体"/>
          <w:sz w:val="24"/>
        </w:rPr>
        <w:t>竞争性谈判响应文件</w:t>
      </w:r>
      <w:r>
        <w:rPr>
          <w:rFonts w:ascii="宋体" w:hAnsi="宋体"/>
          <w:sz w:val="24"/>
        </w:rPr>
        <w:t>的实质性内容。</w:t>
      </w:r>
    </w:p>
    <w:p w14:paraId="7BBC1970">
      <w:pPr>
        <w:spacing w:line="500" w:lineRule="exact"/>
        <w:ind w:firstLine="480" w:firstLineChars="200"/>
        <w:rPr>
          <w:rFonts w:ascii="宋体" w:hAnsi="宋体"/>
          <w:sz w:val="24"/>
        </w:rPr>
      </w:pPr>
      <w:r>
        <w:rPr>
          <w:rFonts w:ascii="宋体" w:hAnsi="宋体"/>
          <w:sz w:val="24"/>
        </w:rPr>
        <w:t>22.4如果</w:t>
      </w:r>
      <w:r>
        <w:rPr>
          <w:rFonts w:hint="eastAsia" w:ascii="宋体" w:hAnsi="宋体"/>
          <w:sz w:val="24"/>
        </w:rPr>
        <w:t>供应商</w:t>
      </w:r>
      <w:r>
        <w:rPr>
          <w:rFonts w:ascii="宋体" w:hAnsi="宋体"/>
          <w:sz w:val="24"/>
        </w:rPr>
        <w:t>在澄清规定期限内，未能答复或拒绝答复</w:t>
      </w:r>
      <w:r>
        <w:rPr>
          <w:rFonts w:hint="eastAsia" w:ascii="宋体" w:hAnsi="宋体"/>
          <w:sz w:val="24"/>
        </w:rPr>
        <w:t>谈判小组</w:t>
      </w:r>
      <w:r>
        <w:rPr>
          <w:rFonts w:ascii="宋体" w:hAnsi="宋体"/>
          <w:sz w:val="24"/>
        </w:rPr>
        <w:t>提出的澄清要求，将由</w:t>
      </w:r>
      <w:r>
        <w:rPr>
          <w:rFonts w:hint="eastAsia" w:ascii="宋体" w:hAnsi="宋体"/>
          <w:sz w:val="24"/>
        </w:rPr>
        <w:t>谈判小组</w:t>
      </w:r>
      <w:r>
        <w:rPr>
          <w:rFonts w:ascii="宋体" w:hAnsi="宋体"/>
          <w:sz w:val="24"/>
        </w:rPr>
        <w:t>根据其</w:t>
      </w:r>
      <w:r>
        <w:rPr>
          <w:rFonts w:hint="eastAsia" w:ascii="宋体" w:hAnsi="宋体"/>
          <w:sz w:val="24"/>
        </w:rPr>
        <w:t>竞争性谈判响应文件</w:t>
      </w:r>
      <w:r>
        <w:rPr>
          <w:rFonts w:ascii="宋体" w:hAnsi="宋体"/>
          <w:sz w:val="24"/>
        </w:rPr>
        <w:t>按最大风险进行</w:t>
      </w:r>
      <w:r>
        <w:rPr>
          <w:rFonts w:hint="eastAsia" w:ascii="宋体" w:hAnsi="宋体"/>
          <w:sz w:val="24"/>
        </w:rPr>
        <w:t>评审</w:t>
      </w:r>
      <w:r>
        <w:rPr>
          <w:rFonts w:ascii="宋体" w:hAnsi="宋体"/>
          <w:sz w:val="24"/>
        </w:rPr>
        <w:t>。</w:t>
      </w:r>
    </w:p>
    <w:p w14:paraId="27E771D6">
      <w:pPr>
        <w:spacing w:line="500" w:lineRule="exact"/>
        <w:ind w:firstLine="480" w:firstLineChars="200"/>
        <w:rPr>
          <w:rFonts w:ascii="宋体" w:hAnsi="宋体"/>
          <w:sz w:val="24"/>
        </w:rPr>
      </w:pPr>
      <w:r>
        <w:rPr>
          <w:rFonts w:hint="eastAsia" w:ascii="宋体" w:hAnsi="宋体"/>
          <w:sz w:val="24"/>
        </w:rPr>
        <w:t>22.5谈判过程中的实质性变动：</w:t>
      </w:r>
    </w:p>
    <w:p w14:paraId="6D951836">
      <w:pPr>
        <w:spacing w:line="500" w:lineRule="exact"/>
        <w:ind w:firstLine="480" w:firstLineChars="200"/>
        <w:rPr>
          <w:rFonts w:ascii="宋体" w:hAnsi="宋体"/>
          <w:sz w:val="24"/>
        </w:rPr>
      </w:pPr>
      <w:r>
        <w:rPr>
          <w:rFonts w:hint="eastAsia" w:ascii="宋体" w:hAnsi="宋体"/>
          <w:sz w:val="24"/>
        </w:rPr>
        <w:t>22.5.1在谈判过程中，谈判小组可以根据谈判文件和谈判情况在最终报价之前实质性变动采购需求中的技术、服务要求以及合同草案条款，但不得变动竞争性谈判文件中的其他内容。实质性变动的内容，须经采购人代表确认。</w:t>
      </w:r>
    </w:p>
    <w:p w14:paraId="6E99324B">
      <w:pPr>
        <w:spacing w:line="500" w:lineRule="exact"/>
        <w:ind w:firstLine="480" w:firstLineChars="200"/>
        <w:rPr>
          <w:rFonts w:ascii="宋体" w:hAnsi="宋体"/>
          <w:sz w:val="24"/>
        </w:rPr>
      </w:pPr>
      <w:r>
        <w:rPr>
          <w:rFonts w:hint="eastAsia" w:ascii="宋体" w:hAnsi="宋体"/>
          <w:sz w:val="24"/>
        </w:rPr>
        <w:t>22.5.2对竞争性谈判文件做出的实质性变动是谈判文件的有效组成部分，谈判小组应当及时以书面形式通知所有参加谈判的供应商。</w:t>
      </w:r>
    </w:p>
    <w:p w14:paraId="12A37E61">
      <w:pPr>
        <w:spacing w:line="500" w:lineRule="exact"/>
        <w:ind w:firstLine="480" w:firstLineChars="200"/>
        <w:rPr>
          <w:rFonts w:ascii="宋体" w:hAnsi="宋体"/>
          <w:sz w:val="24"/>
        </w:rPr>
      </w:pPr>
      <w:r>
        <w:rPr>
          <w:rFonts w:hint="eastAsia" w:ascii="宋体" w:hAnsi="宋体"/>
          <w:sz w:val="24"/>
        </w:rPr>
        <w:t>22.6竞争性谈判响应文件的初审（含资格性检查和符合性检查）</w:t>
      </w:r>
    </w:p>
    <w:p w14:paraId="78968659">
      <w:pPr>
        <w:spacing w:line="500" w:lineRule="exact"/>
        <w:ind w:firstLine="480" w:firstLineChars="200"/>
        <w:rPr>
          <w:rFonts w:ascii="宋体" w:hAnsi="宋体"/>
          <w:sz w:val="24"/>
        </w:rPr>
      </w:pPr>
      <w:r>
        <w:rPr>
          <w:rFonts w:hint="eastAsia" w:ascii="宋体" w:hAnsi="宋体"/>
          <w:sz w:val="24"/>
        </w:rPr>
        <w:t>22.6.1谈判小组将审查竞争性谈判响应文件是否完整、资格证明文件是否齐全，谈判保证金是否合格、有无计算上的错误等。</w:t>
      </w:r>
    </w:p>
    <w:p w14:paraId="3C96E716">
      <w:pPr>
        <w:spacing w:line="500" w:lineRule="exact"/>
        <w:ind w:firstLine="480" w:firstLineChars="200"/>
        <w:rPr>
          <w:rFonts w:ascii="宋体" w:hAnsi="宋体"/>
          <w:sz w:val="24"/>
        </w:rPr>
      </w:pPr>
      <w:r>
        <w:rPr>
          <w:rFonts w:hint="eastAsia" w:ascii="宋体" w:hAnsi="宋体"/>
          <w:sz w:val="24"/>
        </w:rPr>
        <w:t>22.6.2计算错误将按以下方法更正：</w:t>
      </w:r>
    </w:p>
    <w:p w14:paraId="7D40B995">
      <w:pPr>
        <w:spacing w:line="500" w:lineRule="exact"/>
        <w:ind w:firstLine="480" w:firstLineChars="200"/>
        <w:rPr>
          <w:rFonts w:ascii="宋体" w:hAnsi="宋体"/>
          <w:sz w:val="24"/>
        </w:rPr>
      </w:pPr>
      <w:r>
        <w:rPr>
          <w:rFonts w:hint="eastAsia" w:ascii="宋体" w:hAnsi="宋体"/>
          <w:sz w:val="24"/>
        </w:rPr>
        <w:t>（1）谈判响应文件中报价一览表(报价表)内容与谈判响应文件中相应内容总金额不一致的，以报价一览表(报价表)为准；如果单独密封的报价一览表(报价表)与谈判响应文件正本的报价一览表(报价表)不一致，以单独密封的报价一览表(报价表)为准。</w:t>
      </w:r>
    </w:p>
    <w:p w14:paraId="324A4C88">
      <w:pPr>
        <w:spacing w:line="500" w:lineRule="exact"/>
        <w:ind w:firstLine="480" w:firstLineChars="200"/>
        <w:rPr>
          <w:rFonts w:ascii="宋体" w:hAnsi="宋体"/>
          <w:sz w:val="24"/>
        </w:rPr>
      </w:pPr>
      <w:r>
        <w:rPr>
          <w:rFonts w:hint="eastAsia" w:ascii="宋体" w:hAnsi="宋体"/>
          <w:sz w:val="24"/>
        </w:rPr>
        <w:t>（2）谈判响应文件的大写金额和小写金额不一致的，以大写金额为准；</w:t>
      </w:r>
    </w:p>
    <w:p w14:paraId="77B55E5E">
      <w:pPr>
        <w:spacing w:line="500" w:lineRule="exact"/>
        <w:ind w:firstLine="480" w:firstLineChars="200"/>
        <w:rPr>
          <w:rFonts w:ascii="宋体" w:hAnsi="宋体"/>
          <w:sz w:val="24"/>
        </w:rPr>
      </w:pPr>
      <w:r>
        <w:rPr>
          <w:rFonts w:hint="eastAsia" w:ascii="宋体" w:hAnsi="宋体"/>
          <w:sz w:val="24"/>
        </w:rPr>
        <w:t>（3）单价金额小数点或者百分比有明显错位的，以单独密封的报价一览表的总价为准，并修改单价；</w:t>
      </w:r>
    </w:p>
    <w:p w14:paraId="2A457872">
      <w:pPr>
        <w:spacing w:line="500" w:lineRule="exact"/>
        <w:ind w:firstLine="480" w:firstLineChars="200"/>
        <w:rPr>
          <w:rFonts w:ascii="宋体" w:hAnsi="宋体"/>
          <w:sz w:val="24"/>
        </w:rPr>
      </w:pPr>
      <w:r>
        <w:rPr>
          <w:rFonts w:hint="eastAsia" w:ascii="宋体" w:hAnsi="宋体"/>
          <w:sz w:val="24"/>
        </w:rPr>
        <w:t>（4）总价金额与按单价汇总金额不一致的，以单价金额计算结果为准；</w:t>
      </w:r>
    </w:p>
    <w:p w14:paraId="56F86D38">
      <w:pPr>
        <w:spacing w:line="500" w:lineRule="exact"/>
        <w:ind w:firstLine="480" w:firstLineChars="200"/>
        <w:rPr>
          <w:rFonts w:ascii="宋体" w:hAnsi="宋体"/>
          <w:sz w:val="24"/>
        </w:rPr>
      </w:pPr>
      <w:r>
        <w:rPr>
          <w:rFonts w:hint="eastAsia" w:ascii="宋体" w:hAnsi="宋体"/>
          <w:sz w:val="24"/>
        </w:rPr>
        <w:t>按上述修正的顺序和方法调整的报价应对供应商具有约束力。如果供应商不接受修正后的价格，其响应文件将按无效响应处理。</w:t>
      </w:r>
    </w:p>
    <w:p w14:paraId="54C81FEA">
      <w:pPr>
        <w:spacing w:line="500" w:lineRule="exact"/>
        <w:ind w:firstLine="480" w:firstLineChars="200"/>
        <w:rPr>
          <w:rFonts w:ascii="宋体" w:hAnsi="宋体"/>
          <w:sz w:val="24"/>
        </w:rPr>
      </w:pPr>
      <w:r>
        <w:rPr>
          <w:rFonts w:hint="eastAsia" w:ascii="宋体" w:hAnsi="宋体"/>
          <w:sz w:val="24"/>
        </w:rPr>
        <w:t>22.6.3在详细评审之前，根据本须知第22.6.4条的规定，谈判小组要审查每份竞争性谈判响应文件是否实质上响应了竞争性谈判文件的要求。实质上响应的谈判应该是与竞争性谈判文件要求的全部条款、条件和规格参数相符，没有重大偏离的谈判。对关键条文的偏离、保留或反对将被认为是实质上的偏离。谈判小组决定谈判的响应性只根据谈判响应文件本身的内容，而不寻求外部的证据。</w:t>
      </w:r>
    </w:p>
    <w:p w14:paraId="41DA6777">
      <w:pPr>
        <w:spacing w:line="500" w:lineRule="exact"/>
        <w:ind w:firstLine="480" w:firstLineChars="200"/>
        <w:rPr>
          <w:rFonts w:ascii="宋体" w:hAnsi="宋体"/>
          <w:sz w:val="24"/>
        </w:rPr>
      </w:pPr>
      <w:r>
        <w:rPr>
          <w:rFonts w:hint="eastAsia" w:ascii="宋体" w:hAnsi="宋体"/>
          <w:sz w:val="24"/>
        </w:rPr>
        <w:t>22.6.4实质上没有响应竞争性谈判文件要求的谈判将被拒绝。谈判供应商不得通过修正或撤销不合要求的偏离从而使其谈判成为实质性响应的谈判。如发现下列情况之一的，其谈判将构成非实质性响应，按无效响应处理：</w:t>
      </w:r>
    </w:p>
    <w:p w14:paraId="3FFF6B9F">
      <w:pPr>
        <w:tabs>
          <w:tab w:val="left" w:pos="1260"/>
        </w:tabs>
        <w:spacing w:line="500" w:lineRule="exact"/>
        <w:ind w:firstLine="480" w:firstLineChars="200"/>
        <w:rPr>
          <w:rFonts w:ascii="宋体" w:hAnsi="宋体"/>
          <w:sz w:val="24"/>
        </w:rPr>
      </w:pPr>
      <w:r>
        <w:rPr>
          <w:rFonts w:hint="eastAsia" w:ascii="宋体" w:hAnsi="宋体"/>
          <w:sz w:val="24"/>
        </w:rPr>
        <w:t>（1）没有按照竞争性谈判文件要求提供的竞争性谈判响应文件、竞争性谈判响应文件构成有重大缺项、谈判响应文件格式不符合竞争性谈判文件要求；</w:t>
      </w:r>
    </w:p>
    <w:p w14:paraId="45039906">
      <w:pPr>
        <w:kinsoku w:val="0"/>
        <w:spacing w:line="500" w:lineRule="exact"/>
        <w:ind w:firstLine="480" w:firstLineChars="200"/>
        <w:rPr>
          <w:rFonts w:ascii="宋体" w:hAnsi="宋体"/>
          <w:spacing w:val="-6"/>
          <w:sz w:val="24"/>
        </w:rPr>
      </w:pPr>
      <w:r>
        <w:rPr>
          <w:rFonts w:hint="eastAsia" w:ascii="宋体" w:hAnsi="宋体"/>
          <w:sz w:val="24"/>
        </w:rPr>
        <w:t>（2）竞争性谈判响应文件未按竞争性谈判文件要求密封、签署、盖章的；</w:t>
      </w:r>
    </w:p>
    <w:p w14:paraId="1BA2CC4F">
      <w:pPr>
        <w:tabs>
          <w:tab w:val="left" w:pos="1260"/>
        </w:tabs>
        <w:spacing w:line="500" w:lineRule="exact"/>
        <w:ind w:firstLine="480" w:firstLineChars="200"/>
        <w:rPr>
          <w:rFonts w:ascii="宋体" w:hAnsi="宋体"/>
          <w:sz w:val="24"/>
        </w:rPr>
      </w:pPr>
      <w:r>
        <w:rPr>
          <w:rFonts w:hint="eastAsia" w:ascii="宋体" w:hAnsi="宋体"/>
          <w:sz w:val="24"/>
        </w:rPr>
        <w:t>（3）谈判供应商未提交有效的谈判保证金或金额不足的、谈判保证金形式不符合竞争性谈判文件要求的；</w:t>
      </w:r>
    </w:p>
    <w:p w14:paraId="4228C0F9">
      <w:pPr>
        <w:tabs>
          <w:tab w:val="left" w:pos="1260"/>
        </w:tabs>
        <w:spacing w:line="500" w:lineRule="exact"/>
        <w:ind w:firstLine="480" w:firstLineChars="200"/>
        <w:rPr>
          <w:rFonts w:ascii="宋体" w:hAnsi="宋体"/>
          <w:sz w:val="24"/>
        </w:rPr>
      </w:pPr>
      <w:r>
        <w:rPr>
          <w:rFonts w:hint="eastAsia" w:ascii="宋体" w:hAnsi="宋体"/>
          <w:sz w:val="24"/>
        </w:rPr>
        <w:t>（4）资格证明文件不全的或无效的，或不符合国家规定的；</w:t>
      </w:r>
    </w:p>
    <w:p w14:paraId="11E070EE">
      <w:pPr>
        <w:tabs>
          <w:tab w:val="left" w:pos="1260"/>
        </w:tabs>
        <w:spacing w:line="500" w:lineRule="exact"/>
        <w:ind w:firstLine="480" w:firstLineChars="200"/>
        <w:rPr>
          <w:rFonts w:ascii="宋体" w:hAnsi="宋体"/>
          <w:sz w:val="24"/>
        </w:rPr>
      </w:pPr>
      <w:r>
        <w:rPr>
          <w:rFonts w:hint="eastAsia" w:ascii="宋体" w:hAnsi="宋体"/>
          <w:sz w:val="24"/>
        </w:rPr>
        <w:t>（5）竞争性谈判响应文件无谈判供应商公章、无法定代表人签字或签字人无法定代表人有效委托书的；</w:t>
      </w:r>
    </w:p>
    <w:p w14:paraId="28E6AEAA">
      <w:pPr>
        <w:tabs>
          <w:tab w:val="left" w:pos="1260"/>
        </w:tabs>
        <w:spacing w:line="500" w:lineRule="exact"/>
        <w:ind w:firstLine="480" w:firstLineChars="200"/>
        <w:rPr>
          <w:rFonts w:ascii="宋体" w:hAnsi="宋体"/>
          <w:sz w:val="24"/>
        </w:rPr>
      </w:pPr>
      <w:r>
        <w:rPr>
          <w:rFonts w:hint="eastAsia" w:ascii="宋体" w:hAnsi="宋体"/>
          <w:sz w:val="24"/>
        </w:rPr>
        <w:t>（6）</w:t>
      </w:r>
      <w:r>
        <w:rPr>
          <w:rFonts w:hint="eastAsia" w:ascii="宋体" w:hAnsi="宋体"/>
          <w:spacing w:val="-6"/>
          <w:sz w:val="24"/>
        </w:rPr>
        <w:t>无谈判有效期或有效期达不到竞争性谈判文件要求的</w:t>
      </w:r>
      <w:r>
        <w:rPr>
          <w:rFonts w:hint="eastAsia" w:ascii="宋体" w:hAnsi="宋体"/>
          <w:sz w:val="24"/>
        </w:rPr>
        <w:t>；</w:t>
      </w:r>
    </w:p>
    <w:p w14:paraId="07B1827A">
      <w:pPr>
        <w:tabs>
          <w:tab w:val="left" w:pos="1260"/>
        </w:tabs>
        <w:spacing w:line="500" w:lineRule="exact"/>
        <w:ind w:firstLine="480" w:firstLineChars="200"/>
        <w:rPr>
          <w:rFonts w:ascii="宋体" w:hAnsi="宋体"/>
          <w:sz w:val="24"/>
        </w:rPr>
      </w:pPr>
      <w:r>
        <w:rPr>
          <w:rFonts w:hint="eastAsia" w:ascii="宋体" w:hAnsi="宋体"/>
          <w:sz w:val="24"/>
        </w:rPr>
        <w:t>（7）谈判供应商在同一份竞争性谈判响应文件中，对同一竞争性谈判产品报有两个或多个报价的；</w:t>
      </w:r>
    </w:p>
    <w:p w14:paraId="153071D4">
      <w:pPr>
        <w:tabs>
          <w:tab w:val="left" w:pos="1260"/>
        </w:tabs>
        <w:spacing w:line="500" w:lineRule="exact"/>
        <w:ind w:firstLine="480" w:firstLineChars="200"/>
        <w:rPr>
          <w:rFonts w:ascii="宋体" w:hAnsi="宋体"/>
          <w:sz w:val="24"/>
        </w:rPr>
      </w:pPr>
      <w:r>
        <w:rPr>
          <w:rFonts w:hint="eastAsia" w:ascii="宋体" w:hAnsi="宋体"/>
          <w:sz w:val="24"/>
        </w:rPr>
        <w:t>（8）存在有重大缺漏项和重大技术偏离的谈判产品；</w:t>
      </w:r>
    </w:p>
    <w:p w14:paraId="6E9F5BD2">
      <w:pPr>
        <w:tabs>
          <w:tab w:val="left" w:pos="1260"/>
        </w:tabs>
        <w:spacing w:line="500" w:lineRule="exact"/>
        <w:ind w:firstLine="480" w:firstLineChars="200"/>
        <w:rPr>
          <w:rFonts w:ascii="宋体" w:hAnsi="宋体"/>
          <w:sz w:val="24"/>
        </w:rPr>
      </w:pPr>
      <w:r>
        <w:rPr>
          <w:rFonts w:hint="eastAsia" w:ascii="宋体" w:hAnsi="宋体"/>
          <w:sz w:val="24"/>
        </w:rPr>
        <w:t>（9）谈判供应商有串通谈判、以他人名义谈判、行贿、提供虚假证明（包括第三方提供的虚假证明），开具虚假资质，出现虚假应答的，除按无效文件处理外，还将按照政府采购的有关规定进行处罚；</w:t>
      </w:r>
    </w:p>
    <w:p w14:paraId="1BD12289">
      <w:pPr>
        <w:spacing w:line="500" w:lineRule="exact"/>
        <w:ind w:firstLine="480" w:firstLineChars="200"/>
        <w:rPr>
          <w:rFonts w:ascii="宋体" w:hAnsi="宋体"/>
          <w:sz w:val="24"/>
        </w:rPr>
      </w:pPr>
      <w:r>
        <w:rPr>
          <w:rFonts w:hint="eastAsia" w:ascii="宋体" w:hAnsi="宋体"/>
          <w:sz w:val="24"/>
        </w:rPr>
        <w:t>（10）谈判总报价低于成本或者高于竞争性谈判文件公布的采购预算的。</w:t>
      </w:r>
    </w:p>
    <w:p w14:paraId="6B18BE4E">
      <w:pPr>
        <w:spacing w:line="500" w:lineRule="exact"/>
        <w:ind w:firstLine="480" w:firstLineChars="200"/>
        <w:rPr>
          <w:rFonts w:ascii="宋体" w:hAnsi="宋体"/>
          <w:sz w:val="24"/>
        </w:rPr>
      </w:pPr>
      <w:r>
        <w:rPr>
          <w:rFonts w:hint="eastAsia" w:ascii="宋体" w:hAnsi="宋体"/>
          <w:sz w:val="24"/>
        </w:rPr>
        <w:t>（11）谈判响应文件含有采购人不能接受的附加条件的；</w:t>
      </w:r>
    </w:p>
    <w:p w14:paraId="72ABC0F7">
      <w:pPr>
        <w:spacing w:line="500" w:lineRule="exact"/>
        <w:ind w:firstLine="480" w:firstLineChars="200"/>
        <w:rPr>
          <w:rFonts w:ascii="宋体" w:hAnsi="宋体"/>
          <w:sz w:val="24"/>
        </w:rPr>
      </w:pPr>
      <w:r>
        <w:rPr>
          <w:rFonts w:hint="eastAsia" w:ascii="宋体" w:hAnsi="宋体"/>
          <w:sz w:val="24"/>
        </w:rPr>
        <w:t>（12）谈判响应文件不符合法律法规要求的；</w:t>
      </w:r>
    </w:p>
    <w:p w14:paraId="0569A7E3">
      <w:pPr>
        <w:spacing w:line="500" w:lineRule="exact"/>
        <w:ind w:firstLine="480" w:firstLineChars="200"/>
        <w:rPr>
          <w:rFonts w:ascii="宋体" w:hAnsi="宋体"/>
          <w:sz w:val="24"/>
        </w:rPr>
      </w:pPr>
      <w:r>
        <w:rPr>
          <w:rFonts w:hint="eastAsia" w:ascii="宋体" w:hAnsi="宋体"/>
          <w:sz w:val="24"/>
        </w:rPr>
        <w:t>（13）供应商被列入失信被执行人、重大税收违法案件当事人名单、政府采购严重违法失信行为记录名单及其他不符合《中华人民共和国政府采购法》第二十二条规定条件。</w:t>
      </w:r>
    </w:p>
    <w:p w14:paraId="7DFFEF4A">
      <w:pPr>
        <w:spacing w:line="500" w:lineRule="exact"/>
        <w:ind w:firstLine="480" w:firstLineChars="200"/>
        <w:rPr>
          <w:rFonts w:ascii="宋体" w:hAnsi="宋体"/>
          <w:sz w:val="24"/>
        </w:rPr>
      </w:pPr>
      <w:r>
        <w:rPr>
          <w:rFonts w:hint="eastAsia" w:ascii="宋体" w:hAnsi="宋体"/>
          <w:sz w:val="24"/>
        </w:rPr>
        <w:t>22.7竞争性谈判响应文件的详细评审</w:t>
      </w:r>
    </w:p>
    <w:p w14:paraId="6E657E5D">
      <w:pPr>
        <w:spacing w:line="500" w:lineRule="exact"/>
        <w:ind w:firstLine="480" w:firstLineChars="200"/>
        <w:rPr>
          <w:rFonts w:ascii="宋体" w:hAnsi="宋体"/>
          <w:sz w:val="24"/>
        </w:rPr>
      </w:pPr>
      <w:r>
        <w:rPr>
          <w:rFonts w:hint="eastAsia" w:ascii="宋体" w:hAnsi="宋体"/>
          <w:sz w:val="24"/>
        </w:rPr>
        <w:t>22.7.1谈判小组将按照本须知第22.6.4条规定，只对确定为实质性响应竞争性谈判文件要求的谈判进行详细评审。</w:t>
      </w:r>
    </w:p>
    <w:p w14:paraId="29AD4AA7">
      <w:pPr>
        <w:spacing w:line="500" w:lineRule="exact"/>
        <w:ind w:firstLine="480" w:firstLineChars="200"/>
        <w:rPr>
          <w:rFonts w:ascii="宋体" w:hAnsi="宋体"/>
          <w:sz w:val="24"/>
        </w:rPr>
      </w:pPr>
      <w:r>
        <w:rPr>
          <w:rFonts w:hint="eastAsia" w:ascii="宋体" w:hAnsi="宋体"/>
          <w:sz w:val="24"/>
        </w:rPr>
        <w:t>22.7.2详细评审按照“供应商须知前附表”的评审方法进行。</w:t>
      </w:r>
    </w:p>
    <w:p w14:paraId="23EA35B3">
      <w:pPr>
        <w:spacing w:line="500" w:lineRule="exact"/>
        <w:ind w:firstLine="480" w:firstLineChars="200"/>
        <w:rPr>
          <w:rFonts w:ascii="宋体" w:hAnsi="宋体"/>
          <w:sz w:val="24"/>
        </w:rPr>
      </w:pPr>
      <w:r>
        <w:rPr>
          <w:rFonts w:hint="eastAsia" w:ascii="宋体" w:hAnsi="宋体"/>
          <w:sz w:val="24"/>
        </w:rPr>
        <w:t>22.8成交候选人的确定</w:t>
      </w:r>
    </w:p>
    <w:p w14:paraId="30BF84A6">
      <w:pPr>
        <w:spacing w:line="500" w:lineRule="exact"/>
        <w:ind w:firstLine="480" w:firstLineChars="200"/>
        <w:rPr>
          <w:rFonts w:ascii="宋体" w:hAnsi="宋体"/>
          <w:sz w:val="24"/>
        </w:rPr>
      </w:pPr>
      <w:r>
        <w:rPr>
          <w:rFonts w:hint="eastAsia" w:ascii="宋体" w:hAnsi="宋体"/>
          <w:sz w:val="24"/>
        </w:rPr>
        <w:t>谈判小组完成评审后，向采购人提出书面评审，并推荐</w:t>
      </w:r>
      <w:r>
        <w:rPr>
          <w:rFonts w:hint="eastAsia" w:ascii="宋体" w:hAnsi="宋体"/>
          <w:color w:val="FF0000"/>
          <w:sz w:val="24"/>
        </w:rPr>
        <w:t>三名</w:t>
      </w:r>
      <w:r>
        <w:rPr>
          <w:rFonts w:hint="eastAsia" w:ascii="宋体" w:hAnsi="宋体"/>
          <w:sz w:val="24"/>
        </w:rPr>
        <w:t>成交候选人，标明排列顺序。</w:t>
      </w:r>
    </w:p>
    <w:p w14:paraId="4A94563E">
      <w:pPr>
        <w:spacing w:line="500" w:lineRule="exact"/>
        <w:rPr>
          <w:rFonts w:ascii="宋体" w:hAnsi="宋体"/>
          <w:b/>
          <w:sz w:val="24"/>
        </w:rPr>
      </w:pPr>
      <w:r>
        <w:rPr>
          <w:rFonts w:ascii="宋体" w:hAnsi="宋体"/>
          <w:b/>
          <w:sz w:val="24"/>
        </w:rPr>
        <w:t>23．</w:t>
      </w:r>
      <w:r>
        <w:rPr>
          <w:rFonts w:hint="eastAsia" w:ascii="宋体" w:hAnsi="宋体"/>
          <w:b/>
          <w:sz w:val="24"/>
        </w:rPr>
        <w:t>评审</w:t>
      </w:r>
      <w:r>
        <w:rPr>
          <w:rFonts w:ascii="宋体" w:hAnsi="宋体"/>
          <w:b/>
          <w:sz w:val="24"/>
        </w:rPr>
        <w:t>过程的保密</w:t>
      </w:r>
    </w:p>
    <w:p w14:paraId="048046E5">
      <w:pPr>
        <w:spacing w:line="500" w:lineRule="exact"/>
        <w:ind w:firstLine="480" w:firstLineChars="200"/>
        <w:rPr>
          <w:rFonts w:ascii="宋体" w:hAnsi="宋体"/>
          <w:sz w:val="24"/>
        </w:rPr>
      </w:pPr>
      <w:r>
        <w:rPr>
          <w:rFonts w:hint="eastAsia" w:ascii="宋体" w:hAnsi="宋体"/>
          <w:sz w:val="24"/>
        </w:rPr>
        <w:t>谈判小组</w:t>
      </w:r>
      <w:r>
        <w:rPr>
          <w:rFonts w:ascii="宋体" w:hAnsi="宋体"/>
          <w:sz w:val="24"/>
        </w:rPr>
        <w:t>成员和与</w:t>
      </w:r>
      <w:r>
        <w:rPr>
          <w:rFonts w:hint="eastAsia" w:ascii="宋体" w:hAnsi="宋体"/>
          <w:sz w:val="24"/>
        </w:rPr>
        <w:t>评审</w:t>
      </w:r>
      <w:r>
        <w:rPr>
          <w:rFonts w:ascii="宋体" w:hAnsi="宋体"/>
          <w:sz w:val="24"/>
        </w:rPr>
        <w:t>活动有关的工作人员不得泄露有关</w:t>
      </w:r>
      <w:r>
        <w:rPr>
          <w:rFonts w:hint="eastAsia" w:ascii="宋体" w:hAnsi="宋体"/>
          <w:sz w:val="24"/>
        </w:rPr>
        <w:t>竞争性谈判响应文件</w:t>
      </w:r>
      <w:r>
        <w:rPr>
          <w:rFonts w:ascii="宋体" w:hAnsi="宋体"/>
          <w:sz w:val="24"/>
        </w:rPr>
        <w:t>的评审和比较、</w:t>
      </w:r>
      <w:r>
        <w:rPr>
          <w:rFonts w:hint="eastAsia" w:ascii="宋体" w:hAnsi="宋体"/>
          <w:sz w:val="24"/>
        </w:rPr>
        <w:t>成交</w:t>
      </w:r>
      <w:r>
        <w:rPr>
          <w:rFonts w:ascii="宋体" w:hAnsi="宋体"/>
          <w:sz w:val="24"/>
        </w:rPr>
        <w:t>候选人的推荐以及与</w:t>
      </w:r>
      <w:r>
        <w:rPr>
          <w:rFonts w:hint="eastAsia" w:ascii="宋体" w:hAnsi="宋体"/>
          <w:sz w:val="24"/>
        </w:rPr>
        <w:t>评审</w:t>
      </w:r>
      <w:r>
        <w:rPr>
          <w:rFonts w:ascii="宋体" w:hAnsi="宋体"/>
          <w:sz w:val="24"/>
        </w:rPr>
        <w:t>有关的其他情况。</w:t>
      </w:r>
    </w:p>
    <w:p w14:paraId="597D02EE">
      <w:pPr>
        <w:spacing w:line="500" w:lineRule="exact"/>
        <w:rPr>
          <w:rFonts w:ascii="宋体" w:hAnsi="宋体"/>
          <w:b/>
          <w:sz w:val="24"/>
        </w:rPr>
      </w:pPr>
      <w:r>
        <w:rPr>
          <w:rFonts w:ascii="宋体" w:hAnsi="宋体"/>
          <w:b/>
          <w:sz w:val="24"/>
        </w:rPr>
        <w:t>24．</w:t>
      </w:r>
      <w:r>
        <w:rPr>
          <w:rFonts w:hint="eastAsia" w:ascii="宋体" w:hAnsi="宋体"/>
          <w:b/>
          <w:sz w:val="24"/>
        </w:rPr>
        <w:t>评审</w:t>
      </w:r>
      <w:r>
        <w:rPr>
          <w:rFonts w:ascii="宋体" w:hAnsi="宋体"/>
          <w:b/>
          <w:sz w:val="24"/>
        </w:rPr>
        <w:t>方法</w:t>
      </w:r>
    </w:p>
    <w:p w14:paraId="4D5B126F">
      <w:pPr>
        <w:spacing w:line="500" w:lineRule="exact"/>
        <w:ind w:firstLine="480" w:firstLineChars="200"/>
        <w:rPr>
          <w:rFonts w:ascii="宋体" w:hAnsi="宋体"/>
          <w:sz w:val="24"/>
        </w:rPr>
      </w:pPr>
      <w:r>
        <w:rPr>
          <w:rFonts w:ascii="宋体" w:hAnsi="宋体"/>
          <w:sz w:val="24"/>
        </w:rPr>
        <w:t>24.1按照</w:t>
      </w:r>
      <w:r>
        <w:rPr>
          <w:rFonts w:hint="eastAsia" w:ascii="宋体" w:hAnsi="宋体"/>
          <w:sz w:val="24"/>
        </w:rPr>
        <w:t>《</w:t>
      </w:r>
      <w:r>
        <w:rPr>
          <w:rFonts w:ascii="宋体" w:hAnsi="宋体"/>
          <w:sz w:val="24"/>
        </w:rPr>
        <w:t>中华人民共和国</w:t>
      </w:r>
      <w:r>
        <w:rPr>
          <w:rFonts w:hint="eastAsia" w:ascii="宋体" w:hAnsi="宋体"/>
          <w:sz w:val="24"/>
        </w:rPr>
        <w:t>政府采购法》及实施条例、</w:t>
      </w:r>
      <w:r>
        <w:rPr>
          <w:rFonts w:ascii="宋体" w:hAnsi="宋体"/>
          <w:sz w:val="24"/>
        </w:rPr>
        <w:t>中华人民共和国财政部</w:t>
      </w:r>
      <w:r>
        <w:rPr>
          <w:rFonts w:hint="eastAsia" w:ascii="宋体" w:hAnsi="宋体"/>
          <w:sz w:val="24"/>
        </w:rPr>
        <w:t>令</w:t>
      </w:r>
      <w:r>
        <w:rPr>
          <w:rFonts w:ascii="宋体" w:hAnsi="宋体"/>
          <w:sz w:val="24"/>
        </w:rPr>
        <w:t>第</w:t>
      </w:r>
      <w:r>
        <w:rPr>
          <w:rFonts w:hint="eastAsia" w:ascii="宋体" w:hAnsi="宋体"/>
          <w:sz w:val="24"/>
        </w:rPr>
        <w:t>74</w:t>
      </w:r>
      <w:r>
        <w:rPr>
          <w:rFonts w:ascii="宋体" w:hAnsi="宋体"/>
          <w:sz w:val="24"/>
        </w:rPr>
        <w:t>号</w:t>
      </w:r>
      <w:r>
        <w:rPr>
          <w:rFonts w:hint="eastAsia" w:ascii="宋体" w:hAnsi="宋体"/>
          <w:sz w:val="24"/>
        </w:rPr>
        <w:t>--</w:t>
      </w:r>
      <w:r>
        <w:rPr>
          <w:rFonts w:ascii="宋体" w:hAnsi="宋体"/>
          <w:sz w:val="24"/>
        </w:rPr>
        <w:t>《</w:t>
      </w:r>
      <w:r>
        <w:rPr>
          <w:rFonts w:hint="eastAsia" w:ascii="宋体" w:hAnsi="宋体"/>
          <w:sz w:val="24"/>
        </w:rPr>
        <w:t>政府采购非招标采购方式管理办法</w:t>
      </w:r>
      <w:r>
        <w:rPr>
          <w:rFonts w:ascii="宋体" w:hAnsi="宋体"/>
          <w:sz w:val="24"/>
        </w:rPr>
        <w:t>》的规定，本次</w:t>
      </w:r>
      <w:r>
        <w:rPr>
          <w:rFonts w:hint="eastAsia" w:ascii="宋体" w:hAnsi="宋体"/>
          <w:sz w:val="24"/>
        </w:rPr>
        <w:t>评审</w:t>
      </w:r>
      <w:r>
        <w:rPr>
          <w:rFonts w:ascii="宋体" w:hAnsi="宋体"/>
          <w:sz w:val="24"/>
        </w:rPr>
        <w:t>采用最低评标价法。</w:t>
      </w:r>
    </w:p>
    <w:p w14:paraId="60A91B28">
      <w:pPr>
        <w:spacing w:line="500" w:lineRule="exact"/>
        <w:ind w:firstLine="480" w:firstLineChars="200"/>
        <w:rPr>
          <w:rFonts w:ascii="宋体" w:hAnsi="宋体"/>
          <w:sz w:val="24"/>
        </w:rPr>
      </w:pPr>
      <w:r>
        <w:rPr>
          <w:rFonts w:ascii="宋体" w:hAnsi="宋体"/>
          <w:sz w:val="24"/>
        </w:rPr>
        <w:t>最低评标价法，即在全部满足</w:t>
      </w:r>
      <w:r>
        <w:rPr>
          <w:rFonts w:hint="eastAsia" w:ascii="宋体" w:hAnsi="宋体"/>
          <w:sz w:val="24"/>
        </w:rPr>
        <w:t>竞争性谈判</w:t>
      </w:r>
      <w:r>
        <w:rPr>
          <w:rFonts w:ascii="宋体" w:hAnsi="宋体"/>
          <w:sz w:val="24"/>
        </w:rPr>
        <w:t>文件实质性要求前提下，依据统一的价格要素评定最低报价，以提出最低报价的</w:t>
      </w:r>
      <w:r>
        <w:rPr>
          <w:rFonts w:hint="eastAsia" w:ascii="宋体" w:hAnsi="宋体"/>
          <w:sz w:val="24"/>
        </w:rPr>
        <w:t>谈判供应商</w:t>
      </w:r>
      <w:r>
        <w:rPr>
          <w:rFonts w:ascii="宋体" w:hAnsi="宋体"/>
          <w:sz w:val="24"/>
        </w:rPr>
        <w:t>作为</w:t>
      </w:r>
      <w:r>
        <w:rPr>
          <w:rFonts w:hint="eastAsia" w:ascii="宋体" w:hAnsi="宋体"/>
          <w:sz w:val="24"/>
        </w:rPr>
        <w:t>成交</w:t>
      </w:r>
      <w:r>
        <w:rPr>
          <w:rFonts w:ascii="宋体" w:hAnsi="宋体"/>
          <w:sz w:val="24"/>
        </w:rPr>
        <w:t>候选供应商并依次排序</w:t>
      </w:r>
      <w:r>
        <w:rPr>
          <w:rFonts w:hint="eastAsia" w:ascii="宋体" w:hAnsi="宋体"/>
          <w:sz w:val="24"/>
        </w:rPr>
        <w:t>。</w:t>
      </w:r>
    </w:p>
    <w:p w14:paraId="0830293F">
      <w:pPr>
        <w:spacing w:line="500" w:lineRule="exact"/>
        <w:rPr>
          <w:rFonts w:ascii="宋体" w:hAnsi="宋体"/>
          <w:b/>
          <w:sz w:val="24"/>
        </w:rPr>
      </w:pPr>
      <w:r>
        <w:rPr>
          <w:rFonts w:ascii="宋体" w:hAnsi="宋体"/>
          <w:b/>
          <w:sz w:val="24"/>
        </w:rPr>
        <w:t>25．</w:t>
      </w:r>
      <w:r>
        <w:rPr>
          <w:rFonts w:hint="eastAsia" w:ascii="宋体" w:hAnsi="宋体"/>
          <w:b/>
          <w:sz w:val="24"/>
        </w:rPr>
        <w:t>评审</w:t>
      </w:r>
      <w:r>
        <w:rPr>
          <w:rFonts w:ascii="宋体" w:hAnsi="宋体"/>
          <w:b/>
          <w:sz w:val="24"/>
        </w:rPr>
        <w:t>程序</w:t>
      </w:r>
    </w:p>
    <w:p w14:paraId="6F6D0047">
      <w:pPr>
        <w:spacing w:line="500" w:lineRule="exact"/>
        <w:ind w:firstLine="480" w:firstLineChars="200"/>
        <w:rPr>
          <w:rFonts w:ascii="宋体" w:hAnsi="宋体"/>
          <w:b/>
          <w:sz w:val="32"/>
          <w:szCs w:val="32"/>
        </w:rPr>
      </w:pPr>
      <w:r>
        <w:rPr>
          <w:rFonts w:ascii="宋体" w:hAnsi="宋体"/>
          <w:sz w:val="24"/>
        </w:rPr>
        <w:t>按照</w:t>
      </w:r>
      <w:r>
        <w:rPr>
          <w:rFonts w:hint="eastAsia" w:ascii="宋体" w:hAnsi="宋体"/>
          <w:sz w:val="24"/>
        </w:rPr>
        <w:t>竞争性谈判响应文件</w:t>
      </w:r>
      <w:r>
        <w:rPr>
          <w:rFonts w:ascii="宋体" w:hAnsi="宋体"/>
          <w:sz w:val="24"/>
        </w:rPr>
        <w:t>初审、澄清有关问题、比较与评价、</w:t>
      </w:r>
      <w:r>
        <w:rPr>
          <w:rFonts w:hint="eastAsia" w:ascii="宋体" w:hAnsi="宋体"/>
          <w:sz w:val="24"/>
        </w:rPr>
        <w:t>二次报价、</w:t>
      </w:r>
      <w:r>
        <w:rPr>
          <w:rFonts w:ascii="宋体" w:hAnsi="宋体"/>
          <w:sz w:val="24"/>
        </w:rPr>
        <w:t>推荐</w:t>
      </w:r>
      <w:r>
        <w:rPr>
          <w:rFonts w:hint="eastAsia" w:ascii="宋体" w:hAnsi="宋体"/>
          <w:sz w:val="24"/>
        </w:rPr>
        <w:t>成交</w:t>
      </w:r>
      <w:r>
        <w:rPr>
          <w:rFonts w:ascii="宋体" w:hAnsi="宋体"/>
          <w:sz w:val="24"/>
        </w:rPr>
        <w:t>候选供应商名单的工作程序进行</w:t>
      </w:r>
      <w:r>
        <w:rPr>
          <w:rFonts w:hint="eastAsia" w:ascii="宋体" w:hAnsi="宋体"/>
          <w:sz w:val="24"/>
        </w:rPr>
        <w:t>评审</w:t>
      </w:r>
      <w:r>
        <w:rPr>
          <w:rFonts w:ascii="宋体" w:hAnsi="宋体"/>
          <w:sz w:val="24"/>
        </w:rPr>
        <w:t>。在上一步评审中被</w:t>
      </w:r>
      <w:r>
        <w:rPr>
          <w:rFonts w:hint="eastAsia" w:ascii="宋体" w:hAnsi="宋体"/>
          <w:sz w:val="24"/>
        </w:rPr>
        <w:t>认定无效文件</w:t>
      </w:r>
      <w:r>
        <w:rPr>
          <w:rFonts w:ascii="宋体" w:hAnsi="宋体"/>
          <w:sz w:val="24"/>
        </w:rPr>
        <w:t>者，不进入下一步的评审。</w:t>
      </w:r>
    </w:p>
    <w:p w14:paraId="71608582">
      <w:pPr>
        <w:spacing w:before="120" w:beforeLines="50" w:line="500" w:lineRule="exact"/>
        <w:jc w:val="center"/>
        <w:rPr>
          <w:rFonts w:ascii="宋体" w:hAnsi="宋体"/>
          <w:b/>
          <w:sz w:val="32"/>
          <w:szCs w:val="32"/>
        </w:rPr>
      </w:pPr>
      <w:r>
        <w:rPr>
          <w:rFonts w:ascii="宋体" w:hAnsi="宋体"/>
          <w:b/>
          <w:sz w:val="32"/>
          <w:szCs w:val="32"/>
        </w:rPr>
        <w:t>六.</w:t>
      </w:r>
      <w:r>
        <w:rPr>
          <w:rFonts w:hint="eastAsia" w:ascii="宋体" w:hAnsi="宋体"/>
          <w:b/>
          <w:sz w:val="32"/>
          <w:szCs w:val="32"/>
        </w:rPr>
        <w:t>成交</w:t>
      </w:r>
      <w:r>
        <w:rPr>
          <w:rFonts w:ascii="宋体" w:hAnsi="宋体"/>
          <w:b/>
          <w:sz w:val="32"/>
          <w:szCs w:val="32"/>
        </w:rPr>
        <w:t>、通知与签约</w:t>
      </w:r>
    </w:p>
    <w:p w14:paraId="5BCF6273">
      <w:pPr>
        <w:spacing w:line="500" w:lineRule="exact"/>
        <w:rPr>
          <w:rFonts w:ascii="宋体" w:hAnsi="宋体"/>
          <w:b/>
          <w:sz w:val="24"/>
        </w:rPr>
      </w:pPr>
      <w:r>
        <w:rPr>
          <w:rFonts w:ascii="宋体" w:hAnsi="宋体"/>
          <w:b/>
          <w:sz w:val="24"/>
        </w:rPr>
        <w:t>26．</w:t>
      </w:r>
      <w:r>
        <w:rPr>
          <w:rFonts w:hint="eastAsia" w:ascii="宋体" w:hAnsi="宋体"/>
          <w:b/>
          <w:sz w:val="24"/>
        </w:rPr>
        <w:t>成交</w:t>
      </w:r>
      <w:r>
        <w:rPr>
          <w:rFonts w:ascii="宋体" w:hAnsi="宋体"/>
          <w:b/>
          <w:sz w:val="24"/>
        </w:rPr>
        <w:t>程序</w:t>
      </w:r>
    </w:p>
    <w:p w14:paraId="6F6B07BD">
      <w:pPr>
        <w:spacing w:line="500" w:lineRule="exact"/>
        <w:ind w:firstLine="480" w:firstLineChars="200"/>
        <w:rPr>
          <w:rFonts w:ascii="宋体" w:hAnsi="宋体"/>
          <w:sz w:val="24"/>
        </w:rPr>
      </w:pPr>
      <w:r>
        <w:rPr>
          <w:rFonts w:ascii="宋体" w:hAnsi="宋体"/>
          <w:sz w:val="24"/>
        </w:rPr>
        <w:t>26.1</w:t>
      </w:r>
      <w:r>
        <w:rPr>
          <w:rFonts w:hint="eastAsia" w:ascii="宋体" w:hAnsi="宋体"/>
          <w:sz w:val="24"/>
        </w:rPr>
        <w:t>谈判小组</w:t>
      </w:r>
      <w:r>
        <w:rPr>
          <w:rFonts w:ascii="宋体" w:hAnsi="宋体"/>
          <w:sz w:val="24"/>
        </w:rPr>
        <w:t>根据</w:t>
      </w:r>
      <w:r>
        <w:rPr>
          <w:rFonts w:hint="eastAsia" w:ascii="宋体" w:hAnsi="宋体"/>
          <w:sz w:val="24"/>
        </w:rPr>
        <w:t>评审</w:t>
      </w:r>
      <w:r>
        <w:rPr>
          <w:rFonts w:ascii="宋体" w:hAnsi="宋体"/>
          <w:sz w:val="24"/>
        </w:rPr>
        <w:t>方法的规定对</w:t>
      </w:r>
      <w:r>
        <w:rPr>
          <w:rFonts w:hint="eastAsia" w:ascii="宋体" w:hAnsi="宋体"/>
          <w:sz w:val="24"/>
        </w:rPr>
        <w:t>谈判供应商</w:t>
      </w:r>
      <w:r>
        <w:rPr>
          <w:rFonts w:ascii="宋体" w:hAnsi="宋体"/>
          <w:sz w:val="24"/>
        </w:rPr>
        <w:t>进行评审排序，推荐3名</w:t>
      </w:r>
      <w:r>
        <w:rPr>
          <w:rFonts w:hint="eastAsia" w:ascii="宋体" w:hAnsi="宋体"/>
          <w:sz w:val="24"/>
        </w:rPr>
        <w:t>成交</w:t>
      </w:r>
      <w:r>
        <w:rPr>
          <w:rFonts w:ascii="宋体" w:hAnsi="宋体"/>
          <w:sz w:val="24"/>
        </w:rPr>
        <w:t>候选人，作为</w:t>
      </w:r>
      <w:r>
        <w:rPr>
          <w:rFonts w:hint="eastAsia" w:ascii="宋体" w:hAnsi="宋体"/>
          <w:sz w:val="24"/>
        </w:rPr>
        <w:t>评审</w:t>
      </w:r>
      <w:r>
        <w:rPr>
          <w:rFonts w:ascii="宋体" w:hAnsi="宋体"/>
          <w:sz w:val="24"/>
        </w:rPr>
        <w:t>结果。</w:t>
      </w:r>
      <w:r>
        <w:rPr>
          <w:rFonts w:hint="eastAsia" w:ascii="宋体" w:hAnsi="宋体"/>
          <w:sz w:val="24"/>
        </w:rPr>
        <w:t>评审</w:t>
      </w:r>
      <w:r>
        <w:rPr>
          <w:rFonts w:ascii="宋体" w:hAnsi="宋体"/>
          <w:sz w:val="24"/>
        </w:rPr>
        <w:t>结果由全体评委签字确认。</w:t>
      </w:r>
    </w:p>
    <w:p w14:paraId="12E13235">
      <w:pPr>
        <w:spacing w:line="500" w:lineRule="exact"/>
        <w:ind w:firstLine="480" w:firstLineChars="200"/>
        <w:rPr>
          <w:rFonts w:ascii="宋体" w:hAnsi="宋体"/>
          <w:sz w:val="24"/>
        </w:rPr>
      </w:pPr>
      <w:r>
        <w:rPr>
          <w:rFonts w:ascii="宋体" w:hAnsi="宋体"/>
          <w:sz w:val="24"/>
        </w:rPr>
        <w:t>26.2采购人根据</w:t>
      </w:r>
      <w:r>
        <w:rPr>
          <w:rFonts w:hint="eastAsia" w:ascii="宋体" w:hAnsi="宋体"/>
          <w:sz w:val="24"/>
        </w:rPr>
        <w:t>谈判</w:t>
      </w:r>
      <w:r>
        <w:rPr>
          <w:rFonts w:ascii="宋体" w:hAnsi="宋体"/>
          <w:sz w:val="24"/>
        </w:rPr>
        <w:t>报告中推荐的</w:t>
      </w:r>
      <w:r>
        <w:rPr>
          <w:rFonts w:hint="eastAsia" w:ascii="宋体" w:hAnsi="宋体"/>
          <w:sz w:val="24"/>
        </w:rPr>
        <w:t>成交</w:t>
      </w:r>
      <w:r>
        <w:rPr>
          <w:rFonts w:ascii="宋体" w:hAnsi="宋体"/>
          <w:sz w:val="24"/>
        </w:rPr>
        <w:t>候选人排列顺序，确定排名第一的为</w:t>
      </w:r>
      <w:r>
        <w:rPr>
          <w:rFonts w:hint="eastAsia" w:ascii="宋体" w:hAnsi="宋体"/>
          <w:sz w:val="24"/>
        </w:rPr>
        <w:t>成交人</w:t>
      </w:r>
      <w:r>
        <w:rPr>
          <w:rFonts w:ascii="宋体" w:hAnsi="宋体"/>
          <w:sz w:val="24"/>
        </w:rPr>
        <w:t>。</w:t>
      </w:r>
    </w:p>
    <w:p w14:paraId="4DAE956F">
      <w:pPr>
        <w:spacing w:line="500" w:lineRule="exact"/>
        <w:ind w:firstLine="480" w:firstLineChars="200"/>
        <w:rPr>
          <w:rFonts w:ascii="宋体" w:hAnsi="宋体"/>
          <w:sz w:val="24"/>
        </w:rPr>
      </w:pPr>
      <w:r>
        <w:rPr>
          <w:rFonts w:ascii="宋体" w:hAnsi="宋体"/>
          <w:sz w:val="24"/>
        </w:rPr>
        <w:t>26.</w:t>
      </w:r>
      <w:r>
        <w:rPr>
          <w:rFonts w:hint="eastAsia" w:ascii="宋体" w:hAnsi="宋体"/>
          <w:sz w:val="24"/>
        </w:rPr>
        <w:t>3排名第一的成交候选人放弃成交、在规定期限内未能签订合同、因不可抗力不能履行合同、不按照竞争性谈判文件要求提交履约保证金，或者被查实存在影响成交结果的违法行为等情形，不符合成交条件的，采购人可以按照谈判小组提出的成交候选人名单排序依次确定其他成交候选人为成交供应商，也可以重新组织竞争性谈判。</w:t>
      </w:r>
    </w:p>
    <w:p w14:paraId="10A78E0B">
      <w:pPr>
        <w:spacing w:line="500" w:lineRule="exact"/>
        <w:ind w:firstLine="480" w:firstLineChars="200"/>
        <w:rPr>
          <w:rFonts w:ascii="宋体" w:hAnsi="宋体"/>
          <w:sz w:val="24"/>
        </w:rPr>
      </w:pPr>
      <w:r>
        <w:rPr>
          <w:rFonts w:ascii="宋体" w:hAnsi="宋体"/>
          <w:sz w:val="24"/>
        </w:rPr>
        <w:t>26.3</w:t>
      </w:r>
      <w:r>
        <w:rPr>
          <w:rFonts w:hint="eastAsia" w:ascii="宋体" w:hAnsi="宋体"/>
          <w:sz w:val="24"/>
        </w:rPr>
        <w:t>采购人也可以授权谈判小组评审后直接确定成交供应商</w:t>
      </w:r>
      <w:r>
        <w:rPr>
          <w:rFonts w:ascii="宋体" w:hAnsi="宋体"/>
          <w:sz w:val="24"/>
        </w:rPr>
        <w:t>。</w:t>
      </w:r>
    </w:p>
    <w:p w14:paraId="212B0706">
      <w:pPr>
        <w:spacing w:line="500" w:lineRule="exact"/>
        <w:ind w:firstLine="480" w:firstLineChars="200"/>
        <w:rPr>
          <w:rFonts w:ascii="宋体" w:hAnsi="宋体"/>
          <w:sz w:val="24"/>
        </w:rPr>
      </w:pPr>
      <w:r>
        <w:rPr>
          <w:rFonts w:ascii="宋体" w:hAnsi="宋体"/>
          <w:sz w:val="24"/>
        </w:rPr>
        <w:t>26.4</w:t>
      </w:r>
      <w:r>
        <w:rPr>
          <w:rFonts w:hint="eastAsia" w:ascii="宋体" w:hAnsi="宋体"/>
          <w:sz w:val="24"/>
        </w:rPr>
        <w:t>成交供应商</w:t>
      </w:r>
      <w:r>
        <w:rPr>
          <w:rFonts w:ascii="宋体" w:hAnsi="宋体"/>
          <w:sz w:val="24"/>
        </w:rPr>
        <w:t>确定之后，</w:t>
      </w:r>
      <w:r>
        <w:rPr>
          <w:rFonts w:hint="eastAsia" w:ascii="宋体" w:hAnsi="宋体"/>
          <w:sz w:val="24"/>
        </w:rPr>
        <w:t>成交</w:t>
      </w:r>
      <w:r>
        <w:rPr>
          <w:rFonts w:ascii="宋体" w:hAnsi="宋体"/>
          <w:sz w:val="24"/>
        </w:rPr>
        <w:t>结果将在财政部门指定的政府采购信息发布媒体上公告。</w:t>
      </w:r>
    </w:p>
    <w:p w14:paraId="3464911F">
      <w:pPr>
        <w:spacing w:line="500" w:lineRule="exact"/>
        <w:ind w:firstLine="480" w:firstLineChars="200"/>
        <w:rPr>
          <w:rFonts w:ascii="宋体" w:hAnsi="宋体"/>
          <w:sz w:val="24"/>
        </w:rPr>
      </w:pPr>
      <w:r>
        <w:rPr>
          <w:rFonts w:hint="eastAsia" w:ascii="宋体" w:hAnsi="宋体"/>
          <w:sz w:val="24"/>
        </w:rPr>
        <w:t>26.5供应商或者其他利害关系人对评审结果有异议的，应当在法律规定的时间内提出。</w:t>
      </w:r>
    </w:p>
    <w:p w14:paraId="6CB1704A">
      <w:pPr>
        <w:spacing w:line="500" w:lineRule="exact"/>
        <w:rPr>
          <w:rFonts w:ascii="宋体" w:hAnsi="宋体"/>
          <w:b/>
          <w:sz w:val="24"/>
        </w:rPr>
      </w:pPr>
      <w:r>
        <w:rPr>
          <w:rFonts w:ascii="宋体" w:hAnsi="宋体"/>
          <w:b/>
          <w:sz w:val="24"/>
        </w:rPr>
        <w:t>27．</w:t>
      </w:r>
      <w:r>
        <w:rPr>
          <w:rFonts w:hint="eastAsia" w:ascii="宋体" w:hAnsi="宋体"/>
          <w:b/>
          <w:sz w:val="24"/>
        </w:rPr>
        <w:t>成交</w:t>
      </w:r>
      <w:r>
        <w:rPr>
          <w:rFonts w:ascii="宋体" w:hAnsi="宋体"/>
          <w:b/>
          <w:sz w:val="24"/>
        </w:rPr>
        <w:t>通知</w:t>
      </w:r>
    </w:p>
    <w:p w14:paraId="5D00B5F1">
      <w:pPr>
        <w:spacing w:line="500" w:lineRule="exact"/>
        <w:ind w:firstLine="480" w:firstLineChars="200"/>
        <w:rPr>
          <w:rFonts w:ascii="宋体" w:hAnsi="宋体"/>
          <w:sz w:val="24"/>
        </w:rPr>
      </w:pPr>
      <w:r>
        <w:rPr>
          <w:rFonts w:ascii="宋体" w:hAnsi="宋体"/>
          <w:sz w:val="24"/>
        </w:rPr>
        <w:t>27.1</w:t>
      </w:r>
      <w:r>
        <w:rPr>
          <w:rFonts w:hint="eastAsia" w:ascii="宋体" w:hAnsi="宋体"/>
          <w:sz w:val="24"/>
        </w:rPr>
        <w:t xml:space="preserve"> 采购代理机构</w:t>
      </w:r>
      <w:r>
        <w:rPr>
          <w:rFonts w:ascii="宋体" w:hAnsi="宋体"/>
          <w:sz w:val="24"/>
        </w:rPr>
        <w:t>向</w:t>
      </w:r>
      <w:r>
        <w:rPr>
          <w:rFonts w:hint="eastAsia" w:ascii="宋体" w:hAnsi="宋体"/>
          <w:sz w:val="24"/>
        </w:rPr>
        <w:t>成交供应商</w:t>
      </w:r>
      <w:r>
        <w:rPr>
          <w:rFonts w:ascii="宋体" w:hAnsi="宋体"/>
          <w:sz w:val="24"/>
        </w:rPr>
        <w:t>发出《</w:t>
      </w:r>
      <w:r>
        <w:rPr>
          <w:rFonts w:hint="eastAsia" w:ascii="宋体" w:hAnsi="宋体"/>
          <w:sz w:val="24"/>
        </w:rPr>
        <w:t>成交</w:t>
      </w:r>
      <w:r>
        <w:rPr>
          <w:rFonts w:ascii="宋体" w:hAnsi="宋体"/>
          <w:sz w:val="24"/>
        </w:rPr>
        <w:t xml:space="preserve">通知书》。 </w:t>
      </w:r>
    </w:p>
    <w:p w14:paraId="65948A65">
      <w:pPr>
        <w:spacing w:line="500" w:lineRule="exact"/>
        <w:ind w:firstLine="480" w:firstLineChars="200"/>
        <w:rPr>
          <w:rFonts w:ascii="宋体" w:hAnsi="宋体"/>
          <w:sz w:val="24"/>
        </w:rPr>
      </w:pPr>
      <w:r>
        <w:rPr>
          <w:rFonts w:ascii="宋体" w:hAnsi="宋体"/>
          <w:sz w:val="24"/>
        </w:rPr>
        <w:t>27.2</w:t>
      </w:r>
      <w:r>
        <w:rPr>
          <w:rFonts w:hint="eastAsia" w:ascii="宋体" w:hAnsi="宋体"/>
          <w:sz w:val="24"/>
        </w:rPr>
        <w:t>成交</w:t>
      </w:r>
      <w:r>
        <w:rPr>
          <w:rFonts w:ascii="宋体" w:hAnsi="宋体"/>
          <w:sz w:val="24"/>
        </w:rPr>
        <w:t>通知书对采购人和</w:t>
      </w:r>
      <w:r>
        <w:rPr>
          <w:rFonts w:hint="eastAsia" w:ascii="宋体" w:hAnsi="宋体"/>
          <w:sz w:val="24"/>
        </w:rPr>
        <w:t>成交供应商</w:t>
      </w:r>
      <w:r>
        <w:rPr>
          <w:rFonts w:ascii="宋体" w:hAnsi="宋体"/>
          <w:sz w:val="24"/>
        </w:rPr>
        <w:t>具有同等法律效力。</w:t>
      </w:r>
      <w:r>
        <w:rPr>
          <w:rFonts w:hint="eastAsia" w:ascii="宋体" w:hAnsi="宋体"/>
          <w:sz w:val="24"/>
        </w:rPr>
        <w:t>成交</w:t>
      </w:r>
      <w:r>
        <w:rPr>
          <w:rFonts w:ascii="宋体" w:hAnsi="宋体"/>
          <w:sz w:val="24"/>
        </w:rPr>
        <w:t>通知书发出之后，采购人改变</w:t>
      </w:r>
      <w:r>
        <w:rPr>
          <w:rFonts w:hint="eastAsia" w:ascii="宋体" w:hAnsi="宋体"/>
          <w:sz w:val="24"/>
        </w:rPr>
        <w:t>成交</w:t>
      </w:r>
      <w:r>
        <w:rPr>
          <w:rFonts w:ascii="宋体" w:hAnsi="宋体"/>
          <w:sz w:val="24"/>
        </w:rPr>
        <w:t>结果，或者</w:t>
      </w:r>
      <w:r>
        <w:rPr>
          <w:rFonts w:hint="eastAsia" w:ascii="宋体" w:hAnsi="宋体"/>
          <w:sz w:val="24"/>
        </w:rPr>
        <w:t>成交供应商</w:t>
      </w:r>
      <w:r>
        <w:rPr>
          <w:rFonts w:ascii="宋体" w:hAnsi="宋体"/>
          <w:sz w:val="24"/>
        </w:rPr>
        <w:t>放弃</w:t>
      </w:r>
      <w:r>
        <w:rPr>
          <w:rFonts w:hint="eastAsia" w:ascii="宋体" w:hAnsi="宋体"/>
          <w:sz w:val="24"/>
        </w:rPr>
        <w:t>成交</w:t>
      </w:r>
      <w:r>
        <w:rPr>
          <w:rFonts w:ascii="宋体" w:hAnsi="宋体"/>
          <w:sz w:val="24"/>
        </w:rPr>
        <w:t>，应当承担相应的法律责任。</w:t>
      </w:r>
    </w:p>
    <w:p w14:paraId="317AEB11">
      <w:pPr>
        <w:spacing w:line="500" w:lineRule="exact"/>
        <w:rPr>
          <w:rFonts w:ascii="宋体" w:hAnsi="宋体"/>
          <w:b/>
          <w:sz w:val="24"/>
        </w:rPr>
      </w:pPr>
      <w:r>
        <w:rPr>
          <w:rFonts w:ascii="宋体" w:hAnsi="宋体"/>
          <w:b/>
          <w:sz w:val="24"/>
        </w:rPr>
        <w:t xml:space="preserve">28. </w:t>
      </w:r>
      <w:r>
        <w:rPr>
          <w:rFonts w:hint="eastAsia" w:ascii="宋体" w:hAnsi="宋体"/>
          <w:b/>
          <w:sz w:val="24"/>
        </w:rPr>
        <w:t>成交</w:t>
      </w:r>
      <w:r>
        <w:rPr>
          <w:rFonts w:ascii="宋体" w:hAnsi="宋体"/>
          <w:b/>
          <w:sz w:val="24"/>
        </w:rPr>
        <w:t>合同的签订</w:t>
      </w:r>
    </w:p>
    <w:p w14:paraId="5F09C32D">
      <w:pPr>
        <w:spacing w:line="500" w:lineRule="exact"/>
        <w:ind w:firstLine="480" w:firstLineChars="200"/>
        <w:rPr>
          <w:rFonts w:ascii="宋体" w:hAnsi="宋体"/>
          <w:sz w:val="24"/>
        </w:rPr>
      </w:pPr>
      <w:r>
        <w:rPr>
          <w:rFonts w:ascii="宋体" w:hAnsi="宋体"/>
          <w:sz w:val="24"/>
        </w:rPr>
        <w:t>28.1采购人应当自</w:t>
      </w:r>
      <w:r>
        <w:rPr>
          <w:rFonts w:hint="eastAsia" w:ascii="宋体" w:hAnsi="宋体"/>
          <w:sz w:val="24"/>
        </w:rPr>
        <w:t>成交</w:t>
      </w:r>
      <w:r>
        <w:rPr>
          <w:rFonts w:ascii="宋体" w:hAnsi="宋体"/>
          <w:sz w:val="24"/>
        </w:rPr>
        <w:t>通知书发出之日起三十日内，按照</w:t>
      </w:r>
      <w:r>
        <w:rPr>
          <w:rFonts w:hint="eastAsia" w:ascii="宋体" w:hAnsi="宋体"/>
          <w:sz w:val="24"/>
        </w:rPr>
        <w:t>竞争性谈判</w:t>
      </w:r>
      <w:r>
        <w:rPr>
          <w:rFonts w:ascii="宋体" w:hAnsi="宋体"/>
          <w:sz w:val="24"/>
        </w:rPr>
        <w:t>文件和</w:t>
      </w:r>
      <w:r>
        <w:rPr>
          <w:rFonts w:hint="eastAsia" w:ascii="宋体" w:hAnsi="宋体"/>
          <w:sz w:val="24"/>
        </w:rPr>
        <w:t>成交人竞争性谈判响应文件</w:t>
      </w:r>
      <w:r>
        <w:rPr>
          <w:rFonts w:ascii="宋体" w:hAnsi="宋体"/>
          <w:sz w:val="24"/>
        </w:rPr>
        <w:t>（包括</w:t>
      </w:r>
      <w:r>
        <w:rPr>
          <w:rFonts w:hint="eastAsia" w:ascii="宋体" w:hAnsi="宋体"/>
          <w:sz w:val="24"/>
        </w:rPr>
        <w:t>评审</w:t>
      </w:r>
      <w:r>
        <w:rPr>
          <w:rFonts w:ascii="宋体" w:hAnsi="宋体"/>
          <w:sz w:val="24"/>
        </w:rPr>
        <w:t>中形成的澄清文件）的约定，与</w:t>
      </w:r>
      <w:r>
        <w:rPr>
          <w:rFonts w:hint="eastAsia" w:ascii="宋体" w:hAnsi="宋体"/>
          <w:sz w:val="24"/>
        </w:rPr>
        <w:t>成交供应商</w:t>
      </w:r>
      <w:r>
        <w:rPr>
          <w:rFonts w:ascii="宋体" w:hAnsi="宋体"/>
          <w:sz w:val="24"/>
        </w:rPr>
        <w:t>签订书面合同。所签订的合同不得对</w:t>
      </w:r>
      <w:r>
        <w:rPr>
          <w:rFonts w:hint="eastAsia" w:ascii="宋体" w:hAnsi="宋体"/>
          <w:sz w:val="24"/>
        </w:rPr>
        <w:t>竞争性谈判</w:t>
      </w:r>
      <w:r>
        <w:rPr>
          <w:rFonts w:ascii="宋体" w:hAnsi="宋体"/>
          <w:sz w:val="24"/>
        </w:rPr>
        <w:t>文件和</w:t>
      </w:r>
      <w:r>
        <w:rPr>
          <w:rFonts w:hint="eastAsia" w:ascii="宋体" w:hAnsi="宋体"/>
          <w:sz w:val="24"/>
        </w:rPr>
        <w:t>成交供应商</w:t>
      </w:r>
      <w:r>
        <w:rPr>
          <w:rFonts w:ascii="宋体" w:hAnsi="宋体"/>
          <w:sz w:val="24"/>
        </w:rPr>
        <w:t>的</w:t>
      </w:r>
      <w:r>
        <w:rPr>
          <w:rFonts w:hint="eastAsia" w:ascii="宋体" w:hAnsi="宋体"/>
          <w:sz w:val="24"/>
        </w:rPr>
        <w:t>竞争性谈判响应文件</w:t>
      </w:r>
      <w:r>
        <w:rPr>
          <w:rFonts w:ascii="宋体" w:hAnsi="宋体"/>
          <w:sz w:val="24"/>
        </w:rPr>
        <w:t>（包括</w:t>
      </w:r>
      <w:r>
        <w:rPr>
          <w:rFonts w:hint="eastAsia" w:ascii="宋体" w:hAnsi="宋体"/>
          <w:sz w:val="24"/>
        </w:rPr>
        <w:t>评审</w:t>
      </w:r>
      <w:r>
        <w:rPr>
          <w:rFonts w:ascii="宋体" w:hAnsi="宋体"/>
          <w:sz w:val="24"/>
        </w:rPr>
        <w:t>中形成的澄清文件）作实质性修改。</w:t>
      </w:r>
    </w:p>
    <w:p w14:paraId="434B3B4A">
      <w:pPr>
        <w:spacing w:line="500" w:lineRule="exact"/>
        <w:ind w:firstLine="480" w:firstLineChars="200"/>
        <w:rPr>
          <w:rFonts w:ascii="宋体" w:hAnsi="宋体"/>
          <w:b/>
          <w:sz w:val="24"/>
        </w:rPr>
      </w:pPr>
      <w:r>
        <w:rPr>
          <w:rFonts w:ascii="宋体" w:hAnsi="宋体"/>
          <w:sz w:val="24"/>
        </w:rPr>
        <w:t>28.2采购人自采购合同签订之日起七个工作日内，将采购合同副本报同级财政部门备案。</w:t>
      </w:r>
    </w:p>
    <w:p w14:paraId="3FC4A95E">
      <w:pPr>
        <w:spacing w:line="500" w:lineRule="exact"/>
        <w:rPr>
          <w:rFonts w:ascii="宋体" w:hAnsi="宋体" w:eastAsia="宋体" w:cs="宋体"/>
          <w:b/>
          <w:bCs/>
          <w:sz w:val="24"/>
        </w:rPr>
      </w:pPr>
      <w:r>
        <w:rPr>
          <w:rFonts w:hint="eastAsia" w:ascii="宋体" w:hAnsi="宋体" w:eastAsia="宋体" w:cs="宋体"/>
          <w:b/>
          <w:bCs/>
          <w:sz w:val="24"/>
        </w:rPr>
        <w:t>2</w:t>
      </w:r>
      <w:r>
        <w:rPr>
          <w:rFonts w:ascii="宋体" w:hAnsi="宋体" w:eastAsia="宋体" w:cs="宋体"/>
          <w:b/>
          <w:bCs/>
          <w:sz w:val="24"/>
        </w:rPr>
        <w:t>9.</w:t>
      </w:r>
      <w:r>
        <w:rPr>
          <w:rFonts w:hint="eastAsia" w:ascii="宋体" w:hAnsi="宋体" w:eastAsia="宋体" w:cs="宋体"/>
          <w:b/>
          <w:bCs/>
          <w:sz w:val="24"/>
        </w:rPr>
        <w:t>质疑</w:t>
      </w:r>
    </w:p>
    <w:p w14:paraId="14E48875">
      <w:pPr>
        <w:spacing w:line="500" w:lineRule="exact"/>
        <w:ind w:right="12" w:firstLine="48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.1供应商认为谈判文件、采购过程、成交结果使自己的权益受到损害的，可以在知道或者应知其权益受到损害之日起7个工作日内，以书面形式向采购人、采购代理机构提出质疑。</w:t>
      </w:r>
    </w:p>
    <w:p w14:paraId="1C1A22AD">
      <w:pPr>
        <w:spacing w:line="500" w:lineRule="exact"/>
        <w:ind w:right="12" w:firstLine="48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.2供应商必须在法定质疑期内一次性提出针对同一采购程序环节的质疑。</w:t>
      </w:r>
    </w:p>
    <w:p w14:paraId="4940DEA7">
      <w:pPr>
        <w:spacing w:line="500" w:lineRule="exact"/>
        <w:ind w:right="12" w:firstLine="480"/>
        <w:rPr>
          <w:rStyle w:val="22"/>
          <w:rFonts w:ascii="宋体" w:hAnsi="宋体" w:eastAsia="宋体" w:cs="宋体"/>
          <w:color w:val="000000"/>
          <w:sz w:val="24"/>
          <w:shd w:val="clear" w:color="auto" w:fill="FFFFFF"/>
        </w:rPr>
      </w:pPr>
      <w:r>
        <w:rPr>
          <w:rStyle w:val="22"/>
          <w:rFonts w:ascii="宋体" w:hAnsi="宋体" w:eastAsia="宋体" w:cs="宋体"/>
          <w:color w:val="000000"/>
          <w:sz w:val="24"/>
          <w:shd w:val="clear" w:color="auto" w:fill="FFFFFF"/>
        </w:rPr>
        <w:t>29</w:t>
      </w:r>
      <w:r>
        <w:rPr>
          <w:rStyle w:val="22"/>
          <w:rFonts w:hint="eastAsia" w:ascii="宋体" w:hAnsi="宋体" w:eastAsia="宋体" w:cs="宋体"/>
          <w:color w:val="000000"/>
          <w:sz w:val="24"/>
          <w:shd w:val="clear" w:color="auto" w:fill="FFFFFF"/>
        </w:rPr>
        <w:t>.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5A4CC59">
      <w:pPr>
        <w:spacing w:line="500" w:lineRule="exact"/>
        <w:ind w:left="3" w:firstLine="518" w:firstLineChars="216"/>
        <w:rPr>
          <w:rStyle w:val="22"/>
          <w:rFonts w:ascii="宋体" w:hAnsi="宋体" w:eastAsia="宋体" w:cs="宋体"/>
          <w:color w:val="000000"/>
          <w:sz w:val="24"/>
          <w:shd w:val="clear" w:color="auto" w:fill="FFFFFF"/>
        </w:rPr>
      </w:pPr>
      <w:r>
        <w:rPr>
          <w:rStyle w:val="22"/>
          <w:rFonts w:ascii="宋体" w:hAnsi="宋体" w:eastAsia="宋体" w:cs="宋体"/>
          <w:color w:val="000000"/>
          <w:sz w:val="24"/>
          <w:shd w:val="clear" w:color="auto" w:fill="FFFFFF"/>
        </w:rPr>
        <w:t>29</w:t>
      </w:r>
      <w:r>
        <w:rPr>
          <w:rStyle w:val="22"/>
          <w:rFonts w:hint="eastAsia" w:ascii="宋体" w:hAnsi="宋体" w:eastAsia="宋体" w:cs="宋体"/>
          <w:color w:val="000000"/>
          <w:sz w:val="24"/>
          <w:shd w:val="clear" w:color="auto" w:fill="FFFFFF"/>
        </w:rPr>
        <w:t>.4以联合体形式参加政府采购活动的，其质疑应当由组成联合体的所有供应商共同提出。</w:t>
      </w:r>
    </w:p>
    <w:p w14:paraId="6419506A">
      <w:pPr>
        <w:spacing w:line="500" w:lineRule="exact"/>
        <w:ind w:right="12"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.5供应商提出质疑应当提交质疑函和必要的证明材料。质疑函应当包括下列内容：</w:t>
      </w:r>
    </w:p>
    <w:p w14:paraId="417E9290">
      <w:pPr>
        <w:spacing w:line="500" w:lineRule="exact"/>
        <w:ind w:right="12"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.5.1供应商的姓名或者名称、地址、邮编、联系人及联系电话；</w:t>
      </w:r>
    </w:p>
    <w:p w14:paraId="559E4816">
      <w:pPr>
        <w:spacing w:line="500" w:lineRule="exact"/>
        <w:ind w:right="12"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.5.2质疑项目的名称、编号；</w:t>
      </w:r>
    </w:p>
    <w:p w14:paraId="32EFC103">
      <w:pPr>
        <w:spacing w:line="500" w:lineRule="exact"/>
        <w:ind w:right="12"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.5.3具体、明确的质疑事项和与质疑事项相关的请求；</w:t>
      </w:r>
    </w:p>
    <w:p w14:paraId="0A3A0FD7">
      <w:pPr>
        <w:spacing w:line="500" w:lineRule="exact"/>
        <w:ind w:right="12"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.5.4事实依据；</w:t>
      </w:r>
    </w:p>
    <w:p w14:paraId="3A72E000">
      <w:pPr>
        <w:spacing w:line="500" w:lineRule="exact"/>
        <w:ind w:right="12"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.5.5必要的法律依据；</w:t>
      </w:r>
    </w:p>
    <w:p w14:paraId="337D5724">
      <w:pPr>
        <w:spacing w:line="500" w:lineRule="exact"/>
        <w:ind w:right="12" w:firstLine="480" w:firstLineChars="200"/>
        <w:rPr>
          <w:rStyle w:val="22"/>
          <w:rFonts w:ascii="宋体" w:hAnsi="宋体" w:eastAsia="宋体" w:cs="宋体"/>
          <w:color w:val="000000"/>
          <w:sz w:val="24"/>
          <w:shd w:val="clear" w:color="auto" w:fill="FFFFFF"/>
        </w:rPr>
      </w:pPr>
      <w:r>
        <w:rPr>
          <w:rFonts w:ascii="宋体" w:hAnsi="宋体" w:eastAsia="宋体" w:cs="宋体"/>
          <w:sz w:val="24"/>
        </w:rPr>
        <w:t>29</w:t>
      </w:r>
      <w:r>
        <w:rPr>
          <w:rFonts w:hint="eastAsia" w:ascii="宋体" w:hAnsi="宋体" w:eastAsia="宋体" w:cs="宋体"/>
          <w:sz w:val="24"/>
        </w:rPr>
        <w:t>.5.6提出质疑的日期。</w:t>
      </w:r>
    </w:p>
    <w:p w14:paraId="5697A07B">
      <w:pPr>
        <w:widowControl/>
        <w:spacing w:line="360" w:lineRule="auto"/>
        <w:ind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.6有下列情形之一的，属于无效质疑，采购代理机构和采购人不予受理：</w:t>
      </w:r>
    </w:p>
    <w:p w14:paraId="6820BDDC">
      <w:pPr>
        <w:widowControl/>
        <w:spacing w:line="360" w:lineRule="auto"/>
        <w:ind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.6.1质疑供应商不是参与本次政府采购项目的供应商；</w:t>
      </w:r>
    </w:p>
    <w:p w14:paraId="7D51EA55">
      <w:pPr>
        <w:widowControl/>
        <w:spacing w:line="360" w:lineRule="auto"/>
        <w:ind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.6.2质疑供应商与质疑事项不存在利害关系的；</w:t>
      </w:r>
    </w:p>
    <w:p w14:paraId="4F883895">
      <w:pPr>
        <w:widowControl/>
        <w:spacing w:line="360" w:lineRule="auto"/>
        <w:ind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.6.3未在法定期限内提出质疑的；</w:t>
      </w:r>
    </w:p>
    <w:p w14:paraId="31BD80FE">
      <w:pPr>
        <w:widowControl/>
        <w:spacing w:line="360" w:lineRule="auto"/>
        <w:ind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.6.4质疑未以书面形式提出，或质疑函主要内容构成不完整的；</w:t>
      </w:r>
    </w:p>
    <w:p w14:paraId="09D1FDE6">
      <w:pPr>
        <w:widowControl/>
        <w:spacing w:line="360" w:lineRule="auto"/>
        <w:ind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.6.5应当提交授权书而未提交的；</w:t>
      </w:r>
    </w:p>
    <w:p w14:paraId="2D3516E4">
      <w:pPr>
        <w:widowControl/>
        <w:spacing w:line="360" w:lineRule="auto"/>
        <w:ind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.6.6以非法手段取得证据、材料的；</w:t>
      </w:r>
    </w:p>
    <w:p w14:paraId="638CE50D">
      <w:pPr>
        <w:widowControl/>
        <w:spacing w:line="360" w:lineRule="auto"/>
        <w:ind w:firstLine="480" w:firstLineChars="200"/>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.6.7质疑答复后，同一质疑人就同一事项或同一采购程序环节再次提出质疑的；</w:t>
      </w:r>
    </w:p>
    <w:p w14:paraId="40ACEF53">
      <w:pPr>
        <w:widowControl/>
        <w:spacing w:line="360" w:lineRule="auto"/>
        <w:ind w:firstLine="480" w:firstLineChars="200"/>
        <w:rPr>
          <w:rStyle w:val="22"/>
          <w:rFonts w:ascii="宋体" w:hAnsi="宋体" w:eastAsia="宋体" w:cs="宋体"/>
          <w:sz w:val="24"/>
          <w:shd w:val="clear" w:color="auto" w:fill="FFFFFF"/>
        </w:rPr>
      </w:pPr>
      <w:r>
        <w:rPr>
          <w:rFonts w:ascii="宋体" w:hAnsi="宋体" w:eastAsia="宋体" w:cs="宋体"/>
          <w:sz w:val="24"/>
        </w:rPr>
        <w:t>29</w:t>
      </w:r>
      <w:r>
        <w:rPr>
          <w:rFonts w:hint="eastAsia" w:ascii="宋体" w:hAnsi="宋体" w:eastAsia="宋体" w:cs="宋体"/>
          <w:sz w:val="24"/>
        </w:rPr>
        <w:t>.6.8不符合法律、法规、规章和政府采购监管机构规定的其他条件的。</w:t>
      </w:r>
    </w:p>
    <w:p w14:paraId="71D115EC">
      <w:pPr>
        <w:spacing w:line="500" w:lineRule="exact"/>
        <w:ind w:right="12"/>
        <w:rPr>
          <w:rFonts w:ascii="宋体" w:hAnsi="宋体" w:eastAsia="宋体" w:cs="宋体"/>
          <w:sz w:val="24"/>
        </w:rPr>
      </w:pPr>
      <w:r>
        <w:rPr>
          <w:rFonts w:hint="eastAsia" w:ascii="宋体" w:hAnsi="宋体" w:eastAsia="宋体" w:cs="宋体"/>
          <w:sz w:val="24"/>
        </w:rPr>
        <w:t xml:space="preserve">    </w:t>
      </w:r>
      <w:r>
        <w:rPr>
          <w:rFonts w:ascii="宋体" w:hAnsi="宋体" w:eastAsia="宋体" w:cs="宋体"/>
          <w:sz w:val="24"/>
        </w:rPr>
        <w:t>29</w:t>
      </w:r>
      <w:r>
        <w:rPr>
          <w:rFonts w:hint="eastAsia" w:ascii="宋体" w:hAnsi="宋体" w:eastAsia="宋体" w:cs="宋体"/>
          <w:sz w:val="24"/>
        </w:rPr>
        <w:t>.7质疑答复</w:t>
      </w:r>
    </w:p>
    <w:p w14:paraId="3C74EF8D">
      <w:pPr>
        <w:pStyle w:val="23"/>
        <w:spacing w:line="500" w:lineRule="exact"/>
        <w:ind w:firstLine="480"/>
        <w:jc w:val="left"/>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.7.1采购人或采购代理机构在收到质疑函后7个工作日内作出答复，并以书面形式通知质疑供应商和其他有关供应商。</w:t>
      </w:r>
    </w:p>
    <w:p w14:paraId="2028DE47">
      <w:pPr>
        <w:pStyle w:val="23"/>
        <w:spacing w:line="500" w:lineRule="exact"/>
        <w:ind w:firstLine="480" w:firstLineChars="0"/>
        <w:jc w:val="left"/>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.7.2质疑供应商对采购人、采购代理机构的答复不满意，或者采购人、采购代理机构未在规定时间内作出答复的，可以在答复期满后15个工作日内向西安市财政局提起投诉。</w:t>
      </w:r>
    </w:p>
    <w:p w14:paraId="62E3A4DE">
      <w:pPr>
        <w:pStyle w:val="23"/>
        <w:spacing w:line="500" w:lineRule="exact"/>
        <w:ind w:firstLine="480" w:firstLineChars="0"/>
        <w:jc w:val="left"/>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.8其他需要说明的事项</w:t>
      </w:r>
    </w:p>
    <w:p w14:paraId="2A7ABB99">
      <w:pPr>
        <w:pStyle w:val="23"/>
        <w:spacing w:line="500" w:lineRule="exact"/>
        <w:ind w:firstLine="480" w:firstLineChars="0"/>
        <w:jc w:val="left"/>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.8.1接收质疑函的方式：书面形式</w:t>
      </w:r>
    </w:p>
    <w:p w14:paraId="22D79B6A">
      <w:pPr>
        <w:pStyle w:val="23"/>
        <w:spacing w:line="500" w:lineRule="exact"/>
        <w:ind w:firstLine="480" w:firstLineChars="0"/>
        <w:jc w:val="left"/>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.8.2联系部门：延川县政府采购中心</w:t>
      </w:r>
    </w:p>
    <w:p w14:paraId="4A30AA15">
      <w:pPr>
        <w:pStyle w:val="23"/>
        <w:spacing w:line="500" w:lineRule="exact"/>
        <w:ind w:firstLine="480" w:firstLineChars="0"/>
        <w:jc w:val="left"/>
        <w:rPr>
          <w:rFonts w:ascii="宋体" w:hAnsi="宋体" w:eastAsia="宋体" w:cs="宋体"/>
          <w:sz w:val="24"/>
        </w:rPr>
      </w:pPr>
      <w:r>
        <w:rPr>
          <w:rFonts w:ascii="宋体" w:hAnsi="宋体" w:eastAsia="宋体" w:cs="宋体"/>
          <w:sz w:val="24"/>
        </w:rPr>
        <w:t>29</w:t>
      </w:r>
      <w:r>
        <w:rPr>
          <w:rFonts w:hint="eastAsia" w:ascii="宋体" w:hAnsi="宋体" w:eastAsia="宋体" w:cs="宋体"/>
          <w:sz w:val="24"/>
        </w:rPr>
        <w:t>.8.3联系电话：0</w:t>
      </w:r>
      <w:r>
        <w:rPr>
          <w:rFonts w:ascii="宋体" w:hAnsi="宋体" w:eastAsia="宋体" w:cs="宋体"/>
          <w:sz w:val="24"/>
        </w:rPr>
        <w:t>911-8331531</w:t>
      </w:r>
    </w:p>
    <w:p w14:paraId="225B2AFE">
      <w:pPr>
        <w:pStyle w:val="23"/>
        <w:spacing w:line="500" w:lineRule="exact"/>
        <w:ind w:firstLine="480" w:firstLineChars="0"/>
        <w:jc w:val="left"/>
        <w:rPr>
          <w:rFonts w:ascii="宋体" w:hAnsi="宋体" w:eastAsia="宋体" w:cs="宋体"/>
          <w:b/>
          <w:sz w:val="24"/>
        </w:rPr>
      </w:pPr>
      <w:r>
        <w:rPr>
          <w:rFonts w:ascii="宋体" w:hAnsi="宋体" w:eastAsia="宋体" w:cs="宋体"/>
          <w:sz w:val="24"/>
        </w:rPr>
        <w:t>29</w:t>
      </w:r>
      <w:r>
        <w:rPr>
          <w:rFonts w:hint="eastAsia" w:ascii="宋体" w:hAnsi="宋体" w:eastAsia="宋体" w:cs="宋体"/>
          <w:sz w:val="24"/>
        </w:rPr>
        <w:t>.8.4通讯地址：延川县财政局1</w:t>
      </w:r>
      <w:r>
        <w:rPr>
          <w:rFonts w:ascii="宋体" w:hAnsi="宋体" w:eastAsia="宋体" w:cs="宋体"/>
          <w:sz w:val="24"/>
        </w:rPr>
        <w:t>01</w:t>
      </w:r>
      <w:r>
        <w:rPr>
          <w:rFonts w:hint="eastAsia" w:ascii="宋体" w:hAnsi="宋体" w:eastAsia="宋体" w:cs="宋体"/>
          <w:sz w:val="24"/>
        </w:rPr>
        <w:t>室</w:t>
      </w:r>
    </w:p>
    <w:p w14:paraId="39803AFA">
      <w:pPr>
        <w:spacing w:line="500" w:lineRule="exact"/>
        <w:rPr>
          <w:rFonts w:ascii="宋体" w:hAnsi="宋体"/>
          <w:b/>
          <w:sz w:val="24"/>
        </w:rPr>
      </w:pPr>
      <w:r>
        <w:rPr>
          <w:rFonts w:hint="eastAsia" w:ascii="宋体" w:hAnsi="宋体"/>
          <w:b/>
          <w:sz w:val="24"/>
        </w:rPr>
        <w:t>3</w:t>
      </w:r>
      <w:r>
        <w:rPr>
          <w:rFonts w:ascii="宋体" w:hAnsi="宋体"/>
          <w:b/>
          <w:sz w:val="24"/>
        </w:rPr>
        <w:t>0.其他</w:t>
      </w:r>
    </w:p>
    <w:p w14:paraId="09598680">
      <w:pPr>
        <w:spacing w:line="500" w:lineRule="exact"/>
        <w:ind w:firstLine="480" w:firstLineChars="200"/>
        <w:rPr>
          <w:rFonts w:ascii="宋体" w:hAnsi="宋体"/>
          <w:sz w:val="24"/>
        </w:rPr>
      </w:pPr>
      <w:r>
        <w:rPr>
          <w:rFonts w:ascii="宋体" w:hAnsi="宋体"/>
          <w:sz w:val="24"/>
        </w:rPr>
        <w:t>30.</w:t>
      </w:r>
      <w:r>
        <w:rPr>
          <w:rFonts w:hint="eastAsia" w:ascii="宋体" w:hAnsi="宋体"/>
          <w:sz w:val="24"/>
        </w:rPr>
        <w:t>1</w:t>
      </w:r>
      <w:r>
        <w:rPr>
          <w:rFonts w:ascii="宋体" w:hAnsi="宋体"/>
          <w:sz w:val="24"/>
        </w:rPr>
        <w:t>谈判步骤为：第一次报价---分别谈判---第二次报价---评审推荐成交</w:t>
      </w:r>
      <w:r>
        <w:rPr>
          <w:rFonts w:hint="eastAsia" w:ascii="宋体" w:hAnsi="宋体"/>
          <w:sz w:val="24"/>
        </w:rPr>
        <w:t>供应商</w:t>
      </w:r>
      <w:r>
        <w:rPr>
          <w:rFonts w:ascii="宋体" w:hAnsi="宋体"/>
          <w:sz w:val="24"/>
        </w:rPr>
        <w:t>。</w:t>
      </w:r>
      <w:r>
        <w:rPr>
          <w:rFonts w:hint="eastAsia" w:ascii="宋体" w:hAnsi="宋体"/>
          <w:sz w:val="24"/>
        </w:rPr>
        <w:t>（注：标书拆封时的价格视为第一次报价，无效谈判供应商将不得进入第二次报价）。</w:t>
      </w:r>
    </w:p>
    <w:p w14:paraId="5A6344CA">
      <w:pPr>
        <w:spacing w:line="500" w:lineRule="exact"/>
        <w:ind w:firstLine="480" w:firstLineChars="200"/>
        <w:rPr>
          <w:rFonts w:ascii="宋体" w:hAnsi="宋体"/>
          <w:sz w:val="24"/>
        </w:rPr>
      </w:pPr>
      <w:r>
        <w:rPr>
          <w:rFonts w:hint="eastAsia" w:ascii="宋体" w:hAnsi="宋体"/>
          <w:sz w:val="24"/>
        </w:rPr>
        <w:t>3</w:t>
      </w:r>
      <w:r>
        <w:rPr>
          <w:rFonts w:ascii="宋体" w:hAnsi="宋体"/>
          <w:sz w:val="24"/>
        </w:rPr>
        <w:t>0</w:t>
      </w:r>
      <w:r>
        <w:rPr>
          <w:rFonts w:hint="eastAsia" w:ascii="宋体" w:hAnsi="宋体"/>
          <w:sz w:val="24"/>
        </w:rPr>
        <w:t>.2当第二次报价全部超过谈判文件规定的采购预算（或最高限价）或均低于公认的制作成本时，谈判小组有权决定是否谈判失败或进行第三次报价。当第三次报价若超出财政预算，且采购人又无力支付，谈判小组有权决定谈判失败。</w:t>
      </w:r>
    </w:p>
    <w:p w14:paraId="72543F2F">
      <w:pPr>
        <w:spacing w:line="500" w:lineRule="exact"/>
        <w:ind w:firstLine="480" w:firstLineChars="200"/>
        <w:rPr>
          <w:rFonts w:ascii="宋体" w:hAnsi="宋体"/>
          <w:spacing w:val="5"/>
          <w:sz w:val="24"/>
        </w:rPr>
      </w:pPr>
      <w:r>
        <w:rPr>
          <w:rFonts w:hint="eastAsia" w:ascii="宋体" w:hAnsi="宋体"/>
          <w:sz w:val="24"/>
        </w:rPr>
        <w:t>3</w:t>
      </w:r>
      <w:r>
        <w:rPr>
          <w:rFonts w:ascii="宋体" w:hAnsi="宋体"/>
          <w:sz w:val="24"/>
        </w:rPr>
        <w:t>0</w:t>
      </w:r>
      <w:r>
        <w:rPr>
          <w:rFonts w:hint="eastAsia" w:ascii="宋体" w:hAnsi="宋体"/>
          <w:sz w:val="24"/>
        </w:rPr>
        <w:t>.3</w:t>
      </w:r>
      <w:r>
        <w:rPr>
          <w:rFonts w:hint="eastAsia" w:ascii="宋体" w:hAnsi="宋体"/>
          <w:spacing w:val="5"/>
          <w:sz w:val="24"/>
        </w:rPr>
        <w:t>在采购过程中符合竞争要求的供应商不足3家的，且采购单位或谈判小组不推荐的，须终止谈判采购活动，发布项目终止公告并说明原因，重新开展采购活动。</w:t>
      </w:r>
    </w:p>
    <w:p w14:paraId="109458C5">
      <w:pPr>
        <w:spacing w:line="500" w:lineRule="exact"/>
        <w:ind w:firstLine="480" w:firstLineChars="200"/>
        <w:rPr>
          <w:rFonts w:hint="eastAsia" w:ascii="宋体" w:hAnsi="宋体"/>
          <w:sz w:val="24"/>
        </w:rPr>
      </w:pPr>
      <w:r>
        <w:rPr>
          <w:rFonts w:hint="eastAsia" w:ascii="宋体" w:hAnsi="宋体"/>
          <w:sz w:val="24"/>
        </w:rPr>
        <w:t>3</w:t>
      </w:r>
      <w:r>
        <w:rPr>
          <w:rFonts w:ascii="宋体" w:hAnsi="宋体"/>
          <w:sz w:val="24"/>
        </w:rPr>
        <w:t>0</w:t>
      </w:r>
      <w:r>
        <w:rPr>
          <w:rFonts w:hint="eastAsia" w:ascii="宋体" w:hAnsi="宋体"/>
          <w:sz w:val="24"/>
        </w:rPr>
        <w:t>.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谈判保证金额的，还应当对超过部分予以赔偿，并依法承担相应法律责任。</w:t>
      </w:r>
    </w:p>
    <w:p w14:paraId="250E7BF2">
      <w:pPr>
        <w:rPr>
          <w:rFonts w:hint="eastAsia" w:ascii="宋体" w:hAnsi="宋体"/>
          <w:sz w:val="24"/>
        </w:rPr>
      </w:pPr>
      <w:r>
        <w:rPr>
          <w:rFonts w:hint="eastAsia" w:ascii="宋体" w:hAnsi="宋体"/>
          <w:sz w:val="24"/>
        </w:rPr>
        <w:br w:type="page"/>
      </w:r>
    </w:p>
    <w:p w14:paraId="3DD09654">
      <w:pPr>
        <w:rPr>
          <w:rFonts w:ascii="Arial" w:hAnsi="Arial" w:cs="Verdana"/>
          <w:b/>
          <w:kern w:val="0"/>
          <w:sz w:val="24"/>
        </w:rPr>
      </w:pPr>
    </w:p>
    <w:p w14:paraId="3997E381">
      <w:pPr>
        <w:pStyle w:val="2"/>
        <w:rPr>
          <w:b/>
          <w:bCs/>
          <w:sz w:val="44"/>
          <w:szCs w:val="28"/>
        </w:rPr>
      </w:pPr>
      <w:bookmarkStart w:id="21" w:name="_Toc11810"/>
      <w:bookmarkStart w:id="22" w:name="_Toc426457694"/>
      <w:bookmarkStart w:id="23" w:name="_Toc15898"/>
      <w:bookmarkStart w:id="24" w:name="_Toc3798"/>
      <w:bookmarkStart w:id="25" w:name="_Toc9502"/>
      <w:bookmarkStart w:id="26" w:name="_Toc403077645"/>
      <w:bookmarkStart w:id="27" w:name="_Toc405191192"/>
      <w:bookmarkStart w:id="28" w:name="_Toc405358632"/>
      <w:r>
        <w:rPr>
          <w:rFonts w:hint="eastAsia"/>
          <w:b/>
          <w:bCs/>
          <w:sz w:val="44"/>
          <w:szCs w:val="28"/>
        </w:rPr>
        <w:t>第三章  合同条款及格式</w:t>
      </w:r>
      <w:bookmarkEnd w:id="21"/>
      <w:bookmarkEnd w:id="22"/>
      <w:bookmarkEnd w:id="23"/>
      <w:bookmarkEnd w:id="24"/>
      <w:bookmarkEnd w:id="25"/>
      <w:bookmarkEnd w:id="26"/>
    </w:p>
    <w:p w14:paraId="0A5665E6">
      <w:pPr>
        <w:widowControl/>
        <w:adjustRightInd w:val="0"/>
        <w:snapToGrid w:val="0"/>
        <w:spacing w:line="320" w:lineRule="exact"/>
        <w:ind w:firstLine="480" w:firstLineChars="200"/>
        <w:jc w:val="left"/>
        <w:rPr>
          <w:rFonts w:hint="eastAsia" w:ascii="宋体" w:hAnsi="宋体" w:eastAsia="宋体" w:cs="宋体"/>
          <w:color w:val="auto"/>
          <w:spacing w:val="-6"/>
          <w:sz w:val="24"/>
          <w:highlight w:val="none"/>
          <w:u w:val="single"/>
        </w:rPr>
      </w:pPr>
      <w:bookmarkStart w:id="29" w:name="_Toc31683"/>
      <w:bookmarkStart w:id="30" w:name="_Toc31520"/>
      <w:bookmarkStart w:id="31" w:name="_Toc19246"/>
      <w:bookmarkStart w:id="32" w:name="_Toc29888"/>
      <w:bookmarkStart w:id="33" w:name="_Toc389582037"/>
      <w:bookmarkStart w:id="34" w:name="_Toc9053"/>
      <w:bookmarkStart w:id="35" w:name="_Toc426457696"/>
      <w:bookmarkStart w:id="36" w:name="_Toc26595"/>
      <w:bookmarkStart w:id="37" w:name="_Toc20230"/>
      <w:bookmarkStart w:id="38" w:name="_Toc8333"/>
      <w:bookmarkStart w:id="39" w:name="_Toc14293"/>
      <w:bookmarkStart w:id="40" w:name="_Toc19199"/>
      <w:r>
        <w:rPr>
          <w:rFonts w:hint="eastAsia" w:ascii="宋体" w:hAnsi="宋体" w:eastAsia="宋体" w:cs="宋体"/>
          <w:color w:val="auto"/>
          <w:sz w:val="24"/>
          <w:highlight w:val="none"/>
        </w:rPr>
        <w:t>甲方：</w:t>
      </w:r>
      <w:r>
        <w:rPr>
          <w:rFonts w:hint="eastAsia" w:ascii="宋体" w:hAnsi="宋体" w:eastAsia="宋体" w:cs="宋体"/>
          <w:color w:val="auto"/>
          <w:spacing w:val="-6"/>
          <w:sz w:val="24"/>
          <w:highlight w:val="none"/>
          <w:u w:val="single"/>
        </w:rPr>
        <w:t xml:space="preserve">                             </w:t>
      </w:r>
    </w:p>
    <w:p w14:paraId="20CC561E">
      <w:pPr>
        <w:widowControl/>
        <w:adjustRightInd w:val="0"/>
        <w:snapToGrid w:val="0"/>
        <w:spacing w:line="320" w:lineRule="exact"/>
        <w:ind w:firstLine="480" w:firstLineChars="200"/>
        <w:jc w:val="left"/>
        <w:rPr>
          <w:rFonts w:hint="eastAsia" w:ascii="宋体" w:hAnsi="宋体" w:eastAsia="宋体" w:cs="宋体"/>
          <w:color w:val="auto"/>
          <w:sz w:val="24"/>
          <w:highlight w:val="none"/>
        </w:rPr>
      </w:pPr>
    </w:p>
    <w:p w14:paraId="1E55A9E1">
      <w:pPr>
        <w:widowControl/>
        <w:adjustRightInd w:val="0"/>
        <w:snapToGrid w:val="0"/>
        <w:spacing w:line="320" w:lineRule="exact"/>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乙方：</w:t>
      </w:r>
      <w:r>
        <w:rPr>
          <w:rFonts w:hint="eastAsia" w:ascii="宋体" w:hAnsi="宋体" w:eastAsia="宋体" w:cs="宋体"/>
          <w:color w:val="auto"/>
          <w:sz w:val="24"/>
          <w:highlight w:val="none"/>
          <w:u w:val="single"/>
        </w:rPr>
        <w:t xml:space="preserve">                          </w:t>
      </w:r>
    </w:p>
    <w:p w14:paraId="4CE6A0E6">
      <w:pPr>
        <w:numPr>
          <w:ilvl w:val="0"/>
          <w:numId w:val="2"/>
        </w:num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根据《中华人民国共和国政府采购法》、《</w:t>
      </w:r>
      <w:r>
        <w:rPr>
          <w:rFonts w:hint="eastAsia" w:ascii="宋体" w:hAnsi="宋体" w:eastAsia="宋体" w:cs="宋体"/>
          <w:color w:val="auto"/>
          <w:sz w:val="24"/>
          <w:highlight w:val="none"/>
          <w:lang w:val="en-US" w:eastAsia="zh-CN"/>
        </w:rPr>
        <w:t>中华人民共和国民法典</w:t>
      </w:r>
      <w:r>
        <w:rPr>
          <w:rFonts w:hint="eastAsia" w:ascii="宋体" w:hAnsi="宋体" w:eastAsia="宋体" w:cs="宋体"/>
          <w:color w:val="auto"/>
          <w:sz w:val="24"/>
          <w:highlight w:val="none"/>
        </w:rPr>
        <w:t>》的相关规定，经甲乙双方协商，就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pacing w:val="-6"/>
          <w:sz w:val="24"/>
          <w:highlight w:val="none"/>
        </w:rPr>
        <w:t>（项目名称）</w:t>
      </w:r>
      <w:r>
        <w:rPr>
          <w:rFonts w:hint="eastAsia" w:ascii="宋体" w:hAnsi="宋体" w:eastAsia="宋体" w:cs="宋体"/>
          <w:color w:val="auto"/>
          <w:sz w:val="24"/>
          <w:highlight w:val="none"/>
        </w:rPr>
        <w:t>达成协议如下：</w:t>
      </w:r>
    </w:p>
    <w:p w14:paraId="5CAE0945">
      <w:pPr>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1、合同概况：</w:t>
      </w:r>
    </w:p>
    <w:p w14:paraId="18143DD9">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1.1合同项目名称：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7DB7983">
      <w:pPr>
        <w:spacing w:line="500" w:lineRule="exact"/>
        <w:ind w:left="240" w:hanging="240" w:hangingChars="1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1.2合同总价款：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7682014">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2、供货内容及交货地点：</w:t>
      </w:r>
    </w:p>
    <w:p w14:paraId="19D3D256">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2.1供货内容：</w:t>
      </w:r>
      <w:r>
        <w:rPr>
          <w:rFonts w:hint="eastAsia" w:ascii="宋体" w:hAnsi="宋体" w:eastAsia="宋体" w:cs="宋体"/>
          <w:color w:val="auto"/>
          <w:spacing w:val="-6"/>
          <w:sz w:val="24"/>
          <w:highlight w:val="none"/>
          <w:u w:val="single"/>
        </w:rPr>
        <w:t xml:space="preserve">              </w:t>
      </w:r>
    </w:p>
    <w:p w14:paraId="76205F07">
      <w:pPr>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2.2供货地点：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p>
    <w:p w14:paraId="3A5090E9">
      <w:pPr>
        <w:spacing w:line="500" w:lineRule="exac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    3、</w:t>
      </w:r>
      <w:r>
        <w:rPr>
          <w:rFonts w:hint="eastAsia" w:ascii="宋体" w:hAnsi="宋体" w:eastAsia="宋体" w:cs="宋体"/>
          <w:b/>
          <w:color w:val="auto"/>
          <w:sz w:val="24"/>
          <w:highlight w:val="none"/>
          <w:lang w:val="en-US" w:eastAsia="zh-CN"/>
        </w:rPr>
        <w:t>交货</w:t>
      </w:r>
      <w:r>
        <w:rPr>
          <w:rFonts w:hint="eastAsia" w:ascii="宋体" w:hAnsi="宋体" w:eastAsia="宋体" w:cs="宋体"/>
          <w:b/>
          <w:color w:val="auto"/>
          <w:sz w:val="24"/>
          <w:highlight w:val="none"/>
        </w:rPr>
        <w:t>期</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质保期、质量标准</w:t>
      </w:r>
    </w:p>
    <w:p w14:paraId="78C8FD7A">
      <w:pPr>
        <w:spacing w:line="360" w:lineRule="auto"/>
        <w:ind w:firstLine="480" w:firstLineChars="200"/>
        <w:rPr>
          <w:rFonts w:hint="eastAsia" w:ascii="宋体" w:hAnsi="宋体" w:eastAsia="宋体" w:cs="宋体"/>
          <w:color w:val="auto"/>
          <w:sz w:val="24"/>
          <w:highlight w:val="none"/>
        </w:rPr>
      </w:pPr>
      <w:bookmarkStart w:id="41" w:name="OLE_LINK6"/>
      <w:r>
        <w:rPr>
          <w:rFonts w:hint="eastAsia" w:ascii="宋体" w:hAnsi="宋体" w:eastAsia="宋体" w:cs="宋体"/>
          <w:color w:val="auto"/>
          <w:sz w:val="24"/>
          <w:highlight w:val="none"/>
          <w:lang w:val="en-US" w:eastAsia="zh-CN"/>
        </w:rPr>
        <w:t>交货</w:t>
      </w:r>
      <w:r>
        <w:rPr>
          <w:rFonts w:hint="eastAsia" w:ascii="宋体" w:hAnsi="宋体" w:eastAsia="宋体" w:cs="宋体"/>
          <w:color w:val="auto"/>
          <w:sz w:val="24"/>
          <w:highlight w:val="none"/>
        </w:rPr>
        <w:t>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bookmarkEnd w:id="41"/>
    <w:p w14:paraId="75F6577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质保</w:t>
      </w:r>
      <w:r>
        <w:rPr>
          <w:rFonts w:hint="eastAsia" w:ascii="宋体" w:hAnsi="宋体" w:eastAsia="宋体" w:cs="宋体"/>
          <w:color w:val="auto"/>
          <w:sz w:val="24"/>
          <w:highlight w:val="none"/>
        </w:rPr>
        <w:t>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14:paraId="1984FFF4">
      <w:pPr>
        <w:pStyle w:val="12"/>
        <w:ind w:left="0" w:leftChars="0" w:firstLine="480" w:firstLineChars="200"/>
        <w:rPr>
          <w:rFonts w:hint="eastAsia" w:ascii="宋体" w:hAnsi="宋体" w:eastAsia="宋体" w:cs="宋体"/>
          <w:color w:val="auto"/>
          <w:highlight w:val="none"/>
          <w:lang w:eastAsia="zh-CN"/>
        </w:rPr>
      </w:pPr>
      <w:r>
        <w:rPr>
          <w:rFonts w:hint="eastAsia" w:ascii="宋体" w:hAnsi="宋体" w:eastAsia="宋体" w:cs="宋体"/>
          <w:bCs/>
          <w:color w:val="auto"/>
          <w:sz w:val="24"/>
          <w:highlight w:val="none"/>
          <w:lang w:val="en-US" w:eastAsia="zh-CN"/>
        </w:rPr>
        <w:t>质量标准</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eastAsia="zh-CN"/>
        </w:rPr>
        <w:t>。</w:t>
      </w:r>
    </w:p>
    <w:p w14:paraId="4B616F7E">
      <w:pPr>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4、甲方的责任和义务</w:t>
      </w:r>
    </w:p>
    <w:p w14:paraId="2BF4087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4.1 甲方在采购内容到达指定地点后，甲方应在</w:t>
      </w:r>
      <w:r>
        <w:rPr>
          <w:rFonts w:hint="eastAsia" w:ascii="宋体" w:hAnsi="宋体" w:cs="宋体"/>
          <w:color w:val="auto"/>
          <w:sz w:val="24"/>
          <w:highlight w:val="none"/>
          <w:lang w:val="en-US" w:eastAsia="zh-CN"/>
        </w:rPr>
        <w:t>栽植</w:t>
      </w:r>
      <w:r>
        <w:rPr>
          <w:rFonts w:hint="eastAsia" w:ascii="宋体" w:hAnsi="宋体" w:eastAsia="宋体" w:cs="宋体"/>
          <w:color w:val="auto"/>
          <w:sz w:val="24"/>
          <w:highlight w:val="none"/>
        </w:rPr>
        <w:t>完后组织有关人员进行验收，并签署验收单。</w:t>
      </w:r>
    </w:p>
    <w:p w14:paraId="5A518DE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4.2 甲方按合同规定向乙方支付应付合同价款。</w:t>
      </w:r>
    </w:p>
    <w:p w14:paraId="4D45700F">
      <w:pPr>
        <w:spacing w:line="50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5、乙方的责任和义务</w:t>
      </w:r>
    </w:p>
    <w:p w14:paraId="67993AA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5.1 乙方提供货物必须符合国家相关产品质量标准要求，且应达到乙方</w:t>
      </w:r>
      <w:r>
        <w:rPr>
          <w:rFonts w:hint="eastAsia" w:ascii="宋体" w:hAnsi="宋体" w:eastAsia="宋体" w:cs="宋体"/>
          <w:color w:val="auto"/>
          <w:sz w:val="24"/>
          <w:highlight w:val="none"/>
          <w:lang w:eastAsia="zh-CN"/>
        </w:rPr>
        <w:t>投标</w:t>
      </w:r>
      <w:r>
        <w:rPr>
          <w:rFonts w:hint="eastAsia" w:ascii="宋体" w:hAnsi="宋体" w:eastAsia="宋体" w:cs="宋体"/>
          <w:color w:val="auto"/>
          <w:sz w:val="24"/>
          <w:highlight w:val="none"/>
        </w:rPr>
        <w:t>文件中的标准。</w:t>
      </w:r>
    </w:p>
    <w:p w14:paraId="726F574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5.2乙方负责在货物验收时</w:t>
      </w:r>
      <w:r>
        <w:rPr>
          <w:rFonts w:hint="eastAsia" w:ascii="宋体" w:hAnsi="宋体" w:eastAsia="宋体" w:cs="宋体"/>
          <w:color w:val="auto"/>
          <w:sz w:val="24"/>
          <w:highlight w:val="none"/>
          <w:lang w:eastAsia="zh-CN"/>
        </w:rPr>
        <w:t>保证</w:t>
      </w:r>
      <w:r>
        <w:rPr>
          <w:rFonts w:hint="eastAsia" w:ascii="宋体" w:hAnsi="宋体" w:eastAsia="宋体" w:cs="宋体"/>
          <w:color w:val="auto"/>
          <w:sz w:val="24"/>
          <w:highlight w:val="none"/>
          <w:lang w:val="en-US" w:eastAsia="zh-CN"/>
        </w:rPr>
        <w:t>质量符合甲方要求</w:t>
      </w:r>
      <w:r>
        <w:rPr>
          <w:rFonts w:hint="eastAsia" w:ascii="宋体" w:hAnsi="宋体" w:eastAsia="宋体" w:cs="宋体"/>
          <w:color w:val="auto"/>
          <w:sz w:val="24"/>
          <w:highlight w:val="none"/>
        </w:rPr>
        <w:t>；</w:t>
      </w:r>
    </w:p>
    <w:p w14:paraId="452B6BD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5.3供货期间产生的所有费用由乙方负责；</w:t>
      </w:r>
    </w:p>
    <w:p w14:paraId="64DC804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5.4 经甲方验收合格后，乙方向甲方移交相关的产品承诺书；</w:t>
      </w:r>
    </w:p>
    <w:p w14:paraId="7DAF330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乙方有权按合同规定向甲方收取应收合同价款；</w:t>
      </w:r>
    </w:p>
    <w:p w14:paraId="660C316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该项目所提供的货物，乙方必须保证在质保期内提供免费更换服务。</w:t>
      </w:r>
    </w:p>
    <w:p w14:paraId="23712BE7">
      <w:pPr>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6、付款方式</w:t>
      </w:r>
    </w:p>
    <w:p w14:paraId="247971B0">
      <w:pPr>
        <w:spacing w:line="500" w:lineRule="exact"/>
        <w:ind w:firstLine="480" w:firstLineChars="200"/>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本项目预付款为合同总价款的</w:t>
      </w:r>
      <w:r>
        <w:rPr>
          <w:rFonts w:hint="eastAsia" w:ascii="宋体" w:hAnsi="宋体" w:cs="宋体"/>
          <w:color w:val="FF0000"/>
          <w:sz w:val="24"/>
          <w:szCs w:val="24"/>
          <w:highlight w:val="none"/>
          <w:lang w:val="en-US" w:eastAsia="zh-CN"/>
        </w:rPr>
        <w:t>4</w:t>
      </w:r>
      <w:r>
        <w:rPr>
          <w:rFonts w:hint="eastAsia" w:ascii="宋体" w:hAnsi="宋体" w:eastAsia="宋体" w:cs="宋体"/>
          <w:color w:val="FF0000"/>
          <w:sz w:val="24"/>
          <w:szCs w:val="24"/>
          <w:highlight w:val="none"/>
          <w:lang w:val="en-US" w:eastAsia="zh-CN"/>
        </w:rPr>
        <w:t>0%，验收合格后60日内支付剩余</w:t>
      </w:r>
      <w:r>
        <w:rPr>
          <w:rFonts w:hint="eastAsia" w:ascii="宋体" w:hAnsi="宋体" w:cs="宋体"/>
          <w:color w:val="FF0000"/>
          <w:sz w:val="24"/>
          <w:szCs w:val="24"/>
          <w:highlight w:val="none"/>
          <w:lang w:val="en-US" w:eastAsia="zh-CN"/>
        </w:rPr>
        <w:t>6</w:t>
      </w:r>
      <w:r>
        <w:rPr>
          <w:rFonts w:hint="eastAsia" w:ascii="宋体" w:hAnsi="宋体" w:eastAsia="宋体" w:cs="宋体"/>
          <w:color w:val="FF0000"/>
          <w:sz w:val="24"/>
          <w:szCs w:val="24"/>
          <w:highlight w:val="none"/>
          <w:lang w:val="en-US" w:eastAsia="zh-CN"/>
        </w:rPr>
        <w:t>0%。</w:t>
      </w:r>
    </w:p>
    <w:p w14:paraId="1A0B72C7">
      <w:pPr>
        <w:spacing w:line="50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7、合同变更</w:t>
      </w:r>
      <w:r>
        <w:rPr>
          <w:rFonts w:hint="eastAsia" w:ascii="宋体" w:hAnsi="宋体" w:eastAsia="宋体" w:cs="宋体"/>
          <w:color w:val="auto"/>
          <w:sz w:val="24"/>
          <w:highlight w:val="none"/>
        </w:rPr>
        <w:t xml:space="preserve">                    </w:t>
      </w:r>
    </w:p>
    <w:p w14:paraId="7A55603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本合同在双方协商同意的情况下可以变更，具体事宜双方协商确定后签订书面变更、补充协议，本合同和变更、补充协议应当和招标文件的实质性内容保持一致。</w:t>
      </w:r>
    </w:p>
    <w:p w14:paraId="5C7F7456">
      <w:pPr>
        <w:tabs>
          <w:tab w:val="center" w:pos="4707"/>
        </w:tabs>
        <w:spacing w:line="500" w:lineRule="exact"/>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    8、违约责任</w:t>
      </w:r>
      <w:r>
        <w:rPr>
          <w:rFonts w:hint="eastAsia" w:ascii="宋体" w:hAnsi="宋体" w:eastAsia="宋体" w:cs="宋体"/>
          <w:b/>
          <w:color w:val="auto"/>
          <w:sz w:val="24"/>
          <w:highlight w:val="none"/>
          <w:lang w:eastAsia="zh-CN"/>
        </w:rPr>
        <w:tab/>
      </w:r>
    </w:p>
    <w:p w14:paraId="3C13681F">
      <w:pPr>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8.1乙方未按期交付货物的，每迟延一日减少合同总价款1‰，迟延违约金总额不超过合同总价的10%；迟延超过三十日的，甲方有权解除合同。</w:t>
      </w:r>
    </w:p>
    <w:p w14:paraId="621EA9DA">
      <w:pPr>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8.2乙方所交货物的品种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质量不符合合同规定标准的，甲方有权拒收。</w:t>
      </w:r>
    </w:p>
    <w:p w14:paraId="6271DAA9">
      <w:pPr>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8.3 质保期内乙方货物出现任何质量问题，乙方不及时解决的，甲方有权拒付质保金。</w:t>
      </w:r>
    </w:p>
    <w:p w14:paraId="6686DBE7">
      <w:pPr>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8.4 甲方未按合同约定付余款，逾期按未付部分应按日向乙方支付0.5‰的违约金。</w:t>
      </w:r>
    </w:p>
    <w:p w14:paraId="0451589D">
      <w:pPr>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9、质量保证</w:t>
      </w:r>
    </w:p>
    <w:p w14:paraId="363561C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9.1乙方保证按合同规定的品种、数量、参数提供货物；</w:t>
      </w:r>
    </w:p>
    <w:p w14:paraId="34A9C46E">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9.2本合同规定货物质量标准以及售后服务均按</w:t>
      </w:r>
      <w:r>
        <w:rPr>
          <w:rFonts w:hint="eastAsia" w:ascii="宋体" w:hAnsi="宋体" w:cs="宋体"/>
          <w:color w:val="auto"/>
          <w:sz w:val="24"/>
          <w:highlight w:val="none"/>
          <w:lang w:val="en-US" w:eastAsia="zh-CN"/>
        </w:rPr>
        <w:t>国家相关</w:t>
      </w:r>
      <w:r>
        <w:rPr>
          <w:rFonts w:hint="eastAsia" w:ascii="宋体" w:hAnsi="宋体" w:eastAsia="宋体" w:cs="宋体"/>
          <w:color w:val="auto"/>
          <w:sz w:val="24"/>
          <w:highlight w:val="none"/>
        </w:rPr>
        <w:t>标准执行。质保期内，乙方承担免费更换义务，但因甲方人为因素损坏除外 ；质保期内经确定，因质量问题给甲方造成的损失，由乙方承担。 质保期后，乙方提供售后服务，费用由甲方支付。</w:t>
      </w:r>
    </w:p>
    <w:p w14:paraId="5819DB92">
      <w:pPr>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10、不可抗力、意外变故</w:t>
      </w:r>
    </w:p>
    <w:p w14:paraId="4492210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如果合同双方因不可抗力意外而被阻不能履行其职责，合同期的时间按照不可抗力变故的时间而顺延，或根据实际情况双方友好协商解决。</w:t>
      </w:r>
    </w:p>
    <w:p w14:paraId="3CF247C4">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11、解决合同纠纷方式</w:t>
      </w:r>
    </w:p>
    <w:p w14:paraId="0B6D2EC7">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如甲乙双方在合同履行过程中发生争议，应协商解决，协商不成，可向延安仲裁委员会申请仲裁。</w:t>
      </w:r>
    </w:p>
    <w:p w14:paraId="2F0C9CE8">
      <w:pPr>
        <w:spacing w:line="50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    12、</w:t>
      </w:r>
      <w:r>
        <w:rPr>
          <w:rFonts w:hint="eastAsia" w:ascii="宋体" w:hAnsi="宋体" w:eastAsia="宋体" w:cs="宋体"/>
          <w:color w:val="auto"/>
          <w:sz w:val="24"/>
          <w:highlight w:val="none"/>
        </w:rPr>
        <w:t>未尽事宜，双方协商，达成补充协议，补充协议与本合同具有同等法律效力。</w:t>
      </w:r>
    </w:p>
    <w:p w14:paraId="08B58A2E">
      <w:pPr>
        <w:spacing w:line="500" w:lineRule="exact"/>
        <w:ind w:firstLine="48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13</w:t>
      </w:r>
      <w:r>
        <w:rPr>
          <w:rFonts w:hint="eastAsia" w:ascii="宋体" w:hAnsi="宋体" w:eastAsia="宋体" w:cs="宋体"/>
          <w:color w:val="auto"/>
          <w:sz w:val="24"/>
          <w:highlight w:val="none"/>
        </w:rPr>
        <w:t>、本合同一式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14:paraId="285E4D47">
      <w:pPr>
        <w:spacing w:line="50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甲方：                           乙方：  </w:t>
      </w:r>
    </w:p>
    <w:p w14:paraId="1F239139">
      <w:pPr>
        <w:spacing w:line="50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                     法定代表人： </w:t>
      </w:r>
    </w:p>
    <w:p w14:paraId="5A347BE4">
      <w:pPr>
        <w:spacing w:line="50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或授权代表：                     或授权代表： </w:t>
      </w:r>
    </w:p>
    <w:p w14:paraId="2555C992">
      <w:pPr>
        <w:spacing w:line="50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地址：                           地址：  </w:t>
      </w:r>
    </w:p>
    <w:p w14:paraId="4F890CBC">
      <w:pPr>
        <w:spacing w:line="50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电话：                           电话： </w:t>
      </w:r>
    </w:p>
    <w:p w14:paraId="4838BB2F">
      <w:pPr>
        <w:spacing w:line="50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传真：                           传真：  </w:t>
      </w:r>
    </w:p>
    <w:p w14:paraId="709BF5EA">
      <w:pPr>
        <w:spacing w:line="72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F6CF8B8">
      <w:pPr>
        <w:pageBreakBefore w:val="0"/>
        <w:bidi w:val="0"/>
        <w:spacing w:line="274" w:lineRule="exact"/>
        <w:ind w:left="60"/>
        <w:outlineLvl w:val="9"/>
        <w:rPr>
          <w:rFonts w:hint="eastAsia" w:ascii="宋体" w:hAnsi="宋体" w:eastAsia="宋体" w:cs="宋体"/>
          <w:b/>
          <w:bCs/>
          <w:color w:val="auto"/>
          <w:sz w:val="24"/>
          <w:szCs w:val="24"/>
          <w:highlight w:val="none"/>
        </w:rPr>
      </w:pPr>
    </w:p>
    <w:p w14:paraId="616500F1">
      <w:pPr>
        <w:pageBreakBefore w:val="0"/>
        <w:bidi w:val="0"/>
        <w:spacing w:line="274" w:lineRule="exact"/>
        <w:ind w:left="60"/>
        <w:outlineLvl w:val="9"/>
        <w:rPr>
          <w:rFonts w:hint="eastAsia" w:ascii="宋体" w:hAnsi="宋体" w:eastAsia="宋体" w:cs="宋体"/>
          <w:color w:val="auto"/>
          <w:sz w:val="20"/>
          <w:szCs w:val="20"/>
          <w:highlight w:val="none"/>
        </w:rPr>
      </w:pPr>
      <w:r>
        <w:rPr>
          <w:rFonts w:hint="eastAsia" w:ascii="宋体" w:hAnsi="宋体" w:eastAsia="宋体" w:cs="宋体"/>
          <w:b/>
          <w:bCs/>
          <w:color w:val="auto"/>
          <w:sz w:val="24"/>
          <w:szCs w:val="24"/>
          <w:highlight w:val="none"/>
        </w:rPr>
        <w:t>备注：本合同条款仅供参考，具体事宜</w:t>
      </w:r>
      <w:r>
        <w:rPr>
          <w:rFonts w:hint="eastAsia" w:ascii="宋体" w:hAnsi="宋体" w:eastAsia="宋体" w:cs="宋体"/>
          <w:b/>
          <w:bCs/>
          <w:color w:val="auto"/>
          <w:sz w:val="24"/>
          <w:szCs w:val="24"/>
          <w:highlight w:val="none"/>
          <w:lang w:val="en-US" w:eastAsia="zh-CN"/>
        </w:rPr>
        <w:t>中标</w:t>
      </w:r>
      <w:r>
        <w:rPr>
          <w:rFonts w:hint="eastAsia" w:ascii="宋体" w:hAnsi="宋体" w:eastAsia="宋体" w:cs="宋体"/>
          <w:b/>
          <w:bCs/>
          <w:color w:val="auto"/>
          <w:sz w:val="24"/>
          <w:szCs w:val="24"/>
          <w:highlight w:val="none"/>
        </w:rPr>
        <w:t>后双方友好协商确定。</w:t>
      </w:r>
    </w:p>
    <w:p w14:paraId="17520909">
      <w:pPr>
        <w:pageBreakBefore w:val="0"/>
        <w:bidi w:val="0"/>
        <w:outlineLvl w:val="9"/>
        <w:rPr>
          <w:rFonts w:hint="eastAsia" w:ascii="宋体" w:hAnsi="宋体" w:eastAsia="宋体" w:cs="宋体"/>
          <w:color w:val="auto"/>
          <w:highlight w:val="none"/>
        </w:rPr>
        <w:sectPr>
          <w:headerReference r:id="rId7" w:type="default"/>
          <w:footerReference r:id="rId8" w:type="default"/>
          <w:pgSz w:w="11900" w:h="16838"/>
          <w:pgMar w:top="1440" w:right="1046" w:bottom="1134" w:left="1440" w:header="0" w:footer="0" w:gutter="0"/>
          <w:pgBorders>
            <w:top w:val="none" w:sz="0" w:space="0"/>
            <w:left w:val="none" w:sz="0" w:space="0"/>
            <w:bottom w:val="none" w:sz="0" w:space="0"/>
            <w:right w:val="none" w:sz="0" w:space="0"/>
          </w:pgBorders>
          <w:pgNumType w:fmt="decimal"/>
          <w:cols w:equalWidth="0" w:num="1">
            <w:col w:w="9420"/>
          </w:cols>
          <w:rtlGutter w:val="0"/>
          <w:docGrid w:linePitch="0" w:charSpace="0"/>
        </w:sectPr>
      </w:pPr>
    </w:p>
    <w:p w14:paraId="01A0628A">
      <w:pPr>
        <w:pStyle w:val="2"/>
        <w:rPr>
          <w:rFonts w:ascii="宋体" w:hAnsi="宋体" w:eastAsia="宋体" w:cs="宋体"/>
          <w:b/>
          <w:sz w:val="36"/>
          <w:szCs w:val="36"/>
        </w:rPr>
      </w:pPr>
      <w:r>
        <w:rPr>
          <w:rFonts w:hint="eastAsia" w:ascii="宋体"/>
          <w:b/>
          <w:bCs/>
          <w:sz w:val="36"/>
        </w:rPr>
        <w:t>第四章</w:t>
      </w:r>
      <w:r>
        <w:rPr>
          <w:rFonts w:hint="eastAsia" w:ascii="宋体"/>
          <w:sz w:val="24"/>
        </w:rPr>
        <w:t xml:space="preserve"> </w:t>
      </w:r>
      <w:r>
        <w:rPr>
          <w:rFonts w:hint="eastAsia" w:ascii="宋体" w:hAnsi="宋体" w:eastAsia="宋体" w:cs="宋体"/>
          <w:b/>
          <w:sz w:val="36"/>
          <w:szCs w:val="36"/>
        </w:rPr>
        <w:t>采购内容及技术要求</w:t>
      </w:r>
      <w:bookmarkEnd w:id="29"/>
      <w:bookmarkEnd w:id="30"/>
      <w:bookmarkEnd w:id="31"/>
      <w:bookmarkEnd w:id="32"/>
      <w:bookmarkEnd w:id="33"/>
      <w:bookmarkEnd w:id="34"/>
      <w:bookmarkEnd w:id="35"/>
      <w:bookmarkEnd w:id="36"/>
      <w:bookmarkEnd w:id="37"/>
      <w:bookmarkEnd w:id="38"/>
      <w:bookmarkEnd w:id="39"/>
      <w:bookmarkEnd w:id="40"/>
    </w:p>
    <w:p w14:paraId="07ECE9D6">
      <w:pPr>
        <w:spacing w:before="480" w:after="480" w:line="288" w:lineRule="auto"/>
        <w:ind w:left="0"/>
        <w:jc w:val="center"/>
        <w:rPr>
          <w:rFonts w:hint="eastAsia" w:ascii="宋体" w:hAnsi="宋体" w:eastAsia="宋体" w:cs="宋体"/>
        </w:rPr>
      </w:pPr>
      <w:r>
        <w:rPr>
          <w:rFonts w:hint="eastAsia" w:ascii="宋体" w:hAnsi="宋体" w:eastAsia="宋体" w:cs="宋体"/>
          <w:b/>
          <w:sz w:val="52"/>
        </w:rPr>
        <w:t>延川县2026年义务植树活动采购项目采购需求</w:t>
      </w:r>
    </w:p>
    <w:p w14:paraId="5B418156">
      <w:pPr>
        <w:keepNext w:val="0"/>
        <w:keepLines w:val="0"/>
        <w:pageBreakBefore w:val="0"/>
        <w:widowControl w:val="0"/>
        <w:kinsoku/>
        <w:wordWrap/>
        <w:overflowPunct/>
        <w:topLinePunct w:val="0"/>
        <w:autoSpaceDE/>
        <w:autoSpaceDN/>
        <w:bidi w:val="0"/>
        <w:adjustRightInd/>
        <w:snapToGrid/>
        <w:spacing w:before="320" w:after="120" w:line="560" w:lineRule="exact"/>
        <w:ind w:left="0" w:firstLine="643" w:firstLineChars="200"/>
        <w:jc w:val="left"/>
        <w:textAlignment w:val="auto"/>
        <w:outlineLvl w:val="1"/>
        <w:rPr>
          <w:rFonts w:hint="eastAsia" w:ascii="宋体" w:hAnsi="宋体" w:eastAsia="宋体" w:cs="宋体"/>
          <w:sz w:val="32"/>
          <w:szCs w:val="32"/>
        </w:rPr>
      </w:pPr>
      <w:bookmarkStart w:id="42" w:name="heading_0"/>
      <w:r>
        <w:rPr>
          <w:rFonts w:hint="eastAsia" w:ascii="宋体" w:hAnsi="宋体" w:eastAsia="宋体" w:cs="宋体"/>
          <w:b/>
          <w:sz w:val="32"/>
          <w:szCs w:val="32"/>
        </w:rPr>
        <w:t>一、项目概况</w:t>
      </w:r>
      <w:bookmarkEnd w:id="42"/>
    </w:p>
    <w:p w14:paraId="5B09E25F">
      <w:pPr>
        <w:keepNext w:val="0"/>
        <w:keepLines w:val="0"/>
        <w:pageBreakBefore w:val="0"/>
        <w:widowControl w:val="0"/>
        <w:kinsoku/>
        <w:wordWrap/>
        <w:overflowPunct/>
        <w:topLinePunct w:val="0"/>
        <w:autoSpaceDE/>
        <w:autoSpaceDN/>
        <w:bidi w:val="0"/>
        <w:adjustRightInd/>
        <w:snapToGrid/>
        <w:spacing w:before="120" w:after="120" w:line="560" w:lineRule="exact"/>
        <w:ind w:left="0"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rPr>
        <w:t>为开展全民义务植树、提升群众植绿护绿意识，实施延川县 2026 年义务植树活动，采购内容含</w:t>
      </w:r>
      <w:r>
        <w:rPr>
          <w:rFonts w:hint="eastAsia" w:ascii="宋体" w:hAnsi="宋体" w:eastAsia="宋体" w:cs="宋体"/>
          <w:b/>
          <w:sz w:val="32"/>
          <w:szCs w:val="32"/>
        </w:rPr>
        <w:t>榆叶梅苗木、场地清理、鱼鳞坑整地、栽植浇水、修枝砍灌、栽后抚育</w:t>
      </w:r>
      <w:r>
        <w:rPr>
          <w:rFonts w:hint="eastAsia" w:ascii="宋体" w:hAnsi="宋体" w:eastAsia="宋体" w:cs="宋体"/>
          <w:sz w:val="32"/>
          <w:szCs w:val="32"/>
        </w:rPr>
        <w:t>等一体化服务。</w:t>
      </w:r>
    </w:p>
    <w:p w14:paraId="1271861F">
      <w:pPr>
        <w:keepNext w:val="0"/>
        <w:keepLines w:val="0"/>
        <w:pageBreakBefore w:val="0"/>
        <w:widowControl w:val="0"/>
        <w:kinsoku/>
        <w:wordWrap/>
        <w:overflowPunct/>
        <w:topLinePunct w:val="0"/>
        <w:autoSpaceDE/>
        <w:autoSpaceDN/>
        <w:bidi w:val="0"/>
        <w:adjustRightInd/>
        <w:snapToGrid/>
        <w:spacing w:before="320" w:after="120" w:line="560" w:lineRule="exact"/>
        <w:ind w:left="0" w:firstLine="643" w:firstLineChars="200"/>
        <w:jc w:val="left"/>
        <w:textAlignment w:val="auto"/>
        <w:outlineLvl w:val="1"/>
        <w:rPr>
          <w:rFonts w:hint="eastAsia" w:ascii="宋体" w:hAnsi="宋体" w:eastAsia="宋体" w:cs="宋体"/>
          <w:sz w:val="32"/>
          <w:szCs w:val="32"/>
        </w:rPr>
      </w:pPr>
      <w:bookmarkStart w:id="43" w:name="heading_1"/>
      <w:r>
        <w:rPr>
          <w:rFonts w:hint="eastAsia" w:ascii="宋体" w:hAnsi="宋体" w:eastAsia="宋体" w:cs="宋体"/>
          <w:b/>
          <w:sz w:val="32"/>
          <w:szCs w:val="32"/>
        </w:rPr>
        <w:t>二、采购内容及技术要求</w:t>
      </w:r>
      <w:bookmarkEnd w:id="43"/>
    </w:p>
    <w:p w14:paraId="2FBAE58C">
      <w:pPr>
        <w:keepNext w:val="0"/>
        <w:keepLines w:val="0"/>
        <w:pageBreakBefore w:val="0"/>
        <w:widowControl w:val="0"/>
        <w:numPr>
          <w:ilvl w:val="0"/>
          <w:numId w:val="3"/>
        </w:numPr>
        <w:kinsoku/>
        <w:wordWrap/>
        <w:overflowPunct/>
        <w:topLinePunct w:val="0"/>
        <w:autoSpaceDE/>
        <w:autoSpaceDN/>
        <w:bidi w:val="0"/>
        <w:adjustRightInd/>
        <w:snapToGrid/>
        <w:spacing w:before="120" w:after="120" w:line="560" w:lineRule="exact"/>
        <w:ind w:left="0" w:firstLine="643" w:firstLineChars="200"/>
        <w:jc w:val="left"/>
        <w:textAlignment w:val="auto"/>
        <w:rPr>
          <w:rFonts w:hint="eastAsia" w:ascii="宋体" w:hAnsi="宋体" w:eastAsia="宋体" w:cs="宋体"/>
          <w:sz w:val="32"/>
          <w:szCs w:val="32"/>
        </w:rPr>
      </w:pPr>
      <w:r>
        <w:rPr>
          <w:rFonts w:hint="eastAsia" w:ascii="宋体" w:hAnsi="宋体" w:eastAsia="宋体" w:cs="宋体"/>
          <w:b/>
          <w:sz w:val="32"/>
          <w:szCs w:val="32"/>
        </w:rPr>
        <w:t>苗木要求</w:t>
      </w:r>
      <w:r>
        <w:rPr>
          <w:rFonts w:hint="eastAsia" w:ascii="宋体" w:hAnsi="宋体" w:eastAsia="宋体" w:cs="宋体"/>
          <w:sz w:val="32"/>
          <w:szCs w:val="32"/>
        </w:rPr>
        <w:t>：补植树种为榆叶梅，</w:t>
      </w:r>
      <w:r>
        <w:rPr>
          <w:rFonts w:hint="eastAsia" w:ascii="宋体" w:hAnsi="宋体" w:eastAsia="宋体" w:cs="宋体"/>
          <w:b/>
          <w:sz w:val="32"/>
          <w:szCs w:val="32"/>
        </w:rPr>
        <w:t>主杆高≥1.5m、地径≥2cm、土球 / 营养钵≥20cm</w:t>
      </w:r>
      <w:r>
        <w:rPr>
          <w:rFonts w:hint="eastAsia" w:ascii="宋体" w:hAnsi="宋体" w:eastAsia="宋体" w:cs="宋体"/>
          <w:sz w:val="32"/>
          <w:szCs w:val="32"/>
        </w:rPr>
        <w:t>，苗木健壮、无病虫害，含起苗、包装、运输，共计</w:t>
      </w:r>
      <w:r>
        <w:rPr>
          <w:rFonts w:hint="eastAsia" w:ascii="宋体" w:hAnsi="宋体" w:eastAsia="宋体" w:cs="宋体"/>
          <w:b/>
          <w:sz w:val="32"/>
          <w:szCs w:val="32"/>
        </w:rPr>
        <w:t>3000 株</w:t>
      </w:r>
      <w:r>
        <w:rPr>
          <w:rFonts w:hint="eastAsia" w:ascii="宋体" w:hAnsi="宋体" w:eastAsia="宋体" w:cs="宋体"/>
          <w:sz w:val="32"/>
          <w:szCs w:val="32"/>
        </w:rPr>
        <w:t>。</w:t>
      </w:r>
    </w:p>
    <w:p w14:paraId="198C0EB2">
      <w:pPr>
        <w:keepNext w:val="0"/>
        <w:keepLines w:val="0"/>
        <w:pageBreakBefore w:val="0"/>
        <w:widowControl w:val="0"/>
        <w:numPr>
          <w:ilvl w:val="0"/>
          <w:numId w:val="4"/>
        </w:numPr>
        <w:kinsoku/>
        <w:wordWrap/>
        <w:overflowPunct/>
        <w:topLinePunct w:val="0"/>
        <w:autoSpaceDE/>
        <w:autoSpaceDN/>
        <w:bidi w:val="0"/>
        <w:adjustRightInd/>
        <w:snapToGrid/>
        <w:spacing w:before="120" w:after="120" w:line="560" w:lineRule="exact"/>
        <w:ind w:left="0" w:firstLine="643" w:firstLineChars="200"/>
        <w:jc w:val="left"/>
        <w:textAlignment w:val="auto"/>
        <w:rPr>
          <w:rFonts w:hint="eastAsia" w:ascii="宋体" w:hAnsi="宋体" w:eastAsia="宋体" w:cs="宋体"/>
          <w:sz w:val="32"/>
          <w:szCs w:val="32"/>
        </w:rPr>
      </w:pPr>
      <w:r>
        <w:rPr>
          <w:rFonts w:hint="eastAsia" w:ascii="宋体" w:hAnsi="宋体" w:eastAsia="宋体" w:cs="宋体"/>
          <w:b/>
          <w:sz w:val="32"/>
          <w:szCs w:val="32"/>
        </w:rPr>
        <w:t>整地要求</w:t>
      </w:r>
      <w:r>
        <w:rPr>
          <w:rFonts w:hint="eastAsia" w:ascii="宋体" w:hAnsi="宋体" w:eastAsia="宋体" w:cs="宋体"/>
          <w:sz w:val="32"/>
          <w:szCs w:val="32"/>
        </w:rPr>
        <w:t>：采用</w:t>
      </w:r>
      <w:r>
        <w:rPr>
          <w:rFonts w:hint="eastAsia" w:ascii="宋体" w:hAnsi="宋体" w:eastAsia="宋体" w:cs="宋体"/>
          <w:b/>
          <w:sz w:val="32"/>
          <w:szCs w:val="32"/>
        </w:rPr>
        <w:t>鱼鳞坑整地</w:t>
      </w:r>
      <w:r>
        <w:rPr>
          <w:rFonts w:hint="eastAsia" w:ascii="宋体" w:hAnsi="宋体" w:eastAsia="宋体" w:cs="宋体"/>
          <w:sz w:val="32"/>
          <w:szCs w:val="32"/>
        </w:rPr>
        <w:t>，规格</w:t>
      </w:r>
      <w:r>
        <w:rPr>
          <w:rFonts w:hint="eastAsia" w:ascii="宋体" w:hAnsi="宋体" w:eastAsia="宋体" w:cs="宋体"/>
          <w:b/>
          <w:sz w:val="32"/>
          <w:szCs w:val="32"/>
        </w:rPr>
        <w:t>80×60×50cm</w:t>
      </w:r>
      <w:r>
        <w:rPr>
          <w:rFonts w:hint="eastAsia" w:ascii="宋体" w:hAnsi="宋体" w:eastAsia="宋体" w:cs="宋体"/>
          <w:sz w:val="32"/>
          <w:szCs w:val="32"/>
        </w:rPr>
        <w:t>，清理场地、按标准施工，亩均用工符合规范。</w:t>
      </w:r>
    </w:p>
    <w:p w14:paraId="4324C901">
      <w:pPr>
        <w:keepNext w:val="0"/>
        <w:keepLines w:val="0"/>
        <w:pageBreakBefore w:val="0"/>
        <w:widowControl w:val="0"/>
        <w:numPr>
          <w:ilvl w:val="0"/>
          <w:numId w:val="5"/>
        </w:numPr>
        <w:kinsoku/>
        <w:wordWrap/>
        <w:overflowPunct/>
        <w:topLinePunct w:val="0"/>
        <w:autoSpaceDE/>
        <w:autoSpaceDN/>
        <w:bidi w:val="0"/>
        <w:adjustRightInd/>
        <w:snapToGrid/>
        <w:spacing w:before="120" w:after="120" w:line="560" w:lineRule="exact"/>
        <w:ind w:left="0" w:firstLine="643" w:firstLineChars="200"/>
        <w:jc w:val="left"/>
        <w:textAlignment w:val="auto"/>
        <w:rPr>
          <w:rFonts w:hint="eastAsia" w:ascii="宋体" w:hAnsi="宋体" w:eastAsia="宋体" w:cs="宋体"/>
          <w:sz w:val="32"/>
          <w:szCs w:val="32"/>
        </w:rPr>
      </w:pPr>
      <w:r>
        <w:rPr>
          <w:rFonts w:hint="eastAsia" w:ascii="宋体" w:hAnsi="宋体" w:eastAsia="宋体" w:cs="宋体"/>
          <w:b/>
          <w:sz w:val="32"/>
          <w:szCs w:val="32"/>
        </w:rPr>
        <w:t>栽植与管护</w:t>
      </w:r>
      <w:r>
        <w:rPr>
          <w:rFonts w:hint="eastAsia" w:ascii="宋体" w:hAnsi="宋体" w:eastAsia="宋体" w:cs="宋体"/>
          <w:sz w:val="32"/>
          <w:szCs w:val="32"/>
        </w:rPr>
        <w:t>：亩均栽植 60 株，完成</w:t>
      </w:r>
      <w:r>
        <w:rPr>
          <w:rFonts w:hint="eastAsia" w:ascii="宋体" w:hAnsi="宋体" w:eastAsia="宋体" w:cs="宋体"/>
          <w:b/>
          <w:sz w:val="32"/>
          <w:szCs w:val="32"/>
        </w:rPr>
        <w:t>3 次浇水</w:t>
      </w:r>
      <w:r>
        <w:rPr>
          <w:rFonts w:hint="eastAsia" w:ascii="宋体" w:hAnsi="宋体" w:eastAsia="宋体" w:cs="宋体"/>
          <w:sz w:val="32"/>
          <w:szCs w:val="32"/>
        </w:rPr>
        <w:t>（含人工、拉水）；对现有林木修枝、扩穴、砍灌抚育；做好栽后抚育、补植、管护等工作，确保成活率与景观效果。</w:t>
      </w:r>
    </w:p>
    <w:p w14:paraId="416C2107">
      <w:pPr>
        <w:keepNext w:val="0"/>
        <w:keepLines w:val="0"/>
        <w:pageBreakBefore w:val="0"/>
        <w:widowControl w:val="0"/>
        <w:numPr>
          <w:ilvl w:val="0"/>
          <w:numId w:val="6"/>
        </w:numPr>
        <w:kinsoku/>
        <w:wordWrap/>
        <w:overflowPunct/>
        <w:topLinePunct w:val="0"/>
        <w:autoSpaceDE/>
        <w:autoSpaceDN/>
        <w:bidi w:val="0"/>
        <w:adjustRightInd/>
        <w:snapToGrid/>
        <w:spacing w:before="120" w:after="120" w:line="560" w:lineRule="exact"/>
        <w:ind w:left="0" w:firstLine="643" w:firstLineChars="200"/>
        <w:jc w:val="left"/>
        <w:textAlignment w:val="auto"/>
        <w:rPr>
          <w:rFonts w:hint="eastAsia" w:ascii="宋体" w:hAnsi="宋体" w:eastAsia="宋体" w:cs="宋体"/>
          <w:sz w:val="32"/>
          <w:szCs w:val="32"/>
        </w:rPr>
      </w:pPr>
      <w:r>
        <w:rPr>
          <w:rFonts w:hint="eastAsia" w:ascii="宋体" w:hAnsi="宋体" w:eastAsia="宋体" w:cs="宋体"/>
          <w:b/>
          <w:sz w:val="32"/>
          <w:szCs w:val="32"/>
        </w:rPr>
        <w:t>实施标准</w:t>
      </w:r>
      <w:r>
        <w:rPr>
          <w:rFonts w:hint="eastAsia" w:ascii="宋体" w:hAnsi="宋体" w:eastAsia="宋体" w:cs="宋体"/>
          <w:sz w:val="32"/>
          <w:szCs w:val="32"/>
        </w:rPr>
        <w:t>：符合国家及陕西省造林、抚育、苗木质量、水土保持等相关技术规程，确保工程合规、质量合格。</w:t>
      </w:r>
    </w:p>
    <w:p w14:paraId="006D558B">
      <w:pPr>
        <w:keepNext w:val="0"/>
        <w:keepLines w:val="0"/>
        <w:pageBreakBefore w:val="0"/>
        <w:widowControl w:val="0"/>
        <w:kinsoku/>
        <w:wordWrap/>
        <w:overflowPunct/>
        <w:topLinePunct w:val="0"/>
        <w:autoSpaceDE/>
        <w:autoSpaceDN/>
        <w:bidi w:val="0"/>
        <w:adjustRightInd/>
        <w:snapToGrid/>
        <w:spacing w:before="320" w:after="120" w:line="560" w:lineRule="exact"/>
        <w:ind w:left="0" w:firstLine="643" w:firstLineChars="200"/>
        <w:jc w:val="left"/>
        <w:textAlignment w:val="auto"/>
        <w:outlineLvl w:val="1"/>
        <w:rPr>
          <w:rFonts w:hint="eastAsia" w:ascii="宋体" w:hAnsi="宋体" w:eastAsia="宋体" w:cs="宋体"/>
          <w:sz w:val="32"/>
          <w:szCs w:val="32"/>
        </w:rPr>
      </w:pPr>
      <w:bookmarkStart w:id="44" w:name="heading_2"/>
      <w:r>
        <w:rPr>
          <w:rFonts w:hint="eastAsia" w:ascii="宋体" w:hAnsi="宋体" w:eastAsia="宋体" w:cs="宋体"/>
          <w:b/>
          <w:sz w:val="32"/>
          <w:szCs w:val="32"/>
        </w:rPr>
        <w:t>三、商务要求</w:t>
      </w:r>
      <w:bookmarkEnd w:id="44"/>
    </w:p>
    <w:p w14:paraId="0F055CEB">
      <w:pPr>
        <w:keepNext w:val="0"/>
        <w:keepLines w:val="0"/>
        <w:pageBreakBefore w:val="0"/>
        <w:widowControl w:val="0"/>
        <w:numPr>
          <w:ilvl w:val="0"/>
          <w:numId w:val="7"/>
        </w:numPr>
        <w:kinsoku/>
        <w:wordWrap/>
        <w:overflowPunct/>
        <w:topLinePunct w:val="0"/>
        <w:autoSpaceDE/>
        <w:autoSpaceDN/>
        <w:bidi w:val="0"/>
        <w:adjustRightInd/>
        <w:snapToGrid/>
        <w:spacing w:before="120" w:after="120" w:line="560" w:lineRule="exact"/>
        <w:ind w:left="0" w:firstLine="643" w:firstLineChars="200"/>
        <w:jc w:val="left"/>
        <w:textAlignment w:val="auto"/>
        <w:rPr>
          <w:rFonts w:hint="eastAsia" w:ascii="宋体" w:hAnsi="宋体" w:eastAsia="宋体" w:cs="宋体"/>
          <w:sz w:val="32"/>
          <w:szCs w:val="32"/>
        </w:rPr>
      </w:pPr>
      <w:r>
        <w:rPr>
          <w:rFonts w:hint="eastAsia" w:ascii="宋体" w:hAnsi="宋体" w:eastAsia="宋体" w:cs="宋体"/>
          <w:b/>
          <w:sz w:val="32"/>
          <w:szCs w:val="32"/>
        </w:rPr>
        <w:t>服务期限</w:t>
      </w:r>
      <w:r>
        <w:rPr>
          <w:rFonts w:hint="eastAsia" w:ascii="宋体" w:hAnsi="宋体" w:eastAsia="宋体" w:cs="宋体"/>
          <w:sz w:val="32"/>
          <w:szCs w:val="32"/>
        </w:rPr>
        <w:t>：按采购人及活动安排，在 2026 年</w:t>
      </w:r>
      <w:r>
        <w:rPr>
          <w:rFonts w:hint="eastAsia" w:ascii="宋体" w:hAnsi="宋体" w:eastAsia="宋体" w:cs="宋体"/>
          <w:sz w:val="32"/>
          <w:szCs w:val="32"/>
          <w:lang w:val="en-US" w:eastAsia="zh-CN"/>
        </w:rPr>
        <w:t>秋季</w:t>
      </w:r>
      <w:r>
        <w:rPr>
          <w:rFonts w:hint="eastAsia" w:ascii="宋体" w:hAnsi="宋体" w:eastAsia="宋体" w:cs="宋体"/>
          <w:sz w:val="32"/>
          <w:szCs w:val="32"/>
        </w:rPr>
        <w:t>植树季内完成全部栽植与管护工作。</w:t>
      </w:r>
    </w:p>
    <w:p w14:paraId="4A65918F">
      <w:pPr>
        <w:keepNext w:val="0"/>
        <w:keepLines w:val="0"/>
        <w:pageBreakBefore w:val="0"/>
        <w:widowControl w:val="0"/>
        <w:numPr>
          <w:ilvl w:val="0"/>
          <w:numId w:val="8"/>
        </w:numPr>
        <w:kinsoku/>
        <w:wordWrap/>
        <w:overflowPunct/>
        <w:topLinePunct w:val="0"/>
        <w:autoSpaceDE/>
        <w:autoSpaceDN/>
        <w:bidi w:val="0"/>
        <w:adjustRightInd/>
        <w:snapToGrid/>
        <w:spacing w:before="120" w:after="120" w:line="560" w:lineRule="exact"/>
        <w:ind w:left="0" w:firstLine="643" w:firstLineChars="200"/>
        <w:jc w:val="left"/>
        <w:textAlignment w:val="auto"/>
        <w:rPr>
          <w:rFonts w:hint="eastAsia" w:ascii="宋体" w:hAnsi="宋体" w:eastAsia="宋体" w:cs="宋体"/>
          <w:sz w:val="32"/>
          <w:szCs w:val="32"/>
        </w:rPr>
      </w:pPr>
      <w:r>
        <w:rPr>
          <w:rFonts w:hint="eastAsia" w:ascii="宋体" w:hAnsi="宋体" w:eastAsia="宋体" w:cs="宋体"/>
          <w:b/>
          <w:sz w:val="32"/>
          <w:szCs w:val="32"/>
        </w:rPr>
        <w:t>实施地点</w:t>
      </w:r>
      <w:r>
        <w:rPr>
          <w:rFonts w:hint="eastAsia" w:ascii="宋体" w:hAnsi="宋体" w:eastAsia="宋体" w:cs="宋体"/>
          <w:sz w:val="32"/>
          <w:szCs w:val="32"/>
        </w:rPr>
        <w:t>：延川县指定造林地块。</w:t>
      </w:r>
    </w:p>
    <w:p w14:paraId="2EF9D3BC">
      <w:pPr>
        <w:keepNext w:val="0"/>
        <w:keepLines w:val="0"/>
        <w:pageBreakBefore w:val="0"/>
        <w:widowControl w:val="0"/>
        <w:numPr>
          <w:ilvl w:val="0"/>
          <w:numId w:val="9"/>
        </w:numPr>
        <w:kinsoku/>
        <w:wordWrap/>
        <w:overflowPunct/>
        <w:topLinePunct w:val="0"/>
        <w:autoSpaceDE/>
        <w:autoSpaceDN/>
        <w:bidi w:val="0"/>
        <w:adjustRightInd/>
        <w:snapToGrid/>
        <w:spacing w:before="120" w:after="120" w:line="560" w:lineRule="exact"/>
        <w:ind w:left="0" w:firstLine="643" w:firstLineChars="200"/>
        <w:jc w:val="left"/>
        <w:textAlignment w:val="auto"/>
        <w:rPr>
          <w:rFonts w:hint="eastAsia" w:ascii="宋体" w:hAnsi="宋体" w:eastAsia="宋体" w:cs="宋体"/>
          <w:sz w:val="32"/>
          <w:szCs w:val="32"/>
        </w:rPr>
      </w:pPr>
      <w:r>
        <w:rPr>
          <w:rFonts w:hint="eastAsia" w:ascii="宋体" w:hAnsi="宋体" w:eastAsia="宋体" w:cs="宋体"/>
          <w:b/>
          <w:sz w:val="32"/>
          <w:szCs w:val="32"/>
        </w:rPr>
        <w:t>验收要求</w:t>
      </w:r>
      <w:r>
        <w:rPr>
          <w:rFonts w:hint="eastAsia" w:ascii="宋体" w:hAnsi="宋体" w:eastAsia="宋体" w:cs="宋体"/>
          <w:sz w:val="32"/>
          <w:szCs w:val="32"/>
        </w:rPr>
        <w:t>：苗木规格、栽植密度、整地标准、抚育质量等全部达标，成活率符合行业要求，由县林业局、财政等相关部门联合验收。</w:t>
      </w:r>
    </w:p>
    <w:p w14:paraId="2B0CF2D2">
      <w:pPr>
        <w:keepNext w:val="0"/>
        <w:keepLines w:val="0"/>
        <w:pageBreakBefore w:val="0"/>
        <w:widowControl w:val="0"/>
        <w:numPr>
          <w:ilvl w:val="0"/>
          <w:numId w:val="10"/>
        </w:numPr>
        <w:kinsoku/>
        <w:wordWrap/>
        <w:overflowPunct/>
        <w:topLinePunct w:val="0"/>
        <w:autoSpaceDE/>
        <w:autoSpaceDN/>
        <w:bidi w:val="0"/>
        <w:adjustRightInd/>
        <w:snapToGrid/>
        <w:spacing w:before="120" w:after="120" w:line="560" w:lineRule="exact"/>
        <w:ind w:left="0" w:firstLine="643" w:firstLineChars="200"/>
        <w:jc w:val="left"/>
        <w:textAlignment w:val="auto"/>
        <w:rPr>
          <w:rFonts w:hint="eastAsia" w:ascii="宋体" w:hAnsi="宋体" w:eastAsia="宋体" w:cs="宋体"/>
          <w:sz w:val="32"/>
          <w:szCs w:val="32"/>
        </w:rPr>
      </w:pPr>
      <w:r>
        <w:rPr>
          <w:rFonts w:hint="eastAsia" w:ascii="宋体" w:hAnsi="宋体" w:eastAsia="宋体" w:cs="宋体"/>
          <w:b/>
          <w:sz w:val="32"/>
          <w:szCs w:val="32"/>
        </w:rPr>
        <w:t>付款方式</w:t>
      </w:r>
      <w:r>
        <w:rPr>
          <w:rFonts w:hint="eastAsia" w:ascii="宋体" w:hAnsi="宋体" w:eastAsia="宋体" w:cs="宋体"/>
          <w:sz w:val="32"/>
          <w:szCs w:val="32"/>
        </w:rPr>
        <w:t>：验收合格后，</w:t>
      </w:r>
      <w:r>
        <w:rPr>
          <w:rFonts w:hint="eastAsia" w:ascii="宋体" w:hAnsi="宋体" w:eastAsia="宋体" w:cs="宋体"/>
          <w:sz w:val="32"/>
          <w:szCs w:val="32"/>
          <w:lang w:val="en-US" w:eastAsia="zh-CN"/>
        </w:rPr>
        <w:t>根据相关政策要求及时付款</w:t>
      </w:r>
      <w:r>
        <w:rPr>
          <w:rFonts w:hint="eastAsia" w:ascii="宋体" w:hAnsi="宋体" w:eastAsia="宋体" w:cs="宋体"/>
          <w:sz w:val="32"/>
          <w:szCs w:val="32"/>
        </w:rPr>
        <w:t>。</w:t>
      </w:r>
    </w:p>
    <w:p w14:paraId="1868BFA4">
      <w:pPr>
        <w:keepNext w:val="0"/>
        <w:keepLines w:val="0"/>
        <w:pageBreakBefore w:val="0"/>
        <w:widowControl w:val="0"/>
        <w:numPr>
          <w:ilvl w:val="0"/>
          <w:numId w:val="11"/>
        </w:numPr>
        <w:kinsoku/>
        <w:wordWrap/>
        <w:overflowPunct/>
        <w:topLinePunct w:val="0"/>
        <w:autoSpaceDE/>
        <w:autoSpaceDN/>
        <w:bidi w:val="0"/>
        <w:adjustRightInd/>
        <w:snapToGrid/>
        <w:spacing w:before="120" w:after="120" w:line="560" w:lineRule="exact"/>
        <w:ind w:left="0" w:firstLine="643" w:firstLineChars="200"/>
        <w:jc w:val="left"/>
        <w:textAlignment w:val="auto"/>
        <w:rPr>
          <w:rFonts w:hint="eastAsia" w:ascii="宋体" w:hAnsi="宋体" w:eastAsia="宋体" w:cs="宋体"/>
          <w:sz w:val="32"/>
          <w:szCs w:val="32"/>
        </w:rPr>
      </w:pPr>
      <w:r>
        <w:rPr>
          <w:rFonts w:hint="eastAsia" w:ascii="宋体" w:hAnsi="宋体" w:eastAsia="宋体" w:cs="宋体"/>
          <w:b/>
          <w:sz w:val="32"/>
          <w:szCs w:val="32"/>
        </w:rPr>
        <w:t>人员组织</w:t>
      </w:r>
      <w:r>
        <w:rPr>
          <w:rFonts w:hint="eastAsia" w:ascii="宋体" w:hAnsi="宋体" w:eastAsia="宋体" w:cs="宋体"/>
          <w:sz w:val="32"/>
          <w:szCs w:val="32"/>
        </w:rPr>
        <w:t>：配合做好县级领导、部门负责人、志愿者及林业技术人员参与植树活动的现场保障、技术指导等工作。</w:t>
      </w:r>
    </w:p>
    <w:p w14:paraId="220BEB7C">
      <w:pPr>
        <w:keepNext w:val="0"/>
        <w:keepLines w:val="0"/>
        <w:pageBreakBefore w:val="0"/>
        <w:widowControl w:val="0"/>
        <w:kinsoku/>
        <w:wordWrap/>
        <w:overflowPunct/>
        <w:topLinePunct w:val="0"/>
        <w:autoSpaceDE/>
        <w:autoSpaceDN/>
        <w:bidi w:val="0"/>
        <w:adjustRightInd/>
        <w:snapToGrid/>
        <w:spacing w:before="320" w:after="120" w:line="560" w:lineRule="exact"/>
        <w:ind w:left="0" w:firstLine="643" w:firstLineChars="200"/>
        <w:jc w:val="left"/>
        <w:textAlignment w:val="auto"/>
        <w:outlineLvl w:val="1"/>
        <w:rPr>
          <w:rFonts w:hint="eastAsia" w:ascii="宋体" w:hAnsi="宋体" w:eastAsia="宋体" w:cs="宋体"/>
          <w:sz w:val="32"/>
          <w:szCs w:val="32"/>
        </w:rPr>
      </w:pPr>
      <w:bookmarkStart w:id="45" w:name="heading_3"/>
      <w:r>
        <w:rPr>
          <w:rFonts w:hint="eastAsia" w:ascii="宋体" w:hAnsi="宋体" w:eastAsia="宋体" w:cs="宋体"/>
          <w:b/>
          <w:sz w:val="32"/>
          <w:szCs w:val="32"/>
        </w:rPr>
        <w:t>四、其他要求</w:t>
      </w:r>
      <w:bookmarkEnd w:id="45"/>
    </w:p>
    <w:p w14:paraId="3BBE172B">
      <w:pPr>
        <w:keepNext w:val="0"/>
        <w:keepLines w:val="0"/>
        <w:pageBreakBefore w:val="0"/>
        <w:widowControl w:val="0"/>
        <w:numPr>
          <w:ilvl w:val="0"/>
          <w:numId w:val="12"/>
        </w:numPr>
        <w:kinsoku/>
        <w:wordWrap/>
        <w:overflowPunct/>
        <w:topLinePunct w:val="0"/>
        <w:autoSpaceDE/>
        <w:autoSpaceDN/>
        <w:bidi w:val="0"/>
        <w:adjustRightInd/>
        <w:snapToGrid/>
        <w:spacing w:before="120" w:after="120" w:line="560" w:lineRule="exact"/>
        <w:ind w:left="0"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rPr>
        <w:t>供应商须具备造林绿化、苗木供应、施工管护相应能力，信誉良好。</w:t>
      </w:r>
    </w:p>
    <w:p w14:paraId="613BA0B5">
      <w:pPr>
        <w:keepNext w:val="0"/>
        <w:keepLines w:val="0"/>
        <w:pageBreakBefore w:val="0"/>
        <w:widowControl w:val="0"/>
        <w:numPr>
          <w:ilvl w:val="0"/>
          <w:numId w:val="13"/>
        </w:numPr>
        <w:kinsoku/>
        <w:wordWrap/>
        <w:overflowPunct/>
        <w:topLinePunct w:val="0"/>
        <w:autoSpaceDE/>
        <w:autoSpaceDN/>
        <w:bidi w:val="0"/>
        <w:adjustRightInd/>
        <w:snapToGrid/>
        <w:spacing w:before="120" w:after="120" w:line="560" w:lineRule="exact"/>
        <w:ind w:left="0"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rPr>
        <w:t>报价为</w:t>
      </w:r>
      <w:r>
        <w:rPr>
          <w:rFonts w:hint="eastAsia" w:ascii="宋体" w:hAnsi="宋体" w:eastAsia="宋体" w:cs="宋体"/>
          <w:b/>
          <w:sz w:val="32"/>
          <w:szCs w:val="32"/>
        </w:rPr>
        <w:t>全包价</w:t>
      </w:r>
      <w:r>
        <w:rPr>
          <w:rFonts w:hint="eastAsia" w:ascii="宋体" w:hAnsi="宋体" w:eastAsia="宋体" w:cs="宋体"/>
          <w:sz w:val="32"/>
          <w:szCs w:val="32"/>
        </w:rPr>
        <w:t>，含苗木、人工、机械、材料、运输、税费、安全、管护等全部费用，采购人不另行支付。</w:t>
      </w:r>
    </w:p>
    <w:p w14:paraId="1F63ACC5">
      <w:pPr>
        <w:keepNext w:val="0"/>
        <w:keepLines w:val="0"/>
        <w:pageBreakBefore w:val="0"/>
        <w:widowControl w:val="0"/>
        <w:numPr>
          <w:ilvl w:val="0"/>
          <w:numId w:val="14"/>
        </w:numPr>
        <w:kinsoku/>
        <w:wordWrap/>
        <w:overflowPunct/>
        <w:topLinePunct w:val="0"/>
        <w:autoSpaceDE/>
        <w:autoSpaceDN/>
        <w:bidi w:val="0"/>
        <w:adjustRightInd/>
        <w:snapToGrid/>
        <w:spacing w:before="120" w:after="120" w:line="560" w:lineRule="exact"/>
        <w:ind w:left="0"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rPr>
        <w:t>施工安全、苗木质量、现场组织由成交方全权负责，确保活动安全有序。</w:t>
      </w:r>
    </w:p>
    <w:p w14:paraId="2FBDE8B2">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center"/>
        <w:textAlignment w:val="auto"/>
        <w:rPr>
          <w:rFonts w:hint="default" w:ascii="宋体" w:hAnsi="宋体" w:eastAsia="宋体" w:cs="宋体"/>
          <w:sz w:val="32"/>
          <w:szCs w:val="32"/>
          <w:vertAlign w:val="baseline"/>
          <w:lang w:val="en-US" w:eastAsia="zh-CN"/>
        </w:rPr>
      </w:pPr>
      <w:r>
        <w:rPr>
          <w:rFonts w:hint="eastAsia" w:ascii="宋体" w:hAnsi="宋体" w:eastAsia="宋体" w:cs="宋体"/>
          <w:sz w:val="32"/>
          <w:szCs w:val="32"/>
        </w:rPr>
        <w:br w:type="page"/>
      </w:r>
      <w:r>
        <w:rPr>
          <w:rFonts w:hint="eastAsia" w:ascii="宋体" w:hAnsi="宋体" w:eastAsia="宋体" w:cs="宋体"/>
          <w:sz w:val="32"/>
          <w:szCs w:val="32"/>
          <w:lang w:val="en-US" w:eastAsia="zh-CN"/>
        </w:rPr>
        <w:t>采购清单</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1173"/>
        <w:gridCol w:w="3559"/>
        <w:gridCol w:w="1271"/>
        <w:gridCol w:w="840"/>
        <w:gridCol w:w="1070"/>
      </w:tblGrid>
      <w:tr w14:paraId="4EC18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Pr>
          <w:p w14:paraId="36988659">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1173" w:type="dxa"/>
          </w:tcPr>
          <w:p w14:paraId="40E5EA34">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名称</w:t>
            </w:r>
          </w:p>
        </w:tc>
        <w:tc>
          <w:tcPr>
            <w:tcW w:w="3559" w:type="dxa"/>
          </w:tcPr>
          <w:p w14:paraId="5CE74901">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规格</w:t>
            </w:r>
          </w:p>
        </w:tc>
        <w:tc>
          <w:tcPr>
            <w:tcW w:w="1271" w:type="dxa"/>
          </w:tcPr>
          <w:p w14:paraId="7B054747">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数量</w:t>
            </w:r>
          </w:p>
        </w:tc>
        <w:tc>
          <w:tcPr>
            <w:tcW w:w="840" w:type="dxa"/>
          </w:tcPr>
          <w:p w14:paraId="0653F2B5">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单位</w:t>
            </w:r>
          </w:p>
        </w:tc>
        <w:tc>
          <w:tcPr>
            <w:tcW w:w="1070" w:type="dxa"/>
          </w:tcPr>
          <w:p w14:paraId="5BFC4B49">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w:t>
            </w:r>
          </w:p>
        </w:tc>
      </w:tr>
      <w:tr w14:paraId="0FF64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Pr>
          <w:p w14:paraId="47B12E7E">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173" w:type="dxa"/>
          </w:tcPr>
          <w:p w14:paraId="65834A10">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rPr>
              <w:t>苗木</w:t>
            </w:r>
          </w:p>
        </w:tc>
        <w:tc>
          <w:tcPr>
            <w:tcW w:w="3559" w:type="dxa"/>
          </w:tcPr>
          <w:p w14:paraId="150F145D">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rPr>
              <w:t>补植树种为榆叶梅，主杆高≥1.5m、地径≥2cm、土球 / 营养钵≥20cm，苗木健壮、无病虫害，含起苗、包装、运输，共计3000 株</w:t>
            </w:r>
          </w:p>
        </w:tc>
        <w:tc>
          <w:tcPr>
            <w:tcW w:w="1271" w:type="dxa"/>
          </w:tcPr>
          <w:p w14:paraId="6F30F1D7">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3000</w:t>
            </w:r>
          </w:p>
        </w:tc>
        <w:tc>
          <w:tcPr>
            <w:tcW w:w="840" w:type="dxa"/>
          </w:tcPr>
          <w:p w14:paraId="0CB0E153">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株</w:t>
            </w:r>
          </w:p>
        </w:tc>
        <w:tc>
          <w:tcPr>
            <w:tcW w:w="1070" w:type="dxa"/>
          </w:tcPr>
          <w:p w14:paraId="3B351F02">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p>
        </w:tc>
      </w:tr>
      <w:tr w14:paraId="43D47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Pr>
          <w:p w14:paraId="3B32EA6D">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173" w:type="dxa"/>
          </w:tcPr>
          <w:p w14:paraId="3C4662AA">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rPr>
              <w:t>清理场地、整地</w:t>
            </w:r>
          </w:p>
        </w:tc>
        <w:tc>
          <w:tcPr>
            <w:tcW w:w="3559" w:type="dxa"/>
          </w:tcPr>
          <w:p w14:paraId="45750D0F">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rPr>
              <w:t>采用鱼鳞坑整地，规格80×60×50cm，清理场地、按标准施工，亩均用工符合规范</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lang w:val="en-US" w:eastAsia="zh-CN"/>
              </w:rPr>
              <w:t>包含垃圾倾倒</w:t>
            </w:r>
          </w:p>
        </w:tc>
        <w:tc>
          <w:tcPr>
            <w:tcW w:w="1271" w:type="dxa"/>
          </w:tcPr>
          <w:p w14:paraId="15E66E33">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50</w:t>
            </w:r>
          </w:p>
        </w:tc>
        <w:tc>
          <w:tcPr>
            <w:tcW w:w="840" w:type="dxa"/>
          </w:tcPr>
          <w:p w14:paraId="786CBB64">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亩</w:t>
            </w:r>
          </w:p>
        </w:tc>
        <w:tc>
          <w:tcPr>
            <w:tcW w:w="1070" w:type="dxa"/>
          </w:tcPr>
          <w:p w14:paraId="1F258CDE">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p>
        </w:tc>
      </w:tr>
      <w:tr w14:paraId="6A6D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Pr>
          <w:p w14:paraId="0B05D019">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1173" w:type="dxa"/>
          </w:tcPr>
          <w:p w14:paraId="356F5B2B">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rPr>
              <w:t>栽植与管护</w:t>
            </w:r>
          </w:p>
        </w:tc>
        <w:tc>
          <w:tcPr>
            <w:tcW w:w="3559" w:type="dxa"/>
          </w:tcPr>
          <w:p w14:paraId="1C70854B">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rPr>
              <w:t>亩均栽植 60 株，完成3 次浇水（含人工、拉水）；对现有林木修枝、扩穴、砍灌抚育；做好栽后抚育、补植、管护等工作，确保成活率与景观效果</w:t>
            </w:r>
          </w:p>
        </w:tc>
        <w:tc>
          <w:tcPr>
            <w:tcW w:w="1271" w:type="dxa"/>
          </w:tcPr>
          <w:p w14:paraId="6BC6635E">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50</w:t>
            </w:r>
          </w:p>
        </w:tc>
        <w:tc>
          <w:tcPr>
            <w:tcW w:w="840" w:type="dxa"/>
          </w:tcPr>
          <w:p w14:paraId="35FF9F99">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亩</w:t>
            </w:r>
          </w:p>
        </w:tc>
        <w:tc>
          <w:tcPr>
            <w:tcW w:w="1070" w:type="dxa"/>
          </w:tcPr>
          <w:p w14:paraId="7F67C8C2">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p>
        </w:tc>
      </w:tr>
      <w:tr w14:paraId="489F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Pr>
          <w:p w14:paraId="6C5193DB">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1173" w:type="dxa"/>
          </w:tcPr>
          <w:p w14:paraId="497CB4A7">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rPr>
              <w:t>栽后抚育及其它费用</w:t>
            </w:r>
          </w:p>
        </w:tc>
        <w:tc>
          <w:tcPr>
            <w:tcW w:w="3559" w:type="dxa"/>
          </w:tcPr>
          <w:p w14:paraId="2113C16C">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rPr>
              <w:t>本项目需完成苗木栽后松土、</w:t>
            </w:r>
            <w:r>
              <w:rPr>
                <w:rFonts w:hint="eastAsia" w:ascii="宋体" w:hAnsi="宋体" w:eastAsia="宋体" w:cs="宋体"/>
                <w:sz w:val="24"/>
                <w:szCs w:val="24"/>
                <w:vertAlign w:val="baseline"/>
                <w:lang w:val="en-US" w:eastAsia="zh-CN"/>
              </w:rPr>
              <w:t>施肥、除虫</w:t>
            </w:r>
            <w:r>
              <w:rPr>
                <w:rFonts w:hint="eastAsia" w:ascii="宋体" w:hAnsi="宋体" w:eastAsia="宋体" w:cs="宋体"/>
                <w:sz w:val="24"/>
                <w:szCs w:val="24"/>
                <w:vertAlign w:val="baseline"/>
              </w:rPr>
              <w:t>及</w:t>
            </w:r>
            <w:r>
              <w:rPr>
                <w:rFonts w:hint="eastAsia" w:ascii="宋体" w:hAnsi="宋体" w:eastAsia="宋体" w:cs="宋体"/>
                <w:sz w:val="24"/>
                <w:szCs w:val="24"/>
                <w:vertAlign w:val="baseline"/>
                <w:lang w:val="en-US" w:eastAsia="zh-CN"/>
              </w:rPr>
              <w:t>等</w:t>
            </w:r>
            <w:r>
              <w:rPr>
                <w:rFonts w:hint="eastAsia" w:ascii="宋体" w:hAnsi="宋体" w:eastAsia="宋体" w:cs="宋体"/>
                <w:sz w:val="24"/>
                <w:szCs w:val="24"/>
                <w:vertAlign w:val="baseline"/>
              </w:rPr>
              <w:t>配套工作，费用全包、总价包干。</w:t>
            </w:r>
          </w:p>
        </w:tc>
        <w:tc>
          <w:tcPr>
            <w:tcW w:w="1271" w:type="dxa"/>
          </w:tcPr>
          <w:p w14:paraId="42B260E6">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840" w:type="dxa"/>
          </w:tcPr>
          <w:p w14:paraId="667F7E5F">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w:t>
            </w:r>
          </w:p>
        </w:tc>
        <w:tc>
          <w:tcPr>
            <w:tcW w:w="1070" w:type="dxa"/>
          </w:tcPr>
          <w:p w14:paraId="0EDA885A">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24"/>
                <w:szCs w:val="24"/>
                <w:vertAlign w:val="baseline"/>
              </w:rPr>
            </w:pPr>
          </w:p>
        </w:tc>
      </w:tr>
    </w:tbl>
    <w:p w14:paraId="52DE62D0">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宋体" w:hAnsi="宋体" w:eastAsia="宋体" w:cs="宋体"/>
          <w:sz w:val="32"/>
          <w:szCs w:val="32"/>
        </w:rPr>
      </w:pPr>
    </w:p>
    <w:p w14:paraId="46D2D5DB">
      <w:pPr>
        <w:pStyle w:val="8"/>
        <w:rPr>
          <w:rFonts w:ascii="宋体" w:hAnsi="宋体" w:eastAsia="宋体" w:cs="宋体"/>
          <w:b/>
          <w:bCs/>
          <w:sz w:val="24"/>
        </w:rPr>
      </w:pPr>
    </w:p>
    <w:bookmarkEnd w:id="27"/>
    <w:p w14:paraId="22CDF225">
      <w:pPr>
        <w:pStyle w:val="2"/>
        <w:rPr>
          <w:b/>
          <w:bCs/>
          <w:sz w:val="40"/>
        </w:rPr>
      </w:pPr>
      <w:bookmarkStart w:id="46" w:name="_Toc393281139"/>
      <w:bookmarkStart w:id="47" w:name="_Toc2341"/>
      <w:bookmarkStart w:id="48" w:name="_Toc389836557"/>
      <w:bookmarkStart w:id="49" w:name="_Toc389568492"/>
      <w:bookmarkStart w:id="50" w:name="_Toc393284674"/>
      <w:bookmarkStart w:id="51" w:name="_Toc405191193"/>
      <w:bookmarkStart w:id="52" w:name="_Toc370906268"/>
      <w:bookmarkStart w:id="53" w:name="_Toc393284381"/>
      <w:bookmarkStart w:id="54" w:name="_Toc26400"/>
      <w:bookmarkStart w:id="55" w:name="_Toc22294"/>
      <w:bookmarkStart w:id="56" w:name="_Toc425781312"/>
      <w:bookmarkStart w:id="57" w:name="_Toc393371572"/>
      <w:bookmarkStart w:id="58" w:name="_Toc389836558"/>
      <w:bookmarkStart w:id="59" w:name="_Toc393281140"/>
      <w:bookmarkStart w:id="60" w:name="_Toc393284675"/>
      <w:bookmarkStart w:id="61" w:name="_Toc393285042"/>
      <w:bookmarkStart w:id="62" w:name="_Toc389568493"/>
      <w:bookmarkStart w:id="63" w:name="_Toc393284382"/>
      <w:bookmarkStart w:id="64" w:name="_Toc370906269"/>
      <w:r>
        <w:rPr>
          <w:rFonts w:hint="eastAsia"/>
          <w:b/>
          <w:bCs/>
          <w:sz w:val="40"/>
        </w:rPr>
        <w:t>第五章评审方法</w:t>
      </w:r>
      <w:bookmarkEnd w:id="28"/>
      <w:bookmarkEnd w:id="46"/>
      <w:bookmarkEnd w:id="47"/>
      <w:bookmarkEnd w:id="48"/>
      <w:bookmarkEnd w:id="49"/>
      <w:bookmarkEnd w:id="50"/>
      <w:bookmarkEnd w:id="51"/>
      <w:bookmarkEnd w:id="52"/>
      <w:bookmarkEnd w:id="53"/>
      <w:bookmarkEnd w:id="54"/>
      <w:bookmarkEnd w:id="55"/>
      <w:bookmarkEnd w:id="56"/>
    </w:p>
    <w:p w14:paraId="2C932037"/>
    <w:p w14:paraId="6DFE874C"/>
    <w:bookmarkEnd w:id="57"/>
    <w:bookmarkEnd w:id="58"/>
    <w:bookmarkEnd w:id="59"/>
    <w:bookmarkEnd w:id="60"/>
    <w:bookmarkEnd w:id="61"/>
    <w:bookmarkEnd w:id="62"/>
    <w:bookmarkEnd w:id="63"/>
    <w:bookmarkEnd w:id="64"/>
    <w:p w14:paraId="17303761">
      <w:pPr>
        <w:spacing w:after="120" w:afterLines="50" w:line="520" w:lineRule="exact"/>
        <w:rPr>
          <w:rFonts w:ascii="Arial" w:hAnsi="Arial" w:cs="Verdana"/>
          <w:b/>
          <w:kern w:val="0"/>
          <w:sz w:val="24"/>
        </w:rPr>
      </w:pPr>
      <w:r>
        <w:rPr>
          <w:rFonts w:hint="eastAsia" w:ascii="Arial" w:hAnsi="Arial" w:cs="Verdana"/>
          <w:b/>
          <w:kern w:val="0"/>
          <w:sz w:val="24"/>
        </w:rPr>
        <w:t>一．评审方法</w:t>
      </w:r>
    </w:p>
    <w:p w14:paraId="6FFC0BFD">
      <w:pPr>
        <w:spacing w:line="520" w:lineRule="exact"/>
        <w:ind w:firstLine="496" w:firstLineChars="200"/>
        <w:rPr>
          <w:rFonts w:ascii="宋体" w:hAnsi="宋体"/>
          <w:sz w:val="24"/>
        </w:rPr>
      </w:pPr>
      <w:r>
        <w:rPr>
          <w:rFonts w:ascii="宋体" w:hAnsi="宋体"/>
          <w:spacing w:val="4"/>
          <w:sz w:val="24"/>
        </w:rPr>
        <w:t>按照</w:t>
      </w:r>
      <w:r>
        <w:rPr>
          <w:rFonts w:hint="eastAsia" w:ascii="宋体" w:hAnsi="宋体"/>
          <w:spacing w:val="4"/>
          <w:sz w:val="24"/>
        </w:rPr>
        <w:t>《</w:t>
      </w:r>
      <w:r>
        <w:rPr>
          <w:rFonts w:ascii="宋体" w:hAnsi="宋体"/>
          <w:spacing w:val="4"/>
          <w:sz w:val="24"/>
        </w:rPr>
        <w:t>中华人民共和国</w:t>
      </w:r>
      <w:r>
        <w:rPr>
          <w:rFonts w:hint="eastAsia" w:ascii="宋体" w:hAnsi="宋体"/>
          <w:spacing w:val="4"/>
          <w:sz w:val="24"/>
        </w:rPr>
        <w:t>政府采购法》及实施条例、</w:t>
      </w:r>
      <w:r>
        <w:rPr>
          <w:rFonts w:ascii="宋体" w:hAnsi="宋体"/>
          <w:sz w:val="24"/>
        </w:rPr>
        <w:t>中华人民共和国财政部</w:t>
      </w:r>
      <w:r>
        <w:rPr>
          <w:rFonts w:hint="eastAsia" w:ascii="宋体" w:hAnsi="宋体"/>
          <w:sz w:val="24"/>
        </w:rPr>
        <w:t>令</w:t>
      </w:r>
      <w:r>
        <w:rPr>
          <w:rFonts w:ascii="宋体" w:hAnsi="宋体"/>
          <w:sz w:val="24"/>
        </w:rPr>
        <w:t>第</w:t>
      </w:r>
      <w:r>
        <w:rPr>
          <w:rFonts w:hint="eastAsia" w:ascii="宋体" w:hAnsi="宋体"/>
          <w:sz w:val="24"/>
        </w:rPr>
        <w:t>74</w:t>
      </w:r>
      <w:r>
        <w:rPr>
          <w:rFonts w:ascii="宋体" w:hAnsi="宋体"/>
          <w:sz w:val="24"/>
        </w:rPr>
        <w:t>号</w:t>
      </w:r>
      <w:r>
        <w:rPr>
          <w:rFonts w:hint="eastAsia" w:ascii="宋体" w:hAnsi="宋体"/>
          <w:sz w:val="24"/>
        </w:rPr>
        <w:t>--</w:t>
      </w:r>
      <w:r>
        <w:rPr>
          <w:rFonts w:ascii="宋体" w:hAnsi="宋体"/>
          <w:sz w:val="24"/>
        </w:rPr>
        <w:t>《</w:t>
      </w:r>
      <w:r>
        <w:rPr>
          <w:rFonts w:hint="eastAsia" w:ascii="宋体" w:hAnsi="宋体"/>
          <w:sz w:val="24"/>
        </w:rPr>
        <w:t>政府采购非招标采购方式管理办法</w:t>
      </w:r>
      <w:r>
        <w:rPr>
          <w:rFonts w:ascii="宋体" w:hAnsi="宋体"/>
          <w:sz w:val="24"/>
        </w:rPr>
        <w:t>》</w:t>
      </w:r>
      <w:r>
        <w:rPr>
          <w:rFonts w:ascii="宋体" w:hAnsi="宋体"/>
          <w:spacing w:val="4"/>
          <w:sz w:val="24"/>
        </w:rPr>
        <w:t>的规定，本次评审采用最低评标价法，</w:t>
      </w:r>
      <w:r>
        <w:rPr>
          <w:rFonts w:ascii="宋体" w:hAnsi="宋体"/>
          <w:sz w:val="24"/>
        </w:rPr>
        <w:t>即质量和服务</w:t>
      </w:r>
      <w:r>
        <w:rPr>
          <w:rFonts w:hint="eastAsia" w:ascii="宋体" w:hAnsi="宋体"/>
          <w:sz w:val="24"/>
        </w:rPr>
        <w:t>均能满足谈判文件要求的供应商中</w:t>
      </w:r>
      <w:r>
        <w:rPr>
          <w:rFonts w:ascii="宋体" w:hAnsi="宋体"/>
          <w:sz w:val="24"/>
        </w:rPr>
        <w:t>，</w:t>
      </w:r>
      <w:r>
        <w:rPr>
          <w:rFonts w:hint="eastAsia" w:ascii="宋体" w:hAnsi="宋体"/>
          <w:sz w:val="24"/>
        </w:rPr>
        <w:t>按照最后报价由低到高的顺序依次排序，推荐成交候选人。以提出最低报价的谈判供应商作为成交候选人。</w:t>
      </w:r>
    </w:p>
    <w:p w14:paraId="0D3191F3">
      <w:pPr>
        <w:spacing w:line="520" w:lineRule="exact"/>
        <w:rPr>
          <w:rFonts w:ascii="宋体" w:hAnsi="宋体"/>
          <w:b/>
          <w:sz w:val="24"/>
        </w:rPr>
      </w:pPr>
      <w:r>
        <w:rPr>
          <w:rFonts w:hint="eastAsia" w:ascii="宋体" w:hAnsi="宋体"/>
          <w:b/>
          <w:sz w:val="24"/>
        </w:rPr>
        <w:t>二．政策性扣减</w:t>
      </w:r>
    </w:p>
    <w:p w14:paraId="4EEE8050">
      <w:pPr>
        <w:spacing w:line="520" w:lineRule="exact"/>
        <w:ind w:firstLine="498" w:firstLineChars="200"/>
        <w:rPr>
          <w:rFonts w:ascii="宋体" w:hAnsi="宋体"/>
          <w:b/>
          <w:spacing w:val="4"/>
          <w:sz w:val="24"/>
        </w:rPr>
      </w:pPr>
      <w:r>
        <w:rPr>
          <w:rFonts w:hint="eastAsia" w:ascii="宋体" w:hAnsi="宋体"/>
          <w:b/>
          <w:spacing w:val="4"/>
          <w:sz w:val="24"/>
        </w:rPr>
        <w:t>1、政策性扣减范围</w:t>
      </w:r>
    </w:p>
    <w:p w14:paraId="12D170F7">
      <w:pPr>
        <w:spacing w:line="520" w:lineRule="exact"/>
        <w:ind w:firstLine="496" w:firstLineChars="200"/>
        <w:rPr>
          <w:rFonts w:ascii="宋体" w:hAnsi="宋体"/>
          <w:spacing w:val="4"/>
          <w:sz w:val="24"/>
        </w:rPr>
      </w:pPr>
      <w:r>
        <w:rPr>
          <w:rFonts w:hint="eastAsia" w:ascii="宋体" w:hAnsi="宋体"/>
          <w:spacing w:val="4"/>
          <w:sz w:val="24"/>
        </w:rPr>
        <w:t>1.1供应商符合小型、微型企业或监狱企业、残疾人福利性单位条件的，其谈判报价比较时将按相应比例进行扣减。</w:t>
      </w:r>
    </w:p>
    <w:p w14:paraId="02BC37AD">
      <w:pPr>
        <w:spacing w:line="520" w:lineRule="exact"/>
        <w:ind w:firstLine="496" w:firstLineChars="200"/>
        <w:rPr>
          <w:rFonts w:ascii="宋体" w:hAnsi="宋体"/>
          <w:spacing w:val="4"/>
          <w:sz w:val="24"/>
        </w:rPr>
      </w:pPr>
      <w:r>
        <w:rPr>
          <w:rFonts w:hint="eastAsia" w:ascii="宋体" w:hAnsi="宋体"/>
          <w:spacing w:val="4"/>
          <w:sz w:val="24"/>
        </w:rPr>
        <w:t>1.2依照&lt;关于印发《政府采购促进中小企业发展暂行办法》的通知&gt;（财库〔2011〕181号）的规定，小型、微型企业应当同时符合以下条件：</w:t>
      </w:r>
    </w:p>
    <w:p w14:paraId="4995CA26">
      <w:pPr>
        <w:spacing w:line="520" w:lineRule="exact"/>
        <w:ind w:firstLine="496" w:firstLineChars="200"/>
        <w:rPr>
          <w:rFonts w:ascii="宋体" w:hAnsi="宋体"/>
          <w:spacing w:val="4"/>
          <w:sz w:val="24"/>
        </w:rPr>
      </w:pPr>
      <w:r>
        <w:rPr>
          <w:rFonts w:hint="eastAsia" w:ascii="宋体" w:hAnsi="宋体"/>
          <w:spacing w:val="4"/>
          <w:sz w:val="24"/>
        </w:rPr>
        <w:t>1.2.1符合中小企业划分标准（中小企业划分标准是指国务院有关部门根据企业从业人员、营业收入、资产总额等指标制定的中小企业划型标准（工信部联企业〔2011〕300号））。</w:t>
      </w:r>
    </w:p>
    <w:p w14:paraId="6DA7CC6F">
      <w:pPr>
        <w:spacing w:line="520" w:lineRule="exact"/>
        <w:ind w:firstLine="496" w:firstLineChars="200"/>
        <w:rPr>
          <w:rFonts w:ascii="宋体" w:hAnsi="宋体"/>
          <w:spacing w:val="4"/>
          <w:sz w:val="24"/>
        </w:rPr>
      </w:pPr>
      <w:r>
        <w:rPr>
          <w:rFonts w:hint="eastAsia" w:ascii="宋体" w:hAnsi="宋体"/>
          <w:spacing w:val="4"/>
          <w:sz w:val="24"/>
        </w:rPr>
        <w:t>1.2.2提供本企业制造的货物、承担的工程或者服务，或者提供其他中小企业制造的货物，不包括提供或使用大型企业注册商标的货物。</w:t>
      </w:r>
    </w:p>
    <w:p w14:paraId="7EAE89D5">
      <w:pPr>
        <w:spacing w:line="520" w:lineRule="exact"/>
        <w:ind w:firstLine="496" w:firstLineChars="200"/>
        <w:rPr>
          <w:rFonts w:ascii="宋体" w:hAnsi="宋体"/>
          <w:spacing w:val="4"/>
          <w:sz w:val="24"/>
        </w:rPr>
      </w:pPr>
      <w:r>
        <w:rPr>
          <w:rFonts w:hint="eastAsia" w:ascii="宋体" w:hAnsi="宋体"/>
          <w:spacing w:val="4"/>
          <w:sz w:val="24"/>
        </w:rPr>
        <w:t>1.2.3小型、微型企业提供中型企业制造的货物的，视同为中型企业；小型、微型、中型企业提供大型企业制造的货物的，视同为大型企业。</w:t>
      </w:r>
    </w:p>
    <w:p w14:paraId="156D3864">
      <w:pPr>
        <w:spacing w:line="520" w:lineRule="exact"/>
        <w:ind w:firstLine="496" w:firstLineChars="200"/>
        <w:rPr>
          <w:rFonts w:ascii="宋体" w:hAnsi="宋体"/>
          <w:spacing w:val="4"/>
          <w:sz w:val="24"/>
        </w:rPr>
      </w:pPr>
      <w:r>
        <w:rPr>
          <w:rFonts w:hint="eastAsia" w:ascii="宋体" w:hAnsi="宋体"/>
          <w:spacing w:val="4"/>
          <w:sz w:val="24"/>
        </w:rPr>
        <w:t>1.3</w:t>
      </w:r>
      <w:r>
        <w:rPr>
          <w:rFonts w:ascii="宋体" w:hAnsi="宋体"/>
          <w:spacing w:val="4"/>
          <w:sz w:val="24"/>
        </w:rPr>
        <w:t>采购人拟采购产品属于优先采购节能环保产品范围的，应当优先采购节能</w:t>
      </w:r>
      <w:r>
        <w:rPr>
          <w:rFonts w:hint="eastAsia" w:ascii="宋体" w:hAnsi="宋体"/>
          <w:spacing w:val="4"/>
          <w:sz w:val="24"/>
        </w:rPr>
        <w:t>、环境标志</w:t>
      </w:r>
      <w:r>
        <w:rPr>
          <w:rFonts w:ascii="宋体" w:hAnsi="宋体"/>
          <w:spacing w:val="4"/>
          <w:sz w:val="24"/>
        </w:rPr>
        <w:t>产品，</w:t>
      </w:r>
      <w:r>
        <w:rPr>
          <w:rFonts w:hint="eastAsia" w:ascii="宋体" w:hAnsi="宋体"/>
          <w:spacing w:val="4"/>
          <w:sz w:val="24"/>
        </w:rPr>
        <w:t>节能产品以财政部国家发展改革委关于调整公布最新一期节能产品政府采购清单所列产品为准。环境标志产品以财政部环境保护部关于调整公布最新一期环境标志产品政府采购清单所列产品为准。</w:t>
      </w:r>
    </w:p>
    <w:p w14:paraId="10BE7075">
      <w:pPr>
        <w:spacing w:line="520" w:lineRule="exact"/>
        <w:ind w:firstLine="496" w:firstLineChars="200"/>
        <w:rPr>
          <w:rFonts w:ascii="宋体" w:hAnsi="宋体"/>
          <w:spacing w:val="4"/>
          <w:sz w:val="24"/>
        </w:rPr>
      </w:pPr>
      <w:r>
        <w:rPr>
          <w:rFonts w:hint="eastAsia" w:ascii="宋体" w:hAnsi="宋体"/>
          <w:spacing w:val="4"/>
          <w:sz w:val="24"/>
        </w:rPr>
        <w:t>1.3.1“节能产品政府采购清单”：符合政府采购优先采购政策的，所投产品属于“节能产品政府采购清单”中品目的产品，需提供最新一期“节能产品政府采购清单”中谈判产品所在清单页并加盖供应商公章。该清单可在中国政府采购网（</w:t>
      </w:r>
      <w:r>
        <w:fldChar w:fldCharType="begin"/>
      </w:r>
      <w:r>
        <w:instrText xml:space="preserve"> HYPERLINK "http://www.ccgp.gov.cn/" </w:instrText>
      </w:r>
      <w:r>
        <w:fldChar w:fldCharType="separate"/>
      </w:r>
      <w:r>
        <w:rPr>
          <w:rFonts w:hint="eastAsia" w:ascii="宋体" w:hAnsi="宋体"/>
          <w:spacing w:val="4"/>
          <w:sz w:val="24"/>
        </w:rPr>
        <w:t>http://www.ccgp.gov.cn/</w:t>
      </w:r>
      <w:r>
        <w:rPr>
          <w:rFonts w:hint="eastAsia" w:ascii="宋体" w:hAnsi="宋体"/>
          <w:spacing w:val="4"/>
          <w:sz w:val="24"/>
        </w:rPr>
        <w:fldChar w:fldCharType="end"/>
      </w:r>
      <w:r>
        <w:rPr>
          <w:rFonts w:hint="eastAsia" w:ascii="宋体" w:hAnsi="宋体"/>
          <w:spacing w:val="4"/>
          <w:sz w:val="24"/>
        </w:rPr>
        <w:t>）上查找。</w:t>
      </w:r>
    </w:p>
    <w:p w14:paraId="0871ACFC">
      <w:pPr>
        <w:spacing w:line="520" w:lineRule="exact"/>
        <w:ind w:firstLine="496" w:firstLineChars="200"/>
        <w:rPr>
          <w:rFonts w:ascii="宋体" w:hAnsi="宋体"/>
          <w:spacing w:val="4"/>
          <w:sz w:val="24"/>
        </w:rPr>
      </w:pPr>
      <w:r>
        <w:rPr>
          <w:rFonts w:hint="eastAsia" w:ascii="宋体" w:hAnsi="宋体"/>
          <w:spacing w:val="4"/>
          <w:sz w:val="24"/>
        </w:rPr>
        <w:t>1.3.2 “环境标志产品政府采购清单”：所投产品属于“环境标志产品政府采购清单”中品目的产品，需提供最新一期“环境标志产品政府采购清单”中谈判产品所在清单页并加盖供应商公章。该清单可在中国政府采购网（</w:t>
      </w:r>
      <w:r>
        <w:fldChar w:fldCharType="begin"/>
      </w:r>
      <w:r>
        <w:instrText xml:space="preserve"> HYPERLINK "http://www.ccgp.gov.cn/" </w:instrText>
      </w:r>
      <w:r>
        <w:fldChar w:fldCharType="separate"/>
      </w:r>
      <w:r>
        <w:rPr>
          <w:rFonts w:hint="eastAsia" w:ascii="宋体" w:hAnsi="宋体"/>
          <w:spacing w:val="4"/>
          <w:sz w:val="24"/>
        </w:rPr>
        <w:t>http://www.ccgp.gov.cn/</w:t>
      </w:r>
      <w:r>
        <w:rPr>
          <w:rFonts w:hint="eastAsia" w:ascii="宋体" w:hAnsi="宋体"/>
          <w:spacing w:val="4"/>
          <w:sz w:val="24"/>
        </w:rPr>
        <w:fldChar w:fldCharType="end"/>
      </w:r>
      <w:r>
        <w:rPr>
          <w:rFonts w:hint="eastAsia" w:ascii="宋体" w:hAnsi="宋体"/>
          <w:spacing w:val="4"/>
          <w:sz w:val="24"/>
        </w:rPr>
        <w:t>）上查找。</w:t>
      </w:r>
    </w:p>
    <w:p w14:paraId="606D4F5D">
      <w:pPr>
        <w:spacing w:line="520" w:lineRule="exact"/>
        <w:rPr>
          <w:rFonts w:ascii="宋体" w:hAnsi="宋体"/>
          <w:spacing w:val="4"/>
          <w:sz w:val="24"/>
        </w:rPr>
      </w:pPr>
      <w:r>
        <w:rPr>
          <w:rFonts w:hint="eastAsia" w:ascii="宋体" w:hAnsi="宋体"/>
          <w:spacing w:val="4"/>
          <w:sz w:val="24"/>
        </w:rPr>
        <w:t xml:space="preserve">    1.4监狱企业参加政府采购活动时，应当提供由省级以上监狱管理局、戒毒管理局(含新疆生产建设兵团)出具的属于监狱企业的证明文件。监狱企业参加政府采购活动时，视同小型、微型企业。</w:t>
      </w:r>
    </w:p>
    <w:p w14:paraId="7F043308">
      <w:pPr>
        <w:spacing w:line="520" w:lineRule="exact"/>
        <w:ind w:firstLine="496" w:firstLineChars="200"/>
        <w:rPr>
          <w:rFonts w:ascii="宋体" w:hAnsi="宋体"/>
          <w:spacing w:val="4"/>
          <w:sz w:val="24"/>
        </w:rPr>
      </w:pPr>
      <w:r>
        <w:rPr>
          <w:rFonts w:hint="eastAsia" w:ascii="宋体" w:hAnsi="宋体"/>
          <w:spacing w:val="4"/>
          <w:sz w:val="24"/>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4940EC89">
      <w:pPr>
        <w:spacing w:line="520" w:lineRule="exact"/>
        <w:ind w:firstLine="498" w:firstLineChars="200"/>
        <w:rPr>
          <w:rFonts w:ascii="宋体" w:hAnsi="宋体"/>
          <w:b/>
          <w:spacing w:val="4"/>
          <w:sz w:val="24"/>
        </w:rPr>
      </w:pPr>
      <w:r>
        <w:rPr>
          <w:rFonts w:hint="eastAsia" w:ascii="宋体" w:hAnsi="宋体"/>
          <w:b/>
          <w:spacing w:val="4"/>
          <w:sz w:val="24"/>
        </w:rPr>
        <w:t>2、政策性扣减方式：</w:t>
      </w:r>
    </w:p>
    <w:p w14:paraId="32DEFA88">
      <w:pPr>
        <w:spacing w:line="520" w:lineRule="exact"/>
        <w:ind w:firstLine="496" w:firstLineChars="200"/>
        <w:rPr>
          <w:rFonts w:ascii="宋体" w:hAnsi="宋体"/>
          <w:spacing w:val="4"/>
          <w:sz w:val="24"/>
        </w:rPr>
      </w:pPr>
      <w:r>
        <w:rPr>
          <w:rFonts w:hint="eastAsia" w:ascii="宋体" w:hAnsi="宋体"/>
          <w:spacing w:val="4"/>
          <w:sz w:val="24"/>
        </w:rPr>
        <w:t>2.1供应商为非联合体参与谈判的情况：</w:t>
      </w:r>
    </w:p>
    <w:p w14:paraId="0F9D4BB1">
      <w:pPr>
        <w:spacing w:line="520" w:lineRule="exact"/>
        <w:ind w:firstLine="496" w:firstLineChars="200"/>
        <w:rPr>
          <w:rFonts w:ascii="宋体" w:hAnsi="宋体"/>
          <w:spacing w:val="4"/>
          <w:sz w:val="24"/>
        </w:rPr>
      </w:pPr>
      <w:r>
        <w:rPr>
          <w:rFonts w:hint="eastAsia" w:ascii="宋体" w:hAnsi="宋体"/>
          <w:spacing w:val="4"/>
          <w:sz w:val="24"/>
        </w:rPr>
        <w:t>2.1.1在谈判报价的基础上，小型企业或达到小型企业划分标准的监狱企业（或残疾人福利性单位），按“谈判报价×6%”进行扣减；</w:t>
      </w:r>
    </w:p>
    <w:p w14:paraId="7E7D3594">
      <w:pPr>
        <w:spacing w:line="520" w:lineRule="exact"/>
        <w:ind w:firstLine="496" w:firstLineChars="200"/>
        <w:rPr>
          <w:rFonts w:ascii="宋体" w:hAnsi="宋体"/>
          <w:spacing w:val="4"/>
          <w:sz w:val="24"/>
        </w:rPr>
      </w:pPr>
      <w:r>
        <w:rPr>
          <w:rFonts w:hint="eastAsia" w:ascii="宋体" w:hAnsi="宋体"/>
          <w:spacing w:val="4"/>
          <w:sz w:val="24"/>
        </w:rPr>
        <w:t>2.1.2在谈判报价的基础上，注册资金在十五万元以上的微型企业或注册资金在十五万元以上达到微型企业划分标准的监狱企业（或残疾人福利性单位），按“谈判报价×8%”进行扣减；</w:t>
      </w:r>
    </w:p>
    <w:p w14:paraId="07C8443F">
      <w:pPr>
        <w:spacing w:line="520" w:lineRule="exact"/>
        <w:ind w:firstLine="496" w:firstLineChars="200"/>
        <w:rPr>
          <w:rFonts w:ascii="宋体" w:hAnsi="宋体"/>
          <w:spacing w:val="4"/>
          <w:sz w:val="24"/>
        </w:rPr>
      </w:pPr>
      <w:r>
        <w:rPr>
          <w:rFonts w:hint="eastAsia" w:ascii="宋体" w:hAnsi="宋体"/>
          <w:spacing w:val="4"/>
          <w:sz w:val="24"/>
        </w:rPr>
        <w:t>2.1.3在谈判报价的基础上，注册资金在十五万元以下的微型企业或注册资金在十五万元以下达到微型企业划分标准的监狱企业（或残疾人福利性单位），按“谈判报价×10%”进行扣减。</w:t>
      </w:r>
    </w:p>
    <w:p w14:paraId="25FA37A8">
      <w:pPr>
        <w:spacing w:line="500" w:lineRule="exact"/>
        <w:ind w:firstLine="496" w:firstLineChars="200"/>
        <w:rPr>
          <w:rFonts w:ascii="宋体" w:hAnsi="宋体"/>
          <w:spacing w:val="4"/>
          <w:sz w:val="24"/>
        </w:rPr>
      </w:pPr>
      <w:r>
        <w:rPr>
          <w:rFonts w:hint="eastAsia" w:ascii="宋体" w:hAnsi="宋体"/>
          <w:spacing w:val="4"/>
          <w:sz w:val="24"/>
        </w:rPr>
        <w:t>2.2供应商为联合体参与谈判且联合协议中约定小型或微型企业的协议合同金额占到联合体协议合同总金额30％以上的情况：</w:t>
      </w:r>
    </w:p>
    <w:p w14:paraId="7FA1C34E">
      <w:pPr>
        <w:spacing w:line="500" w:lineRule="exact"/>
        <w:ind w:firstLine="496" w:firstLineChars="200"/>
        <w:rPr>
          <w:rFonts w:ascii="宋体" w:hAnsi="宋体"/>
          <w:spacing w:val="4"/>
          <w:sz w:val="24"/>
        </w:rPr>
      </w:pPr>
      <w:r>
        <w:rPr>
          <w:rFonts w:hint="eastAsia" w:ascii="宋体" w:hAnsi="宋体"/>
          <w:spacing w:val="4"/>
          <w:sz w:val="24"/>
        </w:rPr>
        <w:t>2.2.1在谈判报价的基础上，与小型企业或达到小型企业划分标准的监狱企业（或残疾人福利性单位）联合的，按“谈判报价×2%”进行扣减；</w:t>
      </w:r>
    </w:p>
    <w:p w14:paraId="6E0F8207">
      <w:pPr>
        <w:spacing w:line="500" w:lineRule="exact"/>
        <w:ind w:firstLine="496" w:firstLineChars="200"/>
        <w:rPr>
          <w:rFonts w:ascii="宋体" w:hAnsi="宋体"/>
          <w:spacing w:val="4"/>
          <w:sz w:val="24"/>
        </w:rPr>
      </w:pPr>
      <w:r>
        <w:rPr>
          <w:rFonts w:hint="eastAsia" w:ascii="宋体" w:hAnsi="宋体"/>
          <w:spacing w:val="4"/>
          <w:sz w:val="24"/>
        </w:rPr>
        <w:t>2.2.2在谈判报价的基础上，与微型企业或达到微型企业划分标准的监狱企业（或残疾人福利性单位）联合的，按“谈判报价×3%”进行扣减。</w:t>
      </w:r>
    </w:p>
    <w:p w14:paraId="6B1E7C0D">
      <w:pPr>
        <w:spacing w:line="500" w:lineRule="exact"/>
        <w:ind w:firstLine="496" w:firstLineChars="200"/>
        <w:rPr>
          <w:rFonts w:ascii="宋体" w:hAnsi="宋体"/>
          <w:spacing w:val="4"/>
          <w:sz w:val="24"/>
        </w:rPr>
      </w:pPr>
      <w:r>
        <w:rPr>
          <w:rFonts w:hint="eastAsia" w:ascii="宋体" w:hAnsi="宋体"/>
          <w:spacing w:val="4"/>
          <w:sz w:val="24"/>
        </w:rPr>
        <w:t>2.2.3在谈判报价的基础上，同时与小型、微型企业或达到小型、微型企业划分标准的监狱企业（或残疾人福利性单位）组成两家以上的联合体的，仅按照“谈判报价×3%”进行扣减。不累计扣减。</w:t>
      </w:r>
    </w:p>
    <w:p w14:paraId="1D499D9E">
      <w:pPr>
        <w:spacing w:line="500" w:lineRule="exact"/>
        <w:ind w:firstLine="496" w:firstLineChars="200"/>
        <w:rPr>
          <w:rFonts w:ascii="宋体" w:hAnsi="宋体"/>
          <w:spacing w:val="4"/>
          <w:sz w:val="24"/>
        </w:rPr>
      </w:pPr>
      <w:r>
        <w:rPr>
          <w:rFonts w:hint="eastAsia" w:ascii="宋体" w:hAnsi="宋体"/>
          <w:spacing w:val="4"/>
          <w:sz w:val="24"/>
        </w:rPr>
        <w:t>2.3供应商享受支持中小型企业发展政策优惠的，可以同时享受节能、环境标志产品优先采购政策。</w:t>
      </w:r>
    </w:p>
    <w:p w14:paraId="4050C23E">
      <w:pPr>
        <w:spacing w:line="500" w:lineRule="exact"/>
        <w:ind w:firstLine="496" w:firstLineChars="200"/>
        <w:rPr>
          <w:rFonts w:ascii="宋体" w:hAnsi="宋体"/>
          <w:spacing w:val="4"/>
          <w:sz w:val="24"/>
        </w:rPr>
      </w:pPr>
      <w:r>
        <w:rPr>
          <w:rFonts w:hint="eastAsia" w:ascii="宋体" w:hAnsi="宋体"/>
          <w:spacing w:val="4"/>
          <w:sz w:val="24"/>
        </w:rPr>
        <w:t>2.3单个合同项为单一产品的，所投产品为</w:t>
      </w:r>
      <w:r>
        <w:rPr>
          <w:rFonts w:ascii="宋体" w:hAnsi="宋体"/>
          <w:spacing w:val="4"/>
          <w:sz w:val="24"/>
        </w:rPr>
        <w:t>节能节能</w:t>
      </w:r>
      <w:r>
        <w:rPr>
          <w:rFonts w:hint="eastAsia" w:ascii="宋体" w:hAnsi="宋体"/>
          <w:spacing w:val="4"/>
          <w:sz w:val="24"/>
        </w:rPr>
        <w:t>、环境标志</w:t>
      </w:r>
      <w:r>
        <w:rPr>
          <w:rFonts w:ascii="宋体" w:hAnsi="宋体"/>
          <w:spacing w:val="4"/>
          <w:sz w:val="24"/>
        </w:rPr>
        <w:t>产品</w:t>
      </w:r>
      <w:r>
        <w:rPr>
          <w:rFonts w:hint="eastAsia" w:ascii="宋体" w:hAnsi="宋体"/>
          <w:spacing w:val="4"/>
          <w:sz w:val="24"/>
        </w:rPr>
        <w:t>的在谈判报价的基础上，按“谈判报价×6%”进行扣减；</w:t>
      </w:r>
    </w:p>
    <w:p w14:paraId="13F7181E">
      <w:pPr>
        <w:spacing w:line="500" w:lineRule="exact"/>
        <w:ind w:firstLine="496" w:firstLineChars="200"/>
        <w:rPr>
          <w:rFonts w:ascii="宋体" w:hAnsi="宋体"/>
          <w:spacing w:val="4"/>
          <w:sz w:val="24"/>
        </w:rPr>
      </w:pPr>
      <w:r>
        <w:rPr>
          <w:rFonts w:hint="eastAsia" w:ascii="宋体" w:hAnsi="宋体"/>
          <w:spacing w:val="4"/>
          <w:sz w:val="24"/>
        </w:rPr>
        <w:t>2.4单个合同项为多种产品的，所投产品为节能、环境标志</w:t>
      </w:r>
      <w:r>
        <w:rPr>
          <w:rFonts w:ascii="宋体" w:hAnsi="宋体"/>
          <w:spacing w:val="4"/>
          <w:sz w:val="24"/>
        </w:rPr>
        <w:t>产品</w:t>
      </w:r>
      <w:r>
        <w:rPr>
          <w:rFonts w:hint="eastAsia" w:ascii="宋体" w:hAnsi="宋体"/>
          <w:spacing w:val="4"/>
          <w:sz w:val="24"/>
        </w:rPr>
        <w:t>报价占到总报价30％以上的，在谈判报价的基础上，按“谈判报价×3%”进行扣减；在报价时须对此类产品单独分项报价，计算出小计及占总价的百分比，未提供节能、环境标志产品报价明细表及1.3.1和1.3.2条规定的证明材料，在评审时不享受政府采购优惠政策。</w:t>
      </w:r>
    </w:p>
    <w:p w14:paraId="48126FD0">
      <w:pPr>
        <w:numPr>
          <w:ilvl w:val="0"/>
          <w:numId w:val="15"/>
        </w:numPr>
        <w:spacing w:line="500" w:lineRule="exact"/>
        <w:ind w:firstLine="496" w:firstLineChars="200"/>
        <w:rPr>
          <w:rFonts w:ascii="宋体" w:hAnsi="宋体"/>
          <w:spacing w:val="4"/>
          <w:sz w:val="24"/>
        </w:rPr>
      </w:pPr>
      <w:r>
        <w:rPr>
          <w:rFonts w:hint="eastAsia" w:ascii="宋体" w:hAnsi="宋体"/>
          <w:spacing w:val="4"/>
          <w:sz w:val="24"/>
        </w:rPr>
        <w:t>成交价格=成交供应商的最终</w:t>
      </w:r>
      <w:r>
        <w:rPr>
          <w:rFonts w:ascii="宋体" w:hAnsi="宋体"/>
          <w:spacing w:val="4"/>
          <w:sz w:val="24"/>
        </w:rPr>
        <w:t>谈判</w:t>
      </w:r>
      <w:r>
        <w:rPr>
          <w:rFonts w:hint="eastAsia" w:ascii="宋体" w:hAnsi="宋体"/>
          <w:spacing w:val="4"/>
          <w:sz w:val="24"/>
        </w:rPr>
        <w:t>报</w:t>
      </w:r>
      <w:r>
        <w:rPr>
          <w:rFonts w:ascii="宋体" w:hAnsi="宋体"/>
          <w:spacing w:val="4"/>
          <w:sz w:val="24"/>
        </w:rPr>
        <w:t>价</w:t>
      </w:r>
      <w:r>
        <w:rPr>
          <w:rFonts w:hint="eastAsia" w:ascii="宋体" w:hAnsi="宋体"/>
          <w:spacing w:val="4"/>
          <w:sz w:val="24"/>
        </w:rPr>
        <w:t>。</w:t>
      </w:r>
    </w:p>
    <w:p w14:paraId="396FF0BB">
      <w:pPr>
        <w:spacing w:after="120" w:afterLines="50" w:line="500" w:lineRule="exact"/>
        <w:rPr>
          <w:rFonts w:ascii="Arial" w:hAnsi="Arial" w:cs="Verdana"/>
          <w:b/>
          <w:kern w:val="0"/>
          <w:sz w:val="24"/>
        </w:rPr>
      </w:pPr>
      <w:bookmarkStart w:id="65" w:name="_Toc370906270"/>
      <w:r>
        <w:rPr>
          <w:rFonts w:hint="eastAsia" w:ascii="Arial" w:hAnsi="Arial" w:cs="Verdana"/>
          <w:b/>
          <w:kern w:val="0"/>
          <w:sz w:val="24"/>
        </w:rPr>
        <w:t>三．评审程序</w:t>
      </w:r>
      <w:bookmarkEnd w:id="65"/>
    </w:p>
    <w:p w14:paraId="7144B3CE">
      <w:pPr>
        <w:pStyle w:val="16"/>
        <w:spacing w:line="500" w:lineRule="exact"/>
        <w:ind w:left="0" w:leftChars="0" w:firstLine="444"/>
        <w:rPr>
          <w:rFonts w:ascii="宋体" w:hAnsi="宋体" w:eastAsia="宋体"/>
          <w:b w:val="0"/>
          <w:spacing w:val="4"/>
          <w:sz w:val="24"/>
          <w:szCs w:val="24"/>
          <w:lang w:eastAsia="zh-CN"/>
        </w:rPr>
      </w:pPr>
      <w:r>
        <w:rPr>
          <w:rFonts w:hint="eastAsia" w:ascii="宋体" w:hAnsi="宋体" w:eastAsia="宋体"/>
          <w:b w:val="0"/>
          <w:spacing w:val="4"/>
          <w:sz w:val="24"/>
          <w:szCs w:val="24"/>
          <w:lang w:eastAsia="zh-CN"/>
        </w:rPr>
        <w:t>按照初审、详评、推荐成交排序三个步骤进行评审。在上一步评审中被作无效响应处理者，不得进入下一步的评审。</w:t>
      </w:r>
    </w:p>
    <w:p w14:paraId="1DFD98B9">
      <w:pPr>
        <w:spacing w:before="120" w:beforeLines="50" w:after="120" w:afterLines="50" w:line="500" w:lineRule="exact"/>
        <w:ind w:firstLine="482" w:firstLineChars="200"/>
        <w:rPr>
          <w:rFonts w:ascii="宋体" w:hAnsi="宋体" w:eastAsia="宋体"/>
          <w:b/>
          <w:spacing w:val="4"/>
          <w:sz w:val="24"/>
        </w:rPr>
      </w:pPr>
      <w:r>
        <w:rPr>
          <w:rFonts w:hint="eastAsia"/>
          <w:b/>
          <w:color w:val="000000"/>
          <w:sz w:val="24"/>
        </w:rPr>
        <w:t>1、谈判响应</w:t>
      </w:r>
      <w:r>
        <w:rPr>
          <w:b/>
          <w:color w:val="000000"/>
          <w:sz w:val="24"/>
        </w:rPr>
        <w:t>文件初审</w:t>
      </w:r>
    </w:p>
    <w:p w14:paraId="494E9800">
      <w:pPr>
        <w:tabs>
          <w:tab w:val="left" w:pos="0"/>
        </w:tabs>
        <w:adjustRightInd w:val="0"/>
        <w:snapToGrid w:val="0"/>
        <w:spacing w:line="500" w:lineRule="exact"/>
        <w:ind w:firstLine="472" w:firstLineChars="196"/>
        <w:rPr>
          <w:color w:val="000000"/>
          <w:kern w:val="0"/>
          <w:sz w:val="24"/>
        </w:rPr>
      </w:pPr>
      <w:r>
        <w:rPr>
          <w:rFonts w:hint="eastAsia"/>
          <w:b/>
          <w:bCs/>
          <w:color w:val="000000"/>
          <w:sz w:val="24"/>
        </w:rPr>
        <w:t>1.1</w:t>
      </w:r>
      <w:r>
        <w:rPr>
          <w:b/>
          <w:bCs/>
          <w:color w:val="000000"/>
          <w:sz w:val="24"/>
        </w:rPr>
        <w:t>资格性审查。</w:t>
      </w:r>
      <w:r>
        <w:rPr>
          <w:rFonts w:hint="eastAsia"/>
          <w:color w:val="000000"/>
          <w:sz w:val="24"/>
        </w:rPr>
        <w:t>谈判小组</w:t>
      </w:r>
      <w:r>
        <w:rPr>
          <w:color w:val="000000"/>
          <w:sz w:val="24"/>
        </w:rPr>
        <w:t>将依据</w:t>
      </w:r>
      <w:r>
        <w:rPr>
          <w:rFonts w:hint="eastAsia"/>
          <w:color w:val="000000"/>
          <w:sz w:val="24"/>
        </w:rPr>
        <w:t>谈判响应</w:t>
      </w:r>
      <w:r>
        <w:rPr>
          <w:color w:val="000000"/>
          <w:sz w:val="24"/>
        </w:rPr>
        <w:t>文件，按照</w:t>
      </w:r>
      <w:r>
        <w:rPr>
          <w:rFonts w:hint="eastAsia"/>
          <w:color w:val="000000"/>
          <w:sz w:val="24"/>
        </w:rPr>
        <w:t>谈判</w:t>
      </w:r>
      <w:r>
        <w:rPr>
          <w:color w:val="000000"/>
          <w:sz w:val="24"/>
        </w:rPr>
        <w:t>文件第二章</w:t>
      </w:r>
      <w:r>
        <w:rPr>
          <w:rFonts w:hint="eastAsia"/>
          <w:color w:val="000000"/>
          <w:sz w:val="24"/>
        </w:rPr>
        <w:t>供应商须知</w:t>
      </w:r>
      <w:r>
        <w:rPr>
          <w:rFonts w:hint="eastAsia" w:ascii="宋体" w:hAnsi="宋体" w:eastAsia="宋体" w:cs="宋体"/>
          <w:color w:val="000000"/>
          <w:sz w:val="24"/>
        </w:rPr>
        <w:t>前附表12.1条所述资格要</w:t>
      </w:r>
      <w:r>
        <w:rPr>
          <w:rFonts w:hint="eastAsia"/>
          <w:color w:val="000000"/>
          <w:sz w:val="24"/>
        </w:rPr>
        <w:t>求进行资格性审查，</w:t>
      </w:r>
      <w:r>
        <w:rPr>
          <w:color w:val="000000"/>
          <w:kern w:val="0"/>
          <w:sz w:val="24"/>
        </w:rPr>
        <w:t>如果</w:t>
      </w:r>
      <w:r>
        <w:rPr>
          <w:rFonts w:hint="eastAsia"/>
          <w:color w:val="000000"/>
          <w:kern w:val="0"/>
          <w:sz w:val="24"/>
        </w:rPr>
        <w:t>供应商</w:t>
      </w:r>
      <w:r>
        <w:rPr>
          <w:color w:val="000000"/>
          <w:kern w:val="0"/>
          <w:sz w:val="24"/>
        </w:rPr>
        <w:t>不满足</w:t>
      </w:r>
      <w:r>
        <w:rPr>
          <w:rFonts w:hint="eastAsia"/>
          <w:color w:val="000000"/>
          <w:kern w:val="0"/>
          <w:sz w:val="24"/>
        </w:rPr>
        <w:t>谈判</w:t>
      </w:r>
      <w:r>
        <w:rPr>
          <w:color w:val="000000"/>
          <w:kern w:val="0"/>
          <w:sz w:val="24"/>
        </w:rPr>
        <w:t>文件所规定的</w:t>
      </w:r>
      <w:r>
        <w:rPr>
          <w:rFonts w:hint="eastAsia"/>
          <w:color w:val="000000"/>
          <w:kern w:val="0"/>
          <w:sz w:val="24"/>
        </w:rPr>
        <w:t>资格要求</w:t>
      </w:r>
      <w:r>
        <w:rPr>
          <w:color w:val="000000"/>
          <w:kern w:val="0"/>
          <w:sz w:val="24"/>
        </w:rPr>
        <w:t>或提供</w:t>
      </w:r>
      <w:r>
        <w:rPr>
          <w:rFonts w:hint="eastAsia"/>
          <w:color w:val="000000"/>
          <w:kern w:val="0"/>
          <w:sz w:val="24"/>
        </w:rPr>
        <w:t>资格证明文件</w:t>
      </w:r>
      <w:r>
        <w:rPr>
          <w:color w:val="000000"/>
          <w:kern w:val="0"/>
          <w:sz w:val="24"/>
        </w:rPr>
        <w:t>不全,将被视为未实质性响应</w:t>
      </w:r>
      <w:r>
        <w:rPr>
          <w:rFonts w:hint="eastAsia"/>
          <w:color w:val="000000"/>
          <w:kern w:val="0"/>
          <w:sz w:val="24"/>
        </w:rPr>
        <w:t>谈判</w:t>
      </w:r>
      <w:r>
        <w:rPr>
          <w:color w:val="000000"/>
          <w:kern w:val="0"/>
          <w:sz w:val="24"/>
        </w:rPr>
        <w:t>文件。</w:t>
      </w:r>
    </w:p>
    <w:p w14:paraId="468722D4">
      <w:pPr>
        <w:tabs>
          <w:tab w:val="left" w:pos="0"/>
        </w:tabs>
        <w:adjustRightInd w:val="0"/>
        <w:snapToGrid w:val="0"/>
        <w:spacing w:line="500" w:lineRule="exact"/>
        <w:ind w:firstLine="472" w:firstLineChars="196"/>
        <w:rPr>
          <w:color w:val="000000"/>
          <w:sz w:val="24"/>
        </w:rPr>
      </w:pPr>
      <w:r>
        <w:rPr>
          <w:rFonts w:hint="eastAsia"/>
          <w:b/>
          <w:bCs/>
          <w:color w:val="000000"/>
          <w:sz w:val="24"/>
        </w:rPr>
        <w:t>1</w:t>
      </w:r>
      <w:r>
        <w:rPr>
          <w:b/>
          <w:bCs/>
          <w:color w:val="000000"/>
          <w:sz w:val="24"/>
        </w:rPr>
        <w:t>.2符合性审查。</w:t>
      </w:r>
      <w:r>
        <w:rPr>
          <w:rFonts w:hint="eastAsia"/>
          <w:color w:val="000000"/>
          <w:sz w:val="24"/>
        </w:rPr>
        <w:t>谈判小组</w:t>
      </w:r>
      <w:r>
        <w:rPr>
          <w:color w:val="000000"/>
          <w:sz w:val="24"/>
        </w:rPr>
        <w:t>从</w:t>
      </w:r>
      <w:r>
        <w:rPr>
          <w:rFonts w:hint="eastAsia"/>
          <w:color w:val="000000"/>
          <w:sz w:val="24"/>
        </w:rPr>
        <w:t>谈判响应</w:t>
      </w:r>
      <w:r>
        <w:rPr>
          <w:color w:val="000000"/>
          <w:sz w:val="24"/>
        </w:rPr>
        <w:t>文件的完整性、有效性和对</w:t>
      </w:r>
      <w:r>
        <w:rPr>
          <w:rFonts w:hint="eastAsia"/>
          <w:color w:val="000000"/>
          <w:sz w:val="24"/>
        </w:rPr>
        <w:t>谈判</w:t>
      </w:r>
      <w:r>
        <w:rPr>
          <w:color w:val="000000"/>
          <w:sz w:val="24"/>
        </w:rPr>
        <w:t>文件的响应程度进行审查，以确定其是否对</w:t>
      </w:r>
      <w:r>
        <w:rPr>
          <w:rFonts w:hint="eastAsia"/>
          <w:color w:val="000000"/>
          <w:sz w:val="24"/>
        </w:rPr>
        <w:t>谈判</w:t>
      </w:r>
      <w:r>
        <w:rPr>
          <w:color w:val="000000"/>
          <w:sz w:val="24"/>
        </w:rPr>
        <w:t>文件实质性内容作出响应。</w:t>
      </w:r>
    </w:p>
    <w:p w14:paraId="69CEFC00">
      <w:pPr>
        <w:spacing w:line="500" w:lineRule="exact"/>
        <w:ind w:firstLine="496" w:firstLineChars="200"/>
        <w:rPr>
          <w:rFonts w:ascii="宋体" w:hAnsi="宋体" w:eastAsia="宋体" w:cs="宋体"/>
          <w:bCs/>
          <w:spacing w:val="4"/>
          <w:sz w:val="24"/>
        </w:rPr>
      </w:pPr>
      <w:r>
        <w:rPr>
          <w:rFonts w:hint="eastAsia" w:ascii="宋体" w:hAnsi="宋体" w:eastAsia="宋体" w:cs="宋体"/>
          <w:bCs/>
          <w:spacing w:val="4"/>
          <w:sz w:val="24"/>
        </w:rPr>
        <w:t>1.2.1竞争性谈判响应文件的完整性。竞争性谈判响应文件构成是否有重大缺项，是否按照竞争性谈判文件要求的格式编写竞争性谈判响应文件。</w:t>
      </w:r>
    </w:p>
    <w:p w14:paraId="2F36B325">
      <w:pPr>
        <w:spacing w:line="500" w:lineRule="exact"/>
        <w:ind w:firstLine="496" w:firstLineChars="200"/>
        <w:rPr>
          <w:rFonts w:ascii="宋体" w:hAnsi="宋体" w:eastAsia="宋体" w:cs="宋体"/>
          <w:bCs/>
          <w:spacing w:val="4"/>
          <w:sz w:val="24"/>
        </w:rPr>
      </w:pPr>
      <w:r>
        <w:rPr>
          <w:rFonts w:hint="eastAsia" w:ascii="宋体" w:hAnsi="宋体" w:eastAsia="宋体" w:cs="宋体"/>
          <w:bCs/>
          <w:spacing w:val="4"/>
          <w:sz w:val="24"/>
        </w:rPr>
        <w:t>1.2.2竞争性谈判响应文件的有效性。竞争性谈判响应文件的签署、加盖印章是否合格、有效；提供的各种证明文件、数据、资料是否真实、有效。</w:t>
      </w:r>
    </w:p>
    <w:p w14:paraId="446BA82B">
      <w:pPr>
        <w:spacing w:line="500" w:lineRule="exact"/>
        <w:ind w:firstLine="496" w:firstLineChars="200"/>
        <w:rPr>
          <w:rFonts w:ascii="宋体" w:hAnsi="宋体" w:eastAsia="宋体" w:cs="宋体"/>
          <w:sz w:val="24"/>
        </w:rPr>
      </w:pPr>
      <w:r>
        <w:rPr>
          <w:rFonts w:hint="eastAsia" w:ascii="宋体" w:hAnsi="宋体" w:eastAsia="宋体" w:cs="宋体"/>
          <w:bCs/>
          <w:spacing w:val="4"/>
          <w:sz w:val="24"/>
        </w:rPr>
        <w:t>1.2.3竞争性谈</w:t>
      </w:r>
      <w:r>
        <w:rPr>
          <w:rFonts w:hint="eastAsia" w:ascii="宋体" w:hAnsi="宋体" w:eastAsia="宋体" w:cs="宋体"/>
          <w:sz w:val="24"/>
        </w:rPr>
        <w:t>判响应文件的响应性。谈判有效期是否符合竞争性谈判文件要求；是否满足本次谈判的特殊要求；谈判方案是否有重大缺漏项；谈判产品的技术规格是否有重大偏离；谈判商务响应条款是否有重大偏离；对合同中规定的双方的权利和义务是否做出了实质性修改。</w:t>
      </w:r>
    </w:p>
    <w:p w14:paraId="40E97FEE">
      <w:pPr>
        <w:spacing w:line="500" w:lineRule="exact"/>
        <w:ind w:firstLine="480" w:firstLineChars="200"/>
        <w:rPr>
          <w:rFonts w:ascii="宋体" w:hAnsi="宋体" w:eastAsia="宋体" w:cs="宋体"/>
          <w:sz w:val="24"/>
        </w:rPr>
      </w:pPr>
      <w:r>
        <w:rPr>
          <w:rFonts w:hint="eastAsia" w:ascii="宋体" w:hAnsi="宋体" w:eastAsia="宋体" w:cs="宋体"/>
          <w:sz w:val="24"/>
        </w:rPr>
        <w:t>1.2.4报价是否超过采购预算。</w:t>
      </w:r>
    </w:p>
    <w:p w14:paraId="1B1DEC07">
      <w:pPr>
        <w:spacing w:before="120" w:beforeLines="50" w:after="120" w:afterLines="50" w:line="500" w:lineRule="exact"/>
        <w:ind w:firstLine="482" w:firstLineChars="200"/>
        <w:rPr>
          <w:rFonts w:ascii="宋体" w:hAnsi="宋体" w:eastAsia="宋体" w:cs="宋体"/>
          <w:b/>
          <w:color w:val="000000"/>
          <w:sz w:val="24"/>
        </w:rPr>
      </w:pPr>
      <w:r>
        <w:rPr>
          <w:rFonts w:hint="eastAsia" w:ascii="宋体" w:hAnsi="宋体" w:eastAsia="宋体" w:cs="宋体"/>
          <w:b/>
          <w:color w:val="000000"/>
          <w:sz w:val="24"/>
        </w:rPr>
        <w:t>2、谈判响应文件的澄清</w:t>
      </w:r>
    </w:p>
    <w:p w14:paraId="2366F5ED">
      <w:pPr>
        <w:spacing w:line="500" w:lineRule="exact"/>
        <w:ind w:firstLine="496" w:firstLineChars="200"/>
        <w:rPr>
          <w:rFonts w:ascii="宋体" w:hAnsi="宋体" w:eastAsia="宋体" w:cs="宋体"/>
          <w:bCs/>
          <w:spacing w:val="4"/>
          <w:sz w:val="24"/>
        </w:rPr>
      </w:pPr>
      <w:r>
        <w:rPr>
          <w:rFonts w:hint="eastAsia" w:ascii="宋体" w:hAnsi="宋体" w:eastAsia="宋体" w:cs="宋体"/>
          <w:bCs/>
          <w:spacing w:val="4"/>
          <w:sz w:val="24"/>
        </w:rPr>
        <w:t>2.1谈判小组发现供应商的报价明显低于其他谈判报价、或明显低于市场价格，使得其谈判报价可能低于其成本的，有可能影响产品质量或者不能诚信履约的，应当要求其在合理的时间内做出书面说明并提交相关证明材料。供应商不能证明其报价合理性的，由谈判小组认定该供应商以低于成本报价竞标，将其作为无效响应处理。</w:t>
      </w:r>
    </w:p>
    <w:p w14:paraId="318DD1CA">
      <w:pPr>
        <w:spacing w:line="500" w:lineRule="exact"/>
        <w:ind w:firstLine="480" w:firstLineChars="200"/>
        <w:rPr>
          <w:rFonts w:ascii="宋体" w:hAnsi="宋体" w:eastAsia="宋体" w:cs="宋体"/>
          <w:bCs/>
          <w:spacing w:val="4"/>
          <w:sz w:val="24"/>
        </w:rPr>
      </w:pPr>
      <w:r>
        <w:rPr>
          <w:rFonts w:hint="eastAsia" w:ascii="宋体" w:hAnsi="宋体" w:eastAsia="宋体" w:cs="宋体"/>
          <w:color w:val="000000"/>
          <w:sz w:val="24"/>
        </w:rPr>
        <w:t>2.2有效的书面澄清材料，是谈判响应文件的补充材料，成为谈判响应文件的组成部分。</w:t>
      </w:r>
    </w:p>
    <w:p w14:paraId="04F8E3EB">
      <w:pPr>
        <w:pStyle w:val="9"/>
        <w:spacing w:line="500" w:lineRule="exact"/>
        <w:ind w:firstLine="498" w:firstLineChars="200"/>
        <w:rPr>
          <w:rFonts w:hAnsi="宋体"/>
          <w:b/>
          <w:bCs/>
          <w:spacing w:val="4"/>
          <w:sz w:val="24"/>
        </w:rPr>
      </w:pPr>
      <w:r>
        <w:rPr>
          <w:rFonts w:hint="eastAsia" w:hAnsi="宋体"/>
          <w:b/>
          <w:bCs/>
          <w:spacing w:val="4"/>
          <w:sz w:val="24"/>
        </w:rPr>
        <w:t>3、详评</w:t>
      </w:r>
    </w:p>
    <w:p w14:paraId="48692BAF">
      <w:pPr>
        <w:pStyle w:val="9"/>
        <w:spacing w:line="500" w:lineRule="exact"/>
        <w:ind w:firstLine="496" w:firstLineChars="200"/>
        <w:rPr>
          <w:rFonts w:hAnsi="宋体"/>
          <w:spacing w:val="4"/>
          <w:sz w:val="24"/>
        </w:rPr>
      </w:pPr>
      <w:r>
        <w:rPr>
          <w:rFonts w:hint="eastAsia" w:hAnsi="宋体"/>
          <w:spacing w:val="4"/>
          <w:sz w:val="24"/>
        </w:rPr>
        <w:t>对于经初审合格的所有谈判响应文件，由谈判小组依据谈判响应文件，从质量和服务均能满足谈判文件要求的供应商中，按照最后报价由低到高的顺序依次排序，推荐成交候选人。谈判报价相同的，按照技术指标优劣顺序排序或由全体谈判小组成员无记名投票，得票高者排序在前。</w:t>
      </w:r>
    </w:p>
    <w:p w14:paraId="326412BF">
      <w:pPr>
        <w:spacing w:after="120" w:afterLines="50" w:line="500" w:lineRule="exact"/>
        <w:rPr>
          <w:rFonts w:ascii="Arial" w:hAnsi="Arial" w:cs="Verdana"/>
          <w:b/>
          <w:color w:val="FF0000"/>
          <w:kern w:val="0"/>
          <w:sz w:val="24"/>
        </w:rPr>
      </w:pPr>
      <w:r>
        <w:rPr>
          <w:rFonts w:hint="eastAsia" w:ascii="Arial" w:hAnsi="Arial" w:cs="Verdana"/>
          <w:b/>
          <w:kern w:val="0"/>
          <w:sz w:val="24"/>
        </w:rPr>
        <w:t>四、推荐并确定成交候选人</w:t>
      </w:r>
    </w:p>
    <w:p w14:paraId="20E733EF">
      <w:pPr>
        <w:pStyle w:val="9"/>
        <w:spacing w:line="500" w:lineRule="exact"/>
        <w:ind w:firstLine="480" w:firstLineChars="200"/>
        <w:rPr>
          <w:sz w:val="24"/>
        </w:rPr>
      </w:pPr>
      <w:r>
        <w:rPr>
          <w:rFonts w:hint="eastAsia"/>
          <w:sz w:val="24"/>
        </w:rPr>
        <w:t>1、谈判结果报告由谈判小组签字确认。</w:t>
      </w:r>
    </w:p>
    <w:p w14:paraId="1D36AF20">
      <w:pPr>
        <w:spacing w:line="500" w:lineRule="exact"/>
        <w:ind w:firstLine="480" w:firstLineChars="200"/>
        <w:rPr>
          <w:sz w:val="24"/>
        </w:rPr>
      </w:pPr>
      <w:r>
        <w:rPr>
          <w:rFonts w:hint="eastAsia"/>
          <w:sz w:val="24"/>
        </w:rPr>
        <w:t>2、采购人根据谈判结果报告中推荐的成交候选人排列顺序确定成交人，以复函通知采购代理机构。</w:t>
      </w:r>
    </w:p>
    <w:p w14:paraId="37A3F17C">
      <w:pPr>
        <w:spacing w:line="520" w:lineRule="exact"/>
        <w:rPr>
          <w:rFonts w:ascii="宋体" w:hAnsi="宋体"/>
          <w:b/>
          <w:bCs/>
          <w:spacing w:val="4"/>
          <w:sz w:val="24"/>
        </w:rPr>
      </w:pPr>
      <w:bookmarkStart w:id="66" w:name="_Toc24123"/>
      <w:bookmarkStart w:id="67" w:name="_Toc409690878"/>
      <w:bookmarkStart w:id="68" w:name="_Toc1474"/>
      <w:bookmarkStart w:id="69" w:name="_Toc425781313"/>
      <w:r>
        <w:rPr>
          <w:rFonts w:hint="eastAsia" w:ascii="宋体" w:hAnsi="宋体"/>
          <w:b/>
          <w:bCs/>
          <w:spacing w:val="4"/>
          <w:sz w:val="24"/>
        </w:rPr>
        <w:t>五、特殊情况的处理</w:t>
      </w:r>
    </w:p>
    <w:p w14:paraId="591F6316">
      <w:pPr>
        <w:spacing w:line="520" w:lineRule="exact"/>
        <w:ind w:firstLine="496" w:firstLineChars="200"/>
        <w:rPr>
          <w:rFonts w:hint="eastAsia" w:ascii="宋体" w:hAnsi="宋体"/>
          <w:spacing w:val="4"/>
          <w:sz w:val="24"/>
        </w:rPr>
      </w:pPr>
      <w:r>
        <w:rPr>
          <w:rFonts w:hint="eastAsia" w:ascii="宋体" w:hAnsi="宋体"/>
          <w:spacing w:val="4"/>
          <w:sz w:val="24"/>
        </w:rPr>
        <w:t>谈判过程中，若出现本评审方法以外的特殊情况时，将暂停评审，待谈判小组商榷后，再进行评定。</w:t>
      </w:r>
      <w:bookmarkEnd w:id="66"/>
      <w:bookmarkEnd w:id="67"/>
      <w:bookmarkEnd w:id="68"/>
      <w:bookmarkStart w:id="70" w:name="_Toc18395"/>
      <w:bookmarkStart w:id="71" w:name="_Toc404670157"/>
      <w:bookmarkStart w:id="72" w:name="_Toc20805"/>
    </w:p>
    <w:p w14:paraId="3542BBF7">
      <w:pPr>
        <w:rPr>
          <w:rFonts w:hint="eastAsia" w:ascii="宋体" w:hAnsi="宋体"/>
          <w:spacing w:val="4"/>
          <w:sz w:val="24"/>
        </w:rPr>
      </w:pPr>
      <w:r>
        <w:rPr>
          <w:rFonts w:hint="eastAsia" w:ascii="宋体" w:hAnsi="宋体"/>
          <w:spacing w:val="4"/>
          <w:sz w:val="24"/>
        </w:rPr>
        <w:br w:type="page"/>
      </w:r>
    </w:p>
    <w:p w14:paraId="3C6E650B">
      <w:pPr>
        <w:spacing w:line="520" w:lineRule="exact"/>
        <w:ind w:firstLine="723" w:firstLineChars="200"/>
        <w:rPr>
          <w:b/>
          <w:bCs/>
          <w:sz w:val="36"/>
          <w:szCs w:val="36"/>
        </w:rPr>
      </w:pPr>
      <w:r>
        <w:rPr>
          <w:rFonts w:hint="eastAsia"/>
          <w:b/>
          <w:bCs/>
          <w:sz w:val="36"/>
          <w:szCs w:val="36"/>
        </w:rPr>
        <w:t>第六章 竞争性谈判响应文件格式及构成</w:t>
      </w:r>
      <w:bookmarkEnd w:id="69"/>
      <w:bookmarkEnd w:id="70"/>
      <w:bookmarkEnd w:id="71"/>
      <w:bookmarkEnd w:id="72"/>
    </w:p>
    <w:p w14:paraId="3C256F7D">
      <w:pPr>
        <w:rPr>
          <w:rFonts w:ascii="宋体" w:hAnsi="宋体"/>
          <w:b/>
          <w:sz w:val="36"/>
          <w:szCs w:val="36"/>
        </w:rPr>
      </w:pPr>
    </w:p>
    <w:p w14:paraId="08F77660">
      <w:pPr>
        <w:rPr>
          <w:rFonts w:ascii="宋体" w:hAnsi="宋体"/>
          <w:b/>
          <w:sz w:val="32"/>
          <w:szCs w:val="32"/>
        </w:rPr>
      </w:pPr>
    </w:p>
    <w:p w14:paraId="6066FC1D">
      <w:pPr>
        <w:rPr>
          <w:rFonts w:ascii="宋体" w:hAnsi="宋体"/>
          <w:b/>
          <w:color w:val="FF0000"/>
          <w:sz w:val="32"/>
          <w:szCs w:val="32"/>
        </w:rPr>
      </w:pPr>
      <w:r>
        <w:rPr>
          <w:rFonts w:hint="eastAsia" w:ascii="宋体" w:hAnsi="宋体"/>
          <w:b/>
          <w:sz w:val="32"/>
          <w:szCs w:val="32"/>
        </w:rPr>
        <w:t>项目编号：</w:t>
      </w:r>
    </w:p>
    <w:p w14:paraId="4EE47D83">
      <w:pPr>
        <w:ind w:firstLine="5405" w:firstLineChars="1923"/>
        <w:rPr>
          <w:rFonts w:ascii="宋体" w:hAnsi="宋体"/>
          <w:b/>
          <w:sz w:val="36"/>
          <w:szCs w:val="36"/>
        </w:rPr>
      </w:pPr>
      <w:r>
        <w:rPr>
          <w:rFonts w:hint="eastAsia" w:ascii="宋体" w:hAnsi="宋体"/>
          <w:b/>
          <w:sz w:val="28"/>
          <w:szCs w:val="28"/>
        </w:rPr>
        <w:t xml:space="preserve">    （正本或副本）</w:t>
      </w:r>
    </w:p>
    <w:p w14:paraId="686469BD">
      <w:pPr>
        <w:jc w:val="center"/>
        <w:rPr>
          <w:rFonts w:ascii="宋体" w:hAnsi="宋体"/>
          <w:b/>
          <w:sz w:val="36"/>
          <w:szCs w:val="36"/>
        </w:rPr>
      </w:pPr>
    </w:p>
    <w:p w14:paraId="40189491">
      <w:pPr>
        <w:jc w:val="center"/>
        <w:rPr>
          <w:rFonts w:ascii="宋体" w:hAnsi="宋体"/>
          <w:b/>
          <w:sz w:val="36"/>
          <w:szCs w:val="36"/>
        </w:rPr>
      </w:pPr>
    </w:p>
    <w:p w14:paraId="5DE4204F">
      <w:pPr>
        <w:jc w:val="center"/>
        <w:rPr>
          <w:rFonts w:ascii="宋体" w:hAnsi="宋体"/>
          <w:b/>
          <w:sz w:val="36"/>
          <w:szCs w:val="36"/>
        </w:rPr>
      </w:pPr>
    </w:p>
    <w:p w14:paraId="5E0B30AD">
      <w:pPr>
        <w:jc w:val="center"/>
        <w:rPr>
          <w:rFonts w:ascii="宋体" w:hAnsi="宋体"/>
          <w:b/>
          <w:sz w:val="36"/>
          <w:szCs w:val="36"/>
        </w:rPr>
      </w:pPr>
      <w:r>
        <w:rPr>
          <w:rFonts w:hint="eastAsia"/>
          <w:b/>
          <w:color w:val="FF0000"/>
          <w:sz w:val="40"/>
          <w:lang w:eastAsia="zh-CN"/>
        </w:rPr>
        <w:t>延川县林业局关于延川县2026年义务植树活动</w:t>
      </w:r>
      <w:r>
        <w:rPr>
          <w:rFonts w:hint="eastAsia" w:ascii="宋体" w:hAnsi="宋体"/>
          <w:b/>
          <w:sz w:val="36"/>
          <w:szCs w:val="36"/>
        </w:rPr>
        <w:t xml:space="preserve">                   </w:t>
      </w:r>
    </w:p>
    <w:p w14:paraId="401A46B6">
      <w:pPr>
        <w:jc w:val="center"/>
        <w:rPr>
          <w:rFonts w:ascii="宋体" w:hAnsi="宋体"/>
          <w:b/>
          <w:sz w:val="44"/>
          <w:szCs w:val="44"/>
        </w:rPr>
      </w:pPr>
    </w:p>
    <w:p w14:paraId="55DBBA37">
      <w:pPr>
        <w:jc w:val="center"/>
        <w:rPr>
          <w:rFonts w:ascii="宋体" w:hAnsi="宋体"/>
          <w:b/>
          <w:sz w:val="44"/>
          <w:szCs w:val="44"/>
        </w:rPr>
      </w:pPr>
    </w:p>
    <w:p w14:paraId="466ED128">
      <w:pPr>
        <w:jc w:val="center"/>
        <w:rPr>
          <w:rFonts w:ascii="宋体" w:hAnsi="宋体"/>
          <w:b/>
          <w:sz w:val="44"/>
          <w:szCs w:val="44"/>
        </w:rPr>
      </w:pPr>
    </w:p>
    <w:p w14:paraId="57DE61B9">
      <w:pPr>
        <w:jc w:val="center"/>
        <w:rPr>
          <w:rFonts w:ascii="宋体" w:hAnsi="宋体"/>
          <w:b/>
          <w:sz w:val="52"/>
          <w:szCs w:val="52"/>
        </w:rPr>
      </w:pPr>
      <w:r>
        <w:rPr>
          <w:rFonts w:hint="eastAsia" w:ascii="宋体" w:hAnsi="宋体"/>
          <w:b/>
          <w:sz w:val="52"/>
          <w:szCs w:val="52"/>
        </w:rPr>
        <w:t>竞争性谈判响应文件</w:t>
      </w:r>
    </w:p>
    <w:p w14:paraId="4E9B39E0">
      <w:pPr>
        <w:jc w:val="center"/>
        <w:rPr>
          <w:rFonts w:ascii="宋体" w:hAnsi="宋体"/>
          <w:b/>
          <w:sz w:val="36"/>
          <w:szCs w:val="36"/>
        </w:rPr>
      </w:pPr>
    </w:p>
    <w:p w14:paraId="56203DA7">
      <w:pPr>
        <w:jc w:val="center"/>
        <w:rPr>
          <w:rFonts w:ascii="宋体" w:hAnsi="宋体"/>
          <w:b/>
          <w:sz w:val="36"/>
          <w:szCs w:val="36"/>
        </w:rPr>
      </w:pPr>
    </w:p>
    <w:p w14:paraId="08E18E2C">
      <w:pPr>
        <w:jc w:val="center"/>
        <w:rPr>
          <w:rFonts w:ascii="宋体" w:hAnsi="宋体"/>
          <w:b/>
          <w:sz w:val="36"/>
          <w:szCs w:val="36"/>
        </w:rPr>
      </w:pPr>
    </w:p>
    <w:p w14:paraId="59897827">
      <w:pPr>
        <w:jc w:val="center"/>
        <w:rPr>
          <w:rFonts w:ascii="宋体" w:hAnsi="宋体"/>
          <w:b/>
          <w:sz w:val="36"/>
          <w:szCs w:val="36"/>
        </w:rPr>
      </w:pPr>
    </w:p>
    <w:p w14:paraId="0C7E414B">
      <w:pPr>
        <w:jc w:val="center"/>
        <w:rPr>
          <w:rFonts w:ascii="宋体" w:hAnsi="宋体"/>
          <w:b/>
          <w:sz w:val="36"/>
          <w:szCs w:val="36"/>
        </w:rPr>
      </w:pPr>
    </w:p>
    <w:p w14:paraId="34EB17A8">
      <w:pPr>
        <w:jc w:val="center"/>
        <w:rPr>
          <w:rFonts w:ascii="宋体" w:hAnsi="宋体"/>
          <w:b/>
          <w:sz w:val="36"/>
          <w:szCs w:val="36"/>
        </w:rPr>
      </w:pPr>
    </w:p>
    <w:p w14:paraId="504F22A9">
      <w:pPr>
        <w:rPr>
          <w:rFonts w:ascii="宋体" w:hAnsi="宋体"/>
          <w:b/>
          <w:sz w:val="36"/>
          <w:szCs w:val="36"/>
        </w:rPr>
      </w:pPr>
    </w:p>
    <w:p w14:paraId="486F02BB">
      <w:pPr>
        <w:rPr>
          <w:rFonts w:ascii="宋体" w:hAnsi="宋体"/>
          <w:b/>
          <w:sz w:val="36"/>
          <w:szCs w:val="36"/>
        </w:rPr>
      </w:pPr>
    </w:p>
    <w:p w14:paraId="06E2091B">
      <w:pPr>
        <w:rPr>
          <w:rFonts w:ascii="宋体" w:hAnsi="宋体"/>
          <w:b/>
          <w:sz w:val="36"/>
          <w:szCs w:val="36"/>
        </w:rPr>
      </w:pPr>
    </w:p>
    <w:p w14:paraId="595BE768">
      <w:pPr>
        <w:rPr>
          <w:rFonts w:ascii="宋体" w:hAnsi="宋体"/>
          <w:b/>
          <w:sz w:val="36"/>
          <w:szCs w:val="36"/>
        </w:rPr>
      </w:pPr>
    </w:p>
    <w:p w14:paraId="2CE4C834">
      <w:pPr>
        <w:rPr>
          <w:rFonts w:ascii="宋体" w:hAnsi="宋体"/>
          <w:b/>
          <w:sz w:val="36"/>
          <w:szCs w:val="36"/>
        </w:rPr>
      </w:pPr>
    </w:p>
    <w:p w14:paraId="234B59F4">
      <w:pPr>
        <w:tabs>
          <w:tab w:val="center" w:pos="5346"/>
        </w:tabs>
        <w:spacing w:line="420" w:lineRule="auto"/>
        <w:jc w:val="center"/>
        <w:rPr>
          <w:rFonts w:ascii="宋体" w:hAnsi="宋体"/>
          <w:b/>
          <w:sz w:val="32"/>
          <w:szCs w:val="32"/>
        </w:rPr>
      </w:pPr>
      <w:r>
        <w:rPr>
          <w:rFonts w:hint="eastAsia" w:ascii="宋体" w:hAnsi="宋体"/>
          <w:b/>
          <w:sz w:val="32"/>
          <w:szCs w:val="32"/>
        </w:rPr>
        <w:t>谈判供应商名称（盖章）</w:t>
      </w:r>
    </w:p>
    <w:p w14:paraId="4E81E099">
      <w:pPr>
        <w:ind w:firstLine="3036" w:firstLineChars="945"/>
        <w:rPr>
          <w:rFonts w:ascii="宋体" w:hAnsi="宋体"/>
          <w:b/>
          <w:sz w:val="36"/>
          <w:szCs w:val="36"/>
        </w:rPr>
      </w:pPr>
      <w:r>
        <w:rPr>
          <w:rFonts w:hint="eastAsia" w:ascii="宋体" w:hAnsi="宋体"/>
          <w:b/>
          <w:sz w:val="32"/>
          <w:szCs w:val="32"/>
        </w:rPr>
        <w:t xml:space="preserve">     年   月</w:t>
      </w:r>
    </w:p>
    <w:p w14:paraId="690F59EC">
      <w:pPr>
        <w:rPr>
          <w:rFonts w:ascii="宋体" w:hAnsi="宋体"/>
          <w:b/>
          <w:sz w:val="36"/>
          <w:szCs w:val="36"/>
        </w:rPr>
      </w:pPr>
    </w:p>
    <w:p w14:paraId="026ACCE7">
      <w:pPr>
        <w:rPr>
          <w:rFonts w:ascii="宋体" w:hAnsi="宋体"/>
          <w:b/>
          <w:sz w:val="36"/>
          <w:szCs w:val="36"/>
        </w:rPr>
      </w:pPr>
    </w:p>
    <w:p w14:paraId="1B94895A">
      <w:pPr>
        <w:jc w:val="center"/>
        <w:rPr>
          <w:rFonts w:ascii="宋体" w:hAnsi="宋体"/>
          <w:b/>
          <w:bCs/>
          <w:spacing w:val="4"/>
          <w:sz w:val="32"/>
          <w:szCs w:val="32"/>
        </w:rPr>
      </w:pPr>
      <w:r>
        <w:rPr>
          <w:rFonts w:hint="eastAsia" w:ascii="宋体" w:hAnsi="宋体"/>
          <w:b/>
          <w:bCs/>
          <w:spacing w:val="4"/>
          <w:sz w:val="32"/>
          <w:szCs w:val="32"/>
        </w:rPr>
        <w:t>目 录</w:t>
      </w:r>
    </w:p>
    <w:p w14:paraId="75C52FED">
      <w:pPr>
        <w:spacing w:line="480" w:lineRule="auto"/>
        <w:rPr>
          <w:rFonts w:ascii="宋体" w:hAnsi="宋体"/>
          <w:b/>
          <w:bCs/>
          <w:spacing w:val="4"/>
          <w:sz w:val="30"/>
          <w:szCs w:val="30"/>
        </w:rPr>
      </w:pPr>
    </w:p>
    <w:p w14:paraId="500557E6">
      <w:pPr>
        <w:numPr>
          <w:ilvl w:val="0"/>
          <w:numId w:val="16"/>
        </w:numPr>
        <w:spacing w:line="480" w:lineRule="auto"/>
        <w:rPr>
          <w:rFonts w:ascii="宋体" w:hAnsi="宋体"/>
          <w:spacing w:val="4"/>
          <w:sz w:val="24"/>
        </w:rPr>
      </w:pPr>
      <w:r>
        <w:rPr>
          <w:rFonts w:hint="eastAsia" w:ascii="宋体" w:hAnsi="宋体"/>
          <w:spacing w:val="4"/>
          <w:sz w:val="24"/>
        </w:rPr>
        <w:t>谈判响应函</w:t>
      </w:r>
    </w:p>
    <w:p w14:paraId="3514A8EC">
      <w:pPr>
        <w:numPr>
          <w:ilvl w:val="0"/>
          <w:numId w:val="16"/>
        </w:numPr>
        <w:spacing w:line="480" w:lineRule="auto"/>
        <w:rPr>
          <w:rFonts w:ascii="宋体" w:hAnsi="宋体"/>
          <w:spacing w:val="4"/>
          <w:sz w:val="24"/>
        </w:rPr>
      </w:pPr>
      <w:r>
        <w:rPr>
          <w:rFonts w:hint="eastAsia" w:ascii="宋体" w:hAnsi="宋体"/>
          <w:spacing w:val="4"/>
          <w:sz w:val="24"/>
        </w:rPr>
        <w:t>法定代表人授权书</w:t>
      </w:r>
    </w:p>
    <w:p w14:paraId="2897BBA2">
      <w:pPr>
        <w:numPr>
          <w:ilvl w:val="0"/>
          <w:numId w:val="16"/>
        </w:numPr>
        <w:spacing w:line="480" w:lineRule="auto"/>
        <w:rPr>
          <w:rFonts w:ascii="宋体" w:hAnsi="宋体"/>
          <w:spacing w:val="4"/>
          <w:sz w:val="24"/>
        </w:rPr>
      </w:pPr>
      <w:r>
        <w:rPr>
          <w:rFonts w:hint="eastAsia" w:ascii="宋体" w:hAnsi="宋体"/>
          <w:spacing w:val="4"/>
          <w:sz w:val="24"/>
        </w:rPr>
        <w:t>谈判报价表 (报价一览表)</w:t>
      </w:r>
    </w:p>
    <w:p w14:paraId="09D15038">
      <w:pPr>
        <w:numPr>
          <w:ilvl w:val="0"/>
          <w:numId w:val="16"/>
        </w:numPr>
        <w:spacing w:line="480" w:lineRule="auto"/>
        <w:rPr>
          <w:rFonts w:ascii="宋体" w:hAnsi="宋体"/>
          <w:spacing w:val="4"/>
          <w:sz w:val="24"/>
        </w:rPr>
      </w:pPr>
      <w:r>
        <w:rPr>
          <w:rFonts w:hint="eastAsia" w:ascii="宋体" w:hAnsi="宋体"/>
          <w:sz w:val="24"/>
        </w:rPr>
        <w:t>谈判方案说明书</w:t>
      </w:r>
    </w:p>
    <w:p w14:paraId="775B8B5F">
      <w:pPr>
        <w:numPr>
          <w:ilvl w:val="0"/>
          <w:numId w:val="16"/>
        </w:numPr>
        <w:spacing w:line="480" w:lineRule="auto"/>
        <w:rPr>
          <w:rFonts w:ascii="宋体" w:hAnsi="宋体"/>
          <w:spacing w:val="4"/>
          <w:sz w:val="24"/>
        </w:rPr>
      </w:pPr>
      <w:r>
        <w:rPr>
          <w:rFonts w:hint="eastAsia" w:ascii="宋体" w:hAnsi="宋体"/>
          <w:sz w:val="24"/>
        </w:rPr>
        <w:t>商务响应说明书</w:t>
      </w:r>
    </w:p>
    <w:p w14:paraId="6F6FDF6D">
      <w:pPr>
        <w:numPr>
          <w:ilvl w:val="0"/>
          <w:numId w:val="16"/>
        </w:numPr>
        <w:spacing w:line="480" w:lineRule="auto"/>
        <w:rPr>
          <w:rFonts w:ascii="宋体" w:hAnsi="宋体"/>
          <w:spacing w:val="4"/>
          <w:sz w:val="24"/>
        </w:rPr>
      </w:pPr>
      <w:r>
        <w:rPr>
          <w:rFonts w:hint="eastAsia" w:ascii="宋体" w:hAnsi="宋体"/>
          <w:spacing w:val="4"/>
          <w:sz w:val="24"/>
        </w:rPr>
        <w:t>陕西省政府采购供应商拒绝政府采购领域商业贿赂承诺书</w:t>
      </w:r>
    </w:p>
    <w:p w14:paraId="11D939E1">
      <w:pPr>
        <w:numPr>
          <w:ilvl w:val="0"/>
          <w:numId w:val="16"/>
        </w:numPr>
        <w:spacing w:line="480" w:lineRule="auto"/>
        <w:rPr>
          <w:rFonts w:ascii="宋体" w:hAnsi="宋体"/>
          <w:spacing w:val="4"/>
          <w:sz w:val="24"/>
        </w:rPr>
      </w:pPr>
      <w:r>
        <w:rPr>
          <w:rFonts w:hint="eastAsia" w:ascii="宋体" w:hAnsi="宋体"/>
          <w:sz w:val="24"/>
        </w:rPr>
        <w:t>资格证明文件</w:t>
      </w:r>
    </w:p>
    <w:p w14:paraId="11CB2768">
      <w:pPr>
        <w:spacing w:line="480" w:lineRule="auto"/>
        <w:ind w:firstLine="1440" w:firstLineChars="600"/>
        <w:rPr>
          <w:rFonts w:ascii="宋体" w:hAnsi="宋体"/>
          <w:sz w:val="24"/>
        </w:rPr>
      </w:pPr>
      <w:r>
        <w:rPr>
          <w:rFonts w:hint="eastAsia" w:ascii="宋体" w:hAnsi="宋体"/>
          <w:sz w:val="24"/>
        </w:rPr>
        <w:t xml:space="preserve">         </w:t>
      </w:r>
    </w:p>
    <w:p w14:paraId="01EBEF70">
      <w:pPr>
        <w:spacing w:line="480" w:lineRule="auto"/>
        <w:ind w:firstLine="1574" w:firstLineChars="635"/>
        <w:rPr>
          <w:rFonts w:ascii="宋体" w:hAnsi="宋体"/>
          <w:spacing w:val="4"/>
          <w:sz w:val="24"/>
        </w:rPr>
      </w:pPr>
    </w:p>
    <w:p w14:paraId="64B3094C">
      <w:pPr>
        <w:spacing w:line="480" w:lineRule="auto"/>
        <w:ind w:left="105"/>
        <w:rPr>
          <w:rFonts w:ascii="宋体" w:hAnsi="宋体"/>
          <w:spacing w:val="4"/>
          <w:sz w:val="24"/>
        </w:rPr>
      </w:pPr>
    </w:p>
    <w:p w14:paraId="11BAF836">
      <w:pPr>
        <w:spacing w:line="440" w:lineRule="exact"/>
        <w:jc w:val="center"/>
        <w:rPr>
          <w:rFonts w:ascii="宋体" w:hAnsi="宋体"/>
          <w:b/>
          <w:spacing w:val="4"/>
          <w:sz w:val="32"/>
          <w:szCs w:val="32"/>
        </w:rPr>
      </w:pPr>
    </w:p>
    <w:p w14:paraId="1B48B76F">
      <w:pPr>
        <w:spacing w:line="440" w:lineRule="exact"/>
        <w:jc w:val="center"/>
        <w:rPr>
          <w:rFonts w:ascii="宋体" w:hAnsi="宋体"/>
          <w:b/>
          <w:spacing w:val="4"/>
          <w:sz w:val="32"/>
          <w:szCs w:val="32"/>
        </w:rPr>
      </w:pPr>
    </w:p>
    <w:p w14:paraId="26DC1CED">
      <w:pPr>
        <w:spacing w:line="440" w:lineRule="exact"/>
        <w:jc w:val="center"/>
        <w:rPr>
          <w:rFonts w:ascii="宋体" w:hAnsi="宋体"/>
          <w:b/>
          <w:spacing w:val="4"/>
          <w:sz w:val="32"/>
          <w:szCs w:val="32"/>
        </w:rPr>
      </w:pPr>
    </w:p>
    <w:p w14:paraId="3F46BCBE">
      <w:pPr>
        <w:spacing w:line="440" w:lineRule="exact"/>
        <w:jc w:val="center"/>
        <w:rPr>
          <w:rFonts w:ascii="宋体" w:hAnsi="宋体"/>
          <w:b/>
          <w:spacing w:val="4"/>
          <w:sz w:val="32"/>
          <w:szCs w:val="32"/>
        </w:rPr>
      </w:pPr>
    </w:p>
    <w:p w14:paraId="7496F9C9">
      <w:pPr>
        <w:spacing w:line="440" w:lineRule="exact"/>
        <w:jc w:val="center"/>
        <w:rPr>
          <w:rFonts w:ascii="宋体" w:hAnsi="宋体"/>
          <w:b/>
          <w:spacing w:val="4"/>
          <w:sz w:val="32"/>
          <w:szCs w:val="32"/>
        </w:rPr>
      </w:pPr>
    </w:p>
    <w:p w14:paraId="5365B846">
      <w:pPr>
        <w:spacing w:line="440" w:lineRule="exact"/>
        <w:jc w:val="center"/>
        <w:rPr>
          <w:rFonts w:ascii="宋体" w:hAnsi="宋体"/>
          <w:b/>
          <w:spacing w:val="4"/>
          <w:sz w:val="32"/>
          <w:szCs w:val="32"/>
        </w:rPr>
      </w:pPr>
    </w:p>
    <w:p w14:paraId="05ECE9D1">
      <w:pPr>
        <w:spacing w:line="440" w:lineRule="exact"/>
        <w:jc w:val="center"/>
        <w:rPr>
          <w:rFonts w:ascii="宋体" w:hAnsi="宋体"/>
          <w:b/>
          <w:spacing w:val="4"/>
          <w:sz w:val="32"/>
          <w:szCs w:val="32"/>
        </w:rPr>
      </w:pPr>
    </w:p>
    <w:p w14:paraId="25C967BE">
      <w:pPr>
        <w:spacing w:line="440" w:lineRule="exact"/>
        <w:jc w:val="center"/>
        <w:rPr>
          <w:rFonts w:ascii="宋体" w:hAnsi="宋体"/>
          <w:b/>
          <w:spacing w:val="4"/>
          <w:sz w:val="32"/>
          <w:szCs w:val="32"/>
        </w:rPr>
      </w:pPr>
    </w:p>
    <w:p w14:paraId="3CA6955B">
      <w:pPr>
        <w:spacing w:line="440" w:lineRule="exact"/>
        <w:jc w:val="both"/>
        <w:rPr>
          <w:rFonts w:ascii="宋体" w:hAnsi="宋体"/>
          <w:b/>
          <w:spacing w:val="4"/>
          <w:sz w:val="32"/>
          <w:szCs w:val="32"/>
        </w:rPr>
      </w:pPr>
    </w:p>
    <w:p w14:paraId="7A0C65B7">
      <w:pPr>
        <w:spacing w:line="440" w:lineRule="exact"/>
        <w:jc w:val="center"/>
        <w:rPr>
          <w:rFonts w:ascii="宋体" w:hAnsi="宋体"/>
          <w:b/>
          <w:spacing w:val="4"/>
          <w:sz w:val="32"/>
          <w:szCs w:val="32"/>
        </w:rPr>
      </w:pPr>
      <w:r>
        <w:rPr>
          <w:rFonts w:hint="eastAsia" w:ascii="宋体" w:hAnsi="宋体"/>
          <w:b/>
          <w:spacing w:val="4"/>
          <w:sz w:val="32"/>
          <w:szCs w:val="32"/>
        </w:rPr>
        <w:t>一、谈判响应函</w:t>
      </w:r>
    </w:p>
    <w:p w14:paraId="2C132966">
      <w:pPr>
        <w:spacing w:line="440" w:lineRule="exact"/>
        <w:jc w:val="left"/>
        <w:rPr>
          <w:rFonts w:ascii="宋体" w:hAnsi="宋体"/>
          <w:spacing w:val="4"/>
          <w:sz w:val="24"/>
        </w:rPr>
      </w:pPr>
    </w:p>
    <w:p w14:paraId="39926B98">
      <w:pPr>
        <w:spacing w:line="440" w:lineRule="exact"/>
        <w:jc w:val="left"/>
        <w:rPr>
          <w:rFonts w:ascii="宋体" w:hAnsi="宋体"/>
          <w:spacing w:val="4"/>
          <w:sz w:val="24"/>
          <w:u w:val="single"/>
        </w:rPr>
      </w:pPr>
      <w:r>
        <w:rPr>
          <w:rFonts w:hint="eastAsia" w:ascii="宋体" w:hAnsi="宋体"/>
          <w:spacing w:val="4"/>
          <w:sz w:val="24"/>
        </w:rPr>
        <w:t>致：</w:t>
      </w:r>
      <w:r>
        <w:rPr>
          <w:rFonts w:hint="eastAsia" w:ascii="宋体" w:hAnsi="宋体"/>
          <w:spacing w:val="4"/>
          <w:sz w:val="24"/>
          <w:u w:val="single"/>
        </w:rPr>
        <w:t>采购人名称/延川县政府采购中心</w:t>
      </w:r>
    </w:p>
    <w:p w14:paraId="26D5FB50">
      <w:pPr>
        <w:spacing w:line="440" w:lineRule="exact"/>
        <w:jc w:val="left"/>
        <w:rPr>
          <w:rFonts w:ascii="宋体" w:hAnsi="宋体"/>
          <w:spacing w:val="4"/>
          <w:sz w:val="24"/>
          <w:u w:val="single"/>
        </w:rPr>
      </w:pPr>
    </w:p>
    <w:p w14:paraId="2F2DD418">
      <w:pPr>
        <w:spacing w:line="440" w:lineRule="exact"/>
        <w:ind w:firstLine="496" w:firstLineChars="200"/>
        <w:rPr>
          <w:rFonts w:ascii="宋体" w:hAnsi="宋体"/>
          <w:spacing w:val="4"/>
          <w:sz w:val="24"/>
        </w:rPr>
      </w:pPr>
      <w:r>
        <w:rPr>
          <w:rFonts w:hint="eastAsia" w:ascii="宋体" w:hAnsi="宋体"/>
          <w:spacing w:val="4"/>
          <w:sz w:val="24"/>
        </w:rPr>
        <w:t xml:space="preserve">根据贵方“ </w:t>
      </w:r>
      <w:r>
        <w:rPr>
          <w:rFonts w:hint="eastAsia" w:ascii="宋体" w:hAnsi="宋体"/>
          <w:spacing w:val="4"/>
          <w:sz w:val="24"/>
          <w:u w:val="single"/>
        </w:rPr>
        <w:t xml:space="preserve">                     </w:t>
      </w:r>
      <w:r>
        <w:rPr>
          <w:rFonts w:hint="eastAsia" w:ascii="宋体" w:hAnsi="宋体"/>
          <w:spacing w:val="4"/>
          <w:sz w:val="24"/>
        </w:rPr>
        <w:t>”项目的谈判邀请</w:t>
      </w:r>
      <w:r>
        <w:rPr>
          <w:rFonts w:hint="eastAsia" w:ascii="宋体" w:hAnsi="宋体"/>
          <w:spacing w:val="4"/>
          <w:sz w:val="24"/>
          <w:u w:val="single"/>
        </w:rPr>
        <w:t>(项目编号：            )</w:t>
      </w:r>
      <w:r>
        <w:rPr>
          <w:rFonts w:hint="eastAsia" w:ascii="宋体" w:hAnsi="宋体"/>
          <w:spacing w:val="4"/>
          <w:sz w:val="24"/>
        </w:rPr>
        <w:t>，签字代表</w:t>
      </w:r>
      <w:r>
        <w:rPr>
          <w:rFonts w:hint="eastAsia" w:ascii="宋体" w:hAnsi="宋体"/>
          <w:spacing w:val="4"/>
          <w:sz w:val="24"/>
          <w:u w:val="single"/>
        </w:rPr>
        <w:t>（全名、职务）</w:t>
      </w:r>
      <w:r>
        <w:rPr>
          <w:rFonts w:hint="eastAsia" w:ascii="宋体" w:hAnsi="宋体"/>
          <w:spacing w:val="4"/>
          <w:sz w:val="24"/>
        </w:rPr>
        <w:t>经正式授权并代表谈判供应商</w:t>
      </w:r>
      <w:r>
        <w:rPr>
          <w:rFonts w:hint="eastAsia" w:ascii="宋体" w:hAnsi="宋体"/>
          <w:spacing w:val="4"/>
          <w:sz w:val="24"/>
          <w:u w:val="single"/>
        </w:rPr>
        <w:t>(谈判供应商名称、地址)</w:t>
      </w:r>
      <w:r>
        <w:rPr>
          <w:rFonts w:hint="eastAsia" w:ascii="宋体" w:hAnsi="宋体"/>
          <w:spacing w:val="4"/>
          <w:sz w:val="24"/>
        </w:rPr>
        <w:t xml:space="preserve"> 提交竞争性谈判响应文件正本一份、副本一式</w:t>
      </w:r>
      <w:r>
        <w:rPr>
          <w:rFonts w:hint="eastAsia" w:ascii="宋体" w:hAnsi="宋体"/>
          <w:spacing w:val="4"/>
          <w:sz w:val="24"/>
          <w:u w:val="single"/>
        </w:rPr>
        <w:t xml:space="preserve">    </w:t>
      </w:r>
      <w:r>
        <w:rPr>
          <w:rFonts w:hint="eastAsia" w:ascii="宋体" w:hAnsi="宋体"/>
          <w:spacing w:val="4"/>
          <w:sz w:val="24"/>
        </w:rPr>
        <w:t>份，</w:t>
      </w:r>
      <w:r>
        <w:rPr>
          <w:rFonts w:hint="eastAsia" w:ascii="宋体" w:hAnsi="宋体"/>
          <w:color w:val="FF0000"/>
          <w:spacing w:val="4"/>
          <w:sz w:val="24"/>
        </w:rPr>
        <w:t>电子版</w:t>
      </w:r>
      <w:r>
        <w:rPr>
          <w:rFonts w:hint="eastAsia" w:ascii="宋体" w:hAnsi="宋体"/>
          <w:color w:val="FF0000"/>
          <w:spacing w:val="4"/>
          <w:sz w:val="24"/>
          <w:u w:val="single"/>
        </w:rPr>
        <w:t xml:space="preserve">    </w:t>
      </w:r>
      <w:r>
        <w:rPr>
          <w:rFonts w:hint="eastAsia" w:ascii="宋体" w:hAnsi="宋体"/>
          <w:color w:val="FF0000"/>
          <w:spacing w:val="4"/>
          <w:sz w:val="24"/>
        </w:rPr>
        <w:t>份，报价一览表</w:t>
      </w:r>
      <w:r>
        <w:rPr>
          <w:rFonts w:hint="eastAsia" w:ascii="宋体" w:hAnsi="宋体"/>
          <w:color w:val="FF0000"/>
          <w:spacing w:val="4"/>
          <w:sz w:val="24"/>
          <w:u w:val="single"/>
        </w:rPr>
        <w:t xml:space="preserve">    </w:t>
      </w:r>
      <w:r>
        <w:rPr>
          <w:rFonts w:hint="eastAsia" w:ascii="宋体" w:hAnsi="宋体"/>
          <w:color w:val="FF0000"/>
          <w:spacing w:val="4"/>
          <w:sz w:val="24"/>
        </w:rPr>
        <w:t>份</w:t>
      </w:r>
      <w:r>
        <w:rPr>
          <w:rFonts w:hint="eastAsia" w:ascii="宋体" w:hAnsi="宋体"/>
          <w:spacing w:val="4"/>
          <w:sz w:val="24"/>
        </w:rPr>
        <w:t>。并提交谈判保证金，金额为</w:t>
      </w:r>
      <w:r>
        <w:rPr>
          <w:rFonts w:hint="eastAsia" w:ascii="宋体" w:hAnsi="宋体"/>
          <w:spacing w:val="4"/>
          <w:sz w:val="24"/>
          <w:u w:val="single"/>
        </w:rPr>
        <w:t xml:space="preserve">            </w:t>
      </w:r>
      <w:r>
        <w:rPr>
          <w:rFonts w:hint="eastAsia" w:ascii="宋体" w:hAnsi="宋体"/>
          <w:spacing w:val="4"/>
          <w:sz w:val="24"/>
        </w:rPr>
        <w:t xml:space="preserve"> 。</w:t>
      </w:r>
    </w:p>
    <w:p w14:paraId="6415A431">
      <w:pPr>
        <w:spacing w:line="440" w:lineRule="exact"/>
        <w:ind w:left="549" w:leftChars="251" w:hanging="22" w:hangingChars="9"/>
        <w:jc w:val="left"/>
        <w:rPr>
          <w:rFonts w:ascii="宋体" w:hAnsi="宋体"/>
          <w:spacing w:val="4"/>
          <w:sz w:val="24"/>
        </w:rPr>
      </w:pPr>
      <w:r>
        <w:rPr>
          <w:rFonts w:hint="eastAsia" w:ascii="宋体" w:hAnsi="宋体"/>
          <w:spacing w:val="4"/>
          <w:sz w:val="24"/>
        </w:rPr>
        <w:t>我方承诺如下：</w:t>
      </w:r>
    </w:p>
    <w:p w14:paraId="014BB1DD">
      <w:pPr>
        <w:numPr>
          <w:ilvl w:val="0"/>
          <w:numId w:val="17"/>
        </w:numPr>
        <w:tabs>
          <w:tab w:val="left" w:pos="2160"/>
        </w:tabs>
        <w:spacing w:line="440" w:lineRule="exact"/>
        <w:ind w:left="0" w:firstLine="0"/>
        <w:jc w:val="left"/>
        <w:rPr>
          <w:rFonts w:ascii="宋体" w:hAnsi="宋体"/>
          <w:spacing w:val="4"/>
          <w:sz w:val="24"/>
        </w:rPr>
      </w:pPr>
      <w:r>
        <w:rPr>
          <w:rFonts w:hint="eastAsia" w:ascii="宋体" w:hAnsi="宋体"/>
          <w:spacing w:val="4"/>
          <w:sz w:val="24"/>
        </w:rPr>
        <w:t xml:space="preserve">谈判总价为 </w:t>
      </w:r>
      <w:r>
        <w:rPr>
          <w:rFonts w:hint="eastAsia" w:ascii="宋体" w:hAnsi="宋体"/>
          <w:spacing w:val="4"/>
          <w:sz w:val="24"/>
          <w:u w:val="single"/>
        </w:rPr>
        <w:t xml:space="preserve">        </w:t>
      </w:r>
      <w:r>
        <w:rPr>
          <w:rFonts w:hint="eastAsia" w:ascii="宋体" w:hAnsi="宋体"/>
          <w:spacing w:val="4"/>
          <w:sz w:val="24"/>
        </w:rPr>
        <w:t>（人民币）、（用文字和数字表示的谈判总价）。</w:t>
      </w:r>
    </w:p>
    <w:p w14:paraId="16AEDA9B">
      <w:pPr>
        <w:numPr>
          <w:ilvl w:val="0"/>
          <w:numId w:val="17"/>
        </w:numPr>
        <w:tabs>
          <w:tab w:val="left" w:pos="2160"/>
        </w:tabs>
        <w:spacing w:line="440" w:lineRule="exact"/>
        <w:ind w:left="0" w:firstLine="0"/>
        <w:jc w:val="left"/>
        <w:rPr>
          <w:rFonts w:ascii="宋体" w:hAnsi="宋体"/>
          <w:spacing w:val="4"/>
          <w:sz w:val="24"/>
        </w:rPr>
      </w:pPr>
      <w:r>
        <w:rPr>
          <w:rFonts w:hint="eastAsia" w:ascii="宋体" w:hAnsi="宋体"/>
          <w:spacing w:val="4"/>
          <w:sz w:val="24"/>
        </w:rPr>
        <w:t>如果成交，我们根据竞争性谈判文件的规定，履行合同的责任和义务。</w:t>
      </w:r>
    </w:p>
    <w:p w14:paraId="77BB8CBE">
      <w:pPr>
        <w:numPr>
          <w:ilvl w:val="0"/>
          <w:numId w:val="17"/>
        </w:numPr>
        <w:tabs>
          <w:tab w:val="left" w:pos="2160"/>
        </w:tabs>
        <w:spacing w:line="440" w:lineRule="exact"/>
        <w:ind w:left="0" w:firstLine="0"/>
        <w:jc w:val="left"/>
        <w:rPr>
          <w:rFonts w:ascii="宋体" w:hAnsi="宋体"/>
          <w:spacing w:val="4"/>
          <w:sz w:val="24"/>
        </w:rPr>
      </w:pPr>
      <w:r>
        <w:rPr>
          <w:rFonts w:hint="eastAsia" w:ascii="宋体" w:hAnsi="宋体"/>
          <w:spacing w:val="4"/>
          <w:sz w:val="24"/>
        </w:rPr>
        <w:t>我们已详细阅读和审核全部竞争性谈判文件（含修改部分，如有的话），及有关附件，我们知道必须放弃提出含糊不清或误解的问题的权利。</w:t>
      </w:r>
    </w:p>
    <w:p w14:paraId="51E9F11A">
      <w:pPr>
        <w:numPr>
          <w:ilvl w:val="0"/>
          <w:numId w:val="17"/>
        </w:numPr>
        <w:tabs>
          <w:tab w:val="left" w:pos="2160"/>
        </w:tabs>
        <w:spacing w:line="440" w:lineRule="exact"/>
        <w:ind w:left="0" w:firstLine="0"/>
        <w:jc w:val="left"/>
        <w:rPr>
          <w:rFonts w:ascii="宋体" w:hAnsi="宋体"/>
          <w:spacing w:val="4"/>
          <w:sz w:val="24"/>
        </w:rPr>
      </w:pPr>
      <w:r>
        <w:rPr>
          <w:rFonts w:hint="eastAsia" w:ascii="宋体" w:hAnsi="宋体"/>
          <w:spacing w:val="4"/>
          <w:sz w:val="24"/>
        </w:rPr>
        <w:t>我们同意在谈判有效期内（自谈判之日起</w:t>
      </w:r>
      <w:r>
        <w:rPr>
          <w:rFonts w:hint="eastAsia" w:ascii="宋体" w:hAnsi="宋体"/>
          <w:spacing w:val="4"/>
          <w:sz w:val="24"/>
          <w:u w:val="single"/>
        </w:rPr>
        <w:t xml:space="preserve">  </w:t>
      </w:r>
      <w:r>
        <w:rPr>
          <w:rFonts w:hint="eastAsia" w:ascii="宋体" w:hAnsi="宋体"/>
          <w:spacing w:val="4"/>
          <w:sz w:val="24"/>
        </w:rPr>
        <w:t>天），本谈判响应函对我方具有约束力。</w:t>
      </w:r>
    </w:p>
    <w:p w14:paraId="3E802D98">
      <w:pPr>
        <w:numPr>
          <w:ilvl w:val="0"/>
          <w:numId w:val="17"/>
        </w:numPr>
        <w:tabs>
          <w:tab w:val="left" w:pos="2160"/>
        </w:tabs>
        <w:spacing w:line="440" w:lineRule="exact"/>
        <w:ind w:left="0" w:firstLine="0"/>
        <w:jc w:val="left"/>
        <w:rPr>
          <w:rFonts w:ascii="宋体" w:hAnsi="宋体"/>
          <w:spacing w:val="4"/>
          <w:sz w:val="24"/>
        </w:rPr>
      </w:pPr>
      <w:r>
        <w:rPr>
          <w:rFonts w:hint="eastAsia" w:ascii="宋体" w:hAnsi="宋体"/>
          <w:spacing w:val="4"/>
          <w:sz w:val="24"/>
        </w:rPr>
        <w:t>如果在开标后规定的谈判有效期内撤回谈判，我们的谈判保证金可被贵方没收。</w:t>
      </w:r>
    </w:p>
    <w:p w14:paraId="46A12499">
      <w:pPr>
        <w:numPr>
          <w:ilvl w:val="0"/>
          <w:numId w:val="17"/>
        </w:numPr>
        <w:tabs>
          <w:tab w:val="left" w:pos="2160"/>
        </w:tabs>
        <w:spacing w:line="440" w:lineRule="exact"/>
        <w:ind w:left="0" w:firstLine="0"/>
        <w:jc w:val="left"/>
        <w:rPr>
          <w:rFonts w:ascii="宋体" w:hAnsi="宋体"/>
          <w:spacing w:val="4"/>
          <w:sz w:val="24"/>
        </w:rPr>
      </w:pPr>
      <w:r>
        <w:rPr>
          <w:rFonts w:hint="eastAsia" w:ascii="宋体" w:hAnsi="宋体"/>
          <w:spacing w:val="4"/>
          <w:sz w:val="24"/>
        </w:rPr>
        <w:t xml:space="preserve">同意提供贵方可能另外要求的与本谈判有关的任何证据和资料。 </w:t>
      </w:r>
    </w:p>
    <w:p w14:paraId="4BDDB904">
      <w:pPr>
        <w:numPr>
          <w:ilvl w:val="0"/>
          <w:numId w:val="17"/>
        </w:numPr>
        <w:tabs>
          <w:tab w:val="left" w:pos="2160"/>
        </w:tabs>
        <w:spacing w:line="440" w:lineRule="exact"/>
        <w:ind w:left="0" w:firstLine="0"/>
        <w:jc w:val="left"/>
        <w:rPr>
          <w:rFonts w:ascii="宋体" w:hAnsi="宋体"/>
          <w:spacing w:val="4"/>
          <w:sz w:val="24"/>
        </w:rPr>
      </w:pPr>
      <w:r>
        <w:rPr>
          <w:rFonts w:hint="eastAsia" w:ascii="宋体" w:hAnsi="宋体"/>
          <w:spacing w:val="4"/>
          <w:sz w:val="24"/>
        </w:rPr>
        <w:t>我们同意，如果成交，向延川县政府采购中心交纳成交代理服务费。</w:t>
      </w:r>
    </w:p>
    <w:p w14:paraId="0479C226">
      <w:pPr>
        <w:numPr>
          <w:ilvl w:val="0"/>
          <w:numId w:val="17"/>
        </w:numPr>
        <w:tabs>
          <w:tab w:val="left" w:pos="2160"/>
        </w:tabs>
        <w:spacing w:line="440" w:lineRule="exact"/>
        <w:ind w:left="0" w:firstLine="0"/>
        <w:jc w:val="left"/>
        <w:rPr>
          <w:rFonts w:ascii="宋体" w:hAnsi="宋体"/>
          <w:spacing w:val="4"/>
          <w:sz w:val="24"/>
        </w:rPr>
      </w:pPr>
      <w:r>
        <w:rPr>
          <w:rFonts w:hint="eastAsia" w:ascii="宋体" w:hAnsi="宋体"/>
          <w:spacing w:val="4"/>
          <w:sz w:val="24"/>
        </w:rPr>
        <w:t>与本谈判有关的一切正式往来通讯为：</w:t>
      </w:r>
    </w:p>
    <w:p w14:paraId="7EB55967">
      <w:pPr>
        <w:spacing w:line="440" w:lineRule="exact"/>
        <w:ind w:firstLine="1240" w:firstLineChars="500"/>
        <w:jc w:val="left"/>
        <w:rPr>
          <w:rFonts w:ascii="宋体" w:hAnsi="宋体"/>
          <w:spacing w:val="4"/>
          <w:sz w:val="24"/>
        </w:rPr>
      </w:pPr>
      <w:r>
        <w:rPr>
          <w:rFonts w:hint="eastAsia" w:ascii="宋体" w:hAnsi="宋体"/>
          <w:spacing w:val="4"/>
          <w:sz w:val="24"/>
        </w:rPr>
        <w:t>联系地址：</w:t>
      </w:r>
    </w:p>
    <w:p w14:paraId="7B50719A">
      <w:pPr>
        <w:spacing w:line="440" w:lineRule="exact"/>
        <w:ind w:firstLine="1240" w:firstLineChars="500"/>
        <w:jc w:val="left"/>
        <w:rPr>
          <w:rFonts w:ascii="宋体" w:hAnsi="宋体"/>
          <w:spacing w:val="4"/>
          <w:sz w:val="24"/>
        </w:rPr>
      </w:pPr>
      <w:r>
        <w:rPr>
          <w:rFonts w:hint="eastAsia" w:ascii="宋体" w:hAnsi="宋体"/>
          <w:spacing w:val="4"/>
          <w:sz w:val="24"/>
        </w:rPr>
        <w:t>邮政编码：</w:t>
      </w:r>
    </w:p>
    <w:p w14:paraId="26533656">
      <w:pPr>
        <w:spacing w:line="440" w:lineRule="exact"/>
        <w:ind w:firstLine="1240" w:firstLineChars="500"/>
        <w:jc w:val="left"/>
        <w:rPr>
          <w:rFonts w:ascii="宋体" w:hAnsi="宋体"/>
          <w:spacing w:val="4"/>
          <w:sz w:val="24"/>
        </w:rPr>
      </w:pPr>
      <w:r>
        <w:rPr>
          <w:rFonts w:hint="eastAsia" w:ascii="宋体" w:hAnsi="宋体"/>
          <w:spacing w:val="4"/>
          <w:sz w:val="24"/>
        </w:rPr>
        <w:t>电    话：</w:t>
      </w:r>
    </w:p>
    <w:p w14:paraId="6A2736B6">
      <w:pPr>
        <w:spacing w:line="440" w:lineRule="exact"/>
        <w:ind w:firstLine="1240" w:firstLineChars="500"/>
        <w:jc w:val="left"/>
        <w:rPr>
          <w:rFonts w:ascii="宋体" w:hAnsi="宋体"/>
          <w:spacing w:val="4"/>
          <w:sz w:val="24"/>
        </w:rPr>
      </w:pPr>
      <w:r>
        <w:rPr>
          <w:rFonts w:hint="eastAsia" w:ascii="宋体" w:hAnsi="宋体"/>
          <w:spacing w:val="4"/>
          <w:sz w:val="24"/>
        </w:rPr>
        <w:t>传    真：</w:t>
      </w:r>
    </w:p>
    <w:p w14:paraId="5814AC80">
      <w:pPr>
        <w:spacing w:line="440" w:lineRule="exact"/>
        <w:ind w:firstLine="1240" w:firstLineChars="500"/>
        <w:jc w:val="left"/>
        <w:rPr>
          <w:rFonts w:ascii="宋体" w:hAnsi="宋体"/>
          <w:spacing w:val="4"/>
          <w:sz w:val="24"/>
        </w:rPr>
      </w:pPr>
      <w:r>
        <w:rPr>
          <w:rFonts w:hint="eastAsia" w:ascii="宋体" w:hAnsi="宋体"/>
          <w:spacing w:val="4"/>
          <w:sz w:val="24"/>
        </w:rPr>
        <w:t>谈判供应商名称（盖章）：</w:t>
      </w:r>
    </w:p>
    <w:p w14:paraId="0004E725">
      <w:pPr>
        <w:spacing w:line="440" w:lineRule="exact"/>
        <w:ind w:firstLine="1240" w:firstLineChars="500"/>
        <w:jc w:val="left"/>
        <w:rPr>
          <w:rFonts w:ascii="宋体" w:hAnsi="宋体"/>
          <w:spacing w:val="4"/>
          <w:sz w:val="24"/>
        </w:rPr>
      </w:pPr>
      <w:r>
        <w:rPr>
          <w:rFonts w:hint="eastAsia" w:ascii="宋体" w:hAnsi="宋体"/>
          <w:spacing w:val="4"/>
          <w:sz w:val="24"/>
        </w:rPr>
        <w:t>谈判供应商法人/授权代表签字：</w:t>
      </w:r>
    </w:p>
    <w:p w14:paraId="6DEAAC03">
      <w:pPr>
        <w:spacing w:line="440" w:lineRule="exact"/>
        <w:ind w:firstLine="1240" w:firstLineChars="500"/>
        <w:jc w:val="left"/>
        <w:rPr>
          <w:rFonts w:ascii="宋体" w:hAnsi="宋体"/>
          <w:spacing w:val="4"/>
          <w:sz w:val="24"/>
        </w:rPr>
      </w:pPr>
      <w:r>
        <w:rPr>
          <w:rFonts w:hint="eastAsia" w:ascii="宋体" w:hAnsi="宋体"/>
          <w:spacing w:val="4"/>
          <w:sz w:val="24"/>
        </w:rPr>
        <w:t>日    期：</w:t>
      </w:r>
    </w:p>
    <w:p w14:paraId="2006C3FA">
      <w:pPr>
        <w:spacing w:line="440" w:lineRule="exact"/>
        <w:rPr>
          <w:rFonts w:ascii="宋体" w:hAnsi="宋体"/>
          <w:sz w:val="28"/>
        </w:rPr>
      </w:pPr>
      <w:r>
        <w:rPr>
          <w:rFonts w:hint="eastAsia" w:ascii="宋体" w:hAnsi="宋体"/>
          <w:sz w:val="28"/>
        </w:rPr>
        <w:t xml:space="preserve">           </w:t>
      </w:r>
    </w:p>
    <w:p w14:paraId="32037892">
      <w:pPr>
        <w:spacing w:line="440" w:lineRule="exact"/>
        <w:jc w:val="center"/>
        <w:rPr>
          <w:rFonts w:ascii="宋体" w:hAnsi="宋体"/>
          <w:b/>
          <w:spacing w:val="4"/>
          <w:sz w:val="32"/>
          <w:szCs w:val="32"/>
        </w:rPr>
      </w:pPr>
      <w:r>
        <w:rPr>
          <w:rFonts w:hint="eastAsia" w:ascii="宋体" w:hAnsi="宋体"/>
          <w:b/>
          <w:sz w:val="28"/>
        </w:rPr>
        <w:br w:type="page"/>
      </w:r>
      <w:r>
        <w:rPr>
          <w:rFonts w:hint="eastAsia" w:ascii="宋体" w:hAnsi="宋体"/>
          <w:b/>
          <w:spacing w:val="4"/>
          <w:sz w:val="32"/>
          <w:szCs w:val="32"/>
        </w:rPr>
        <w:t>二、法定代表人授权书</w:t>
      </w:r>
    </w:p>
    <w:p w14:paraId="4AA5BDF4">
      <w:pPr>
        <w:spacing w:line="440" w:lineRule="exact"/>
        <w:ind w:left="-359" w:leftChars="-171" w:firstLine="496" w:firstLineChars="200"/>
        <w:jc w:val="center"/>
        <w:rPr>
          <w:rFonts w:ascii="宋体" w:hAnsi="宋体"/>
          <w:b/>
          <w:bCs/>
          <w:spacing w:val="4"/>
          <w:sz w:val="24"/>
          <w:szCs w:val="32"/>
        </w:rPr>
      </w:pPr>
      <w:r>
        <w:rPr>
          <w:rFonts w:hint="eastAsia" w:ascii="宋体" w:hAnsi="宋体"/>
          <w:spacing w:val="4"/>
          <w:sz w:val="24"/>
        </w:rPr>
        <w:t xml:space="preserve">      </w:t>
      </w:r>
      <w:r>
        <w:rPr>
          <w:rFonts w:hint="eastAsia" w:ascii="宋体" w:hAnsi="宋体"/>
          <w:spacing w:val="4"/>
          <w:sz w:val="24"/>
          <w:szCs w:val="32"/>
        </w:rPr>
        <w:t xml:space="preserve"> </w:t>
      </w:r>
    </w:p>
    <w:p w14:paraId="54A4A816">
      <w:pPr>
        <w:spacing w:line="440" w:lineRule="exact"/>
        <w:jc w:val="left"/>
        <w:rPr>
          <w:rFonts w:ascii="宋体" w:hAnsi="宋体"/>
          <w:spacing w:val="4"/>
          <w:sz w:val="24"/>
          <w:szCs w:val="30"/>
        </w:rPr>
      </w:pPr>
      <w:r>
        <w:rPr>
          <w:rFonts w:hint="eastAsia" w:ascii="宋体" w:hAnsi="宋体"/>
          <w:spacing w:val="4"/>
          <w:sz w:val="24"/>
          <w:szCs w:val="30"/>
        </w:rPr>
        <w:t>致：</w:t>
      </w:r>
      <w:r>
        <w:rPr>
          <w:rFonts w:hint="eastAsia" w:hAnsi="宋体"/>
          <w:bCs/>
          <w:spacing w:val="4"/>
          <w:sz w:val="24"/>
          <w:u w:val="single"/>
        </w:rPr>
        <w:t>采购人名称/延川县政府采购中心</w:t>
      </w:r>
    </w:p>
    <w:p w14:paraId="29CA6E69">
      <w:pPr>
        <w:spacing w:line="440" w:lineRule="exact"/>
        <w:ind w:firstLine="744" w:firstLineChars="300"/>
        <w:jc w:val="left"/>
        <w:rPr>
          <w:rFonts w:ascii="宋体" w:hAnsi="宋体"/>
          <w:spacing w:val="4"/>
          <w:sz w:val="24"/>
          <w:szCs w:val="30"/>
        </w:rPr>
      </w:pPr>
      <w:r>
        <w:rPr>
          <w:rFonts w:hint="eastAsia" w:ascii="宋体" w:hAnsi="宋体"/>
          <w:spacing w:val="4"/>
          <w:sz w:val="24"/>
          <w:szCs w:val="30"/>
          <w:u w:val="single"/>
        </w:rPr>
        <w:t xml:space="preserve">( 供应商名称)      </w:t>
      </w:r>
      <w:r>
        <w:rPr>
          <w:rFonts w:hint="eastAsia" w:ascii="宋体" w:hAnsi="宋体"/>
          <w:spacing w:val="4"/>
          <w:sz w:val="24"/>
          <w:szCs w:val="30"/>
        </w:rPr>
        <w:t>按中华人民共和国法律于</w:t>
      </w:r>
      <w:r>
        <w:rPr>
          <w:rFonts w:hint="eastAsia" w:ascii="宋体" w:hAnsi="宋体"/>
          <w:spacing w:val="4"/>
          <w:sz w:val="24"/>
          <w:szCs w:val="30"/>
          <w:u w:val="single"/>
        </w:rPr>
        <w:t xml:space="preserve">（  年  月  日 ） </w:t>
      </w:r>
      <w:r>
        <w:rPr>
          <w:rFonts w:hint="eastAsia" w:ascii="宋体" w:hAnsi="宋体"/>
          <w:spacing w:val="4"/>
          <w:sz w:val="24"/>
          <w:szCs w:val="30"/>
        </w:rPr>
        <w:t xml:space="preserve">成立。      </w:t>
      </w:r>
      <w:r>
        <w:rPr>
          <w:rFonts w:hint="eastAsia" w:ascii="宋体" w:hAnsi="宋体"/>
          <w:spacing w:val="4"/>
          <w:sz w:val="24"/>
          <w:szCs w:val="30"/>
          <w:u w:val="single"/>
        </w:rPr>
        <w:t xml:space="preserve">     (法定代表人姓名)</w:t>
      </w:r>
      <w:r>
        <w:rPr>
          <w:rFonts w:hint="eastAsia" w:ascii="宋体" w:hAnsi="宋体"/>
          <w:spacing w:val="4"/>
          <w:sz w:val="24"/>
          <w:szCs w:val="30"/>
        </w:rPr>
        <w:t>特授权</w:t>
      </w:r>
      <w:r>
        <w:rPr>
          <w:rFonts w:hint="eastAsia" w:ascii="宋体" w:hAnsi="宋体"/>
          <w:spacing w:val="4"/>
          <w:sz w:val="24"/>
          <w:szCs w:val="30"/>
          <w:u w:val="single"/>
        </w:rPr>
        <w:t>（ 被授权人姓名   ）</w:t>
      </w:r>
      <w:r>
        <w:rPr>
          <w:rFonts w:hint="eastAsia" w:ascii="宋体" w:hAnsi="宋体"/>
          <w:spacing w:val="4"/>
          <w:sz w:val="24"/>
          <w:szCs w:val="30"/>
        </w:rPr>
        <w:t>代表我公司全权办理针对本次</w:t>
      </w:r>
      <w:r>
        <w:rPr>
          <w:rFonts w:hint="eastAsia" w:ascii="宋体" w:hAnsi="宋体"/>
          <w:spacing w:val="4"/>
          <w:sz w:val="24"/>
        </w:rPr>
        <w:t xml:space="preserve"> </w:t>
      </w:r>
      <w:r>
        <w:rPr>
          <w:rFonts w:hint="eastAsia" w:ascii="宋体" w:hAnsi="宋体"/>
          <w:spacing w:val="4"/>
          <w:sz w:val="24"/>
          <w:szCs w:val="30"/>
          <w:u w:val="single"/>
        </w:rPr>
        <w:t xml:space="preserve">（项目编号）     </w:t>
      </w:r>
      <w:r>
        <w:rPr>
          <w:rFonts w:hint="eastAsia" w:ascii="宋体" w:hAnsi="宋体"/>
          <w:spacing w:val="4"/>
          <w:sz w:val="24"/>
          <w:szCs w:val="30"/>
        </w:rPr>
        <w:t>项目的谈判、签约等具体工作，并签署全部有关的文件、协议及合同。</w:t>
      </w:r>
    </w:p>
    <w:p w14:paraId="3AAEE244">
      <w:pPr>
        <w:spacing w:line="440" w:lineRule="exact"/>
        <w:ind w:firstLine="496" w:firstLineChars="200"/>
        <w:jc w:val="left"/>
        <w:rPr>
          <w:rFonts w:ascii="宋体" w:hAnsi="宋体"/>
          <w:spacing w:val="4"/>
          <w:sz w:val="24"/>
          <w:szCs w:val="30"/>
        </w:rPr>
      </w:pPr>
      <w:r>
        <w:rPr>
          <w:rFonts w:hint="eastAsia" w:ascii="宋体" w:hAnsi="宋体"/>
          <w:spacing w:val="4"/>
          <w:sz w:val="24"/>
          <w:szCs w:val="30"/>
        </w:rPr>
        <w:t>我公司对被授权人的签名负全部责任。</w:t>
      </w:r>
    </w:p>
    <w:p w14:paraId="4959B524">
      <w:pPr>
        <w:spacing w:line="520" w:lineRule="exact"/>
        <w:ind w:right="540" w:rightChars="257" w:firstLine="480" w:firstLineChars="200"/>
        <w:jc w:val="left"/>
        <w:rPr>
          <w:rFonts w:ascii="宋体" w:hAnsi="宋体"/>
          <w:szCs w:val="21"/>
        </w:rPr>
      </w:pPr>
      <w:r>
        <w:rPr>
          <w:rFonts w:hint="eastAsia" w:ascii="宋体" w:hAnsi="宋体"/>
          <w:sz w:val="24"/>
        </w:rPr>
        <w:t>委托期限：自</w:t>
      </w:r>
      <w:r>
        <w:rPr>
          <w:rFonts w:hint="eastAsia" w:ascii="宋体" w:hAnsi="宋体"/>
          <w:sz w:val="24"/>
          <w:u w:val="single"/>
        </w:rPr>
        <w:t xml:space="preserve">   年   月   日</w:t>
      </w:r>
      <w:r>
        <w:rPr>
          <w:rFonts w:hint="eastAsia" w:ascii="宋体" w:hAnsi="宋体"/>
          <w:sz w:val="24"/>
        </w:rPr>
        <w:t>至</w:t>
      </w:r>
      <w:r>
        <w:rPr>
          <w:rFonts w:hint="eastAsia" w:ascii="宋体" w:hAnsi="宋体"/>
          <w:sz w:val="24"/>
          <w:u w:val="single"/>
        </w:rPr>
        <w:t xml:space="preserve">    年   月   日</w:t>
      </w:r>
    </w:p>
    <w:p w14:paraId="132F67A2">
      <w:pPr>
        <w:spacing w:line="440" w:lineRule="exact"/>
        <w:ind w:firstLine="496" w:firstLineChars="200"/>
        <w:jc w:val="left"/>
        <w:rPr>
          <w:rFonts w:ascii="宋体" w:hAnsi="宋体"/>
          <w:spacing w:val="4"/>
          <w:sz w:val="24"/>
          <w:szCs w:val="30"/>
        </w:rPr>
      </w:pPr>
      <w:r>
        <w:rPr>
          <w:rFonts w:hint="eastAsia" w:ascii="宋体" w:hAnsi="宋体"/>
          <w:spacing w:val="4"/>
          <w:sz w:val="24"/>
          <w:szCs w:val="30"/>
        </w:rPr>
        <w:t>本授权书于</w:t>
      </w:r>
      <w:r>
        <w:rPr>
          <w:rFonts w:hint="eastAsia" w:ascii="宋体" w:hAnsi="宋体"/>
          <w:spacing w:val="4"/>
          <w:sz w:val="24"/>
          <w:szCs w:val="30"/>
          <w:u w:val="single"/>
        </w:rPr>
        <w:t xml:space="preserve">      年   月   日</w:t>
      </w:r>
      <w:r>
        <w:rPr>
          <w:rFonts w:hint="eastAsia" w:ascii="宋体" w:hAnsi="宋体"/>
          <w:spacing w:val="4"/>
          <w:sz w:val="24"/>
          <w:szCs w:val="30"/>
        </w:rPr>
        <w:t>签章生效，特此证明。</w:t>
      </w:r>
    </w:p>
    <w:p w14:paraId="2D1DFD7C">
      <w:pPr>
        <w:spacing w:line="440" w:lineRule="exact"/>
        <w:ind w:firstLine="496" w:firstLineChars="200"/>
        <w:jc w:val="left"/>
        <w:rPr>
          <w:rFonts w:ascii="宋体" w:hAnsi="宋体"/>
          <w:spacing w:val="4"/>
          <w:sz w:val="24"/>
          <w:szCs w:val="30"/>
        </w:rPr>
      </w:pPr>
    </w:p>
    <w:tbl>
      <w:tblPr>
        <w:tblStyle w:val="19"/>
        <w:tblW w:w="8190" w:type="dxa"/>
        <w:tblInd w:w="633" w:type="dxa"/>
        <w:tblLayout w:type="fixed"/>
        <w:tblCellMar>
          <w:top w:w="0" w:type="dxa"/>
          <w:left w:w="108" w:type="dxa"/>
          <w:bottom w:w="0" w:type="dxa"/>
          <w:right w:w="108" w:type="dxa"/>
        </w:tblCellMar>
      </w:tblPr>
      <w:tblGrid>
        <w:gridCol w:w="4200"/>
        <w:gridCol w:w="3990"/>
      </w:tblGrid>
      <w:tr w14:paraId="3AD5449F">
        <w:tblPrEx>
          <w:tblCellMar>
            <w:top w:w="0" w:type="dxa"/>
            <w:left w:w="108" w:type="dxa"/>
            <w:bottom w:w="0" w:type="dxa"/>
            <w:right w:w="108" w:type="dxa"/>
          </w:tblCellMar>
        </w:tblPrEx>
        <w:trPr>
          <w:trHeight w:val="600" w:hRule="atLeast"/>
        </w:trPr>
        <w:tc>
          <w:tcPr>
            <w:tcW w:w="4200" w:type="dxa"/>
          </w:tcPr>
          <w:p w14:paraId="6272CA0A">
            <w:pPr>
              <w:spacing w:line="440" w:lineRule="exact"/>
              <w:jc w:val="left"/>
              <w:rPr>
                <w:rFonts w:ascii="宋体" w:hAnsi="宋体"/>
                <w:spacing w:val="4"/>
                <w:sz w:val="24"/>
              </w:rPr>
            </w:pPr>
            <w:r>
              <w:rPr>
                <w:rFonts w:hint="eastAsia" w:ascii="宋体" w:hAnsi="宋体"/>
                <w:spacing w:val="4"/>
                <w:sz w:val="24"/>
              </w:rPr>
              <w:t>被授权人：</w:t>
            </w:r>
          </w:p>
        </w:tc>
        <w:tc>
          <w:tcPr>
            <w:tcW w:w="3990" w:type="dxa"/>
          </w:tcPr>
          <w:p w14:paraId="05D06DF7">
            <w:pPr>
              <w:spacing w:line="440" w:lineRule="exact"/>
              <w:jc w:val="left"/>
              <w:rPr>
                <w:rFonts w:ascii="宋体" w:hAnsi="宋体"/>
                <w:spacing w:val="4"/>
                <w:sz w:val="24"/>
              </w:rPr>
            </w:pPr>
            <w:r>
              <w:rPr>
                <w:rFonts w:hint="eastAsia" w:ascii="宋体" w:hAnsi="宋体"/>
                <w:spacing w:val="4"/>
                <w:sz w:val="24"/>
              </w:rPr>
              <w:t>法人代表</w:t>
            </w:r>
            <w:r>
              <w:rPr>
                <w:rFonts w:hint="eastAsia" w:ascii="宋体" w:hAnsi="宋体"/>
                <w:spacing w:val="4"/>
                <w:sz w:val="24"/>
                <w:lang w:val="en-US" w:eastAsia="zh-CN"/>
              </w:rPr>
              <w:t>人</w:t>
            </w:r>
            <w:r>
              <w:rPr>
                <w:rFonts w:hint="eastAsia" w:ascii="宋体" w:hAnsi="宋体"/>
                <w:spacing w:val="4"/>
                <w:sz w:val="18"/>
                <w:szCs w:val="18"/>
                <w:lang w:val="en-US" w:eastAsia="zh-CN"/>
              </w:rPr>
              <w:t>（签字或盖章）</w:t>
            </w:r>
            <w:r>
              <w:rPr>
                <w:rFonts w:hint="eastAsia" w:ascii="宋体" w:hAnsi="宋体"/>
                <w:spacing w:val="4"/>
                <w:sz w:val="24"/>
              </w:rPr>
              <w:t>：</w:t>
            </w:r>
          </w:p>
        </w:tc>
      </w:tr>
      <w:tr w14:paraId="2E069DAC">
        <w:tblPrEx>
          <w:tblCellMar>
            <w:top w:w="0" w:type="dxa"/>
            <w:left w:w="108" w:type="dxa"/>
            <w:bottom w:w="0" w:type="dxa"/>
            <w:right w:w="108" w:type="dxa"/>
          </w:tblCellMar>
        </w:tblPrEx>
        <w:trPr>
          <w:trHeight w:val="600" w:hRule="atLeast"/>
        </w:trPr>
        <w:tc>
          <w:tcPr>
            <w:tcW w:w="4200" w:type="dxa"/>
          </w:tcPr>
          <w:p w14:paraId="36DE778A">
            <w:pPr>
              <w:spacing w:line="440" w:lineRule="exact"/>
              <w:jc w:val="left"/>
              <w:rPr>
                <w:rFonts w:ascii="宋体" w:hAnsi="宋体"/>
                <w:spacing w:val="4"/>
                <w:sz w:val="24"/>
              </w:rPr>
            </w:pPr>
            <w:r>
              <w:rPr>
                <w:rFonts w:hint="eastAsia" w:ascii="宋体" w:hAnsi="宋体"/>
                <w:spacing w:val="4"/>
                <w:sz w:val="24"/>
              </w:rPr>
              <w:t>职务：</w:t>
            </w:r>
          </w:p>
        </w:tc>
        <w:tc>
          <w:tcPr>
            <w:tcW w:w="3990" w:type="dxa"/>
          </w:tcPr>
          <w:p w14:paraId="27B8F39E">
            <w:pPr>
              <w:spacing w:line="440" w:lineRule="exact"/>
              <w:jc w:val="left"/>
              <w:rPr>
                <w:rFonts w:ascii="宋体" w:hAnsi="宋体"/>
                <w:spacing w:val="4"/>
                <w:sz w:val="24"/>
              </w:rPr>
            </w:pPr>
            <w:r>
              <w:rPr>
                <w:rFonts w:hint="eastAsia" w:ascii="宋体" w:hAnsi="宋体"/>
                <w:spacing w:val="4"/>
                <w:sz w:val="24"/>
              </w:rPr>
              <w:t>职务：</w:t>
            </w:r>
          </w:p>
        </w:tc>
      </w:tr>
      <w:tr w14:paraId="4CCD78C4">
        <w:tblPrEx>
          <w:tblCellMar>
            <w:top w:w="0" w:type="dxa"/>
            <w:left w:w="108" w:type="dxa"/>
            <w:bottom w:w="0" w:type="dxa"/>
            <w:right w:w="108" w:type="dxa"/>
          </w:tblCellMar>
        </w:tblPrEx>
        <w:trPr>
          <w:trHeight w:val="600" w:hRule="atLeast"/>
        </w:trPr>
        <w:tc>
          <w:tcPr>
            <w:tcW w:w="4200" w:type="dxa"/>
          </w:tcPr>
          <w:p w14:paraId="5C7C22D8">
            <w:pPr>
              <w:spacing w:line="440" w:lineRule="exact"/>
              <w:jc w:val="left"/>
              <w:rPr>
                <w:rFonts w:ascii="宋体" w:hAnsi="宋体"/>
                <w:spacing w:val="4"/>
                <w:sz w:val="24"/>
              </w:rPr>
            </w:pPr>
            <w:r>
              <w:rPr>
                <w:rFonts w:hint="eastAsia" w:ascii="宋体" w:hAnsi="宋体"/>
                <w:spacing w:val="4"/>
                <w:sz w:val="24"/>
              </w:rPr>
              <w:t>身份证号：</w:t>
            </w:r>
          </w:p>
        </w:tc>
        <w:tc>
          <w:tcPr>
            <w:tcW w:w="3990" w:type="dxa"/>
          </w:tcPr>
          <w:p w14:paraId="72C8821E">
            <w:pPr>
              <w:spacing w:line="440" w:lineRule="exact"/>
              <w:jc w:val="left"/>
              <w:rPr>
                <w:rFonts w:ascii="宋体" w:hAnsi="宋体"/>
                <w:spacing w:val="4"/>
                <w:sz w:val="24"/>
              </w:rPr>
            </w:pPr>
            <w:r>
              <w:rPr>
                <w:rFonts w:hint="eastAsia" w:ascii="宋体" w:hAnsi="宋体"/>
                <w:spacing w:val="4"/>
                <w:sz w:val="24"/>
              </w:rPr>
              <w:t>身份证号：</w:t>
            </w:r>
          </w:p>
        </w:tc>
      </w:tr>
      <w:tr w14:paraId="271D2AD2">
        <w:tblPrEx>
          <w:tblCellMar>
            <w:top w:w="0" w:type="dxa"/>
            <w:left w:w="108" w:type="dxa"/>
            <w:bottom w:w="0" w:type="dxa"/>
            <w:right w:w="108" w:type="dxa"/>
          </w:tblCellMar>
        </w:tblPrEx>
        <w:trPr>
          <w:trHeight w:val="600" w:hRule="atLeast"/>
        </w:trPr>
        <w:tc>
          <w:tcPr>
            <w:tcW w:w="4200" w:type="dxa"/>
          </w:tcPr>
          <w:p w14:paraId="08ECFABC">
            <w:pPr>
              <w:spacing w:line="440" w:lineRule="exact"/>
              <w:jc w:val="left"/>
              <w:rPr>
                <w:rFonts w:ascii="宋体" w:hAnsi="宋体"/>
                <w:spacing w:val="4"/>
                <w:sz w:val="24"/>
              </w:rPr>
            </w:pPr>
            <w:r>
              <w:rPr>
                <w:rFonts w:hint="eastAsia" w:ascii="宋体" w:hAnsi="宋体"/>
                <w:spacing w:val="4"/>
                <w:sz w:val="24"/>
              </w:rPr>
              <w:t>所在部门：</w:t>
            </w:r>
          </w:p>
        </w:tc>
        <w:tc>
          <w:tcPr>
            <w:tcW w:w="3990" w:type="dxa"/>
          </w:tcPr>
          <w:p w14:paraId="24E7F450">
            <w:pPr>
              <w:spacing w:line="440" w:lineRule="exact"/>
              <w:jc w:val="left"/>
              <w:rPr>
                <w:rFonts w:ascii="宋体" w:hAnsi="宋体"/>
                <w:spacing w:val="4"/>
                <w:sz w:val="24"/>
              </w:rPr>
            </w:pPr>
          </w:p>
        </w:tc>
      </w:tr>
    </w:tbl>
    <w:p w14:paraId="1C80C6B3">
      <w:pPr>
        <w:spacing w:line="440" w:lineRule="exact"/>
        <w:ind w:firstLine="496" w:firstLineChars="200"/>
        <w:jc w:val="left"/>
        <w:rPr>
          <w:rFonts w:ascii="宋体" w:hAnsi="宋体"/>
          <w:spacing w:val="4"/>
          <w:sz w:val="24"/>
        </w:rPr>
      </w:pPr>
    </w:p>
    <w:p w14:paraId="7DA89FE7">
      <w:pPr>
        <w:spacing w:line="440" w:lineRule="exact"/>
        <w:ind w:firstLine="505" w:firstLineChars="204"/>
        <w:rPr>
          <w:rFonts w:ascii="宋体" w:hAnsi="宋体"/>
          <w:spacing w:val="4"/>
          <w:sz w:val="24"/>
          <w:szCs w:val="30"/>
        </w:rPr>
      </w:pPr>
      <w:r>
        <w:rPr>
          <w:rFonts w:hint="eastAsia" w:ascii="宋体" w:hAnsi="宋体"/>
          <w:spacing w:val="4"/>
          <w:sz w:val="24"/>
          <w:szCs w:val="30"/>
        </w:rPr>
        <w:t>附：法定代表人、被授权人身份证复印件</w:t>
      </w:r>
    </w:p>
    <w:p w14:paraId="5B5E3223">
      <w:pPr>
        <w:spacing w:line="440" w:lineRule="exact"/>
        <w:ind w:firstLine="505" w:firstLineChars="204"/>
        <w:rPr>
          <w:rFonts w:ascii="宋体" w:hAnsi="宋体"/>
          <w:spacing w:val="4"/>
          <w:sz w:val="24"/>
          <w:szCs w:val="30"/>
        </w:rPr>
      </w:pPr>
    </w:p>
    <w:tbl>
      <w:tblPr>
        <w:tblStyle w:val="19"/>
        <w:tblW w:w="8357" w:type="dxa"/>
        <w:tblInd w:w="540" w:type="dxa"/>
        <w:tblLayout w:type="fixed"/>
        <w:tblCellMar>
          <w:top w:w="0" w:type="dxa"/>
          <w:left w:w="108" w:type="dxa"/>
          <w:bottom w:w="0" w:type="dxa"/>
          <w:right w:w="108" w:type="dxa"/>
        </w:tblCellMar>
      </w:tblPr>
      <w:tblGrid>
        <w:gridCol w:w="4246"/>
        <w:gridCol w:w="4111"/>
      </w:tblGrid>
      <w:tr w14:paraId="46BBBCFB">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216CF8C0">
            <w:pPr>
              <w:spacing w:line="360" w:lineRule="auto"/>
              <w:jc w:val="center"/>
              <w:rPr>
                <w:color w:val="000000"/>
                <w:sz w:val="28"/>
                <w:szCs w:val="28"/>
                <w:lang w:val="zh-CN"/>
              </w:rPr>
            </w:pPr>
            <w:r>
              <w:rPr>
                <w:color w:val="000000"/>
                <w:sz w:val="28"/>
                <w:szCs w:val="28"/>
                <w:lang w:val="zh-CN"/>
              </w:rPr>
              <w:t>法定代表人身份证复印件粘贴处</w:t>
            </w:r>
          </w:p>
          <w:p w14:paraId="3D05EDC5">
            <w:pPr>
              <w:spacing w:line="360" w:lineRule="auto"/>
              <w:jc w:val="center"/>
              <w:rPr>
                <w:color w:val="000000"/>
                <w:sz w:val="28"/>
                <w:szCs w:val="28"/>
                <w:u w:val="single"/>
              </w:rPr>
            </w:pPr>
            <w:r>
              <w:rPr>
                <w:color w:val="000000"/>
                <w:sz w:val="28"/>
                <w:szCs w:val="28"/>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3598AB9B">
            <w:pPr>
              <w:autoSpaceDE w:val="0"/>
              <w:autoSpaceDN w:val="0"/>
              <w:adjustRightInd w:val="0"/>
              <w:snapToGrid w:val="0"/>
              <w:spacing w:before="120" w:beforeLines="50" w:line="360" w:lineRule="auto"/>
              <w:jc w:val="center"/>
              <w:rPr>
                <w:color w:val="000000"/>
                <w:sz w:val="28"/>
                <w:szCs w:val="28"/>
              </w:rPr>
            </w:pPr>
            <w:r>
              <w:rPr>
                <w:color w:val="000000"/>
                <w:sz w:val="28"/>
                <w:szCs w:val="28"/>
              </w:rPr>
              <w:t>被授权人身份证复印件粘贴处</w:t>
            </w:r>
          </w:p>
          <w:p w14:paraId="097FB533">
            <w:pPr>
              <w:autoSpaceDE w:val="0"/>
              <w:autoSpaceDN w:val="0"/>
              <w:adjustRightInd w:val="0"/>
              <w:snapToGrid w:val="0"/>
              <w:spacing w:before="120" w:beforeLines="50" w:line="360" w:lineRule="auto"/>
              <w:jc w:val="center"/>
              <w:rPr>
                <w:color w:val="000000"/>
                <w:sz w:val="28"/>
                <w:szCs w:val="28"/>
                <w:u w:val="single"/>
              </w:rPr>
            </w:pPr>
            <w:r>
              <w:rPr>
                <w:color w:val="000000"/>
                <w:sz w:val="28"/>
                <w:szCs w:val="28"/>
              </w:rPr>
              <w:t>（正反面）</w:t>
            </w:r>
          </w:p>
        </w:tc>
      </w:tr>
    </w:tbl>
    <w:p w14:paraId="2BCB99A1">
      <w:pPr>
        <w:spacing w:line="440" w:lineRule="exact"/>
        <w:rPr>
          <w:rFonts w:ascii="宋体" w:hAnsi="宋体"/>
          <w:spacing w:val="4"/>
          <w:sz w:val="24"/>
          <w:szCs w:val="30"/>
        </w:rPr>
      </w:pPr>
    </w:p>
    <w:p w14:paraId="3538D7BB">
      <w:pPr>
        <w:spacing w:line="440" w:lineRule="exact"/>
        <w:ind w:firstLine="496" w:firstLineChars="200"/>
        <w:rPr>
          <w:rFonts w:ascii="宋体" w:hAnsi="宋体"/>
          <w:spacing w:val="4"/>
          <w:sz w:val="24"/>
          <w:szCs w:val="30"/>
        </w:rPr>
      </w:pPr>
      <w:r>
        <w:rPr>
          <w:rFonts w:hint="eastAsia" w:ascii="宋体" w:hAnsi="宋体"/>
          <w:spacing w:val="4"/>
          <w:sz w:val="24"/>
          <w:szCs w:val="30"/>
        </w:rPr>
        <w:t>谈判供应商名称（盖章）：</w:t>
      </w:r>
    </w:p>
    <w:p w14:paraId="2925DCCA">
      <w:pPr>
        <w:spacing w:line="440" w:lineRule="exact"/>
        <w:ind w:firstLine="5250"/>
        <w:rPr>
          <w:rFonts w:ascii="宋体" w:hAnsi="宋体"/>
          <w:spacing w:val="4"/>
          <w:sz w:val="24"/>
          <w:szCs w:val="30"/>
        </w:rPr>
      </w:pPr>
    </w:p>
    <w:p w14:paraId="767E4797">
      <w:pPr>
        <w:spacing w:line="440" w:lineRule="exact"/>
        <w:ind w:firstLine="496" w:firstLineChars="200"/>
        <w:rPr>
          <w:rFonts w:ascii="宋体" w:hAnsi="宋体"/>
          <w:spacing w:val="4"/>
          <w:sz w:val="24"/>
          <w:szCs w:val="30"/>
        </w:rPr>
      </w:pPr>
      <w:r>
        <w:rPr>
          <w:rFonts w:hint="eastAsia" w:ascii="宋体" w:hAnsi="宋体"/>
          <w:spacing w:val="4"/>
          <w:sz w:val="24"/>
          <w:szCs w:val="30"/>
        </w:rPr>
        <w:t>日 期：</w:t>
      </w:r>
    </w:p>
    <w:p w14:paraId="4A2B3ECE">
      <w:pPr>
        <w:spacing w:line="440" w:lineRule="exact"/>
        <w:rPr>
          <w:rFonts w:ascii="宋体" w:hAnsi="宋体"/>
          <w:spacing w:val="4"/>
          <w:sz w:val="24"/>
          <w:szCs w:val="30"/>
        </w:rPr>
      </w:pPr>
      <w:r>
        <w:rPr>
          <w:rFonts w:hint="eastAsia" w:ascii="宋体" w:hAnsi="宋体"/>
          <w:spacing w:val="4"/>
          <w:sz w:val="24"/>
          <w:szCs w:val="30"/>
        </w:rPr>
        <w:t xml:space="preserve"> </w:t>
      </w:r>
    </w:p>
    <w:p w14:paraId="4AEBE668">
      <w:pPr>
        <w:jc w:val="both"/>
        <w:rPr>
          <w:rFonts w:ascii="宋体" w:hAnsi="宋体"/>
          <w:b/>
          <w:sz w:val="32"/>
          <w:szCs w:val="32"/>
        </w:rPr>
      </w:pPr>
      <w:r>
        <w:rPr>
          <w:rFonts w:hint="eastAsia" w:ascii="宋体" w:hAnsi="宋体"/>
          <w:b/>
          <w:sz w:val="32"/>
          <w:szCs w:val="32"/>
          <w:lang w:val="en-US" w:eastAsia="zh-CN"/>
        </w:rPr>
        <w:t>三</w:t>
      </w:r>
      <w:r>
        <w:rPr>
          <w:rFonts w:hint="eastAsia" w:ascii="宋体" w:hAnsi="宋体"/>
          <w:b/>
          <w:sz w:val="32"/>
          <w:szCs w:val="32"/>
        </w:rPr>
        <w:t>、谈判报价表</w:t>
      </w:r>
    </w:p>
    <w:p w14:paraId="5F782612">
      <w:pPr>
        <w:jc w:val="center"/>
        <w:rPr>
          <w:rFonts w:ascii="宋体" w:hAnsi="宋体"/>
          <w:b/>
          <w:sz w:val="36"/>
          <w:szCs w:val="36"/>
        </w:rPr>
      </w:pPr>
    </w:p>
    <w:p w14:paraId="06CA2FBC">
      <w:pPr>
        <w:jc w:val="center"/>
        <w:rPr>
          <w:sz w:val="30"/>
          <w:szCs w:val="30"/>
        </w:rPr>
      </w:pPr>
      <w:r>
        <w:rPr>
          <w:rFonts w:hint="eastAsia"/>
          <w:sz w:val="30"/>
          <w:szCs w:val="30"/>
        </w:rPr>
        <w:t>4</w:t>
      </w:r>
      <w:r>
        <w:rPr>
          <w:sz w:val="30"/>
          <w:szCs w:val="30"/>
        </w:rPr>
        <w:t>.1</w:t>
      </w:r>
      <w:r>
        <w:rPr>
          <w:rFonts w:hint="eastAsia"/>
          <w:sz w:val="30"/>
          <w:szCs w:val="30"/>
        </w:rPr>
        <w:t>报价一览表</w:t>
      </w:r>
    </w:p>
    <w:p w14:paraId="2C1417E9">
      <w:pPr>
        <w:jc w:val="left"/>
        <w:rPr>
          <w:sz w:val="24"/>
        </w:rPr>
      </w:pPr>
      <w:r>
        <w:rPr>
          <w:rFonts w:hint="eastAsia"/>
          <w:sz w:val="24"/>
        </w:rPr>
        <w:t xml:space="preserve">                                                </w:t>
      </w:r>
    </w:p>
    <w:p w14:paraId="7F4AE9F1">
      <w:pPr>
        <w:jc w:val="left"/>
        <w:rPr>
          <w:sz w:val="24"/>
        </w:rPr>
      </w:pPr>
      <w:r>
        <w:rPr>
          <w:rFonts w:hint="eastAsia"/>
          <w:sz w:val="24"/>
        </w:rPr>
        <w:t xml:space="preserve">项目名称：                                                 </w:t>
      </w:r>
    </w:p>
    <w:p w14:paraId="636F2A10">
      <w:pPr>
        <w:jc w:val="left"/>
        <w:rPr>
          <w:sz w:val="24"/>
        </w:rPr>
      </w:pPr>
      <w:r>
        <w:rPr>
          <w:rFonts w:hint="eastAsia"/>
          <w:sz w:val="24"/>
        </w:rPr>
        <w:t xml:space="preserve">项目编号：                                                    </w:t>
      </w:r>
    </w:p>
    <w:tbl>
      <w:tblPr>
        <w:tblStyle w:val="19"/>
        <w:tblW w:w="8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1"/>
        <w:gridCol w:w="2460"/>
        <w:gridCol w:w="1520"/>
        <w:gridCol w:w="1409"/>
      </w:tblGrid>
      <w:tr w14:paraId="79283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2611" w:type="dxa"/>
            <w:vAlign w:val="center"/>
          </w:tcPr>
          <w:p w14:paraId="09AA508E">
            <w:pPr>
              <w:jc w:val="center"/>
              <w:rPr>
                <w:rFonts w:eastAsia="宋体"/>
                <w:sz w:val="24"/>
              </w:rPr>
            </w:pPr>
            <w:r>
              <w:rPr>
                <w:rFonts w:hint="eastAsia"/>
                <w:sz w:val="24"/>
              </w:rPr>
              <w:t>谈判总报价（万元）</w:t>
            </w:r>
          </w:p>
        </w:tc>
        <w:tc>
          <w:tcPr>
            <w:tcW w:w="2460" w:type="dxa"/>
            <w:vAlign w:val="center"/>
          </w:tcPr>
          <w:p w14:paraId="3D5EFE08">
            <w:pPr>
              <w:jc w:val="center"/>
              <w:rPr>
                <w:sz w:val="24"/>
              </w:rPr>
            </w:pPr>
            <w:r>
              <w:rPr>
                <w:rFonts w:hint="eastAsia"/>
                <w:sz w:val="24"/>
                <w:lang w:val="en-US" w:eastAsia="zh-CN"/>
              </w:rPr>
              <w:t>服务</w:t>
            </w:r>
            <w:r>
              <w:rPr>
                <w:rFonts w:hint="eastAsia"/>
                <w:sz w:val="24"/>
              </w:rPr>
              <w:t>期</w:t>
            </w:r>
          </w:p>
          <w:p w14:paraId="1D1470F2">
            <w:pPr>
              <w:jc w:val="center"/>
              <w:rPr>
                <w:sz w:val="24"/>
              </w:rPr>
            </w:pPr>
            <w:r>
              <w:rPr>
                <w:rFonts w:hint="eastAsia"/>
                <w:sz w:val="24"/>
              </w:rPr>
              <w:t>（日历日）</w:t>
            </w:r>
          </w:p>
        </w:tc>
        <w:tc>
          <w:tcPr>
            <w:tcW w:w="1520" w:type="dxa"/>
            <w:vAlign w:val="center"/>
          </w:tcPr>
          <w:p w14:paraId="237E88D9">
            <w:pPr>
              <w:jc w:val="center"/>
              <w:rPr>
                <w:rFonts w:ascii="宋体" w:hAnsi="宋体" w:eastAsia="宋体" w:cs="宋体"/>
                <w:sz w:val="24"/>
              </w:rPr>
            </w:pPr>
            <w:r>
              <w:rPr>
                <w:rFonts w:hint="eastAsia" w:ascii="宋体" w:hAnsi="宋体" w:eastAsia="宋体" w:cs="宋体"/>
                <w:sz w:val="24"/>
              </w:rPr>
              <w:t>质保期</w:t>
            </w:r>
          </w:p>
          <w:p w14:paraId="7F1B46C3">
            <w:pPr>
              <w:jc w:val="center"/>
              <w:rPr>
                <w:rFonts w:ascii="宋体" w:hAnsi="宋体" w:eastAsia="宋体" w:cs="宋体"/>
                <w:sz w:val="24"/>
              </w:rPr>
            </w:pPr>
            <w:r>
              <w:rPr>
                <w:rFonts w:hint="eastAsia" w:ascii="宋体" w:hAnsi="宋体" w:eastAsia="宋体" w:cs="宋体"/>
                <w:sz w:val="24"/>
              </w:rPr>
              <w:t>（年）</w:t>
            </w:r>
          </w:p>
        </w:tc>
        <w:tc>
          <w:tcPr>
            <w:tcW w:w="1409" w:type="dxa"/>
            <w:vAlign w:val="center"/>
          </w:tcPr>
          <w:p w14:paraId="0CFF2C66">
            <w:pPr>
              <w:jc w:val="center"/>
              <w:rPr>
                <w:rFonts w:eastAsia="宋体"/>
                <w:sz w:val="24"/>
              </w:rPr>
            </w:pPr>
            <w:r>
              <w:rPr>
                <w:rFonts w:hint="eastAsia"/>
                <w:sz w:val="24"/>
              </w:rPr>
              <w:t>备注</w:t>
            </w:r>
          </w:p>
        </w:tc>
      </w:tr>
      <w:tr w14:paraId="2AD7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2611" w:type="dxa"/>
            <w:vAlign w:val="center"/>
          </w:tcPr>
          <w:p w14:paraId="7220EF4A">
            <w:pPr>
              <w:jc w:val="center"/>
              <w:rPr>
                <w:sz w:val="24"/>
              </w:rPr>
            </w:pPr>
          </w:p>
        </w:tc>
        <w:tc>
          <w:tcPr>
            <w:tcW w:w="2460" w:type="dxa"/>
            <w:vAlign w:val="center"/>
          </w:tcPr>
          <w:p w14:paraId="65D166C9">
            <w:pPr>
              <w:jc w:val="center"/>
              <w:rPr>
                <w:rFonts w:eastAsia="宋体"/>
                <w:sz w:val="24"/>
              </w:rPr>
            </w:pPr>
            <w:r>
              <w:rPr>
                <w:rFonts w:hint="eastAsia"/>
                <w:sz w:val="24"/>
              </w:rPr>
              <w:t xml:space="preserve"> </w:t>
            </w:r>
          </w:p>
        </w:tc>
        <w:tc>
          <w:tcPr>
            <w:tcW w:w="1520" w:type="dxa"/>
            <w:vAlign w:val="center"/>
          </w:tcPr>
          <w:p w14:paraId="2C233FA7">
            <w:pPr>
              <w:jc w:val="center"/>
              <w:rPr>
                <w:sz w:val="24"/>
              </w:rPr>
            </w:pPr>
          </w:p>
        </w:tc>
        <w:tc>
          <w:tcPr>
            <w:tcW w:w="1409" w:type="dxa"/>
            <w:vAlign w:val="center"/>
          </w:tcPr>
          <w:p w14:paraId="1FC1F40E">
            <w:pPr>
              <w:jc w:val="center"/>
              <w:rPr>
                <w:sz w:val="24"/>
              </w:rPr>
            </w:pPr>
          </w:p>
        </w:tc>
      </w:tr>
    </w:tbl>
    <w:p w14:paraId="0A678BCD">
      <w:pPr>
        <w:spacing w:line="120" w:lineRule="exact"/>
        <w:rPr>
          <w:sz w:val="24"/>
        </w:rPr>
      </w:pPr>
    </w:p>
    <w:p w14:paraId="5F6C9DE7">
      <w:pPr>
        <w:spacing w:line="360" w:lineRule="auto"/>
        <w:rPr>
          <w:sz w:val="24"/>
        </w:rPr>
      </w:pPr>
    </w:p>
    <w:p w14:paraId="0FA3F7B7">
      <w:pPr>
        <w:rPr>
          <w:sz w:val="24"/>
        </w:rPr>
      </w:pPr>
    </w:p>
    <w:p w14:paraId="1FE45804">
      <w:pPr>
        <w:spacing w:line="280" w:lineRule="exact"/>
        <w:ind w:right="540" w:rightChars="257"/>
        <w:jc w:val="left"/>
        <w:rPr>
          <w:sz w:val="24"/>
        </w:rPr>
      </w:pPr>
      <w:r>
        <w:rPr>
          <w:rFonts w:hint="eastAsia"/>
          <w:sz w:val="24"/>
        </w:rPr>
        <w:t>谈判供应商</w:t>
      </w:r>
      <w:r>
        <w:rPr>
          <w:sz w:val="24"/>
        </w:rPr>
        <w:t>名称：</w:t>
      </w:r>
      <w:r>
        <w:rPr>
          <w:rFonts w:hint="eastAsia"/>
          <w:sz w:val="24"/>
          <w:u w:val="single"/>
        </w:rPr>
        <w:t xml:space="preserve">      </w:t>
      </w:r>
      <w:r>
        <w:rPr>
          <w:sz w:val="24"/>
          <w:u w:val="single"/>
        </w:rPr>
        <w:t>（</w:t>
      </w:r>
      <w:r>
        <w:rPr>
          <w:rFonts w:hint="eastAsia"/>
          <w:sz w:val="24"/>
          <w:u w:val="single"/>
        </w:rPr>
        <w:t>加盖单位</w:t>
      </w:r>
      <w:r>
        <w:rPr>
          <w:sz w:val="24"/>
          <w:u w:val="single"/>
        </w:rPr>
        <w:t>公章）</w:t>
      </w:r>
      <w:r>
        <w:rPr>
          <w:rFonts w:hint="eastAsia"/>
          <w:sz w:val="24"/>
          <w:u w:val="single"/>
        </w:rPr>
        <w:t xml:space="preserve">      </w:t>
      </w:r>
    </w:p>
    <w:p w14:paraId="7747A9BC">
      <w:pPr>
        <w:spacing w:line="280" w:lineRule="exact"/>
        <w:ind w:right="540" w:rightChars="257"/>
        <w:jc w:val="left"/>
        <w:rPr>
          <w:sz w:val="24"/>
        </w:rPr>
      </w:pPr>
    </w:p>
    <w:p w14:paraId="295791CF">
      <w:pPr>
        <w:spacing w:line="280" w:lineRule="exact"/>
        <w:ind w:right="540" w:rightChars="257"/>
        <w:jc w:val="left"/>
        <w:rPr>
          <w:sz w:val="24"/>
        </w:rPr>
      </w:pPr>
    </w:p>
    <w:p w14:paraId="7A771A6D">
      <w:pPr>
        <w:spacing w:line="280" w:lineRule="exact"/>
        <w:ind w:right="540" w:rightChars="257"/>
        <w:jc w:val="left"/>
        <w:rPr>
          <w:sz w:val="24"/>
        </w:rPr>
      </w:pPr>
      <w:r>
        <w:rPr>
          <w:sz w:val="24"/>
        </w:rPr>
        <w:t>法定代表人/</w:t>
      </w:r>
      <w:r>
        <w:rPr>
          <w:rFonts w:hint="eastAsia"/>
          <w:sz w:val="24"/>
        </w:rPr>
        <w:t>或</w:t>
      </w:r>
      <w:r>
        <w:rPr>
          <w:sz w:val="24"/>
        </w:rPr>
        <w:t>被授权人签字：</w:t>
      </w:r>
    </w:p>
    <w:p w14:paraId="26D1F6CC">
      <w:pPr>
        <w:spacing w:line="280" w:lineRule="exact"/>
        <w:ind w:right="540" w:rightChars="257"/>
        <w:jc w:val="left"/>
        <w:rPr>
          <w:sz w:val="24"/>
        </w:rPr>
      </w:pPr>
    </w:p>
    <w:p w14:paraId="53DD718C">
      <w:pPr>
        <w:spacing w:line="280" w:lineRule="exact"/>
        <w:ind w:right="540" w:rightChars="257"/>
        <w:rPr>
          <w:sz w:val="24"/>
        </w:rPr>
      </w:pPr>
      <w:r>
        <w:rPr>
          <w:sz w:val="24"/>
        </w:rPr>
        <w:t>日    期：</w:t>
      </w:r>
    </w:p>
    <w:p w14:paraId="1431D5EA">
      <w:pPr>
        <w:jc w:val="center"/>
        <w:rPr>
          <w:sz w:val="30"/>
          <w:szCs w:val="30"/>
        </w:rPr>
      </w:pPr>
    </w:p>
    <w:p w14:paraId="5CD05338">
      <w:pPr>
        <w:spacing w:before="120" w:beforeLines="50" w:after="120" w:afterLines="50" w:line="400" w:lineRule="atLeast"/>
        <w:rPr>
          <w:rFonts w:ascii="宋体"/>
          <w:szCs w:val="21"/>
          <w:u w:val="single"/>
        </w:rPr>
      </w:pPr>
      <w:r>
        <w:rPr>
          <w:rFonts w:hint="eastAsia"/>
          <w:sz w:val="24"/>
        </w:rPr>
        <w:t>注：本表应按“供应商须知”的规定密封单独提交。若有折扣声明，请与本表一并装订和密封。严格按照表格格式报价。</w:t>
      </w:r>
    </w:p>
    <w:p w14:paraId="2B48FF00">
      <w:pPr>
        <w:jc w:val="center"/>
        <w:rPr>
          <w:sz w:val="30"/>
          <w:szCs w:val="30"/>
        </w:rPr>
      </w:pPr>
    </w:p>
    <w:p w14:paraId="59A1735E">
      <w:pPr>
        <w:pStyle w:val="10"/>
        <w:pageBreakBefore w:val="0"/>
        <w:bidi w:val="0"/>
        <w:jc w:val="center"/>
        <w:outlineLvl w:val="9"/>
        <w:rPr>
          <w:rFonts w:hint="eastAsia" w:ascii="宋体" w:hAnsi="宋体" w:eastAsia="宋体" w:cs="宋体"/>
          <w:b/>
          <w:color w:val="auto"/>
          <w:sz w:val="32"/>
          <w:highlight w:val="none"/>
        </w:rPr>
      </w:pPr>
      <w:r>
        <w:rPr>
          <w:sz w:val="24"/>
        </w:rPr>
        <w:br w:type="page"/>
      </w:r>
      <w:r>
        <w:rPr>
          <w:rFonts w:hint="eastAsia" w:ascii="宋体" w:hAnsi="宋体" w:eastAsia="宋体" w:cs="宋体"/>
          <w:b/>
          <w:color w:val="auto"/>
          <w:sz w:val="32"/>
          <w:highlight w:val="none"/>
        </w:rPr>
        <w:t>分项报价表</w:t>
      </w:r>
    </w:p>
    <w:p w14:paraId="6D5B684C">
      <w:pPr>
        <w:pageBreakBefore w:val="0"/>
        <w:kinsoku w:val="0"/>
        <w:bidi w:val="0"/>
        <w:spacing w:line="500" w:lineRule="exac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val="en-US" w:eastAsia="zh-CN"/>
        </w:rPr>
        <w:t>及标包</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7BFA2384">
      <w:pPr>
        <w:pageBreakBefore w:val="0"/>
        <w:kinsoku w:val="0"/>
        <w:bidi w:val="0"/>
        <w:spacing w:line="500" w:lineRule="exac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p>
    <w:p w14:paraId="4CF5E4F4">
      <w:pPr>
        <w:pageBreakBefore w:val="0"/>
        <w:kinsoku w:val="0"/>
        <w:bidi w:val="0"/>
        <w:spacing w:line="500" w:lineRule="exac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03DB5BDC">
      <w:pPr>
        <w:pageBreakBefore w:val="0"/>
        <w:kinsoku w:val="0"/>
        <w:bidi w:val="0"/>
        <w:spacing w:line="500" w:lineRule="exact"/>
        <w:outlineLvl w:val="9"/>
        <w:rPr>
          <w:rFonts w:hint="eastAsia" w:ascii="宋体" w:hAnsi="宋体" w:eastAsia="宋体" w:cs="宋体"/>
          <w:color w:val="auto"/>
          <w:sz w:val="24"/>
          <w:highlight w:val="none"/>
        </w:rPr>
      </w:pPr>
    </w:p>
    <w:tbl>
      <w:tblPr>
        <w:tblStyle w:val="19"/>
        <w:tblpPr w:vertAnchor="text" w:horzAnchor="margin" w:tblpX="1" w:tblpY="26"/>
        <w:tblW w:w="51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96"/>
        <w:gridCol w:w="1026"/>
        <w:gridCol w:w="2330"/>
        <w:gridCol w:w="1518"/>
        <w:gridCol w:w="875"/>
        <w:gridCol w:w="1011"/>
        <w:gridCol w:w="1323"/>
      </w:tblGrid>
      <w:tr w14:paraId="64D19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43" w:type="pct"/>
            <w:tcMar>
              <w:top w:w="28" w:type="dxa"/>
              <w:left w:w="28" w:type="dxa"/>
              <w:bottom w:w="28" w:type="dxa"/>
              <w:right w:w="28" w:type="dxa"/>
            </w:tcMar>
            <w:vAlign w:val="center"/>
          </w:tcPr>
          <w:p w14:paraId="41FDB5CD">
            <w:pPr>
              <w:pageBreakBefore w:val="0"/>
              <w:widowControl/>
              <w:bidi w:val="0"/>
              <w:jc w:val="center"/>
              <w:outlineLvl w:val="9"/>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highlight w:val="none"/>
              </w:rPr>
              <w:t>序号</w:t>
            </w:r>
          </w:p>
        </w:tc>
        <w:tc>
          <w:tcPr>
            <w:tcW w:w="591" w:type="pct"/>
            <w:tcMar>
              <w:top w:w="28" w:type="dxa"/>
              <w:left w:w="28" w:type="dxa"/>
              <w:bottom w:w="28" w:type="dxa"/>
              <w:right w:w="28" w:type="dxa"/>
            </w:tcMar>
            <w:vAlign w:val="center"/>
          </w:tcPr>
          <w:p w14:paraId="1FD05BE9">
            <w:pPr>
              <w:keepNext w:val="0"/>
              <w:keepLines w:val="0"/>
              <w:widowControl/>
              <w:suppressLineNumbers w:val="0"/>
              <w:jc w:val="center"/>
              <w:textAlignment w:val="center"/>
              <w:rPr>
                <w:rFonts w:hint="eastAsia" w:ascii="宋体" w:hAnsi="宋体" w:eastAsia="宋体" w:cs="宋体"/>
                <w:b/>
                <w:bCs/>
                <w:color w:val="auto"/>
                <w:kern w:val="0"/>
                <w:sz w:val="22"/>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产品名称</w:t>
            </w:r>
          </w:p>
        </w:tc>
        <w:tc>
          <w:tcPr>
            <w:tcW w:w="1342" w:type="pct"/>
            <w:tcMar>
              <w:top w:w="28" w:type="dxa"/>
              <w:left w:w="28" w:type="dxa"/>
              <w:bottom w:w="28" w:type="dxa"/>
              <w:right w:w="28" w:type="dxa"/>
            </w:tcMar>
            <w:vAlign w:val="center"/>
          </w:tcPr>
          <w:p w14:paraId="60EBD4DC">
            <w:pPr>
              <w:keepNext w:val="0"/>
              <w:keepLines w:val="0"/>
              <w:widowControl/>
              <w:suppressLineNumbers w:val="0"/>
              <w:jc w:val="center"/>
              <w:textAlignment w:val="center"/>
              <w:rPr>
                <w:rFonts w:hint="eastAsia" w:ascii="宋体" w:hAnsi="宋体" w:eastAsia="宋体" w:cs="宋体"/>
                <w:b/>
                <w:bCs/>
                <w:color w:val="auto"/>
                <w:kern w:val="0"/>
                <w:sz w:val="22"/>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单位</w:t>
            </w:r>
          </w:p>
        </w:tc>
        <w:tc>
          <w:tcPr>
            <w:tcW w:w="872" w:type="pct"/>
            <w:tcMar>
              <w:top w:w="28" w:type="dxa"/>
              <w:left w:w="28" w:type="dxa"/>
              <w:bottom w:w="28" w:type="dxa"/>
              <w:right w:w="28" w:type="dxa"/>
            </w:tcMar>
            <w:vAlign w:val="center"/>
          </w:tcPr>
          <w:p w14:paraId="37DA3E2A">
            <w:pPr>
              <w:keepNext w:val="0"/>
              <w:keepLines w:val="0"/>
              <w:widowControl/>
              <w:suppressLineNumbers w:val="0"/>
              <w:jc w:val="center"/>
              <w:textAlignment w:val="center"/>
              <w:rPr>
                <w:rFonts w:hint="eastAsia" w:ascii="宋体" w:hAnsi="宋体" w:eastAsia="宋体" w:cs="宋体"/>
                <w:b/>
                <w:bCs/>
                <w:color w:val="auto"/>
                <w:kern w:val="0"/>
                <w:sz w:val="22"/>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数量</w:t>
            </w:r>
          </w:p>
        </w:tc>
        <w:tc>
          <w:tcPr>
            <w:tcW w:w="504" w:type="pct"/>
            <w:tcMar>
              <w:top w:w="28" w:type="dxa"/>
              <w:left w:w="28" w:type="dxa"/>
              <w:bottom w:w="28" w:type="dxa"/>
              <w:right w:w="28" w:type="dxa"/>
            </w:tcMar>
            <w:vAlign w:val="center"/>
          </w:tcPr>
          <w:p w14:paraId="7C5D629C">
            <w:pPr>
              <w:pageBreakBefore w:val="0"/>
              <w:widowControl/>
              <w:bidi w:val="0"/>
              <w:jc w:val="center"/>
              <w:outlineLvl w:val="9"/>
              <w:rPr>
                <w:rFonts w:hint="eastAsia"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单价（元）</w:t>
            </w:r>
          </w:p>
        </w:tc>
        <w:tc>
          <w:tcPr>
            <w:tcW w:w="582" w:type="pct"/>
            <w:tcMar>
              <w:top w:w="28" w:type="dxa"/>
              <w:left w:w="28" w:type="dxa"/>
              <w:bottom w:w="28" w:type="dxa"/>
              <w:right w:w="28" w:type="dxa"/>
            </w:tcMar>
            <w:vAlign w:val="center"/>
          </w:tcPr>
          <w:p w14:paraId="6F6B2617">
            <w:pPr>
              <w:pageBreakBefore w:val="0"/>
              <w:bidi w:val="0"/>
              <w:jc w:val="center"/>
              <w:outlineLvl w:val="9"/>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合计</w:t>
            </w:r>
          </w:p>
          <w:p w14:paraId="44BD3846">
            <w:pPr>
              <w:pageBreakBefore w:val="0"/>
              <w:bidi w:val="0"/>
              <w:jc w:val="center"/>
              <w:outlineLvl w:val="9"/>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（元）</w:t>
            </w:r>
          </w:p>
        </w:tc>
        <w:tc>
          <w:tcPr>
            <w:tcW w:w="762" w:type="pct"/>
            <w:tcMar>
              <w:top w:w="28" w:type="dxa"/>
              <w:left w:w="28" w:type="dxa"/>
              <w:bottom w:w="28" w:type="dxa"/>
              <w:right w:w="28" w:type="dxa"/>
            </w:tcMar>
            <w:vAlign w:val="center"/>
          </w:tcPr>
          <w:p w14:paraId="05B0228F">
            <w:pPr>
              <w:pageBreakBefore w:val="0"/>
              <w:bidi w:val="0"/>
              <w:jc w:val="center"/>
              <w:outlineLvl w:val="9"/>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备注</w:t>
            </w:r>
          </w:p>
        </w:tc>
      </w:tr>
      <w:tr w14:paraId="0A005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6" w:hRule="atLeast"/>
        </w:trPr>
        <w:tc>
          <w:tcPr>
            <w:tcW w:w="343" w:type="pct"/>
            <w:tcMar>
              <w:top w:w="28" w:type="dxa"/>
              <w:left w:w="28" w:type="dxa"/>
              <w:bottom w:w="28" w:type="dxa"/>
              <w:right w:w="28" w:type="dxa"/>
            </w:tcMar>
            <w:vAlign w:val="center"/>
          </w:tcPr>
          <w:p w14:paraId="61260953">
            <w:pPr>
              <w:pageBreakBefore w:val="0"/>
              <w:bidi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591" w:type="pct"/>
            <w:tcMar>
              <w:top w:w="28" w:type="dxa"/>
              <w:left w:w="28" w:type="dxa"/>
              <w:bottom w:w="28" w:type="dxa"/>
              <w:right w:w="28" w:type="dxa"/>
            </w:tcMar>
            <w:vAlign w:val="center"/>
          </w:tcPr>
          <w:p w14:paraId="4141CF14">
            <w:pPr>
              <w:pageBreakBefore w:val="0"/>
              <w:bidi w:val="0"/>
              <w:jc w:val="center"/>
              <w:outlineLvl w:val="9"/>
              <w:rPr>
                <w:rFonts w:hint="eastAsia" w:ascii="宋体" w:hAnsi="宋体" w:eastAsia="宋体" w:cs="宋体"/>
                <w:color w:val="auto"/>
                <w:szCs w:val="21"/>
                <w:highlight w:val="none"/>
              </w:rPr>
            </w:pPr>
          </w:p>
        </w:tc>
        <w:tc>
          <w:tcPr>
            <w:tcW w:w="1342" w:type="pct"/>
            <w:tcMar>
              <w:top w:w="28" w:type="dxa"/>
              <w:left w:w="28" w:type="dxa"/>
              <w:bottom w:w="28" w:type="dxa"/>
              <w:right w:w="28" w:type="dxa"/>
            </w:tcMar>
            <w:vAlign w:val="center"/>
          </w:tcPr>
          <w:p w14:paraId="1020F22B">
            <w:pPr>
              <w:pageBreakBefore w:val="0"/>
              <w:bidi w:val="0"/>
              <w:jc w:val="center"/>
              <w:outlineLvl w:val="9"/>
              <w:rPr>
                <w:rFonts w:hint="eastAsia" w:ascii="宋体" w:hAnsi="宋体" w:eastAsia="宋体" w:cs="宋体"/>
                <w:color w:val="auto"/>
                <w:szCs w:val="21"/>
                <w:highlight w:val="none"/>
              </w:rPr>
            </w:pPr>
          </w:p>
        </w:tc>
        <w:tc>
          <w:tcPr>
            <w:tcW w:w="872" w:type="pct"/>
            <w:tcMar>
              <w:top w:w="28" w:type="dxa"/>
              <w:left w:w="28" w:type="dxa"/>
              <w:bottom w:w="28" w:type="dxa"/>
              <w:right w:w="28" w:type="dxa"/>
            </w:tcMar>
            <w:vAlign w:val="center"/>
          </w:tcPr>
          <w:p w14:paraId="579BC7C8">
            <w:pPr>
              <w:pageBreakBefore w:val="0"/>
              <w:bidi w:val="0"/>
              <w:jc w:val="center"/>
              <w:outlineLvl w:val="9"/>
              <w:rPr>
                <w:rFonts w:hint="eastAsia" w:ascii="宋体" w:hAnsi="宋体" w:eastAsia="宋体" w:cs="宋体"/>
                <w:color w:val="auto"/>
                <w:szCs w:val="21"/>
                <w:highlight w:val="none"/>
              </w:rPr>
            </w:pPr>
          </w:p>
        </w:tc>
        <w:tc>
          <w:tcPr>
            <w:tcW w:w="504" w:type="pct"/>
            <w:tcMar>
              <w:top w:w="28" w:type="dxa"/>
              <w:left w:w="28" w:type="dxa"/>
              <w:bottom w:w="28" w:type="dxa"/>
              <w:right w:w="28" w:type="dxa"/>
            </w:tcMar>
            <w:vAlign w:val="center"/>
          </w:tcPr>
          <w:p w14:paraId="5869ECE3">
            <w:pPr>
              <w:pageBreakBefore w:val="0"/>
              <w:bidi w:val="0"/>
              <w:jc w:val="center"/>
              <w:outlineLvl w:val="9"/>
              <w:rPr>
                <w:rFonts w:hint="eastAsia" w:ascii="宋体" w:hAnsi="宋体" w:eastAsia="宋体" w:cs="宋体"/>
                <w:color w:val="auto"/>
                <w:szCs w:val="21"/>
                <w:highlight w:val="none"/>
              </w:rPr>
            </w:pPr>
          </w:p>
        </w:tc>
        <w:tc>
          <w:tcPr>
            <w:tcW w:w="582" w:type="pct"/>
            <w:tcMar>
              <w:top w:w="28" w:type="dxa"/>
              <w:left w:w="28" w:type="dxa"/>
              <w:bottom w:w="28" w:type="dxa"/>
              <w:right w:w="28" w:type="dxa"/>
            </w:tcMar>
            <w:vAlign w:val="center"/>
          </w:tcPr>
          <w:p w14:paraId="596150E9">
            <w:pPr>
              <w:pageBreakBefore w:val="0"/>
              <w:bidi w:val="0"/>
              <w:jc w:val="center"/>
              <w:outlineLvl w:val="9"/>
              <w:rPr>
                <w:rFonts w:hint="eastAsia" w:ascii="宋体" w:hAnsi="宋体" w:eastAsia="宋体" w:cs="宋体"/>
                <w:color w:val="auto"/>
                <w:szCs w:val="21"/>
                <w:highlight w:val="none"/>
              </w:rPr>
            </w:pPr>
          </w:p>
        </w:tc>
        <w:tc>
          <w:tcPr>
            <w:tcW w:w="762" w:type="pct"/>
            <w:tcMar>
              <w:top w:w="28" w:type="dxa"/>
              <w:left w:w="28" w:type="dxa"/>
              <w:bottom w:w="28" w:type="dxa"/>
              <w:right w:w="28" w:type="dxa"/>
            </w:tcMar>
            <w:vAlign w:val="center"/>
          </w:tcPr>
          <w:p w14:paraId="10FAAD46">
            <w:pPr>
              <w:pageBreakBefore w:val="0"/>
              <w:bidi w:val="0"/>
              <w:jc w:val="center"/>
              <w:outlineLvl w:val="9"/>
              <w:rPr>
                <w:rFonts w:hint="eastAsia" w:ascii="宋体" w:hAnsi="宋体" w:eastAsia="宋体" w:cs="宋体"/>
                <w:color w:val="auto"/>
                <w:szCs w:val="21"/>
                <w:highlight w:val="none"/>
              </w:rPr>
            </w:pPr>
          </w:p>
        </w:tc>
      </w:tr>
      <w:tr w14:paraId="7148A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43" w:type="pct"/>
            <w:tcMar>
              <w:top w:w="28" w:type="dxa"/>
              <w:left w:w="28" w:type="dxa"/>
              <w:bottom w:w="28" w:type="dxa"/>
              <w:right w:w="28" w:type="dxa"/>
            </w:tcMar>
            <w:vAlign w:val="center"/>
          </w:tcPr>
          <w:p w14:paraId="2309F7E5">
            <w:pPr>
              <w:pageBreakBefore w:val="0"/>
              <w:bidi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91" w:type="pct"/>
            <w:tcMar>
              <w:top w:w="28" w:type="dxa"/>
              <w:left w:w="28" w:type="dxa"/>
              <w:bottom w:w="28" w:type="dxa"/>
              <w:right w:w="28" w:type="dxa"/>
            </w:tcMar>
            <w:vAlign w:val="center"/>
          </w:tcPr>
          <w:p w14:paraId="63AD35EB">
            <w:pPr>
              <w:pageBreakBefore w:val="0"/>
              <w:tabs>
                <w:tab w:val="center" w:pos="1694"/>
              </w:tabs>
              <w:bidi w:val="0"/>
              <w:jc w:val="center"/>
              <w:outlineLvl w:val="9"/>
              <w:rPr>
                <w:rFonts w:hint="eastAsia" w:ascii="宋体" w:hAnsi="宋体" w:eastAsia="宋体" w:cs="宋体"/>
                <w:color w:val="auto"/>
                <w:szCs w:val="21"/>
                <w:highlight w:val="none"/>
              </w:rPr>
            </w:pPr>
          </w:p>
        </w:tc>
        <w:tc>
          <w:tcPr>
            <w:tcW w:w="1342" w:type="pct"/>
            <w:tcMar>
              <w:top w:w="28" w:type="dxa"/>
              <w:left w:w="28" w:type="dxa"/>
              <w:bottom w:w="28" w:type="dxa"/>
              <w:right w:w="28" w:type="dxa"/>
            </w:tcMar>
            <w:vAlign w:val="center"/>
          </w:tcPr>
          <w:p w14:paraId="3E8641E2">
            <w:pPr>
              <w:pageBreakBefore w:val="0"/>
              <w:bidi w:val="0"/>
              <w:jc w:val="center"/>
              <w:outlineLvl w:val="9"/>
              <w:rPr>
                <w:rFonts w:hint="eastAsia" w:ascii="宋体" w:hAnsi="宋体" w:eastAsia="宋体" w:cs="宋体"/>
                <w:color w:val="auto"/>
                <w:szCs w:val="21"/>
                <w:highlight w:val="none"/>
              </w:rPr>
            </w:pPr>
          </w:p>
        </w:tc>
        <w:tc>
          <w:tcPr>
            <w:tcW w:w="872" w:type="pct"/>
            <w:tcMar>
              <w:top w:w="28" w:type="dxa"/>
              <w:left w:w="28" w:type="dxa"/>
              <w:bottom w:w="28" w:type="dxa"/>
              <w:right w:w="28" w:type="dxa"/>
            </w:tcMar>
            <w:vAlign w:val="center"/>
          </w:tcPr>
          <w:p w14:paraId="2D48DBEE">
            <w:pPr>
              <w:pageBreakBefore w:val="0"/>
              <w:bidi w:val="0"/>
              <w:jc w:val="center"/>
              <w:outlineLvl w:val="9"/>
              <w:rPr>
                <w:rFonts w:hint="eastAsia" w:ascii="宋体" w:hAnsi="宋体" w:eastAsia="宋体" w:cs="宋体"/>
                <w:color w:val="auto"/>
                <w:szCs w:val="21"/>
                <w:highlight w:val="none"/>
              </w:rPr>
            </w:pPr>
          </w:p>
        </w:tc>
        <w:tc>
          <w:tcPr>
            <w:tcW w:w="504" w:type="pct"/>
            <w:tcMar>
              <w:top w:w="28" w:type="dxa"/>
              <w:left w:w="28" w:type="dxa"/>
              <w:bottom w:w="28" w:type="dxa"/>
              <w:right w:w="28" w:type="dxa"/>
            </w:tcMar>
            <w:vAlign w:val="center"/>
          </w:tcPr>
          <w:p w14:paraId="7A642311">
            <w:pPr>
              <w:pageBreakBefore w:val="0"/>
              <w:bidi w:val="0"/>
              <w:jc w:val="center"/>
              <w:outlineLvl w:val="9"/>
              <w:rPr>
                <w:rFonts w:hint="eastAsia" w:ascii="宋体" w:hAnsi="宋体" w:eastAsia="宋体" w:cs="宋体"/>
                <w:color w:val="auto"/>
                <w:szCs w:val="21"/>
                <w:highlight w:val="none"/>
              </w:rPr>
            </w:pPr>
          </w:p>
        </w:tc>
        <w:tc>
          <w:tcPr>
            <w:tcW w:w="582" w:type="pct"/>
            <w:tcMar>
              <w:top w:w="28" w:type="dxa"/>
              <w:left w:w="28" w:type="dxa"/>
              <w:bottom w:w="28" w:type="dxa"/>
              <w:right w:w="28" w:type="dxa"/>
            </w:tcMar>
            <w:vAlign w:val="center"/>
          </w:tcPr>
          <w:p w14:paraId="7EA35D69">
            <w:pPr>
              <w:pageBreakBefore w:val="0"/>
              <w:bidi w:val="0"/>
              <w:jc w:val="center"/>
              <w:outlineLvl w:val="9"/>
              <w:rPr>
                <w:rFonts w:hint="eastAsia" w:ascii="宋体" w:hAnsi="宋体" w:eastAsia="宋体" w:cs="宋体"/>
                <w:color w:val="auto"/>
                <w:szCs w:val="21"/>
                <w:highlight w:val="none"/>
              </w:rPr>
            </w:pPr>
          </w:p>
        </w:tc>
        <w:tc>
          <w:tcPr>
            <w:tcW w:w="762" w:type="pct"/>
            <w:tcMar>
              <w:top w:w="28" w:type="dxa"/>
              <w:left w:w="28" w:type="dxa"/>
              <w:bottom w:w="28" w:type="dxa"/>
              <w:right w:w="28" w:type="dxa"/>
            </w:tcMar>
            <w:vAlign w:val="center"/>
          </w:tcPr>
          <w:p w14:paraId="28973756">
            <w:pPr>
              <w:pageBreakBefore w:val="0"/>
              <w:bidi w:val="0"/>
              <w:jc w:val="center"/>
              <w:outlineLvl w:val="9"/>
              <w:rPr>
                <w:rFonts w:hint="eastAsia" w:ascii="宋体" w:hAnsi="宋体" w:eastAsia="宋体" w:cs="宋体"/>
                <w:color w:val="auto"/>
                <w:szCs w:val="21"/>
                <w:highlight w:val="none"/>
              </w:rPr>
            </w:pPr>
          </w:p>
        </w:tc>
      </w:tr>
      <w:tr w14:paraId="723F9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43" w:type="pct"/>
            <w:tcMar>
              <w:top w:w="28" w:type="dxa"/>
              <w:left w:w="28" w:type="dxa"/>
              <w:bottom w:w="28" w:type="dxa"/>
              <w:right w:w="28" w:type="dxa"/>
            </w:tcMar>
            <w:vAlign w:val="center"/>
          </w:tcPr>
          <w:p w14:paraId="16CDB2D3">
            <w:pPr>
              <w:pageBreakBefore w:val="0"/>
              <w:bidi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591" w:type="pct"/>
            <w:tcMar>
              <w:top w:w="28" w:type="dxa"/>
              <w:left w:w="28" w:type="dxa"/>
              <w:bottom w:w="28" w:type="dxa"/>
              <w:right w:w="28" w:type="dxa"/>
            </w:tcMar>
            <w:vAlign w:val="center"/>
          </w:tcPr>
          <w:p w14:paraId="16C8DFE2">
            <w:pPr>
              <w:pageBreakBefore w:val="0"/>
              <w:bidi w:val="0"/>
              <w:jc w:val="center"/>
              <w:outlineLvl w:val="9"/>
              <w:rPr>
                <w:rFonts w:hint="eastAsia" w:ascii="宋体" w:hAnsi="宋体" w:eastAsia="宋体" w:cs="宋体"/>
                <w:color w:val="auto"/>
                <w:szCs w:val="21"/>
                <w:highlight w:val="none"/>
              </w:rPr>
            </w:pPr>
          </w:p>
        </w:tc>
        <w:tc>
          <w:tcPr>
            <w:tcW w:w="1342" w:type="pct"/>
            <w:tcMar>
              <w:top w:w="28" w:type="dxa"/>
              <w:left w:w="28" w:type="dxa"/>
              <w:bottom w:w="28" w:type="dxa"/>
              <w:right w:w="28" w:type="dxa"/>
            </w:tcMar>
            <w:vAlign w:val="center"/>
          </w:tcPr>
          <w:p w14:paraId="65609EBA">
            <w:pPr>
              <w:pageBreakBefore w:val="0"/>
              <w:bidi w:val="0"/>
              <w:jc w:val="center"/>
              <w:outlineLvl w:val="9"/>
              <w:rPr>
                <w:rFonts w:hint="eastAsia" w:ascii="宋体" w:hAnsi="宋体" w:eastAsia="宋体" w:cs="宋体"/>
                <w:color w:val="auto"/>
                <w:szCs w:val="21"/>
                <w:highlight w:val="none"/>
              </w:rPr>
            </w:pPr>
          </w:p>
        </w:tc>
        <w:tc>
          <w:tcPr>
            <w:tcW w:w="872" w:type="pct"/>
            <w:tcMar>
              <w:top w:w="28" w:type="dxa"/>
              <w:left w:w="28" w:type="dxa"/>
              <w:bottom w:w="28" w:type="dxa"/>
              <w:right w:w="28" w:type="dxa"/>
            </w:tcMar>
            <w:vAlign w:val="center"/>
          </w:tcPr>
          <w:p w14:paraId="360628BB">
            <w:pPr>
              <w:pageBreakBefore w:val="0"/>
              <w:bidi w:val="0"/>
              <w:jc w:val="center"/>
              <w:outlineLvl w:val="9"/>
              <w:rPr>
                <w:rFonts w:hint="eastAsia" w:ascii="宋体" w:hAnsi="宋体" w:eastAsia="宋体" w:cs="宋体"/>
                <w:color w:val="auto"/>
                <w:szCs w:val="21"/>
                <w:highlight w:val="none"/>
              </w:rPr>
            </w:pPr>
          </w:p>
        </w:tc>
        <w:tc>
          <w:tcPr>
            <w:tcW w:w="504" w:type="pct"/>
            <w:tcMar>
              <w:top w:w="28" w:type="dxa"/>
              <w:left w:w="28" w:type="dxa"/>
              <w:bottom w:w="28" w:type="dxa"/>
              <w:right w:w="28" w:type="dxa"/>
            </w:tcMar>
            <w:vAlign w:val="center"/>
          </w:tcPr>
          <w:p w14:paraId="6C699E68">
            <w:pPr>
              <w:pageBreakBefore w:val="0"/>
              <w:bidi w:val="0"/>
              <w:jc w:val="center"/>
              <w:outlineLvl w:val="9"/>
              <w:rPr>
                <w:rFonts w:hint="eastAsia" w:ascii="宋体" w:hAnsi="宋体" w:eastAsia="宋体" w:cs="宋体"/>
                <w:color w:val="auto"/>
                <w:szCs w:val="21"/>
                <w:highlight w:val="none"/>
              </w:rPr>
            </w:pPr>
          </w:p>
        </w:tc>
        <w:tc>
          <w:tcPr>
            <w:tcW w:w="582" w:type="pct"/>
            <w:tcMar>
              <w:top w:w="28" w:type="dxa"/>
              <w:left w:w="28" w:type="dxa"/>
              <w:bottom w:w="28" w:type="dxa"/>
              <w:right w:w="28" w:type="dxa"/>
            </w:tcMar>
            <w:vAlign w:val="center"/>
          </w:tcPr>
          <w:p w14:paraId="187A1999">
            <w:pPr>
              <w:pageBreakBefore w:val="0"/>
              <w:bidi w:val="0"/>
              <w:jc w:val="center"/>
              <w:outlineLvl w:val="9"/>
              <w:rPr>
                <w:rFonts w:hint="eastAsia" w:ascii="宋体" w:hAnsi="宋体" w:eastAsia="宋体" w:cs="宋体"/>
                <w:color w:val="auto"/>
                <w:szCs w:val="21"/>
                <w:highlight w:val="none"/>
              </w:rPr>
            </w:pPr>
          </w:p>
        </w:tc>
        <w:tc>
          <w:tcPr>
            <w:tcW w:w="762" w:type="pct"/>
            <w:tcMar>
              <w:top w:w="28" w:type="dxa"/>
              <w:left w:w="28" w:type="dxa"/>
              <w:bottom w:w="28" w:type="dxa"/>
              <w:right w:w="28" w:type="dxa"/>
            </w:tcMar>
            <w:vAlign w:val="center"/>
          </w:tcPr>
          <w:p w14:paraId="07541D14">
            <w:pPr>
              <w:pageBreakBefore w:val="0"/>
              <w:bidi w:val="0"/>
              <w:jc w:val="center"/>
              <w:outlineLvl w:val="9"/>
              <w:rPr>
                <w:rFonts w:hint="eastAsia" w:ascii="宋体" w:hAnsi="宋体" w:eastAsia="宋体" w:cs="宋体"/>
                <w:color w:val="auto"/>
                <w:szCs w:val="21"/>
                <w:highlight w:val="none"/>
              </w:rPr>
            </w:pPr>
          </w:p>
        </w:tc>
      </w:tr>
      <w:tr w14:paraId="5700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43" w:type="pct"/>
            <w:tcMar>
              <w:top w:w="28" w:type="dxa"/>
              <w:left w:w="28" w:type="dxa"/>
              <w:bottom w:w="28" w:type="dxa"/>
              <w:right w:w="28" w:type="dxa"/>
            </w:tcMar>
            <w:vAlign w:val="center"/>
          </w:tcPr>
          <w:p w14:paraId="0906D8EC">
            <w:pPr>
              <w:pageBreakBefore w:val="0"/>
              <w:bidi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591" w:type="pct"/>
            <w:tcMar>
              <w:top w:w="28" w:type="dxa"/>
              <w:left w:w="28" w:type="dxa"/>
              <w:bottom w:w="28" w:type="dxa"/>
              <w:right w:w="28" w:type="dxa"/>
            </w:tcMar>
            <w:vAlign w:val="center"/>
          </w:tcPr>
          <w:p w14:paraId="185C2B39">
            <w:pPr>
              <w:pageBreakBefore w:val="0"/>
              <w:bidi w:val="0"/>
              <w:jc w:val="center"/>
              <w:outlineLvl w:val="9"/>
              <w:rPr>
                <w:rFonts w:hint="eastAsia" w:ascii="宋体" w:hAnsi="宋体" w:eastAsia="宋体" w:cs="宋体"/>
                <w:color w:val="auto"/>
                <w:szCs w:val="21"/>
                <w:highlight w:val="none"/>
              </w:rPr>
            </w:pPr>
          </w:p>
        </w:tc>
        <w:tc>
          <w:tcPr>
            <w:tcW w:w="1342" w:type="pct"/>
            <w:tcMar>
              <w:top w:w="28" w:type="dxa"/>
              <w:left w:w="28" w:type="dxa"/>
              <w:bottom w:w="28" w:type="dxa"/>
              <w:right w:w="28" w:type="dxa"/>
            </w:tcMar>
            <w:vAlign w:val="center"/>
          </w:tcPr>
          <w:p w14:paraId="49374DE7">
            <w:pPr>
              <w:pageBreakBefore w:val="0"/>
              <w:bidi w:val="0"/>
              <w:jc w:val="center"/>
              <w:outlineLvl w:val="9"/>
              <w:rPr>
                <w:rFonts w:hint="eastAsia" w:ascii="宋体" w:hAnsi="宋体" w:eastAsia="宋体" w:cs="宋体"/>
                <w:color w:val="auto"/>
                <w:szCs w:val="21"/>
                <w:highlight w:val="none"/>
              </w:rPr>
            </w:pPr>
          </w:p>
        </w:tc>
        <w:tc>
          <w:tcPr>
            <w:tcW w:w="872" w:type="pct"/>
            <w:tcMar>
              <w:top w:w="28" w:type="dxa"/>
              <w:left w:w="28" w:type="dxa"/>
              <w:bottom w:w="28" w:type="dxa"/>
              <w:right w:w="28" w:type="dxa"/>
            </w:tcMar>
            <w:vAlign w:val="center"/>
          </w:tcPr>
          <w:p w14:paraId="791B56C5">
            <w:pPr>
              <w:pageBreakBefore w:val="0"/>
              <w:bidi w:val="0"/>
              <w:jc w:val="center"/>
              <w:outlineLvl w:val="9"/>
              <w:rPr>
                <w:rFonts w:hint="eastAsia" w:ascii="宋体" w:hAnsi="宋体" w:eastAsia="宋体" w:cs="宋体"/>
                <w:color w:val="auto"/>
                <w:szCs w:val="21"/>
                <w:highlight w:val="none"/>
              </w:rPr>
            </w:pPr>
          </w:p>
        </w:tc>
        <w:tc>
          <w:tcPr>
            <w:tcW w:w="504" w:type="pct"/>
            <w:tcMar>
              <w:top w:w="28" w:type="dxa"/>
              <w:left w:w="28" w:type="dxa"/>
              <w:bottom w:w="28" w:type="dxa"/>
              <w:right w:w="28" w:type="dxa"/>
            </w:tcMar>
            <w:vAlign w:val="center"/>
          </w:tcPr>
          <w:p w14:paraId="42C13F02">
            <w:pPr>
              <w:pageBreakBefore w:val="0"/>
              <w:bidi w:val="0"/>
              <w:jc w:val="center"/>
              <w:outlineLvl w:val="9"/>
              <w:rPr>
                <w:rFonts w:hint="eastAsia" w:ascii="宋体" w:hAnsi="宋体" w:eastAsia="宋体" w:cs="宋体"/>
                <w:color w:val="auto"/>
                <w:szCs w:val="21"/>
                <w:highlight w:val="none"/>
              </w:rPr>
            </w:pPr>
          </w:p>
        </w:tc>
        <w:tc>
          <w:tcPr>
            <w:tcW w:w="582" w:type="pct"/>
            <w:tcMar>
              <w:top w:w="28" w:type="dxa"/>
              <w:left w:w="28" w:type="dxa"/>
              <w:bottom w:w="28" w:type="dxa"/>
              <w:right w:w="28" w:type="dxa"/>
            </w:tcMar>
            <w:vAlign w:val="center"/>
          </w:tcPr>
          <w:p w14:paraId="375771F8">
            <w:pPr>
              <w:pageBreakBefore w:val="0"/>
              <w:bidi w:val="0"/>
              <w:jc w:val="center"/>
              <w:outlineLvl w:val="9"/>
              <w:rPr>
                <w:rFonts w:hint="eastAsia" w:ascii="宋体" w:hAnsi="宋体" w:eastAsia="宋体" w:cs="宋体"/>
                <w:color w:val="auto"/>
                <w:szCs w:val="21"/>
                <w:highlight w:val="none"/>
              </w:rPr>
            </w:pPr>
          </w:p>
        </w:tc>
        <w:tc>
          <w:tcPr>
            <w:tcW w:w="762" w:type="pct"/>
            <w:tcMar>
              <w:top w:w="28" w:type="dxa"/>
              <w:left w:w="28" w:type="dxa"/>
              <w:bottom w:w="28" w:type="dxa"/>
              <w:right w:w="28" w:type="dxa"/>
            </w:tcMar>
            <w:vAlign w:val="center"/>
          </w:tcPr>
          <w:p w14:paraId="73CBB286">
            <w:pPr>
              <w:pageBreakBefore w:val="0"/>
              <w:bidi w:val="0"/>
              <w:jc w:val="center"/>
              <w:outlineLvl w:val="9"/>
              <w:rPr>
                <w:rFonts w:hint="eastAsia" w:ascii="宋体" w:hAnsi="宋体" w:eastAsia="宋体" w:cs="宋体"/>
                <w:color w:val="auto"/>
                <w:szCs w:val="21"/>
                <w:highlight w:val="none"/>
              </w:rPr>
            </w:pPr>
          </w:p>
        </w:tc>
      </w:tr>
      <w:tr w14:paraId="1F99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43" w:type="pct"/>
            <w:tcMar>
              <w:top w:w="28" w:type="dxa"/>
              <w:left w:w="28" w:type="dxa"/>
              <w:bottom w:w="28" w:type="dxa"/>
              <w:right w:w="28" w:type="dxa"/>
            </w:tcMar>
            <w:vAlign w:val="center"/>
          </w:tcPr>
          <w:p w14:paraId="39210915">
            <w:pPr>
              <w:pageBreakBefore w:val="0"/>
              <w:bidi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591" w:type="pct"/>
            <w:tcMar>
              <w:top w:w="28" w:type="dxa"/>
              <w:left w:w="28" w:type="dxa"/>
              <w:bottom w:w="28" w:type="dxa"/>
              <w:right w:w="28" w:type="dxa"/>
            </w:tcMar>
            <w:vAlign w:val="center"/>
          </w:tcPr>
          <w:p w14:paraId="3B154EC4">
            <w:pPr>
              <w:pageBreakBefore w:val="0"/>
              <w:bidi w:val="0"/>
              <w:jc w:val="center"/>
              <w:outlineLvl w:val="9"/>
              <w:rPr>
                <w:rFonts w:hint="eastAsia" w:ascii="宋体" w:hAnsi="宋体" w:eastAsia="宋体" w:cs="宋体"/>
                <w:color w:val="auto"/>
                <w:szCs w:val="21"/>
                <w:highlight w:val="none"/>
              </w:rPr>
            </w:pPr>
          </w:p>
        </w:tc>
        <w:tc>
          <w:tcPr>
            <w:tcW w:w="1342" w:type="pct"/>
            <w:tcMar>
              <w:top w:w="28" w:type="dxa"/>
              <w:left w:w="28" w:type="dxa"/>
              <w:bottom w:w="28" w:type="dxa"/>
              <w:right w:w="28" w:type="dxa"/>
            </w:tcMar>
            <w:vAlign w:val="center"/>
          </w:tcPr>
          <w:p w14:paraId="4E5B6EF6">
            <w:pPr>
              <w:pageBreakBefore w:val="0"/>
              <w:bidi w:val="0"/>
              <w:jc w:val="center"/>
              <w:outlineLvl w:val="9"/>
              <w:rPr>
                <w:rFonts w:hint="eastAsia" w:ascii="宋体" w:hAnsi="宋体" w:eastAsia="宋体" w:cs="宋体"/>
                <w:color w:val="auto"/>
                <w:szCs w:val="21"/>
                <w:highlight w:val="none"/>
              </w:rPr>
            </w:pPr>
          </w:p>
        </w:tc>
        <w:tc>
          <w:tcPr>
            <w:tcW w:w="872" w:type="pct"/>
            <w:tcMar>
              <w:top w:w="28" w:type="dxa"/>
              <w:left w:w="28" w:type="dxa"/>
              <w:bottom w:w="28" w:type="dxa"/>
              <w:right w:w="28" w:type="dxa"/>
            </w:tcMar>
            <w:vAlign w:val="center"/>
          </w:tcPr>
          <w:p w14:paraId="25D311AE">
            <w:pPr>
              <w:pageBreakBefore w:val="0"/>
              <w:bidi w:val="0"/>
              <w:jc w:val="center"/>
              <w:outlineLvl w:val="9"/>
              <w:rPr>
                <w:rFonts w:hint="eastAsia" w:ascii="宋体" w:hAnsi="宋体" w:eastAsia="宋体" w:cs="宋体"/>
                <w:color w:val="auto"/>
                <w:szCs w:val="21"/>
                <w:highlight w:val="none"/>
              </w:rPr>
            </w:pPr>
          </w:p>
        </w:tc>
        <w:tc>
          <w:tcPr>
            <w:tcW w:w="504" w:type="pct"/>
            <w:tcMar>
              <w:top w:w="28" w:type="dxa"/>
              <w:left w:w="28" w:type="dxa"/>
              <w:bottom w:w="28" w:type="dxa"/>
              <w:right w:w="28" w:type="dxa"/>
            </w:tcMar>
            <w:vAlign w:val="center"/>
          </w:tcPr>
          <w:p w14:paraId="6416FCF9">
            <w:pPr>
              <w:pageBreakBefore w:val="0"/>
              <w:bidi w:val="0"/>
              <w:jc w:val="center"/>
              <w:outlineLvl w:val="9"/>
              <w:rPr>
                <w:rFonts w:hint="eastAsia" w:ascii="宋体" w:hAnsi="宋体" w:eastAsia="宋体" w:cs="宋体"/>
                <w:color w:val="auto"/>
                <w:szCs w:val="21"/>
                <w:highlight w:val="none"/>
              </w:rPr>
            </w:pPr>
          </w:p>
        </w:tc>
        <w:tc>
          <w:tcPr>
            <w:tcW w:w="582" w:type="pct"/>
            <w:tcMar>
              <w:top w:w="28" w:type="dxa"/>
              <w:left w:w="28" w:type="dxa"/>
              <w:bottom w:w="28" w:type="dxa"/>
              <w:right w:w="28" w:type="dxa"/>
            </w:tcMar>
            <w:vAlign w:val="center"/>
          </w:tcPr>
          <w:p w14:paraId="0691E49D">
            <w:pPr>
              <w:pageBreakBefore w:val="0"/>
              <w:bidi w:val="0"/>
              <w:jc w:val="center"/>
              <w:outlineLvl w:val="9"/>
              <w:rPr>
                <w:rFonts w:hint="eastAsia" w:ascii="宋体" w:hAnsi="宋体" w:eastAsia="宋体" w:cs="宋体"/>
                <w:color w:val="auto"/>
                <w:szCs w:val="21"/>
                <w:highlight w:val="none"/>
              </w:rPr>
            </w:pPr>
          </w:p>
        </w:tc>
        <w:tc>
          <w:tcPr>
            <w:tcW w:w="762" w:type="pct"/>
            <w:tcMar>
              <w:top w:w="28" w:type="dxa"/>
              <w:left w:w="28" w:type="dxa"/>
              <w:bottom w:w="28" w:type="dxa"/>
              <w:right w:w="28" w:type="dxa"/>
            </w:tcMar>
            <w:vAlign w:val="center"/>
          </w:tcPr>
          <w:p w14:paraId="0C2670C2">
            <w:pPr>
              <w:pageBreakBefore w:val="0"/>
              <w:bidi w:val="0"/>
              <w:jc w:val="center"/>
              <w:outlineLvl w:val="9"/>
              <w:rPr>
                <w:rFonts w:hint="eastAsia" w:ascii="宋体" w:hAnsi="宋体" w:eastAsia="宋体" w:cs="宋体"/>
                <w:color w:val="auto"/>
                <w:szCs w:val="21"/>
                <w:highlight w:val="none"/>
              </w:rPr>
            </w:pPr>
          </w:p>
        </w:tc>
      </w:tr>
      <w:tr w14:paraId="6388C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43" w:type="pct"/>
            <w:tcMar>
              <w:top w:w="28" w:type="dxa"/>
              <w:left w:w="28" w:type="dxa"/>
              <w:bottom w:w="28" w:type="dxa"/>
              <w:right w:w="28" w:type="dxa"/>
            </w:tcMar>
            <w:vAlign w:val="center"/>
          </w:tcPr>
          <w:p w14:paraId="6C26CE8F">
            <w:pPr>
              <w:pageBreakBefore w:val="0"/>
              <w:bidi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591" w:type="pct"/>
            <w:tcMar>
              <w:top w:w="28" w:type="dxa"/>
              <w:left w:w="28" w:type="dxa"/>
              <w:bottom w:w="28" w:type="dxa"/>
              <w:right w:w="28" w:type="dxa"/>
            </w:tcMar>
            <w:vAlign w:val="center"/>
          </w:tcPr>
          <w:p w14:paraId="4511136D">
            <w:pPr>
              <w:pageBreakBefore w:val="0"/>
              <w:bidi w:val="0"/>
              <w:jc w:val="center"/>
              <w:outlineLvl w:val="9"/>
              <w:rPr>
                <w:rFonts w:hint="eastAsia" w:ascii="宋体" w:hAnsi="宋体" w:eastAsia="宋体" w:cs="宋体"/>
                <w:color w:val="auto"/>
                <w:szCs w:val="21"/>
                <w:highlight w:val="none"/>
              </w:rPr>
            </w:pPr>
          </w:p>
        </w:tc>
        <w:tc>
          <w:tcPr>
            <w:tcW w:w="1342" w:type="pct"/>
            <w:tcMar>
              <w:top w:w="28" w:type="dxa"/>
              <w:left w:w="28" w:type="dxa"/>
              <w:bottom w:w="28" w:type="dxa"/>
              <w:right w:w="28" w:type="dxa"/>
            </w:tcMar>
            <w:vAlign w:val="center"/>
          </w:tcPr>
          <w:p w14:paraId="3E36EDFF">
            <w:pPr>
              <w:pageBreakBefore w:val="0"/>
              <w:bidi w:val="0"/>
              <w:jc w:val="center"/>
              <w:outlineLvl w:val="9"/>
              <w:rPr>
                <w:rFonts w:hint="eastAsia" w:ascii="宋体" w:hAnsi="宋体" w:eastAsia="宋体" w:cs="宋体"/>
                <w:color w:val="auto"/>
                <w:szCs w:val="21"/>
                <w:highlight w:val="none"/>
              </w:rPr>
            </w:pPr>
          </w:p>
        </w:tc>
        <w:tc>
          <w:tcPr>
            <w:tcW w:w="872" w:type="pct"/>
            <w:tcMar>
              <w:top w:w="28" w:type="dxa"/>
              <w:left w:w="28" w:type="dxa"/>
              <w:bottom w:w="28" w:type="dxa"/>
              <w:right w:w="28" w:type="dxa"/>
            </w:tcMar>
            <w:vAlign w:val="center"/>
          </w:tcPr>
          <w:p w14:paraId="05B71BDC">
            <w:pPr>
              <w:pageBreakBefore w:val="0"/>
              <w:bidi w:val="0"/>
              <w:jc w:val="center"/>
              <w:outlineLvl w:val="9"/>
              <w:rPr>
                <w:rFonts w:hint="eastAsia" w:ascii="宋体" w:hAnsi="宋体" w:eastAsia="宋体" w:cs="宋体"/>
                <w:color w:val="auto"/>
                <w:szCs w:val="21"/>
                <w:highlight w:val="none"/>
              </w:rPr>
            </w:pPr>
          </w:p>
        </w:tc>
        <w:tc>
          <w:tcPr>
            <w:tcW w:w="504" w:type="pct"/>
            <w:tcMar>
              <w:top w:w="28" w:type="dxa"/>
              <w:left w:w="28" w:type="dxa"/>
              <w:bottom w:w="28" w:type="dxa"/>
              <w:right w:w="28" w:type="dxa"/>
            </w:tcMar>
            <w:vAlign w:val="center"/>
          </w:tcPr>
          <w:p w14:paraId="6F23347E">
            <w:pPr>
              <w:pageBreakBefore w:val="0"/>
              <w:bidi w:val="0"/>
              <w:jc w:val="center"/>
              <w:outlineLvl w:val="9"/>
              <w:rPr>
                <w:rFonts w:hint="eastAsia" w:ascii="宋体" w:hAnsi="宋体" w:eastAsia="宋体" w:cs="宋体"/>
                <w:color w:val="auto"/>
                <w:szCs w:val="21"/>
                <w:highlight w:val="none"/>
              </w:rPr>
            </w:pPr>
          </w:p>
        </w:tc>
        <w:tc>
          <w:tcPr>
            <w:tcW w:w="582" w:type="pct"/>
            <w:tcMar>
              <w:top w:w="28" w:type="dxa"/>
              <w:left w:w="28" w:type="dxa"/>
              <w:bottom w:w="28" w:type="dxa"/>
              <w:right w:w="28" w:type="dxa"/>
            </w:tcMar>
            <w:vAlign w:val="center"/>
          </w:tcPr>
          <w:p w14:paraId="4FB97980">
            <w:pPr>
              <w:pageBreakBefore w:val="0"/>
              <w:bidi w:val="0"/>
              <w:jc w:val="center"/>
              <w:outlineLvl w:val="9"/>
              <w:rPr>
                <w:rFonts w:hint="eastAsia" w:ascii="宋体" w:hAnsi="宋体" w:eastAsia="宋体" w:cs="宋体"/>
                <w:color w:val="auto"/>
                <w:szCs w:val="21"/>
                <w:highlight w:val="none"/>
              </w:rPr>
            </w:pPr>
          </w:p>
        </w:tc>
        <w:tc>
          <w:tcPr>
            <w:tcW w:w="762" w:type="pct"/>
            <w:tcMar>
              <w:top w:w="28" w:type="dxa"/>
              <w:left w:w="28" w:type="dxa"/>
              <w:bottom w:w="28" w:type="dxa"/>
              <w:right w:w="28" w:type="dxa"/>
            </w:tcMar>
            <w:vAlign w:val="center"/>
          </w:tcPr>
          <w:p w14:paraId="7208F7E0">
            <w:pPr>
              <w:pageBreakBefore w:val="0"/>
              <w:bidi w:val="0"/>
              <w:jc w:val="center"/>
              <w:outlineLvl w:val="9"/>
              <w:rPr>
                <w:rFonts w:hint="eastAsia" w:ascii="宋体" w:hAnsi="宋体" w:eastAsia="宋体" w:cs="宋体"/>
                <w:color w:val="auto"/>
                <w:szCs w:val="21"/>
                <w:highlight w:val="none"/>
              </w:rPr>
            </w:pPr>
          </w:p>
        </w:tc>
      </w:tr>
      <w:tr w14:paraId="5C213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43" w:type="pct"/>
            <w:tcMar>
              <w:top w:w="28" w:type="dxa"/>
              <w:left w:w="28" w:type="dxa"/>
              <w:bottom w:w="28" w:type="dxa"/>
              <w:right w:w="28" w:type="dxa"/>
            </w:tcMar>
            <w:vAlign w:val="center"/>
          </w:tcPr>
          <w:p w14:paraId="00CBDA77">
            <w:pPr>
              <w:pageBreakBefore w:val="0"/>
              <w:bidi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91" w:type="pct"/>
            <w:tcMar>
              <w:top w:w="28" w:type="dxa"/>
              <w:left w:w="28" w:type="dxa"/>
              <w:bottom w:w="28" w:type="dxa"/>
              <w:right w:w="28" w:type="dxa"/>
            </w:tcMar>
            <w:vAlign w:val="center"/>
          </w:tcPr>
          <w:p w14:paraId="0ABA4082">
            <w:pPr>
              <w:pageBreakBefore w:val="0"/>
              <w:bidi w:val="0"/>
              <w:jc w:val="center"/>
              <w:outlineLvl w:val="9"/>
              <w:rPr>
                <w:rFonts w:hint="eastAsia" w:ascii="宋体" w:hAnsi="宋体" w:eastAsia="宋体" w:cs="宋体"/>
                <w:color w:val="auto"/>
                <w:szCs w:val="21"/>
                <w:highlight w:val="none"/>
              </w:rPr>
            </w:pPr>
          </w:p>
        </w:tc>
        <w:tc>
          <w:tcPr>
            <w:tcW w:w="1342" w:type="pct"/>
            <w:tcMar>
              <w:top w:w="28" w:type="dxa"/>
              <w:left w:w="28" w:type="dxa"/>
              <w:bottom w:w="28" w:type="dxa"/>
              <w:right w:w="28" w:type="dxa"/>
            </w:tcMar>
            <w:vAlign w:val="center"/>
          </w:tcPr>
          <w:p w14:paraId="5391A42E">
            <w:pPr>
              <w:pageBreakBefore w:val="0"/>
              <w:bidi w:val="0"/>
              <w:jc w:val="center"/>
              <w:outlineLvl w:val="9"/>
              <w:rPr>
                <w:rFonts w:hint="eastAsia" w:ascii="宋体" w:hAnsi="宋体" w:eastAsia="宋体" w:cs="宋体"/>
                <w:color w:val="auto"/>
                <w:szCs w:val="21"/>
                <w:highlight w:val="none"/>
              </w:rPr>
            </w:pPr>
          </w:p>
        </w:tc>
        <w:tc>
          <w:tcPr>
            <w:tcW w:w="872" w:type="pct"/>
            <w:tcMar>
              <w:top w:w="28" w:type="dxa"/>
              <w:left w:w="28" w:type="dxa"/>
              <w:bottom w:w="28" w:type="dxa"/>
              <w:right w:w="28" w:type="dxa"/>
            </w:tcMar>
            <w:vAlign w:val="center"/>
          </w:tcPr>
          <w:p w14:paraId="0A937C59">
            <w:pPr>
              <w:pageBreakBefore w:val="0"/>
              <w:bidi w:val="0"/>
              <w:jc w:val="center"/>
              <w:outlineLvl w:val="9"/>
              <w:rPr>
                <w:rFonts w:hint="eastAsia" w:ascii="宋体" w:hAnsi="宋体" w:eastAsia="宋体" w:cs="宋体"/>
                <w:color w:val="auto"/>
                <w:szCs w:val="21"/>
                <w:highlight w:val="none"/>
              </w:rPr>
            </w:pPr>
          </w:p>
        </w:tc>
        <w:tc>
          <w:tcPr>
            <w:tcW w:w="504" w:type="pct"/>
            <w:tcMar>
              <w:top w:w="28" w:type="dxa"/>
              <w:left w:w="28" w:type="dxa"/>
              <w:bottom w:w="28" w:type="dxa"/>
              <w:right w:w="28" w:type="dxa"/>
            </w:tcMar>
            <w:vAlign w:val="center"/>
          </w:tcPr>
          <w:p w14:paraId="06E49201">
            <w:pPr>
              <w:pageBreakBefore w:val="0"/>
              <w:bidi w:val="0"/>
              <w:jc w:val="center"/>
              <w:outlineLvl w:val="9"/>
              <w:rPr>
                <w:rFonts w:hint="eastAsia" w:ascii="宋体" w:hAnsi="宋体" w:eastAsia="宋体" w:cs="宋体"/>
                <w:color w:val="auto"/>
                <w:szCs w:val="21"/>
                <w:highlight w:val="none"/>
              </w:rPr>
            </w:pPr>
          </w:p>
        </w:tc>
        <w:tc>
          <w:tcPr>
            <w:tcW w:w="582" w:type="pct"/>
            <w:tcMar>
              <w:top w:w="28" w:type="dxa"/>
              <w:left w:w="28" w:type="dxa"/>
              <w:bottom w:w="28" w:type="dxa"/>
              <w:right w:w="28" w:type="dxa"/>
            </w:tcMar>
            <w:vAlign w:val="center"/>
          </w:tcPr>
          <w:p w14:paraId="33E2095E">
            <w:pPr>
              <w:pageBreakBefore w:val="0"/>
              <w:bidi w:val="0"/>
              <w:jc w:val="center"/>
              <w:outlineLvl w:val="9"/>
              <w:rPr>
                <w:rFonts w:hint="eastAsia" w:ascii="宋体" w:hAnsi="宋体" w:eastAsia="宋体" w:cs="宋体"/>
                <w:color w:val="auto"/>
                <w:szCs w:val="21"/>
                <w:highlight w:val="none"/>
              </w:rPr>
            </w:pPr>
          </w:p>
        </w:tc>
        <w:tc>
          <w:tcPr>
            <w:tcW w:w="762" w:type="pct"/>
            <w:tcMar>
              <w:top w:w="28" w:type="dxa"/>
              <w:left w:w="28" w:type="dxa"/>
              <w:bottom w:w="28" w:type="dxa"/>
              <w:right w:w="28" w:type="dxa"/>
            </w:tcMar>
            <w:vAlign w:val="center"/>
          </w:tcPr>
          <w:p w14:paraId="57B9827A">
            <w:pPr>
              <w:pageBreakBefore w:val="0"/>
              <w:bidi w:val="0"/>
              <w:jc w:val="center"/>
              <w:outlineLvl w:val="9"/>
              <w:rPr>
                <w:rFonts w:hint="eastAsia" w:ascii="宋体" w:hAnsi="宋体" w:eastAsia="宋体" w:cs="宋体"/>
                <w:color w:val="auto"/>
                <w:szCs w:val="21"/>
                <w:highlight w:val="none"/>
              </w:rPr>
            </w:pPr>
          </w:p>
        </w:tc>
      </w:tr>
      <w:tr w14:paraId="3685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50" w:type="pct"/>
            <w:gridSpan w:val="4"/>
            <w:tcMar>
              <w:top w:w="28" w:type="dxa"/>
              <w:left w:w="28" w:type="dxa"/>
              <w:bottom w:w="28" w:type="dxa"/>
              <w:right w:w="28" w:type="dxa"/>
            </w:tcMar>
            <w:vAlign w:val="center"/>
          </w:tcPr>
          <w:p w14:paraId="773CBC8B">
            <w:pPr>
              <w:pageBreakBefore w:val="0"/>
              <w:bidi w:val="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总计：（大写）</w:t>
            </w:r>
          </w:p>
        </w:tc>
        <w:tc>
          <w:tcPr>
            <w:tcW w:w="504" w:type="pct"/>
            <w:tcMar>
              <w:top w:w="28" w:type="dxa"/>
              <w:left w:w="28" w:type="dxa"/>
              <w:bottom w:w="28" w:type="dxa"/>
              <w:right w:w="28" w:type="dxa"/>
            </w:tcMar>
            <w:vAlign w:val="center"/>
          </w:tcPr>
          <w:p w14:paraId="5192FCCF">
            <w:pPr>
              <w:pageBreakBefore w:val="0"/>
              <w:bidi w:val="0"/>
              <w:jc w:val="left"/>
              <w:outlineLvl w:val="9"/>
              <w:rPr>
                <w:rFonts w:hint="eastAsia" w:ascii="宋体" w:hAnsi="宋体" w:eastAsia="宋体" w:cs="宋体"/>
                <w:color w:val="auto"/>
                <w:szCs w:val="21"/>
                <w:highlight w:val="none"/>
              </w:rPr>
            </w:pPr>
          </w:p>
        </w:tc>
        <w:tc>
          <w:tcPr>
            <w:tcW w:w="1344" w:type="pct"/>
            <w:gridSpan w:val="2"/>
            <w:tcMar>
              <w:top w:w="28" w:type="dxa"/>
              <w:left w:w="28" w:type="dxa"/>
              <w:bottom w:w="28" w:type="dxa"/>
              <w:right w:w="28" w:type="dxa"/>
            </w:tcMar>
            <w:vAlign w:val="center"/>
          </w:tcPr>
          <w:p w14:paraId="6827479D">
            <w:pPr>
              <w:pageBreakBefore w:val="0"/>
              <w:bidi w:val="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（小写）¥：</w:t>
            </w:r>
          </w:p>
        </w:tc>
      </w:tr>
    </w:tbl>
    <w:p w14:paraId="2CDDC3B7">
      <w:pPr>
        <w:pStyle w:val="10"/>
        <w:pageBreakBefore w:val="0"/>
        <w:bidi w:val="0"/>
        <w:outlineLvl w:val="9"/>
        <w:rPr>
          <w:rFonts w:hint="eastAsia" w:ascii="宋体" w:hAnsi="宋体" w:eastAsia="宋体" w:cs="宋体"/>
          <w:color w:val="auto"/>
          <w:sz w:val="24"/>
          <w:szCs w:val="24"/>
          <w:highlight w:val="none"/>
        </w:rPr>
      </w:pPr>
    </w:p>
    <w:p w14:paraId="03D40CB1">
      <w:pPr>
        <w:pageBreakBefore w:val="0"/>
        <w:kinsoku w:val="0"/>
        <w:bidi w:val="0"/>
        <w:spacing w:line="500" w:lineRule="exac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注：</w:t>
      </w:r>
      <w:r>
        <w:rPr>
          <w:rFonts w:hint="eastAsia" w:ascii="宋体" w:hAnsi="宋体" w:eastAsia="宋体" w:cs="宋体"/>
          <w:color w:val="auto"/>
          <w:sz w:val="24"/>
          <w:highlight w:val="none"/>
          <w:lang w:val="en-US" w:eastAsia="zh-CN"/>
        </w:rPr>
        <w:t>此表仅供参考，</w:t>
      </w:r>
      <w:r>
        <w:rPr>
          <w:rFonts w:hint="eastAsia" w:ascii="宋体" w:hAnsi="宋体" w:eastAsia="宋体" w:cs="宋体"/>
          <w:color w:val="auto"/>
          <w:sz w:val="24"/>
          <w:highlight w:val="none"/>
        </w:rPr>
        <w:t>表中的“总价”</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与“开标一览表”中的“投标总报价”一致,各子项分别报价</w:t>
      </w:r>
      <w:r>
        <w:rPr>
          <w:rFonts w:hint="eastAsia" w:ascii="宋体" w:hAnsi="宋体" w:eastAsia="宋体" w:cs="宋体"/>
          <w:color w:val="auto"/>
          <w:sz w:val="24"/>
          <w:highlight w:val="none"/>
          <w:lang w:val="en-US" w:eastAsia="zh-CN"/>
        </w:rPr>
        <w:t>。</w:t>
      </w:r>
    </w:p>
    <w:p w14:paraId="66C56AEE">
      <w:pPr>
        <w:pageBreakBefore w:val="0"/>
        <w:bidi w:val="0"/>
        <w:outlineLvl w:val="9"/>
        <w:rPr>
          <w:rFonts w:hint="eastAsia" w:ascii="宋体" w:hAnsi="宋体" w:eastAsia="宋体" w:cs="宋体"/>
          <w:color w:val="auto"/>
          <w:sz w:val="24"/>
          <w:highlight w:val="none"/>
        </w:rPr>
      </w:pPr>
    </w:p>
    <w:p w14:paraId="75540117">
      <w:pPr>
        <w:pageBreakBefore w:val="0"/>
        <w:bidi w:val="0"/>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投标人（公章）：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法定代表人/被授权人（签字或盖章）： </w:t>
      </w:r>
      <w:r>
        <w:rPr>
          <w:rFonts w:hint="eastAsia" w:ascii="宋体" w:hAnsi="宋体" w:eastAsia="宋体" w:cs="宋体"/>
          <w:color w:val="auto"/>
          <w:sz w:val="24"/>
          <w:highlight w:val="none"/>
          <w:u w:val="single"/>
        </w:rPr>
        <w:t xml:space="preserve">         </w:t>
      </w:r>
    </w:p>
    <w:p w14:paraId="32289D5F">
      <w:pPr>
        <w:pageBreakBefore w:val="0"/>
        <w:bidi w:val="0"/>
        <w:outlineLvl w:val="9"/>
        <w:rPr>
          <w:rFonts w:hint="eastAsia" w:ascii="宋体" w:hAnsi="宋体" w:eastAsia="宋体" w:cs="宋体"/>
          <w:color w:val="auto"/>
          <w:sz w:val="24"/>
          <w:highlight w:val="none"/>
        </w:rPr>
      </w:pPr>
    </w:p>
    <w:p w14:paraId="0D399C14">
      <w:pPr>
        <w:spacing w:line="360" w:lineRule="auto"/>
        <w:rPr>
          <w:sz w:val="24"/>
        </w:rPr>
      </w:pPr>
    </w:p>
    <w:p w14:paraId="5215EC2B">
      <w:pPr>
        <w:spacing w:line="360" w:lineRule="auto"/>
        <w:rPr>
          <w:sz w:val="24"/>
        </w:rPr>
      </w:pPr>
    </w:p>
    <w:p w14:paraId="4D3A74A7">
      <w:pPr>
        <w:spacing w:line="360" w:lineRule="auto"/>
        <w:rPr>
          <w:sz w:val="24"/>
        </w:rPr>
      </w:pPr>
    </w:p>
    <w:p w14:paraId="783A899E">
      <w:pPr>
        <w:rPr>
          <w:sz w:val="24"/>
        </w:rPr>
      </w:pPr>
      <w:r>
        <w:rPr>
          <w:sz w:val="24"/>
        </w:rPr>
        <w:br w:type="page"/>
      </w:r>
    </w:p>
    <w:p w14:paraId="7C028525">
      <w:pPr>
        <w:spacing w:line="360" w:lineRule="auto"/>
        <w:rPr>
          <w:sz w:val="24"/>
        </w:rPr>
      </w:pPr>
    </w:p>
    <w:p w14:paraId="311E810F">
      <w:pPr>
        <w:spacing w:line="360" w:lineRule="auto"/>
        <w:jc w:val="center"/>
        <w:rPr>
          <w:rFonts w:ascii="宋体" w:hAnsi="宋体"/>
          <w:b/>
          <w:sz w:val="32"/>
          <w:szCs w:val="32"/>
        </w:rPr>
      </w:pPr>
      <w:r>
        <w:rPr>
          <w:rFonts w:hint="eastAsia" w:ascii="宋体" w:hAnsi="宋体"/>
          <w:b/>
          <w:sz w:val="32"/>
          <w:szCs w:val="32"/>
        </w:rPr>
        <w:t>五、谈判方案说明书</w:t>
      </w:r>
    </w:p>
    <w:p w14:paraId="546D4C8C">
      <w:pPr>
        <w:spacing w:line="440" w:lineRule="exact"/>
        <w:jc w:val="center"/>
        <w:rPr>
          <w:rFonts w:ascii="宋体" w:hAnsi="宋体"/>
          <w:b/>
          <w:sz w:val="28"/>
          <w:szCs w:val="28"/>
        </w:rPr>
      </w:pPr>
      <w:r>
        <w:rPr>
          <w:rFonts w:hint="eastAsia" w:ascii="宋体" w:hAnsi="宋体"/>
          <w:b/>
          <w:sz w:val="28"/>
          <w:szCs w:val="28"/>
        </w:rPr>
        <w:t>格式自拟</w:t>
      </w:r>
    </w:p>
    <w:p w14:paraId="105AF4F1">
      <w:pPr>
        <w:pStyle w:val="8"/>
        <w:rPr>
          <w:rFonts w:ascii="宋体" w:hAnsi="宋体"/>
          <w:b/>
          <w:sz w:val="28"/>
          <w:szCs w:val="28"/>
        </w:rPr>
      </w:pPr>
    </w:p>
    <w:p w14:paraId="42901C5D">
      <w:pPr>
        <w:pStyle w:val="8"/>
        <w:rPr>
          <w:rFonts w:ascii="宋体" w:hAnsi="宋体"/>
          <w:b/>
          <w:sz w:val="28"/>
          <w:szCs w:val="28"/>
        </w:rPr>
      </w:pPr>
    </w:p>
    <w:p w14:paraId="39C367BC">
      <w:pPr>
        <w:pStyle w:val="8"/>
        <w:rPr>
          <w:rFonts w:ascii="宋体" w:hAnsi="宋体"/>
          <w:b/>
          <w:sz w:val="28"/>
          <w:szCs w:val="28"/>
        </w:rPr>
      </w:pPr>
    </w:p>
    <w:p w14:paraId="69DED827">
      <w:pPr>
        <w:pStyle w:val="8"/>
        <w:rPr>
          <w:rFonts w:ascii="宋体" w:hAnsi="宋体"/>
          <w:b/>
          <w:sz w:val="28"/>
          <w:szCs w:val="28"/>
        </w:rPr>
      </w:pPr>
    </w:p>
    <w:p w14:paraId="4A489B6E">
      <w:pPr>
        <w:pStyle w:val="8"/>
        <w:rPr>
          <w:rFonts w:ascii="宋体" w:hAnsi="宋体"/>
          <w:b/>
          <w:sz w:val="28"/>
          <w:szCs w:val="28"/>
        </w:rPr>
      </w:pPr>
    </w:p>
    <w:p w14:paraId="5C3235BA">
      <w:pPr>
        <w:pStyle w:val="8"/>
        <w:rPr>
          <w:rFonts w:ascii="宋体" w:hAnsi="宋体"/>
          <w:b/>
          <w:sz w:val="28"/>
          <w:szCs w:val="28"/>
        </w:rPr>
      </w:pPr>
    </w:p>
    <w:p w14:paraId="7C17B374">
      <w:pPr>
        <w:pStyle w:val="8"/>
        <w:rPr>
          <w:rFonts w:ascii="宋体" w:hAnsi="宋体"/>
          <w:b/>
          <w:sz w:val="28"/>
          <w:szCs w:val="28"/>
        </w:rPr>
      </w:pPr>
    </w:p>
    <w:p w14:paraId="493114FB">
      <w:pPr>
        <w:pStyle w:val="8"/>
        <w:rPr>
          <w:rFonts w:ascii="宋体" w:hAnsi="宋体"/>
          <w:b/>
          <w:sz w:val="28"/>
          <w:szCs w:val="28"/>
        </w:rPr>
      </w:pPr>
    </w:p>
    <w:p w14:paraId="400C60E0">
      <w:pPr>
        <w:pStyle w:val="8"/>
        <w:rPr>
          <w:rFonts w:ascii="宋体" w:hAnsi="宋体"/>
          <w:b/>
          <w:sz w:val="28"/>
          <w:szCs w:val="28"/>
        </w:rPr>
      </w:pPr>
    </w:p>
    <w:p w14:paraId="74DC77BB">
      <w:pPr>
        <w:pStyle w:val="8"/>
        <w:rPr>
          <w:rFonts w:ascii="宋体" w:hAnsi="宋体"/>
          <w:b/>
          <w:sz w:val="28"/>
          <w:szCs w:val="28"/>
        </w:rPr>
      </w:pPr>
    </w:p>
    <w:p w14:paraId="5F0490EF">
      <w:pPr>
        <w:pStyle w:val="8"/>
        <w:rPr>
          <w:rFonts w:ascii="宋体" w:hAnsi="宋体"/>
          <w:b/>
          <w:sz w:val="28"/>
          <w:szCs w:val="28"/>
        </w:rPr>
      </w:pPr>
    </w:p>
    <w:p w14:paraId="3C9F1DD2">
      <w:pPr>
        <w:pStyle w:val="8"/>
        <w:rPr>
          <w:rFonts w:ascii="宋体" w:hAnsi="宋体"/>
          <w:b/>
          <w:sz w:val="28"/>
          <w:szCs w:val="28"/>
        </w:rPr>
      </w:pPr>
    </w:p>
    <w:p w14:paraId="48505AFA">
      <w:pPr>
        <w:pStyle w:val="8"/>
        <w:rPr>
          <w:rFonts w:ascii="宋体" w:hAnsi="宋体"/>
          <w:b/>
          <w:sz w:val="28"/>
          <w:szCs w:val="28"/>
        </w:rPr>
      </w:pPr>
    </w:p>
    <w:p w14:paraId="36AF307A">
      <w:pPr>
        <w:pStyle w:val="8"/>
        <w:rPr>
          <w:rFonts w:ascii="宋体" w:hAnsi="宋体"/>
          <w:b/>
          <w:sz w:val="28"/>
          <w:szCs w:val="28"/>
        </w:rPr>
      </w:pPr>
    </w:p>
    <w:p w14:paraId="22DCF612">
      <w:pPr>
        <w:pStyle w:val="8"/>
        <w:rPr>
          <w:rFonts w:ascii="宋体" w:hAnsi="宋体"/>
          <w:b/>
          <w:sz w:val="28"/>
          <w:szCs w:val="28"/>
        </w:rPr>
      </w:pPr>
    </w:p>
    <w:p w14:paraId="4747EE4D">
      <w:pPr>
        <w:pStyle w:val="8"/>
        <w:rPr>
          <w:rFonts w:ascii="宋体" w:hAnsi="宋体"/>
          <w:b/>
          <w:sz w:val="28"/>
          <w:szCs w:val="28"/>
        </w:rPr>
      </w:pPr>
    </w:p>
    <w:p w14:paraId="721D7F27">
      <w:pPr>
        <w:pStyle w:val="8"/>
        <w:rPr>
          <w:rFonts w:ascii="宋体" w:hAnsi="宋体"/>
          <w:b/>
          <w:sz w:val="28"/>
          <w:szCs w:val="28"/>
        </w:rPr>
      </w:pPr>
    </w:p>
    <w:p w14:paraId="3D315991">
      <w:pPr>
        <w:pStyle w:val="8"/>
        <w:rPr>
          <w:rFonts w:ascii="宋体" w:hAnsi="宋体"/>
          <w:b/>
          <w:sz w:val="28"/>
          <w:szCs w:val="28"/>
        </w:rPr>
      </w:pPr>
    </w:p>
    <w:p w14:paraId="06BDF7A8">
      <w:pPr>
        <w:pStyle w:val="8"/>
        <w:rPr>
          <w:rFonts w:ascii="宋体" w:hAnsi="宋体"/>
          <w:b/>
          <w:sz w:val="28"/>
          <w:szCs w:val="28"/>
        </w:rPr>
      </w:pPr>
    </w:p>
    <w:p w14:paraId="351D9C22">
      <w:pPr>
        <w:pStyle w:val="8"/>
        <w:rPr>
          <w:rFonts w:ascii="宋体" w:hAnsi="宋体"/>
          <w:b/>
          <w:sz w:val="28"/>
          <w:szCs w:val="28"/>
        </w:rPr>
      </w:pPr>
    </w:p>
    <w:p w14:paraId="0452D12D">
      <w:pPr>
        <w:pStyle w:val="8"/>
        <w:rPr>
          <w:rFonts w:ascii="宋体" w:hAnsi="宋体"/>
          <w:b/>
          <w:sz w:val="28"/>
          <w:szCs w:val="28"/>
        </w:rPr>
      </w:pPr>
    </w:p>
    <w:p w14:paraId="5124E400">
      <w:pPr>
        <w:pStyle w:val="8"/>
        <w:rPr>
          <w:rFonts w:ascii="宋体" w:hAnsi="宋体"/>
          <w:b/>
          <w:sz w:val="28"/>
          <w:szCs w:val="28"/>
        </w:rPr>
      </w:pPr>
    </w:p>
    <w:p w14:paraId="0374245D">
      <w:pPr>
        <w:pStyle w:val="8"/>
        <w:rPr>
          <w:rFonts w:ascii="宋体" w:hAnsi="宋体"/>
          <w:b/>
          <w:sz w:val="28"/>
          <w:szCs w:val="28"/>
        </w:rPr>
      </w:pPr>
    </w:p>
    <w:p w14:paraId="7CEDAD09">
      <w:pPr>
        <w:pStyle w:val="8"/>
        <w:rPr>
          <w:rFonts w:ascii="宋体" w:hAnsi="宋体"/>
          <w:b/>
          <w:sz w:val="28"/>
          <w:szCs w:val="28"/>
        </w:rPr>
      </w:pPr>
    </w:p>
    <w:p w14:paraId="21737296">
      <w:pPr>
        <w:pStyle w:val="8"/>
        <w:rPr>
          <w:rFonts w:ascii="宋体" w:hAnsi="宋体"/>
          <w:b/>
          <w:sz w:val="28"/>
          <w:szCs w:val="28"/>
        </w:rPr>
      </w:pPr>
    </w:p>
    <w:p w14:paraId="2530B197">
      <w:pPr>
        <w:spacing w:line="440" w:lineRule="exact"/>
        <w:rPr>
          <w:rFonts w:ascii="宋体" w:hAnsi="宋体"/>
          <w:b/>
          <w:sz w:val="32"/>
          <w:szCs w:val="32"/>
        </w:rPr>
      </w:pPr>
    </w:p>
    <w:p w14:paraId="233257EE">
      <w:pPr>
        <w:spacing w:line="440" w:lineRule="exact"/>
        <w:jc w:val="center"/>
        <w:rPr>
          <w:rFonts w:ascii="宋体" w:hAnsi="宋体"/>
          <w:b/>
          <w:sz w:val="32"/>
          <w:szCs w:val="32"/>
        </w:rPr>
      </w:pPr>
      <w:r>
        <w:rPr>
          <w:rFonts w:hint="eastAsia" w:ascii="宋体" w:hAnsi="宋体"/>
          <w:b/>
          <w:sz w:val="32"/>
          <w:szCs w:val="32"/>
        </w:rPr>
        <w:t>六、商务响应说明书</w:t>
      </w:r>
    </w:p>
    <w:p w14:paraId="4B8AF413">
      <w:pPr>
        <w:spacing w:line="360" w:lineRule="auto"/>
        <w:ind w:left="525" w:leftChars="250"/>
        <w:rPr>
          <w:rFonts w:ascii="宋体" w:hAnsi="宋体"/>
          <w:sz w:val="24"/>
        </w:rPr>
      </w:pPr>
    </w:p>
    <w:p w14:paraId="792F76B8">
      <w:pPr>
        <w:spacing w:line="360" w:lineRule="auto"/>
        <w:ind w:left="525" w:leftChars="250"/>
        <w:rPr>
          <w:rFonts w:ascii="宋体" w:hAnsi="宋体"/>
          <w:sz w:val="24"/>
        </w:rPr>
      </w:pPr>
      <w:r>
        <w:rPr>
          <w:rFonts w:hint="eastAsia" w:ascii="宋体" w:hAnsi="宋体"/>
          <w:sz w:val="24"/>
        </w:rPr>
        <w:t>按照竞争性谈判文件的商务要求编制商务响应说明书，格式不限。</w:t>
      </w:r>
    </w:p>
    <w:p w14:paraId="6BFE7E33">
      <w:pPr>
        <w:spacing w:line="400" w:lineRule="exact"/>
        <w:ind w:firstLine="480" w:firstLineChars="200"/>
        <w:rPr>
          <w:rFonts w:ascii="宋体" w:hAnsi="宋体"/>
          <w:sz w:val="24"/>
        </w:rPr>
      </w:pPr>
    </w:p>
    <w:p w14:paraId="769672EE">
      <w:pPr>
        <w:spacing w:line="360" w:lineRule="auto"/>
        <w:ind w:left="525" w:leftChars="250"/>
        <w:rPr>
          <w:rFonts w:ascii="宋体" w:hAnsi="宋体"/>
          <w:b/>
          <w:bCs/>
          <w:sz w:val="28"/>
          <w:szCs w:val="28"/>
        </w:rPr>
      </w:pPr>
    </w:p>
    <w:p w14:paraId="1D93F3E9">
      <w:pPr>
        <w:jc w:val="center"/>
        <w:rPr>
          <w:sz w:val="32"/>
          <w:szCs w:val="32"/>
        </w:rPr>
      </w:pPr>
      <w:r>
        <w:br w:type="page"/>
      </w:r>
      <w:r>
        <w:rPr>
          <w:rFonts w:hint="eastAsia" w:ascii="宋体" w:hAnsi="宋体"/>
          <w:b/>
          <w:sz w:val="32"/>
          <w:szCs w:val="32"/>
        </w:rPr>
        <w:t>七、</w:t>
      </w:r>
      <w:r>
        <w:rPr>
          <w:rFonts w:ascii="宋体" w:hAnsi="宋体"/>
          <w:b/>
          <w:sz w:val="32"/>
          <w:szCs w:val="32"/>
        </w:rPr>
        <w:t>陕西省政府采购供应商</w:t>
      </w:r>
    </w:p>
    <w:p w14:paraId="41109327">
      <w:pPr>
        <w:jc w:val="center"/>
        <w:rPr>
          <w:rFonts w:ascii="宋体" w:hAnsi="宋体"/>
          <w:b/>
          <w:sz w:val="32"/>
          <w:szCs w:val="32"/>
        </w:rPr>
      </w:pPr>
      <w:r>
        <w:rPr>
          <w:rFonts w:ascii="宋体" w:hAnsi="宋体"/>
          <w:b/>
          <w:sz w:val="32"/>
          <w:szCs w:val="32"/>
        </w:rPr>
        <w:t>拒绝政府采购领域商业贿赂承诺书</w:t>
      </w:r>
    </w:p>
    <w:p w14:paraId="48708999">
      <w:pPr>
        <w:widowControl/>
        <w:spacing w:line="408" w:lineRule="auto"/>
        <w:ind w:left="239" w:leftChars="114" w:firstLine="470" w:firstLineChars="196"/>
        <w:jc w:val="left"/>
        <w:rPr>
          <w:rFonts w:ascii="宋体" w:hAnsi="宋体" w:cs="宋体"/>
          <w:kern w:val="0"/>
          <w:sz w:val="24"/>
        </w:rPr>
      </w:pPr>
    </w:p>
    <w:p w14:paraId="18460F03">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为响应党中央、国务院关于治理政府采购领域商业贿赂行为的号召，我公司在此庄严承诺：</w:t>
      </w:r>
    </w:p>
    <w:p w14:paraId="410D4D93">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1、在参与政府采购活动中遵纪守法、诚信经营、公平竞标。</w:t>
      </w:r>
    </w:p>
    <w:p w14:paraId="5C081C23">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2、不向政府采购人、采购代理机构和政府采购评审专家进行任何形式的商业贿赂以谋取交易机会。</w:t>
      </w:r>
    </w:p>
    <w:p w14:paraId="374DBF1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3、不向政府采购代理机构和采购人提供虚假资质文件或采用虚假应标方式参与政府采购市场竞争并谋取成交。</w:t>
      </w:r>
    </w:p>
    <w:p w14:paraId="3139536C">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4、不采取“围标、陪标”等商业欺诈手段获得政府采购定单。</w:t>
      </w:r>
    </w:p>
    <w:p w14:paraId="3F052B7A">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5、不采取不正当手段诋毁、排挤其他供应商。</w:t>
      </w:r>
    </w:p>
    <w:p w14:paraId="4E4637CA">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6、不在提供商品和服务时“偷梁换柱、以次充好”损害采购人的合法权益。</w:t>
      </w:r>
    </w:p>
    <w:p w14:paraId="29EA4BF6">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7、不与采购人、采购代理机构政府采购评审专家或其它供应商恶意串通，进行质疑和投诉，维护政府采购市场秩序。</w:t>
      </w:r>
    </w:p>
    <w:p w14:paraId="5CA73CA6">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8、尊重和接受政府采购监督管理部门的监督和政府采购代理机构</w:t>
      </w:r>
      <w:r>
        <w:rPr>
          <w:rFonts w:hint="eastAsia" w:ascii="宋体" w:hAnsi="宋体" w:cs="宋体"/>
          <w:kern w:val="0"/>
          <w:sz w:val="24"/>
        </w:rPr>
        <w:t>竞争性谈判</w:t>
      </w:r>
      <w:r>
        <w:rPr>
          <w:rFonts w:ascii="宋体" w:hAnsi="宋体" w:cs="宋体"/>
          <w:kern w:val="0"/>
          <w:sz w:val="24"/>
        </w:rPr>
        <w:t>采购要求，承担因违约行为给采购人造成的损失。</w:t>
      </w:r>
    </w:p>
    <w:p w14:paraId="777844C2">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9、不发生其他有悖于政府采购公开、公平、公正和诚信原则的行为。</w:t>
      </w:r>
    </w:p>
    <w:p w14:paraId="26E780E9">
      <w:pPr>
        <w:widowControl/>
        <w:spacing w:line="408" w:lineRule="auto"/>
        <w:ind w:left="239" w:leftChars="114" w:firstLine="470" w:firstLineChars="196"/>
        <w:jc w:val="left"/>
        <w:rPr>
          <w:rFonts w:ascii="宋体" w:hAnsi="宋体" w:cs="宋体"/>
          <w:kern w:val="0"/>
          <w:sz w:val="24"/>
        </w:rPr>
      </w:pPr>
    </w:p>
    <w:p w14:paraId="40049133">
      <w:pPr>
        <w:widowControl/>
        <w:spacing w:line="408" w:lineRule="auto"/>
        <w:ind w:firstLine="480" w:firstLineChars="200"/>
        <w:jc w:val="left"/>
        <w:rPr>
          <w:rFonts w:ascii="宋体" w:hAnsi="宋体" w:cs="宋体"/>
          <w:kern w:val="0"/>
          <w:sz w:val="24"/>
        </w:rPr>
      </w:pPr>
      <w:r>
        <w:rPr>
          <w:rFonts w:ascii="宋体" w:hAnsi="宋体" w:cs="宋体"/>
          <w:kern w:val="0"/>
          <w:sz w:val="24"/>
        </w:rPr>
        <w:t>承诺单位：（盖章）</w:t>
      </w:r>
    </w:p>
    <w:p w14:paraId="3DC92BBB">
      <w:pPr>
        <w:widowControl/>
        <w:spacing w:line="408" w:lineRule="auto"/>
        <w:ind w:firstLine="480" w:firstLineChars="200"/>
        <w:jc w:val="left"/>
        <w:rPr>
          <w:rFonts w:ascii="宋体" w:hAnsi="宋体" w:cs="宋体"/>
          <w:kern w:val="0"/>
          <w:sz w:val="24"/>
        </w:rPr>
      </w:pPr>
      <w:r>
        <w:rPr>
          <w:sz w:val="24"/>
        </w:rPr>
        <w:t>法定代表人/</w:t>
      </w:r>
      <w:r>
        <w:rPr>
          <w:rFonts w:hint="eastAsia"/>
          <w:sz w:val="24"/>
        </w:rPr>
        <w:t>或</w:t>
      </w:r>
      <w:r>
        <w:rPr>
          <w:sz w:val="24"/>
        </w:rPr>
        <w:t>被授权人签字</w:t>
      </w:r>
      <w:r>
        <w:rPr>
          <w:rFonts w:ascii="宋体" w:hAnsi="宋体" w:cs="宋体"/>
          <w:kern w:val="0"/>
          <w:sz w:val="24"/>
        </w:rPr>
        <w:t>：（签字）</w:t>
      </w:r>
    </w:p>
    <w:p w14:paraId="2820B797">
      <w:pPr>
        <w:widowControl/>
        <w:spacing w:line="408" w:lineRule="auto"/>
        <w:ind w:firstLine="480" w:firstLineChars="200"/>
        <w:jc w:val="left"/>
        <w:rPr>
          <w:rFonts w:ascii="宋体" w:hAnsi="宋体" w:cs="宋体"/>
          <w:kern w:val="0"/>
          <w:sz w:val="24"/>
        </w:rPr>
      </w:pPr>
      <w:r>
        <w:rPr>
          <w:rFonts w:ascii="宋体" w:hAnsi="宋体" w:cs="宋体"/>
          <w:kern w:val="0"/>
          <w:sz w:val="24"/>
        </w:rPr>
        <w:t>地  址：        邮  编：</w:t>
      </w:r>
    </w:p>
    <w:p w14:paraId="1247140C">
      <w:pPr>
        <w:widowControl/>
        <w:spacing w:line="408" w:lineRule="auto"/>
        <w:ind w:firstLine="480" w:firstLineChars="200"/>
        <w:jc w:val="left"/>
        <w:rPr>
          <w:rFonts w:ascii="宋体" w:hAnsi="宋体" w:cs="宋体"/>
          <w:kern w:val="0"/>
          <w:sz w:val="24"/>
        </w:rPr>
      </w:pPr>
      <w:r>
        <w:rPr>
          <w:rFonts w:ascii="宋体" w:hAnsi="宋体" w:cs="宋体"/>
          <w:kern w:val="0"/>
          <w:sz w:val="24"/>
        </w:rPr>
        <w:t>电  话：                        </w:t>
      </w:r>
    </w:p>
    <w:p w14:paraId="29EE10F2">
      <w:pPr>
        <w:widowControl/>
        <w:spacing w:line="408" w:lineRule="auto"/>
        <w:ind w:left="239" w:leftChars="114"/>
        <w:jc w:val="center"/>
        <w:rPr>
          <w:rFonts w:ascii="宋体" w:hAnsi="宋体" w:cs="宋体"/>
          <w:kern w:val="0"/>
          <w:sz w:val="24"/>
        </w:rPr>
      </w:pPr>
      <w:r>
        <w:rPr>
          <w:rFonts w:hint="eastAsia" w:ascii="宋体" w:hAnsi="宋体" w:cs="宋体"/>
          <w:kern w:val="0"/>
          <w:sz w:val="24"/>
          <w:lang w:val="en-US" w:eastAsia="zh-CN"/>
        </w:rPr>
        <w:t xml:space="preserve">                                </w:t>
      </w:r>
      <w:r>
        <w:rPr>
          <w:rFonts w:ascii="宋体" w:hAnsi="宋体" w:cs="宋体"/>
          <w:kern w:val="0"/>
          <w:sz w:val="24"/>
        </w:rPr>
        <w:t>年  月  日</w:t>
      </w:r>
    </w:p>
    <w:p w14:paraId="7D7492F5">
      <w:pPr>
        <w:widowControl/>
        <w:spacing w:line="408" w:lineRule="auto"/>
        <w:ind w:left="239" w:leftChars="114"/>
        <w:jc w:val="center"/>
        <w:rPr>
          <w:rFonts w:ascii="宋体" w:hAnsi="宋体" w:cs="宋体"/>
          <w:kern w:val="0"/>
          <w:sz w:val="24"/>
        </w:rPr>
      </w:pPr>
    </w:p>
    <w:p w14:paraId="0D84C95D">
      <w:pPr>
        <w:spacing w:before="240" w:line="360" w:lineRule="auto"/>
        <w:ind w:left="1"/>
        <w:jc w:val="center"/>
        <w:rPr>
          <w:rFonts w:hint="eastAsia" w:ascii="宋体" w:hAnsi="宋体"/>
          <w:b/>
          <w:sz w:val="32"/>
          <w:szCs w:val="32"/>
        </w:rPr>
      </w:pPr>
    </w:p>
    <w:p w14:paraId="5450C6B8">
      <w:pPr>
        <w:spacing w:before="240" w:line="360" w:lineRule="auto"/>
        <w:ind w:left="1"/>
        <w:jc w:val="center"/>
        <w:rPr>
          <w:rFonts w:ascii="宋体" w:hAnsi="宋体"/>
          <w:b/>
          <w:sz w:val="32"/>
          <w:szCs w:val="32"/>
        </w:rPr>
      </w:pPr>
      <w:r>
        <w:rPr>
          <w:rFonts w:hint="eastAsia" w:ascii="宋体" w:hAnsi="宋体"/>
          <w:b/>
          <w:sz w:val="32"/>
          <w:szCs w:val="32"/>
        </w:rPr>
        <w:t xml:space="preserve">八、资格证明文件 </w:t>
      </w:r>
    </w:p>
    <w:p w14:paraId="08F789CE">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jc w:val="both"/>
        <w:textAlignment w:val="auto"/>
        <w:rPr>
          <w:rFonts w:hint="eastAsia" w:ascii="宋体" w:hAnsi="宋体" w:eastAsia="宋体" w:cs="宋体"/>
          <w:b/>
          <w:bCs/>
          <w:color w:val="auto"/>
          <w:spacing w:val="0"/>
          <w:kern w:val="2"/>
          <w:sz w:val="24"/>
          <w:szCs w:val="24"/>
          <w:lang w:val="en-US" w:eastAsia="zh-CN" w:bidi="ar-SA"/>
        </w:rPr>
      </w:pPr>
      <w:r>
        <w:rPr>
          <w:rFonts w:hint="eastAsia" w:ascii="宋体" w:hAnsi="宋体" w:eastAsia="宋体" w:cs="宋体"/>
          <w:b/>
          <w:bCs/>
          <w:color w:val="auto"/>
          <w:spacing w:val="0"/>
          <w:kern w:val="2"/>
          <w:sz w:val="24"/>
          <w:szCs w:val="24"/>
          <w:lang w:val="en-US" w:eastAsia="zh-CN" w:bidi="ar-SA"/>
        </w:rPr>
        <w:t>基本资格条件：供应商符合《政府采购法》第二十二条规定条件的承诺函</w:t>
      </w:r>
    </w:p>
    <w:p w14:paraId="3771B16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致：</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kern w:val="2"/>
          <w:sz w:val="24"/>
          <w:szCs w:val="24"/>
          <w:highlight w:val="none"/>
          <w:lang w:val="en-US" w:eastAsia="zh-CN" w:bidi="ar-SA"/>
        </w:rPr>
        <w:t>（采购人）</w:t>
      </w:r>
    </w:p>
    <w:p w14:paraId="6AC613C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sz w:val="24"/>
          <w:szCs w:val="24"/>
        </w:rPr>
        <w:t>本公司</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(公司名称) 参加</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(项目名称</w:t>
      </w:r>
      <w:r>
        <w:rPr>
          <w:rFonts w:hint="eastAsia" w:ascii="宋体" w:hAnsi="宋体" w:cs="宋体"/>
          <w:color w:val="auto"/>
          <w:spacing w:val="0"/>
          <w:sz w:val="24"/>
          <w:szCs w:val="24"/>
          <w:lang w:val="en-US" w:eastAsia="zh-CN"/>
        </w:rPr>
        <w:t>及标包</w:t>
      </w: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kern w:val="2"/>
          <w:sz w:val="24"/>
          <w:szCs w:val="24"/>
          <w:highlight w:val="none"/>
          <w:lang w:val="en-US" w:eastAsia="zh-CN" w:bidi="ar-SA"/>
        </w:rPr>
        <w:t>的</w:t>
      </w:r>
      <w:r>
        <w:rPr>
          <w:rFonts w:hint="eastAsia" w:ascii="宋体" w:hAnsi="宋体" w:cs="宋体"/>
          <w:color w:val="auto"/>
          <w:spacing w:val="0"/>
          <w:kern w:val="2"/>
          <w:sz w:val="24"/>
          <w:szCs w:val="24"/>
          <w:highlight w:val="none"/>
          <w:lang w:val="en-US" w:eastAsia="zh-CN" w:bidi="ar-SA"/>
        </w:rPr>
        <w:t>投标</w:t>
      </w:r>
      <w:r>
        <w:rPr>
          <w:rFonts w:hint="eastAsia" w:ascii="宋体" w:hAnsi="宋体" w:eastAsia="宋体" w:cs="宋体"/>
          <w:color w:val="auto"/>
          <w:spacing w:val="0"/>
          <w:kern w:val="2"/>
          <w:sz w:val="24"/>
          <w:szCs w:val="24"/>
          <w:highlight w:val="none"/>
          <w:lang w:val="en-US" w:eastAsia="zh-CN" w:bidi="ar-SA"/>
        </w:rPr>
        <w:t>活动，现承诺：</w:t>
      </w:r>
    </w:p>
    <w:p w14:paraId="5877807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我公司满足政府采购法第二十二条关于供应商的资格要求：</w:t>
      </w:r>
    </w:p>
    <w:p w14:paraId="039D5CE4">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（1）具有独立承担民事责任的能力；</w:t>
      </w:r>
    </w:p>
    <w:p w14:paraId="2D2F5E3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（2）具有良好的商业信誉和健全的财务会计制度；</w:t>
      </w:r>
    </w:p>
    <w:p w14:paraId="6A537FB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（3）具有履行合同所必需的设备和专业技术能力；</w:t>
      </w:r>
    </w:p>
    <w:p w14:paraId="090B516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（4）有依法缴纳税收和社会保障资金的良好记录；</w:t>
      </w:r>
    </w:p>
    <w:p w14:paraId="3C192CF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（5）参加政府采购活动前三年内，在经营活动中没有重大违法记录；</w:t>
      </w:r>
    </w:p>
    <w:p w14:paraId="32DB5094">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（6）法律、行政法规规定的其他条件。</w:t>
      </w:r>
    </w:p>
    <w:p w14:paraId="64D6473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同时也满足本项目法律法规规定关于供应商的其他资格性条件，未参与本采购项目前期咨询论证，不属于禁止参加采购的供应商。</w:t>
      </w:r>
    </w:p>
    <w:p w14:paraId="48B2A68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如违反以上承诺，本公司愿承担一切法律责任。</w:t>
      </w:r>
    </w:p>
    <w:p w14:paraId="0D65412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sz w:val="24"/>
          <w:szCs w:val="24"/>
        </w:rPr>
      </w:pPr>
    </w:p>
    <w:p w14:paraId="6F619C64">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sz w:val="24"/>
          <w:szCs w:val="24"/>
        </w:rPr>
      </w:pPr>
    </w:p>
    <w:p w14:paraId="51091765">
      <w:pPr>
        <w:keepNext w:val="0"/>
        <w:keepLines w:val="0"/>
        <w:pageBreakBefore w:val="0"/>
        <w:widowControl w:val="0"/>
        <w:kinsoku/>
        <w:wordWrap/>
        <w:overflowPunct/>
        <w:topLinePunct w:val="0"/>
        <w:autoSpaceDE/>
        <w:autoSpaceDN/>
        <w:bidi w:val="0"/>
        <w:adjustRightInd/>
        <w:snapToGrid/>
        <w:spacing w:line="600" w:lineRule="auto"/>
        <w:ind w:left="0" w:firstLine="1920" w:firstLineChars="8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供应商 (盖章 ) ：</w:t>
      </w:r>
      <w:r>
        <w:rPr>
          <w:rFonts w:hint="eastAsia" w:ascii="宋体" w:hAnsi="宋体" w:eastAsia="宋体" w:cs="宋体"/>
          <w:color w:val="auto"/>
          <w:spacing w:val="0"/>
          <w:sz w:val="24"/>
          <w:szCs w:val="24"/>
          <w:u w:val="single" w:color="auto"/>
        </w:rPr>
        <w:t xml:space="preserve">                      </w:t>
      </w:r>
    </w:p>
    <w:p w14:paraId="27A7C746">
      <w:pPr>
        <w:keepNext w:val="0"/>
        <w:keepLines w:val="0"/>
        <w:pageBreakBefore w:val="0"/>
        <w:widowControl w:val="0"/>
        <w:kinsoku/>
        <w:wordWrap/>
        <w:overflowPunct/>
        <w:topLinePunct w:val="0"/>
        <w:autoSpaceDE/>
        <w:autoSpaceDN/>
        <w:bidi w:val="0"/>
        <w:adjustRightInd/>
        <w:snapToGrid/>
        <w:spacing w:line="600" w:lineRule="auto"/>
        <w:ind w:left="0" w:firstLine="1920" w:firstLineChars="8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法定代表人/被授权人 (签字</w:t>
      </w:r>
      <w:r>
        <w:rPr>
          <w:rFonts w:hint="eastAsia" w:ascii="宋体" w:hAnsi="宋体" w:eastAsia="宋体" w:cs="宋体"/>
          <w:color w:val="auto"/>
          <w:spacing w:val="0"/>
          <w:sz w:val="24"/>
          <w:szCs w:val="24"/>
          <w:lang w:eastAsia="zh-CN"/>
        </w:rPr>
        <w:t>或盖章</w:t>
      </w: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sz w:val="24"/>
          <w:szCs w:val="24"/>
          <w:u w:val="none" w:color="auto"/>
        </w:rPr>
        <w:t>：</w:t>
      </w:r>
      <w:r>
        <w:rPr>
          <w:rFonts w:hint="eastAsia" w:ascii="宋体" w:hAnsi="宋体" w:eastAsia="宋体" w:cs="宋体"/>
          <w:color w:val="auto"/>
          <w:spacing w:val="0"/>
          <w:sz w:val="24"/>
          <w:szCs w:val="24"/>
          <w:u w:val="single" w:color="auto"/>
        </w:rPr>
        <w:t xml:space="preserve">        </w:t>
      </w:r>
    </w:p>
    <w:p w14:paraId="2CD3F3B3">
      <w:pPr>
        <w:keepNext w:val="0"/>
        <w:keepLines w:val="0"/>
        <w:pageBreakBefore w:val="0"/>
        <w:widowControl w:val="0"/>
        <w:kinsoku/>
        <w:wordWrap/>
        <w:overflowPunct/>
        <w:topLinePunct w:val="0"/>
        <w:autoSpaceDE/>
        <w:autoSpaceDN/>
        <w:bidi w:val="0"/>
        <w:adjustRightInd/>
        <w:snapToGrid/>
        <w:spacing w:line="600" w:lineRule="auto"/>
        <w:ind w:left="0" w:firstLine="1920" w:firstLineChars="8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日期：      年    月    日</w:t>
      </w:r>
    </w:p>
    <w:p w14:paraId="0B42EB51">
      <w:pPr>
        <w:rPr>
          <w:rFonts w:hint="eastAsia" w:ascii="宋体" w:hAnsi="宋体" w:cs="宋体"/>
          <w:b/>
          <w:bCs/>
          <w:color w:val="auto"/>
          <w:spacing w:val="8"/>
          <w:sz w:val="24"/>
          <w:szCs w:val="24"/>
          <w:lang w:eastAsia="zh-CN"/>
        </w:rPr>
      </w:pPr>
      <w:r>
        <w:rPr>
          <w:rFonts w:hint="eastAsia" w:ascii="宋体" w:hAnsi="宋体" w:cs="宋体"/>
          <w:b/>
          <w:bCs/>
          <w:color w:val="auto"/>
          <w:spacing w:val="8"/>
          <w:sz w:val="24"/>
          <w:szCs w:val="24"/>
          <w:lang w:eastAsia="zh-CN"/>
        </w:rPr>
        <w:br w:type="page"/>
      </w:r>
    </w:p>
    <w:p w14:paraId="5D0D3C07">
      <w:pPr>
        <w:pStyle w:val="6"/>
        <w:spacing w:line="360" w:lineRule="auto"/>
        <w:ind w:left="0" w:leftChars="0" w:firstLine="0" w:firstLineChars="0"/>
        <w:rPr>
          <w:rFonts w:hint="eastAsia"/>
          <w:b/>
          <w:bCs/>
          <w:color w:val="auto"/>
          <w:lang w:val="en-US" w:eastAsia="zh-CN"/>
        </w:rPr>
      </w:pPr>
      <w:r>
        <w:rPr>
          <w:rFonts w:hint="eastAsia" w:ascii="宋体" w:hAnsi="宋体" w:cs="宋体"/>
          <w:b/>
          <w:bCs/>
          <w:color w:val="auto"/>
          <w:spacing w:val="8"/>
          <w:sz w:val="24"/>
          <w:szCs w:val="24"/>
          <w:lang w:eastAsia="zh-CN"/>
        </w:rPr>
        <w:t>（</w:t>
      </w:r>
      <w:r>
        <w:rPr>
          <w:rFonts w:hint="eastAsia" w:ascii="宋体" w:hAnsi="宋体" w:cs="宋体"/>
          <w:b/>
          <w:bCs/>
          <w:color w:val="auto"/>
          <w:spacing w:val="8"/>
          <w:sz w:val="24"/>
          <w:szCs w:val="24"/>
          <w:lang w:val="en-US" w:eastAsia="zh-CN"/>
        </w:rPr>
        <w:t>二</w:t>
      </w:r>
      <w:r>
        <w:rPr>
          <w:rFonts w:hint="eastAsia" w:ascii="宋体" w:hAnsi="宋体" w:cs="宋体"/>
          <w:b/>
          <w:bCs/>
          <w:color w:val="auto"/>
          <w:spacing w:val="8"/>
          <w:sz w:val="24"/>
          <w:szCs w:val="24"/>
          <w:lang w:eastAsia="zh-CN"/>
        </w:rPr>
        <w:t>）特定</w:t>
      </w:r>
      <w:r>
        <w:rPr>
          <w:rFonts w:hint="eastAsia" w:ascii="宋体" w:hAnsi="宋体" w:eastAsia="宋体" w:cs="宋体"/>
          <w:b/>
          <w:bCs/>
          <w:color w:val="auto"/>
          <w:spacing w:val="8"/>
          <w:sz w:val="24"/>
          <w:szCs w:val="24"/>
        </w:rPr>
        <w:t>资格条件</w:t>
      </w:r>
    </w:p>
    <w:p w14:paraId="4A71592F">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1、具有独立承担民事责任的法人、其他组织或自然人，提供有效的营业执照等相应证明文件，非法人单位参照执行；</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2、法定代表人授权书及被授权人身份证（法定代表人直接参加投标只须提供法定代表人身份证）；</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4、提供参加本次政府采购活动前三年内在经营活动中没有重大违法记录的书面声明；</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5、财务状况报告：提供2023年度或2024年度经审计的财务会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6、社保缴纳证明：提供递交投标文件截止之日前一年内任意一个月的社会保障资金缴存单据或社保机构开具的社会保险参保缴费情况证明。依法不需要缴纳社会保障资金的供应商应提供相关证明文件；</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7、税收缴纳证明：提供递交投标文件截止之日前一年内任意一个月的纳税证明或完税证明，依法免税的单位应提供相关证明材料。</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8、供应商具备履行合同所必需的设备和专业技术能力的证明材料(由供应商根据项目需求提供说明材料或者承诺)；</w:t>
      </w:r>
      <w:r>
        <w:rPr>
          <w:rFonts w:hint="eastAsia" w:ascii="宋体" w:hAnsi="宋体" w:eastAsia="宋体" w:cs="宋体"/>
          <w:color w:val="auto"/>
          <w:spacing w:val="0"/>
          <w:kern w:val="2"/>
          <w:sz w:val="24"/>
          <w:szCs w:val="24"/>
          <w:highlight w:val="none"/>
          <w:lang w:val="en-US" w:eastAsia="zh-CN" w:bidi="ar-SA"/>
        </w:rPr>
        <w:br w:type="textWrapping"/>
      </w:r>
      <w:r>
        <w:rPr>
          <w:rFonts w:hint="eastAsia" w:ascii="宋体" w:hAnsi="宋体" w:eastAsia="宋体" w:cs="宋体"/>
          <w:color w:val="auto"/>
          <w:spacing w:val="0"/>
          <w:kern w:val="2"/>
          <w:sz w:val="24"/>
          <w:szCs w:val="24"/>
          <w:highlight w:val="none"/>
          <w:lang w:val="en-US" w:eastAsia="zh-CN" w:bidi="ar-SA"/>
        </w:rPr>
        <w:t>9、本项目专门面向中小企业采购，仅限符合《政 府采购促进中小企业发展管理办法》的通知(财 库〔2020〕46号)条件的中小企业参与，并提 供中小企业声明函。</w:t>
      </w:r>
    </w:p>
    <w:p w14:paraId="7F6194E8">
      <w:pPr>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br w:type="page"/>
      </w:r>
    </w:p>
    <w:p w14:paraId="1C11368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pacing w:val="0"/>
          <w:kern w:val="2"/>
          <w:sz w:val="24"/>
          <w:szCs w:val="24"/>
          <w:highlight w:val="none"/>
          <w:lang w:val="en-US" w:eastAsia="zh-CN" w:bidi="ar-SA"/>
        </w:rPr>
      </w:pPr>
    </w:p>
    <w:p w14:paraId="5E1410AF">
      <w:pPr>
        <w:rPr>
          <w:rFonts w:hAnsi="宋体"/>
          <w:b/>
          <w:sz w:val="28"/>
          <w:szCs w:val="28"/>
        </w:rPr>
      </w:pPr>
      <w:r>
        <w:rPr>
          <w:rFonts w:hint="eastAsia" w:hAnsi="宋体"/>
          <w:b/>
          <w:sz w:val="28"/>
          <w:szCs w:val="28"/>
        </w:rPr>
        <w:t>附件：</w:t>
      </w:r>
    </w:p>
    <w:p w14:paraId="00C9B252">
      <w:pPr>
        <w:spacing w:before="100" w:beforeAutospacing="1" w:after="120" w:afterLines="50" w:line="360" w:lineRule="auto"/>
        <w:jc w:val="center"/>
        <w:rPr>
          <w:rFonts w:hAnsi="宋体" w:eastAsia="宋体"/>
          <w:b/>
          <w:sz w:val="28"/>
          <w:szCs w:val="28"/>
        </w:rPr>
      </w:pPr>
      <w:r>
        <w:rPr>
          <w:rFonts w:hint="eastAsia" w:hAnsi="宋体"/>
          <w:b/>
          <w:sz w:val="28"/>
          <w:szCs w:val="28"/>
          <w:lang w:val="en-US" w:eastAsia="zh-CN"/>
        </w:rPr>
        <w:t>1、</w:t>
      </w:r>
      <w:r>
        <w:rPr>
          <w:rFonts w:hint="eastAsia" w:hAnsi="宋体"/>
          <w:b/>
          <w:sz w:val="28"/>
          <w:szCs w:val="28"/>
        </w:rPr>
        <w:t>中小企业声明函</w:t>
      </w:r>
    </w:p>
    <w:p w14:paraId="5CBCDE5F">
      <w:pPr>
        <w:tabs>
          <w:tab w:val="left" w:pos="1620"/>
          <w:tab w:val="left" w:pos="1800"/>
        </w:tabs>
        <w:spacing w:line="500" w:lineRule="exact"/>
        <w:ind w:firstLine="480" w:firstLineChars="200"/>
        <w:rPr>
          <w:rFonts w:hAnsi="宋体"/>
          <w:sz w:val="24"/>
        </w:rPr>
      </w:pPr>
      <w:r>
        <w:rPr>
          <w:rFonts w:hint="eastAsia" w:hAnsi="宋体"/>
          <w:sz w:val="24"/>
        </w:rPr>
        <w:t>本公司郑重声明，根据《政府采购促进中小企业发展暂行办法》(财库【2011】181号）的规定，本公司为</w:t>
      </w:r>
      <w:r>
        <w:rPr>
          <w:rFonts w:hint="eastAsia" w:hAnsi="宋体"/>
          <w:sz w:val="24"/>
          <w:u w:val="single"/>
        </w:rPr>
        <w:t xml:space="preserve">        </w:t>
      </w:r>
      <w:r>
        <w:rPr>
          <w:rFonts w:hint="eastAsia" w:hAnsi="宋体"/>
          <w:sz w:val="24"/>
        </w:rPr>
        <w:t>(请填写：中型、小型、微型）企业。即，本公司同时满足以下条件：</w:t>
      </w:r>
    </w:p>
    <w:p w14:paraId="66189388">
      <w:pPr>
        <w:numPr>
          <w:ilvl w:val="0"/>
          <w:numId w:val="19"/>
        </w:numPr>
        <w:tabs>
          <w:tab w:val="left" w:pos="1620"/>
          <w:tab w:val="left" w:pos="1800"/>
        </w:tabs>
        <w:spacing w:line="500" w:lineRule="exact"/>
        <w:ind w:firstLine="480" w:firstLineChars="200"/>
        <w:rPr>
          <w:rFonts w:hAnsi="宋体"/>
          <w:sz w:val="24"/>
        </w:rPr>
      </w:pPr>
      <w:r>
        <w:rPr>
          <w:rFonts w:hint="eastAsia" w:hAnsi="宋体"/>
          <w:sz w:val="24"/>
        </w:rPr>
        <w:t>根据《工业和信息化部、国家统计局、国家发展和改革委员会、财政部关于印发中小企业划分标准规定的通知》（工信部联企业【2011】300号）规定的划分标准，本公司为</w:t>
      </w:r>
      <w:r>
        <w:rPr>
          <w:rFonts w:hint="eastAsia" w:hAnsi="宋体"/>
          <w:sz w:val="24"/>
          <w:u w:val="single"/>
        </w:rPr>
        <w:t xml:space="preserve">         </w:t>
      </w:r>
      <w:r>
        <w:rPr>
          <w:rFonts w:hint="eastAsia" w:hAnsi="宋体"/>
          <w:sz w:val="24"/>
        </w:rPr>
        <w:t>（请填写：中型、小型、微型）企业。</w:t>
      </w:r>
    </w:p>
    <w:p w14:paraId="25B0B9EA">
      <w:pPr>
        <w:numPr>
          <w:ilvl w:val="0"/>
          <w:numId w:val="19"/>
        </w:numPr>
        <w:tabs>
          <w:tab w:val="left" w:pos="1620"/>
          <w:tab w:val="left" w:pos="1800"/>
        </w:tabs>
        <w:spacing w:line="500" w:lineRule="exact"/>
        <w:ind w:firstLine="480" w:firstLineChars="200"/>
        <w:rPr>
          <w:rFonts w:hAnsi="宋体"/>
          <w:sz w:val="24"/>
        </w:rPr>
      </w:pPr>
      <w:r>
        <w:rPr>
          <w:rFonts w:hint="eastAsia" w:hAnsi="宋体"/>
          <w:sz w:val="24"/>
        </w:rPr>
        <w:t>本公司参加</w:t>
      </w:r>
      <w:r>
        <w:rPr>
          <w:rFonts w:hint="eastAsia" w:hAnsi="宋体"/>
          <w:sz w:val="24"/>
          <w:u w:val="single"/>
        </w:rPr>
        <w:t xml:space="preserve">             </w:t>
      </w:r>
      <w:r>
        <w:rPr>
          <w:rFonts w:hint="eastAsia" w:hAnsi="宋体"/>
          <w:sz w:val="24"/>
        </w:rPr>
        <w:t>单位的</w:t>
      </w:r>
      <w:r>
        <w:rPr>
          <w:rFonts w:hint="eastAsia" w:hAnsi="宋体"/>
          <w:sz w:val="24"/>
          <w:u w:val="single"/>
        </w:rPr>
        <w:t xml:space="preserve">            </w:t>
      </w:r>
      <w:r>
        <w:rPr>
          <w:rFonts w:hint="eastAsia" w:hAnsi="宋体"/>
          <w:sz w:val="24"/>
        </w:rPr>
        <w:t>项目采购活动提供本企业制造的货物，由本企业提供服务，或者提供其他</w:t>
      </w:r>
      <w:r>
        <w:rPr>
          <w:rFonts w:hint="eastAsia" w:hAnsi="宋体"/>
          <w:sz w:val="24"/>
          <w:u w:val="single"/>
        </w:rPr>
        <w:t xml:space="preserve">        </w:t>
      </w:r>
      <w:r>
        <w:rPr>
          <w:rFonts w:hint="eastAsia" w:hAnsi="宋体"/>
          <w:sz w:val="24"/>
        </w:rPr>
        <w:t>(请填写：中型、小型、微型）企业制造的货物。本条所称货物不包括使用大型企业注册商标的货物。</w:t>
      </w:r>
    </w:p>
    <w:p w14:paraId="1106487E">
      <w:pPr>
        <w:spacing w:line="500" w:lineRule="exact"/>
        <w:ind w:firstLine="480" w:firstLineChars="200"/>
        <w:rPr>
          <w:rFonts w:ascii="宋体" w:hAnsi="宋体"/>
          <w:sz w:val="24"/>
        </w:rPr>
      </w:pPr>
      <w:r>
        <w:rPr>
          <w:rFonts w:hint="eastAsia" w:hAnsi="宋体"/>
          <w:sz w:val="24"/>
        </w:rPr>
        <w:t>3、</w:t>
      </w:r>
      <w:r>
        <w:rPr>
          <w:rFonts w:hint="eastAsia" w:ascii="宋体" w:hAnsi="宋体"/>
          <w:sz w:val="24"/>
        </w:rPr>
        <w:t>本公司属于</w:t>
      </w:r>
      <w:r>
        <w:rPr>
          <w:rFonts w:hint="eastAsia" w:ascii="宋体" w:hAnsi="宋体"/>
          <w:sz w:val="24"/>
          <w:u w:val="single"/>
        </w:rPr>
        <w:t xml:space="preserve">       </w:t>
      </w:r>
      <w:r>
        <w:rPr>
          <w:rFonts w:hint="eastAsia" w:ascii="宋体" w:hAnsi="宋体"/>
          <w:sz w:val="24"/>
        </w:rPr>
        <w:t>行业，有从业人员</w:t>
      </w:r>
      <w:r>
        <w:rPr>
          <w:rFonts w:hint="eastAsia" w:ascii="宋体" w:hAnsi="宋体"/>
          <w:sz w:val="24"/>
          <w:u w:val="single"/>
        </w:rPr>
        <w:t xml:space="preserve">     </w:t>
      </w:r>
      <w:r>
        <w:rPr>
          <w:rFonts w:hint="eastAsia" w:ascii="宋体" w:hAnsi="宋体"/>
          <w:sz w:val="24"/>
        </w:rPr>
        <w:t>人，最近一年营业收入为</w:t>
      </w:r>
      <w:r>
        <w:rPr>
          <w:rFonts w:hint="eastAsia" w:ascii="宋体" w:hAnsi="宋体"/>
          <w:sz w:val="24"/>
          <w:u w:val="single"/>
        </w:rPr>
        <w:t xml:space="preserve">         </w:t>
      </w:r>
      <w:r>
        <w:rPr>
          <w:rFonts w:hint="eastAsia" w:ascii="宋体" w:hAnsi="宋体"/>
          <w:sz w:val="24"/>
        </w:rPr>
        <w:t>元。</w:t>
      </w:r>
    </w:p>
    <w:p w14:paraId="55CED701">
      <w:pPr>
        <w:tabs>
          <w:tab w:val="left" w:pos="1620"/>
          <w:tab w:val="left" w:pos="1800"/>
        </w:tabs>
        <w:spacing w:line="500" w:lineRule="exact"/>
        <w:rPr>
          <w:rFonts w:hAnsi="宋体"/>
          <w:sz w:val="24"/>
        </w:rPr>
      </w:pPr>
    </w:p>
    <w:p w14:paraId="2118B3BA">
      <w:pPr>
        <w:tabs>
          <w:tab w:val="left" w:pos="1620"/>
          <w:tab w:val="left" w:pos="1800"/>
        </w:tabs>
        <w:spacing w:line="500" w:lineRule="exact"/>
        <w:ind w:firstLine="480"/>
        <w:rPr>
          <w:rFonts w:hAnsi="宋体"/>
          <w:sz w:val="24"/>
        </w:rPr>
      </w:pPr>
      <w:r>
        <w:rPr>
          <w:rFonts w:hint="eastAsia" w:hAnsi="宋体"/>
          <w:sz w:val="24"/>
        </w:rPr>
        <w:t>本公司对上述声明的真实性负责。如有虚假，将依法承担相应责任。</w:t>
      </w:r>
    </w:p>
    <w:p w14:paraId="4A69202D">
      <w:pPr>
        <w:tabs>
          <w:tab w:val="left" w:pos="1620"/>
          <w:tab w:val="left" w:pos="1800"/>
        </w:tabs>
        <w:spacing w:line="500" w:lineRule="exact"/>
        <w:ind w:firstLine="480"/>
        <w:rPr>
          <w:rFonts w:hAnsi="宋体"/>
          <w:sz w:val="24"/>
        </w:rPr>
      </w:pPr>
    </w:p>
    <w:p w14:paraId="082259EB">
      <w:pPr>
        <w:tabs>
          <w:tab w:val="left" w:pos="1620"/>
          <w:tab w:val="left" w:pos="1800"/>
        </w:tabs>
        <w:spacing w:line="500" w:lineRule="exact"/>
        <w:rPr>
          <w:rFonts w:hAnsi="宋体"/>
          <w:sz w:val="24"/>
        </w:rPr>
      </w:pPr>
      <w:r>
        <w:rPr>
          <w:rFonts w:hint="eastAsia" w:hAnsi="宋体"/>
          <w:sz w:val="24"/>
        </w:rPr>
        <w:t xml:space="preserve">                                          单位名称（公章）：</w:t>
      </w:r>
      <w:r>
        <w:rPr>
          <w:rFonts w:hint="eastAsia" w:hAnsi="宋体"/>
          <w:sz w:val="24"/>
          <w:u w:val="single"/>
        </w:rPr>
        <w:t xml:space="preserve">                </w:t>
      </w:r>
    </w:p>
    <w:p w14:paraId="684782B9">
      <w:pPr>
        <w:tabs>
          <w:tab w:val="left" w:pos="1620"/>
          <w:tab w:val="left" w:pos="1800"/>
        </w:tabs>
        <w:spacing w:line="500" w:lineRule="exact"/>
        <w:rPr>
          <w:rFonts w:hAnsi="宋体"/>
          <w:sz w:val="24"/>
          <w:u w:val="single"/>
        </w:rPr>
      </w:pPr>
      <w:r>
        <w:rPr>
          <w:rFonts w:hint="eastAsia" w:hAnsi="宋体"/>
          <w:sz w:val="24"/>
        </w:rPr>
        <w:t xml:space="preserve">                                           日   期：</w:t>
      </w:r>
      <w:r>
        <w:rPr>
          <w:rFonts w:hint="eastAsia" w:hAnsi="宋体"/>
          <w:sz w:val="24"/>
          <w:u w:val="single"/>
        </w:rPr>
        <w:t xml:space="preserve">                        </w:t>
      </w:r>
    </w:p>
    <w:p w14:paraId="2B6F5E0E">
      <w:pPr>
        <w:tabs>
          <w:tab w:val="left" w:pos="1620"/>
          <w:tab w:val="left" w:pos="1800"/>
        </w:tabs>
        <w:spacing w:line="500" w:lineRule="exact"/>
        <w:rPr>
          <w:rFonts w:hAnsi="宋体"/>
        </w:rPr>
      </w:pPr>
    </w:p>
    <w:p w14:paraId="3BF9E3BA">
      <w:pPr>
        <w:tabs>
          <w:tab w:val="left" w:pos="1620"/>
          <w:tab w:val="left" w:pos="1800"/>
        </w:tabs>
        <w:spacing w:line="500" w:lineRule="exact"/>
        <w:rPr>
          <w:rFonts w:hAnsi="宋体"/>
        </w:rPr>
      </w:pPr>
      <w:r>
        <w:rPr>
          <w:rFonts w:hint="eastAsia" w:hAnsi="宋体"/>
        </w:rPr>
        <w:t>备注：</w:t>
      </w:r>
    </w:p>
    <w:p w14:paraId="6388151A">
      <w:pPr>
        <w:tabs>
          <w:tab w:val="left" w:pos="1620"/>
          <w:tab w:val="left" w:pos="1800"/>
        </w:tabs>
        <w:spacing w:line="500" w:lineRule="exact"/>
        <w:ind w:firstLine="480"/>
        <w:rPr>
          <w:rFonts w:hAnsi="宋体"/>
          <w:szCs w:val="21"/>
        </w:rPr>
      </w:pPr>
      <w:r>
        <w:rPr>
          <w:rFonts w:hint="eastAsia" w:hAnsi="宋体"/>
        </w:rPr>
        <w:t>1、填写前请认真阅读工业和信息化部、国家统计局、国家发展和改革委员会、财政部关于印发中小企业划分标准规定的通知》（工信部联企业【2011】300号）和《财政部  工业</w:t>
      </w:r>
      <w:r>
        <w:rPr>
          <w:rFonts w:hint="eastAsia" w:hAnsi="宋体"/>
          <w:szCs w:val="21"/>
        </w:rPr>
        <w:t>和信息化部关于印发政府采购促进中小企业发展暂行办法的通知》（财库【2011】181号）相关规定。</w:t>
      </w:r>
    </w:p>
    <w:p w14:paraId="7AC416DF">
      <w:pPr>
        <w:spacing w:line="500" w:lineRule="exact"/>
        <w:outlineLvl w:val="0"/>
        <w:rPr>
          <w:rFonts w:ascii="宋体" w:hAnsi="宋体" w:eastAsia="宋体"/>
          <w:szCs w:val="21"/>
        </w:rPr>
      </w:pPr>
      <w:r>
        <w:rPr>
          <w:rFonts w:hint="eastAsia" w:ascii="宋体" w:hAnsi="宋体" w:eastAsia="宋体"/>
          <w:szCs w:val="21"/>
        </w:rPr>
        <w:t xml:space="preserve">    </w:t>
      </w:r>
      <w:bookmarkStart w:id="73" w:name="_Toc17720"/>
      <w:r>
        <w:rPr>
          <w:rFonts w:hint="eastAsia" w:ascii="宋体" w:hAnsi="宋体" w:eastAsia="宋体"/>
          <w:szCs w:val="21"/>
        </w:rPr>
        <w:t>2、谈判供应商认为其为小型或微型企业的应提交本函，明确企业类型并提供最近年度经审计的财务报表，不提供或提供有瑕疵的，在评审时不享受政府采购优惠政策。</w:t>
      </w:r>
      <w:bookmarkEnd w:id="73"/>
    </w:p>
    <w:p w14:paraId="10C43415">
      <w:pPr>
        <w:spacing w:before="240" w:beforeLines="100" w:after="120" w:afterLines="50"/>
        <w:outlineLvl w:val="0"/>
        <w:rPr>
          <w:rFonts w:ascii="宋体" w:hAnsi="宋体"/>
          <w:b/>
          <w:sz w:val="28"/>
          <w:szCs w:val="28"/>
        </w:rPr>
      </w:pPr>
    </w:p>
    <w:p w14:paraId="3BCEE2F1">
      <w:pPr>
        <w:pageBreakBefore w:val="0"/>
        <w:tabs>
          <w:tab w:val="left" w:pos="1755"/>
        </w:tabs>
        <w:bidi w:val="0"/>
        <w:spacing w:line="360" w:lineRule="auto"/>
        <w:jc w:val="center"/>
        <w:outlineLvl w:val="9"/>
        <w:rPr>
          <w:rFonts w:hint="eastAsia" w:ascii="宋体" w:hAnsi="宋体" w:eastAsia="宋体" w:cs="宋体"/>
          <w:b/>
          <w:bCs/>
          <w:color w:val="auto"/>
          <w:sz w:val="28"/>
          <w:szCs w:val="28"/>
          <w:highlight w:val="none"/>
        </w:rPr>
      </w:pPr>
      <w:r>
        <w:rPr>
          <w:rFonts w:hint="eastAsia" w:hAnsi="宋体"/>
        </w:rPr>
        <w:t xml:space="preserve">  </w:t>
      </w:r>
      <w:bookmarkEnd w:id="16"/>
      <w:bookmarkEnd w:id="17"/>
      <w:bookmarkEnd w:id="18"/>
      <w:bookmarkEnd w:id="19"/>
      <w:bookmarkEnd w:id="20"/>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w:t>
      </w:r>
      <w:r>
        <w:rPr>
          <w:rFonts w:hint="eastAsia" w:ascii="宋体" w:hAnsi="宋体" w:eastAsia="宋体" w:cs="宋体"/>
          <w:b/>
          <w:color w:val="auto"/>
          <w:kern w:val="0"/>
          <w:sz w:val="28"/>
          <w:szCs w:val="28"/>
          <w:highlight w:val="none"/>
          <w:lang w:val="zh-CN"/>
        </w:rPr>
        <w:t>残疾人福利性单位声明函（非</w:t>
      </w:r>
      <w:r>
        <w:rPr>
          <w:rFonts w:hint="eastAsia" w:ascii="宋体" w:hAnsi="宋体" w:eastAsia="宋体" w:cs="宋体"/>
          <w:b/>
          <w:bCs/>
          <w:color w:val="auto"/>
          <w:sz w:val="28"/>
          <w:szCs w:val="28"/>
          <w:highlight w:val="none"/>
        </w:rPr>
        <w:t>残疾人福利企业</w:t>
      </w:r>
      <w:r>
        <w:rPr>
          <w:rFonts w:hint="eastAsia" w:ascii="宋体" w:hAnsi="宋体" w:eastAsia="宋体" w:cs="宋体"/>
          <w:b/>
          <w:color w:val="auto"/>
          <w:kern w:val="0"/>
          <w:sz w:val="28"/>
          <w:szCs w:val="28"/>
          <w:highlight w:val="none"/>
          <w:lang w:val="zh-CN"/>
        </w:rPr>
        <w:t>不</w:t>
      </w:r>
      <w:r>
        <w:rPr>
          <w:rFonts w:hint="eastAsia" w:ascii="宋体" w:hAnsi="宋体" w:eastAsia="宋体" w:cs="宋体"/>
          <w:b/>
          <w:bCs/>
          <w:color w:val="auto"/>
          <w:kern w:val="0"/>
          <w:sz w:val="28"/>
          <w:szCs w:val="28"/>
          <w:highlight w:val="none"/>
        </w:rPr>
        <w:t>填写</w:t>
      </w:r>
      <w:r>
        <w:rPr>
          <w:rFonts w:hint="eastAsia" w:ascii="宋体" w:hAnsi="宋体" w:eastAsia="宋体" w:cs="宋体"/>
          <w:b/>
          <w:color w:val="auto"/>
          <w:kern w:val="0"/>
          <w:sz w:val="28"/>
          <w:szCs w:val="28"/>
          <w:highlight w:val="none"/>
          <w:lang w:val="zh-CN"/>
        </w:rPr>
        <w:t>）</w:t>
      </w:r>
    </w:p>
    <w:p w14:paraId="3B84EA73">
      <w:pPr>
        <w:pageBreakBefore w:val="0"/>
        <w:bidi w:val="0"/>
        <w:spacing w:line="360" w:lineRule="auto"/>
        <w:outlineLvl w:val="9"/>
        <w:rPr>
          <w:rFonts w:hint="eastAsia" w:ascii="宋体" w:hAnsi="宋体" w:eastAsia="宋体" w:cs="宋体"/>
          <w:b/>
          <w:color w:val="auto"/>
          <w:spacing w:val="6"/>
          <w:sz w:val="32"/>
          <w:szCs w:val="32"/>
          <w:highlight w:val="none"/>
          <w:shd w:val="pct10" w:color="auto" w:fill="FFFFFF"/>
        </w:rPr>
      </w:pPr>
    </w:p>
    <w:p w14:paraId="062A6112">
      <w:pPr>
        <w:pageBreakBefore w:val="0"/>
        <w:bidi w:val="0"/>
        <w:spacing w:line="360" w:lineRule="auto"/>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1530E432">
      <w:pPr>
        <w:pageBreakBefore w:val="0"/>
        <w:bidi w:val="0"/>
        <w:spacing w:line="360" w:lineRule="auto"/>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2E38235E">
      <w:pPr>
        <w:pageBreakBefore w:val="0"/>
        <w:bidi w:val="0"/>
        <w:spacing w:line="360" w:lineRule="auto"/>
        <w:ind w:firstLine="480" w:firstLineChars="200"/>
        <w:outlineLvl w:val="9"/>
        <w:rPr>
          <w:rFonts w:hint="eastAsia" w:ascii="宋体" w:hAnsi="宋体" w:eastAsia="宋体" w:cs="宋体"/>
          <w:color w:val="auto"/>
          <w:sz w:val="24"/>
          <w:highlight w:val="none"/>
        </w:rPr>
      </w:pPr>
    </w:p>
    <w:p w14:paraId="33E56239">
      <w:pPr>
        <w:pageBreakBefore w:val="0"/>
        <w:bidi w:val="0"/>
        <w:spacing w:line="360" w:lineRule="auto"/>
        <w:ind w:firstLine="480" w:firstLineChars="200"/>
        <w:outlineLvl w:val="9"/>
        <w:rPr>
          <w:rFonts w:hint="eastAsia" w:ascii="宋体" w:hAnsi="宋体" w:eastAsia="宋体" w:cs="宋体"/>
          <w:color w:val="auto"/>
          <w:sz w:val="24"/>
          <w:highlight w:val="none"/>
        </w:rPr>
      </w:pPr>
    </w:p>
    <w:p w14:paraId="671080C1">
      <w:pPr>
        <w:pageBreakBefore w:val="0"/>
        <w:tabs>
          <w:tab w:val="left" w:pos="4860"/>
          <w:tab w:val="left" w:pos="8040"/>
          <w:tab w:val="left" w:pos="8160"/>
        </w:tabs>
        <w:bidi w:val="0"/>
        <w:spacing w:line="360" w:lineRule="auto"/>
        <w:ind w:right="862" w:firstLine="480" w:firstLineChars="200"/>
        <w:jc w:val="center"/>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单位名称（盖章）：</w:t>
      </w:r>
      <w:r>
        <w:rPr>
          <w:rFonts w:hint="eastAsia" w:ascii="宋体" w:hAnsi="宋体" w:eastAsia="宋体" w:cs="宋体"/>
          <w:color w:val="auto"/>
          <w:sz w:val="24"/>
          <w:highlight w:val="none"/>
          <w:u w:val="single"/>
        </w:rPr>
        <w:t xml:space="preserve">                   </w:t>
      </w:r>
    </w:p>
    <w:p w14:paraId="33CADEDA">
      <w:pPr>
        <w:pageBreakBefore w:val="0"/>
        <w:tabs>
          <w:tab w:val="left" w:pos="4860"/>
        </w:tabs>
        <w:bidi w:val="0"/>
        <w:spacing w:line="360" w:lineRule="auto"/>
        <w:ind w:right="1560" w:firstLine="480" w:firstLineChars="200"/>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D0AF4CB">
      <w:pPr>
        <w:pageBreakBefore w:val="0"/>
        <w:tabs>
          <w:tab w:val="left" w:pos="4860"/>
        </w:tabs>
        <w:bidi w:val="0"/>
        <w:spacing w:line="360" w:lineRule="auto"/>
        <w:ind w:right="1560" w:firstLine="480" w:firstLineChars="200"/>
        <w:jc w:val="center"/>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日  期：</w:t>
      </w:r>
    </w:p>
    <w:p w14:paraId="4E031519">
      <w:pPr>
        <w:pageBreakBefore w:val="0"/>
        <w:bidi w:val="0"/>
        <w:spacing w:line="360" w:lineRule="auto"/>
        <w:ind w:firstLine="506" w:firstLineChars="200"/>
        <w:outlineLvl w:val="9"/>
        <w:rPr>
          <w:rFonts w:hint="eastAsia" w:ascii="宋体" w:hAnsi="宋体" w:eastAsia="宋体" w:cs="宋体"/>
          <w:b/>
          <w:color w:val="auto"/>
          <w:spacing w:val="6"/>
          <w:sz w:val="24"/>
          <w:highlight w:val="none"/>
          <w:shd w:val="pct10" w:color="auto" w:fill="FFFFFF"/>
        </w:rPr>
      </w:pPr>
    </w:p>
    <w:p w14:paraId="13745F56">
      <w:pPr>
        <w:pageBreakBefore w:val="0"/>
        <w:bidi w:val="0"/>
        <w:spacing w:line="360" w:lineRule="auto"/>
        <w:ind w:firstLine="506" w:firstLineChars="200"/>
        <w:outlineLvl w:val="9"/>
        <w:rPr>
          <w:rFonts w:hint="eastAsia" w:ascii="宋体" w:hAnsi="宋体" w:eastAsia="宋体" w:cs="宋体"/>
          <w:b/>
          <w:color w:val="auto"/>
          <w:spacing w:val="6"/>
          <w:sz w:val="24"/>
          <w:highlight w:val="none"/>
          <w:shd w:val="pct10" w:color="auto" w:fill="FFFFFF"/>
        </w:rPr>
      </w:pPr>
    </w:p>
    <w:p w14:paraId="13C0015E">
      <w:pPr>
        <w:pageBreakBefore w:val="0"/>
        <w:kinsoku w:val="0"/>
        <w:bidi w:val="0"/>
        <w:spacing w:line="360" w:lineRule="auto"/>
        <w:ind w:firstLine="480" w:firstLineChars="200"/>
        <w:outlineLvl w:val="9"/>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备注：投标人提供的《残疾人福利性单位声明函》必须真实有效，如果被举报经查实出具虚假声明函的，将被取消投标资格，并按有关规定予以处理。</w:t>
      </w:r>
    </w:p>
    <w:p w14:paraId="07BFBBC8">
      <w:pPr>
        <w:pageBreakBefore w:val="0"/>
        <w:kinsoku w:val="0"/>
        <w:bidi w:val="0"/>
        <w:spacing w:line="360" w:lineRule="auto"/>
        <w:ind w:firstLine="480" w:firstLineChars="200"/>
        <w:outlineLvl w:val="9"/>
        <w:rPr>
          <w:rFonts w:hint="eastAsia" w:ascii="宋体" w:hAnsi="宋体" w:eastAsia="宋体" w:cs="宋体"/>
          <w:color w:val="auto"/>
          <w:kern w:val="0"/>
          <w:sz w:val="24"/>
          <w:highlight w:val="none"/>
          <w:lang w:val="zh-CN"/>
        </w:rPr>
      </w:pPr>
    </w:p>
    <w:p w14:paraId="0C6B1534">
      <w:pPr>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lang w:val="en-US" w:eastAsia="zh-CN"/>
        </w:rPr>
        <w:br w:type="page"/>
      </w:r>
    </w:p>
    <w:p w14:paraId="6A703DA0">
      <w:pPr>
        <w:pageBreakBefore w:val="0"/>
        <w:kinsoku w:val="0"/>
        <w:bidi w:val="0"/>
        <w:spacing w:line="360" w:lineRule="auto"/>
        <w:ind w:firstLine="562" w:firstLineChars="200"/>
        <w:outlineLvl w:val="9"/>
        <w:rPr>
          <w:rFonts w:hint="eastAsia" w:ascii="宋体" w:hAnsi="宋体" w:eastAsia="宋体" w:cs="宋体"/>
          <w:b/>
          <w:color w:val="auto"/>
          <w:spacing w:val="6"/>
          <w:sz w:val="32"/>
          <w:szCs w:val="32"/>
          <w:highlight w:val="none"/>
        </w:rPr>
      </w:pPr>
      <w:r>
        <w:rPr>
          <w:rFonts w:hint="eastAsia" w:ascii="宋体" w:hAnsi="宋体" w:eastAsia="宋体" w:cs="宋体"/>
          <w:b/>
          <w:color w:val="auto"/>
          <w:kern w:val="0"/>
          <w:sz w:val="28"/>
          <w:szCs w:val="28"/>
          <w:highlight w:val="none"/>
          <w:lang w:val="en-US" w:eastAsia="zh-CN"/>
        </w:rPr>
        <w:t>3、</w:t>
      </w:r>
      <w:r>
        <w:rPr>
          <w:rFonts w:hint="eastAsia" w:ascii="宋体" w:hAnsi="宋体" w:eastAsia="宋体" w:cs="宋体"/>
          <w:b/>
          <w:color w:val="auto"/>
          <w:spacing w:val="6"/>
          <w:sz w:val="32"/>
          <w:szCs w:val="32"/>
          <w:highlight w:val="none"/>
        </w:rPr>
        <w:t>监狱企业证明</w:t>
      </w:r>
    </w:p>
    <w:p w14:paraId="046491E2">
      <w:pPr>
        <w:pStyle w:val="8"/>
        <w:widowControl/>
        <w:rPr>
          <w:rFonts w:hint="eastAsia" w:ascii="宋体" w:hAnsi="宋体" w:eastAsia="宋体" w:cs="宋体"/>
          <w:b/>
          <w:color w:val="auto"/>
          <w:spacing w:val="6"/>
          <w:sz w:val="32"/>
          <w:szCs w:val="32"/>
          <w:highlight w:val="none"/>
        </w:rPr>
      </w:pPr>
    </w:p>
    <w:p w14:paraId="72A77CD6">
      <w:pPr>
        <w:pStyle w:val="8"/>
        <w:widowControl/>
        <w:rPr>
          <w:rFonts w:hint="eastAsia" w:ascii="宋体" w:hAnsi="宋体" w:eastAsia="宋体" w:cs="宋体"/>
          <w:color w:val="auto"/>
          <w:szCs w:val="24"/>
          <w:highlight w:val="none"/>
        </w:rPr>
      </w:pPr>
      <w:r>
        <w:rPr>
          <w:rFonts w:hint="eastAsia" w:ascii="宋体" w:hAnsi="宋体" w:eastAsia="宋体" w:cs="宋体"/>
          <w:color w:val="auto"/>
          <w:spacing w:val="6"/>
          <w:szCs w:val="24"/>
          <w:highlight w:val="none"/>
        </w:rPr>
        <w:t>注：由省级及以上监狱管理局、戒毒管理局出具。格式自拟。</w:t>
      </w:r>
    </w:p>
    <w:p w14:paraId="06E231A0">
      <w:pPr>
        <w:pStyle w:val="8"/>
        <w:widowControl/>
        <w:rPr>
          <w:rFonts w:hint="eastAsia" w:ascii="宋体" w:hAnsi="宋体" w:eastAsia="宋体" w:cs="宋体"/>
          <w:color w:val="auto"/>
          <w:szCs w:val="24"/>
          <w:highlight w:val="none"/>
        </w:rPr>
      </w:pPr>
    </w:p>
    <w:p w14:paraId="456B705C">
      <w:pPr>
        <w:pStyle w:val="8"/>
        <w:widowControl/>
        <w:rPr>
          <w:rFonts w:hint="eastAsia" w:ascii="宋体" w:hAnsi="宋体" w:eastAsia="宋体" w:cs="宋体"/>
          <w:color w:val="auto"/>
          <w:highlight w:val="none"/>
        </w:rPr>
      </w:pPr>
    </w:p>
    <w:p w14:paraId="698295FD">
      <w:pPr>
        <w:pStyle w:val="8"/>
        <w:widowControl/>
        <w:rPr>
          <w:rFonts w:hint="eastAsia" w:ascii="宋体" w:hAnsi="宋体" w:eastAsia="宋体" w:cs="宋体"/>
          <w:color w:val="auto"/>
          <w:highlight w:val="none"/>
        </w:rPr>
      </w:pPr>
    </w:p>
    <w:p w14:paraId="4B3B4DEB">
      <w:pPr>
        <w:rPr>
          <w:rFonts w:hint="eastAsia" w:ascii="宋体" w:hAnsi="宋体" w:eastAsia="宋体" w:cs="宋体"/>
          <w:color w:val="auto"/>
          <w:highlight w:val="none"/>
        </w:rPr>
      </w:pPr>
    </w:p>
    <w:p w14:paraId="526BDB89">
      <w:pPr>
        <w:pageBreakBefore w:val="0"/>
        <w:bidi w:val="0"/>
        <w:spacing w:line="200" w:lineRule="exact"/>
        <w:outlineLvl w:val="9"/>
        <w:rPr>
          <w:rFonts w:hint="eastAsia" w:ascii="宋体" w:hAnsi="宋体" w:eastAsia="宋体" w:cs="宋体"/>
          <w:color w:val="auto"/>
          <w:sz w:val="20"/>
          <w:szCs w:val="20"/>
          <w:highlight w:val="none"/>
        </w:rPr>
      </w:pPr>
    </w:p>
    <w:p w14:paraId="13BED984">
      <w:pPr>
        <w:pageBreakBefore w:val="0"/>
        <w:bidi w:val="0"/>
        <w:spacing w:line="200" w:lineRule="exact"/>
        <w:outlineLvl w:val="9"/>
        <w:rPr>
          <w:rFonts w:hint="eastAsia" w:ascii="宋体" w:hAnsi="宋体" w:eastAsia="宋体" w:cs="宋体"/>
          <w:color w:val="auto"/>
          <w:sz w:val="20"/>
          <w:szCs w:val="20"/>
          <w:highlight w:val="none"/>
        </w:rPr>
      </w:pPr>
    </w:p>
    <w:p w14:paraId="26C0045A">
      <w:pPr>
        <w:rPr>
          <w:rFonts w:hint="eastAsia" w:ascii="宋体" w:hAnsi="宋体" w:eastAsia="宋体" w:cs="宋体"/>
          <w:b/>
          <w:color w:val="auto"/>
          <w:kern w:val="0"/>
          <w:sz w:val="28"/>
          <w:szCs w:val="28"/>
          <w:highlight w:val="none"/>
          <w:lang w:val="en-US" w:eastAsia="zh-CN" w:bidi="ar-SA"/>
        </w:rPr>
      </w:pPr>
      <w:r>
        <w:rPr>
          <w:rFonts w:hint="eastAsia" w:ascii="宋体" w:hAnsi="宋体" w:eastAsia="宋体" w:cs="宋体"/>
          <w:b/>
          <w:color w:val="auto"/>
          <w:kern w:val="0"/>
          <w:sz w:val="28"/>
          <w:szCs w:val="28"/>
          <w:highlight w:val="none"/>
          <w:lang w:val="en-US" w:eastAsia="zh-CN" w:bidi="ar-SA"/>
        </w:rPr>
        <w:br w:type="page"/>
      </w:r>
    </w:p>
    <w:p w14:paraId="12FFA6A5">
      <w:pPr>
        <w:pStyle w:val="8"/>
        <w:jc w:val="center"/>
        <w:rPr>
          <w:rFonts w:hint="eastAsia" w:ascii="宋体" w:hAnsi="宋体" w:eastAsia="宋体" w:cs="宋体"/>
          <w:b/>
          <w:color w:val="auto"/>
          <w:kern w:val="0"/>
          <w:sz w:val="28"/>
          <w:szCs w:val="28"/>
          <w:highlight w:val="none"/>
          <w:lang w:val="en-US" w:eastAsia="zh-CN" w:bidi="ar-SA"/>
        </w:rPr>
      </w:pPr>
      <w:r>
        <w:rPr>
          <w:rFonts w:hint="eastAsia" w:ascii="宋体" w:hAnsi="宋体" w:eastAsia="宋体" w:cs="宋体"/>
          <w:b/>
          <w:color w:val="auto"/>
          <w:kern w:val="0"/>
          <w:sz w:val="28"/>
          <w:szCs w:val="28"/>
          <w:highlight w:val="none"/>
          <w:lang w:val="en-US" w:eastAsia="zh-CN" w:bidi="ar-SA"/>
        </w:rPr>
        <w:t>4、供应商认为需要的其他资料</w:t>
      </w:r>
    </w:p>
    <w:p w14:paraId="6F7FC2BB">
      <w:pPr>
        <w:pageBreakBefore w:val="0"/>
        <w:tabs>
          <w:tab w:val="left" w:pos="520"/>
        </w:tabs>
        <w:bidi w:val="0"/>
        <w:spacing w:line="274" w:lineRule="exact"/>
        <w:ind w:left="60"/>
        <w:outlineLvl w:val="9"/>
        <w:rPr>
          <w:rFonts w:hint="eastAsia" w:ascii="宋体" w:hAnsi="宋体" w:eastAsia="宋体" w:cs="宋体"/>
          <w:color w:val="auto"/>
          <w:highlight w:val="none"/>
        </w:rPr>
      </w:pPr>
    </w:p>
    <w:p w14:paraId="3FA26A08"/>
    <w:sectPr>
      <w:headerReference r:id="rId9" w:type="default"/>
      <w:footerReference r:id="rId10" w:type="default"/>
      <w:pgSz w:w="11907" w:h="16840"/>
      <w:pgMar w:top="1440" w:right="1800" w:bottom="1440" w:left="1800" w:header="851" w:footer="851" w:gutter="0"/>
      <w:pgBorders>
        <w:top w:val="none" w:sz="0" w:space="0"/>
        <w:left w:val="none" w:sz="0" w:space="0"/>
        <w:bottom w:val="none" w:sz="0" w:space="0"/>
        <w:right w:val="none" w:sz="0" w:space="0"/>
      </w:pgBorders>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97A23">
    <w:pPr>
      <w:tabs>
        <w:tab w:val="left" w:pos="5646"/>
      </w:tabs>
      <w:rPr>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50097">
    <w:pPr>
      <w:pStyle w:val="13"/>
      <w:rPr>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7B32D7">
                          <w:pPr>
                            <w:pStyle w:val="1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87B32D7">
                    <w:pPr>
                      <w:pStyle w:val="1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16D2D">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E87B50">
                          <w:pPr>
                            <w:pStyle w:val="13"/>
                          </w:pPr>
                          <w:r>
                            <w:t xml:space="preserve">— </w:t>
                          </w:r>
                          <w:r>
                            <w:fldChar w:fldCharType="begin"/>
                          </w:r>
                          <w:r>
                            <w:instrText xml:space="preserve"> PAGE  \* MERGEFORMAT </w:instrText>
                          </w:r>
                          <w:r>
                            <w:fldChar w:fldCharType="separate"/>
                          </w:r>
                          <w:r>
                            <w:t>44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AE87B50">
                    <w:pPr>
                      <w:pStyle w:val="13"/>
                    </w:pPr>
                    <w:r>
                      <w:t xml:space="preserve">— </w:t>
                    </w:r>
                    <w:r>
                      <w:fldChar w:fldCharType="begin"/>
                    </w:r>
                    <w:r>
                      <w:instrText xml:space="preserve"> PAGE  \* MERGEFORMAT </w:instrText>
                    </w:r>
                    <w:r>
                      <w:fldChar w:fldCharType="separate"/>
                    </w:r>
                    <w:r>
                      <w:t>44</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EC060">
    <w:pPr>
      <w:pStyle w:val="14"/>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2959B">
    <w:pPr>
      <w:pStyle w:val="1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D4A48">
    <w:pPr>
      <w:pStyle w:val="14"/>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98490">
    <w:pPr>
      <w:pStyle w:val="14"/>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D8D00">
    <w:pPr>
      <w:pStyle w:val="14"/>
      <w:widowControl w:val="0"/>
      <w:pBdr>
        <w:top w:val="none" w:color="auto" w:sz="0" w:space="1"/>
        <w:left w:val="none" w:color="auto" w:sz="0" w:space="4"/>
        <w:bottom w:val="none" w:color="auto" w:sz="0" w:space="1"/>
        <w:right w:val="none" w:color="auto" w:sz="0" w:space="4"/>
        <w:between w:val="none" w:color="auto" w:sz="0" w:space="0"/>
      </w:pBdr>
      <w:snapToGrid w:val="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singleLevel"/>
    <w:tmpl w:val="9239341B"/>
    <w:lvl w:ilvl="0" w:tentative="0">
      <w:start w:val="1"/>
      <w:numFmt w:val="decimal"/>
      <w:lvlText w:val="%1."/>
      <w:lvlJc w:val="left"/>
      <w:rPr>
        <w:rFonts w:hint="default"/>
        <w:color w:val="000000" w:themeColor="text1"/>
        <w14:textFill>
          <w14:solidFill>
            <w14:schemeClr w14:val="tx1"/>
          </w14:solidFill>
        </w14:textFill>
      </w:rPr>
    </w:lvl>
  </w:abstractNum>
  <w:abstractNum w:abstractNumId="1">
    <w:nsid w:val="A834E3DC"/>
    <w:multiLevelType w:val="singleLevel"/>
    <w:tmpl w:val="A834E3DC"/>
    <w:lvl w:ilvl="0" w:tentative="0">
      <w:start w:val="1"/>
      <w:numFmt w:val="decimal"/>
      <w:suff w:val="nothing"/>
      <w:lvlText w:val="%1、"/>
      <w:lvlJc w:val="left"/>
    </w:lvl>
  </w:abstractNum>
  <w:abstractNum w:abstractNumId="2">
    <w:nsid w:val="B5E306ED"/>
    <w:multiLevelType w:val="singleLevel"/>
    <w:tmpl w:val="B5E306ED"/>
    <w:lvl w:ilvl="0" w:tentative="0">
      <w:start w:val="1"/>
      <w:numFmt w:val="decimal"/>
      <w:lvlText w:val="%1."/>
      <w:lvlJc w:val="left"/>
      <w:rPr>
        <w:rFonts w:hint="default"/>
        <w:color w:val="auto"/>
      </w:rPr>
    </w:lvl>
  </w:abstractNum>
  <w:abstractNum w:abstractNumId="3">
    <w:nsid w:val="BF205925"/>
    <w:multiLevelType w:val="singleLevel"/>
    <w:tmpl w:val="BF205925"/>
    <w:lvl w:ilvl="0" w:tentative="0">
      <w:start w:val="4"/>
      <w:numFmt w:val="decimal"/>
      <w:lvlText w:val="%1."/>
      <w:lvlJc w:val="left"/>
      <w:rPr>
        <w:color w:val="3370FF"/>
      </w:rPr>
    </w:lvl>
  </w:abstractNum>
  <w:abstractNum w:abstractNumId="4">
    <w:nsid w:val="CF092B84"/>
    <w:multiLevelType w:val="singleLevel"/>
    <w:tmpl w:val="CF092B84"/>
    <w:lvl w:ilvl="0" w:tentative="0">
      <w:start w:val="2"/>
      <w:numFmt w:val="decimal"/>
      <w:lvlText w:val="%1."/>
      <w:lvlJc w:val="left"/>
      <w:rPr>
        <w:color w:val="3370FF"/>
      </w:rPr>
    </w:lvl>
  </w:abstractNum>
  <w:abstractNum w:abstractNumId="5">
    <w:nsid w:val="DB746834"/>
    <w:multiLevelType w:val="singleLevel"/>
    <w:tmpl w:val="DB746834"/>
    <w:lvl w:ilvl="0" w:tentative="0">
      <w:start w:val="1"/>
      <w:numFmt w:val="chineseCounting"/>
      <w:suff w:val="nothing"/>
      <w:lvlText w:val="（%1）"/>
      <w:lvlJc w:val="left"/>
      <w:rPr>
        <w:rFonts w:hint="eastAsia"/>
      </w:rPr>
    </w:lvl>
  </w:abstractNum>
  <w:abstractNum w:abstractNumId="6">
    <w:nsid w:val="0000000C"/>
    <w:multiLevelType w:val="singleLevel"/>
    <w:tmpl w:val="0000000C"/>
    <w:lvl w:ilvl="0" w:tentative="0">
      <w:start w:val="1"/>
      <w:numFmt w:val="decimal"/>
      <w:lvlText w:val="（%1）"/>
      <w:lvlJc w:val="left"/>
      <w:pPr>
        <w:tabs>
          <w:tab w:val="left" w:pos="720"/>
        </w:tabs>
        <w:ind w:left="720" w:hanging="720"/>
      </w:pPr>
      <w:rPr>
        <w:rFonts w:hint="eastAsia"/>
      </w:rPr>
    </w:lvl>
  </w:abstractNum>
  <w:abstractNum w:abstractNumId="7">
    <w:nsid w:val="0000000D"/>
    <w:multiLevelType w:val="multilevel"/>
    <w:tmpl w:val="0000000D"/>
    <w:lvl w:ilvl="0" w:tentative="0">
      <w:start w:val="1"/>
      <w:numFmt w:val="japaneseCounting"/>
      <w:lvlText w:val="（%1）"/>
      <w:lvlJc w:val="left"/>
      <w:pPr>
        <w:tabs>
          <w:tab w:val="left" w:pos="2482"/>
        </w:tabs>
        <w:ind w:left="2482" w:hanging="870"/>
      </w:pPr>
      <w:rPr>
        <w:rFonts w:hint="default"/>
      </w:rPr>
    </w:lvl>
    <w:lvl w:ilvl="1" w:tentative="0">
      <w:start w:val="1"/>
      <w:numFmt w:val="lowerLetter"/>
      <w:lvlText w:val="%2)"/>
      <w:lvlJc w:val="left"/>
      <w:pPr>
        <w:tabs>
          <w:tab w:val="left" w:pos="2452"/>
        </w:tabs>
        <w:ind w:left="2452" w:hanging="420"/>
      </w:pPr>
    </w:lvl>
    <w:lvl w:ilvl="2" w:tentative="0">
      <w:start w:val="1"/>
      <w:numFmt w:val="lowerRoman"/>
      <w:lvlText w:val="%3."/>
      <w:lvlJc w:val="right"/>
      <w:pPr>
        <w:tabs>
          <w:tab w:val="left" w:pos="2872"/>
        </w:tabs>
        <w:ind w:left="2872" w:hanging="420"/>
      </w:pPr>
    </w:lvl>
    <w:lvl w:ilvl="3" w:tentative="0">
      <w:start w:val="1"/>
      <w:numFmt w:val="decimal"/>
      <w:lvlText w:val="%4."/>
      <w:lvlJc w:val="left"/>
      <w:pPr>
        <w:tabs>
          <w:tab w:val="left" w:pos="3292"/>
        </w:tabs>
        <w:ind w:left="3292" w:hanging="420"/>
      </w:pPr>
    </w:lvl>
    <w:lvl w:ilvl="4" w:tentative="0">
      <w:start w:val="1"/>
      <w:numFmt w:val="lowerLetter"/>
      <w:lvlText w:val="%5)"/>
      <w:lvlJc w:val="left"/>
      <w:pPr>
        <w:tabs>
          <w:tab w:val="left" w:pos="3712"/>
        </w:tabs>
        <w:ind w:left="3712" w:hanging="420"/>
      </w:pPr>
    </w:lvl>
    <w:lvl w:ilvl="5" w:tentative="0">
      <w:start w:val="1"/>
      <w:numFmt w:val="lowerRoman"/>
      <w:lvlText w:val="%6."/>
      <w:lvlJc w:val="right"/>
      <w:pPr>
        <w:tabs>
          <w:tab w:val="left" w:pos="4132"/>
        </w:tabs>
        <w:ind w:left="4132" w:hanging="420"/>
      </w:pPr>
    </w:lvl>
    <w:lvl w:ilvl="6" w:tentative="0">
      <w:start w:val="1"/>
      <w:numFmt w:val="decimal"/>
      <w:lvlText w:val="%7."/>
      <w:lvlJc w:val="left"/>
      <w:pPr>
        <w:tabs>
          <w:tab w:val="left" w:pos="4552"/>
        </w:tabs>
        <w:ind w:left="4552" w:hanging="420"/>
      </w:pPr>
    </w:lvl>
    <w:lvl w:ilvl="7" w:tentative="0">
      <w:start w:val="1"/>
      <w:numFmt w:val="lowerLetter"/>
      <w:lvlText w:val="%8)"/>
      <w:lvlJc w:val="left"/>
      <w:pPr>
        <w:tabs>
          <w:tab w:val="left" w:pos="4972"/>
        </w:tabs>
        <w:ind w:left="4972" w:hanging="420"/>
      </w:pPr>
    </w:lvl>
    <w:lvl w:ilvl="8" w:tentative="0">
      <w:start w:val="1"/>
      <w:numFmt w:val="lowerRoman"/>
      <w:lvlText w:val="%9."/>
      <w:lvlJc w:val="right"/>
      <w:pPr>
        <w:tabs>
          <w:tab w:val="left" w:pos="5392"/>
        </w:tabs>
        <w:ind w:left="5392" w:hanging="420"/>
      </w:pPr>
    </w:lvl>
  </w:abstractNum>
  <w:abstractNum w:abstractNumId="8">
    <w:nsid w:val="0053208E"/>
    <w:multiLevelType w:val="singleLevel"/>
    <w:tmpl w:val="0053208E"/>
    <w:lvl w:ilvl="0" w:tentative="0">
      <w:start w:val="1"/>
      <w:numFmt w:val="decimal"/>
      <w:lvlText w:val="%1."/>
      <w:lvlJc w:val="left"/>
      <w:rPr>
        <w:color w:val="3370FF"/>
      </w:rPr>
    </w:lvl>
  </w:abstractNum>
  <w:abstractNum w:abstractNumId="9">
    <w:nsid w:val="0248C179"/>
    <w:multiLevelType w:val="singleLevel"/>
    <w:tmpl w:val="0248C179"/>
    <w:lvl w:ilvl="0" w:tentative="0">
      <w:start w:val="5"/>
      <w:numFmt w:val="decimal"/>
      <w:lvlText w:val="%1."/>
      <w:lvlJc w:val="left"/>
      <w:rPr>
        <w:rFonts w:hint="default"/>
        <w:color w:val="000000" w:themeColor="text1"/>
        <w14:textFill>
          <w14:solidFill>
            <w14:schemeClr w14:val="tx1"/>
          </w14:solidFill>
        </w14:textFill>
      </w:rPr>
    </w:lvl>
  </w:abstractNum>
  <w:abstractNum w:abstractNumId="10">
    <w:nsid w:val="03D62ECE"/>
    <w:multiLevelType w:val="singleLevel"/>
    <w:tmpl w:val="03D62ECE"/>
    <w:lvl w:ilvl="0" w:tentative="0">
      <w:start w:val="2"/>
      <w:numFmt w:val="decimal"/>
      <w:lvlText w:val="%1."/>
      <w:lvlJc w:val="left"/>
      <w:rPr>
        <w:rFonts w:hint="default"/>
        <w:color w:val="auto"/>
      </w:rPr>
    </w:lvl>
  </w:abstractNum>
  <w:abstractNum w:abstractNumId="11">
    <w:nsid w:val="25B654F3"/>
    <w:multiLevelType w:val="singleLevel"/>
    <w:tmpl w:val="25B654F3"/>
    <w:lvl w:ilvl="0" w:tentative="0">
      <w:start w:val="3"/>
      <w:numFmt w:val="decimal"/>
      <w:lvlText w:val="%1."/>
      <w:lvlJc w:val="left"/>
      <w:rPr>
        <w:rFonts w:hint="default"/>
        <w:color w:val="auto"/>
      </w:rPr>
    </w:lvl>
  </w:abstractNum>
  <w:abstractNum w:abstractNumId="12">
    <w:nsid w:val="2A8F537B"/>
    <w:multiLevelType w:val="singleLevel"/>
    <w:tmpl w:val="2A8F537B"/>
    <w:lvl w:ilvl="0" w:tentative="0">
      <w:start w:val="2"/>
      <w:numFmt w:val="decimal"/>
      <w:lvlText w:val="%1."/>
      <w:lvlJc w:val="left"/>
      <w:rPr>
        <w:rFonts w:hint="default"/>
        <w:color w:val="000000" w:themeColor="text1"/>
        <w14:textFill>
          <w14:solidFill>
            <w14:schemeClr w14:val="tx1"/>
          </w14:solidFill>
        </w14:textFill>
      </w:rPr>
    </w:lvl>
  </w:abstractNum>
  <w:abstractNum w:abstractNumId="13">
    <w:nsid w:val="58491603"/>
    <w:multiLevelType w:val="singleLevel"/>
    <w:tmpl w:val="58491603"/>
    <w:lvl w:ilvl="0" w:tentative="0">
      <w:start w:val="1"/>
      <w:numFmt w:val="decimal"/>
      <w:suff w:val="nothing"/>
      <w:lvlText w:val="%1、"/>
      <w:lvlJc w:val="left"/>
    </w:lvl>
  </w:abstractNum>
  <w:abstractNum w:abstractNumId="14">
    <w:nsid w:val="59A6651B"/>
    <w:multiLevelType w:val="singleLevel"/>
    <w:tmpl w:val="59A6651B"/>
    <w:lvl w:ilvl="0" w:tentative="0">
      <w:start w:val="1"/>
      <w:numFmt w:val="chineseCounting"/>
      <w:suff w:val="nothing"/>
      <w:lvlText w:val="%1、"/>
      <w:lvlJc w:val="left"/>
    </w:lvl>
  </w:abstractNum>
  <w:abstractNum w:abstractNumId="15">
    <w:nsid w:val="59ADCABA"/>
    <w:multiLevelType w:val="singleLevel"/>
    <w:tmpl w:val="59ADCABA"/>
    <w:lvl w:ilvl="0" w:tentative="0">
      <w:start w:val="3"/>
      <w:numFmt w:val="decimal"/>
      <w:lvlText w:val="%1."/>
      <w:lvlJc w:val="left"/>
      <w:rPr>
        <w:color w:val="3370FF"/>
      </w:rPr>
    </w:lvl>
  </w:abstractNum>
  <w:abstractNum w:abstractNumId="16">
    <w:nsid w:val="59CDC54F"/>
    <w:multiLevelType w:val="singleLevel"/>
    <w:tmpl w:val="59CDC54F"/>
    <w:lvl w:ilvl="0" w:tentative="0">
      <w:start w:val="3"/>
      <w:numFmt w:val="decimal"/>
      <w:suff w:val="nothing"/>
      <w:lvlText w:val="%1、"/>
      <w:lvlJc w:val="left"/>
    </w:lvl>
  </w:abstractNum>
  <w:abstractNum w:abstractNumId="17">
    <w:nsid w:val="5A241D34"/>
    <w:multiLevelType w:val="singleLevel"/>
    <w:tmpl w:val="5A241D34"/>
    <w:lvl w:ilvl="0" w:tentative="0">
      <w:start w:val="3"/>
      <w:numFmt w:val="decimal"/>
      <w:lvlText w:val="%1."/>
      <w:lvlJc w:val="left"/>
      <w:rPr>
        <w:rFonts w:hint="default"/>
        <w:color w:val="000000" w:themeColor="text1"/>
        <w14:textFill>
          <w14:solidFill>
            <w14:schemeClr w14:val="tx1"/>
          </w14:solidFill>
        </w14:textFill>
      </w:rPr>
    </w:lvl>
  </w:abstractNum>
  <w:abstractNum w:abstractNumId="18">
    <w:nsid w:val="72183CF9"/>
    <w:multiLevelType w:val="singleLevel"/>
    <w:tmpl w:val="72183CF9"/>
    <w:lvl w:ilvl="0" w:tentative="0">
      <w:start w:val="4"/>
      <w:numFmt w:val="decimal"/>
      <w:lvlText w:val="%1."/>
      <w:lvlJc w:val="left"/>
      <w:rPr>
        <w:rFonts w:hint="default"/>
        <w:color w:val="auto"/>
      </w:rPr>
    </w:lvl>
  </w:abstractNum>
  <w:num w:numId="1">
    <w:abstractNumId w:val="1"/>
  </w:num>
  <w:num w:numId="2">
    <w:abstractNumId w:val="14"/>
  </w:num>
  <w:num w:numId="3">
    <w:abstractNumId w:val="8"/>
  </w:num>
  <w:num w:numId="4">
    <w:abstractNumId w:val="4"/>
  </w:num>
  <w:num w:numId="5">
    <w:abstractNumId w:val="15"/>
  </w:num>
  <w:num w:numId="6">
    <w:abstractNumId w:val="3"/>
  </w:num>
  <w:num w:numId="7">
    <w:abstractNumId w:val="2"/>
  </w:num>
  <w:num w:numId="8">
    <w:abstractNumId w:val="10"/>
  </w:num>
  <w:num w:numId="9">
    <w:abstractNumId w:val="11"/>
  </w:num>
  <w:num w:numId="10">
    <w:abstractNumId w:val="18"/>
  </w:num>
  <w:num w:numId="11">
    <w:abstractNumId w:val="9"/>
  </w:num>
  <w:num w:numId="12">
    <w:abstractNumId w:val="0"/>
  </w:num>
  <w:num w:numId="13">
    <w:abstractNumId w:val="12"/>
  </w:num>
  <w:num w:numId="14">
    <w:abstractNumId w:val="17"/>
  </w:num>
  <w:num w:numId="15">
    <w:abstractNumId w:val="16"/>
  </w:num>
  <w:num w:numId="16">
    <w:abstractNumId w:val="7"/>
  </w:num>
  <w:num w:numId="17">
    <w:abstractNumId w:val="6"/>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0A667F"/>
    <w:rsid w:val="000438AD"/>
    <w:rsid w:val="00111D94"/>
    <w:rsid w:val="0017347A"/>
    <w:rsid w:val="00193AA2"/>
    <w:rsid w:val="002E7E47"/>
    <w:rsid w:val="004533FF"/>
    <w:rsid w:val="0045530B"/>
    <w:rsid w:val="00481187"/>
    <w:rsid w:val="004E4647"/>
    <w:rsid w:val="006225A6"/>
    <w:rsid w:val="00692ECE"/>
    <w:rsid w:val="006F7D85"/>
    <w:rsid w:val="0083713C"/>
    <w:rsid w:val="009251E8"/>
    <w:rsid w:val="00944815"/>
    <w:rsid w:val="009F3F3D"/>
    <w:rsid w:val="00AD537D"/>
    <w:rsid w:val="00AD7038"/>
    <w:rsid w:val="00B15775"/>
    <w:rsid w:val="00B34CC0"/>
    <w:rsid w:val="00C51B26"/>
    <w:rsid w:val="00DD6BA6"/>
    <w:rsid w:val="00E503FF"/>
    <w:rsid w:val="00E93C3D"/>
    <w:rsid w:val="00F46B9E"/>
    <w:rsid w:val="0DB31FF2"/>
    <w:rsid w:val="186A35BB"/>
    <w:rsid w:val="2CB4628E"/>
    <w:rsid w:val="3356387F"/>
    <w:rsid w:val="3A0F6392"/>
    <w:rsid w:val="410A667F"/>
    <w:rsid w:val="4C835BA7"/>
    <w:rsid w:val="4DCC0388"/>
    <w:rsid w:val="571D13EC"/>
    <w:rsid w:val="61891CD7"/>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1" w:semiHidden="0" w:name="Normal Indent"/>
    <w:lsdException w:unhideWhenUsed="0" w:uiPriority="0" w:semiHidden="0" w:name="footnote text"/>
    <w:lsdException w:qFormat="1" w:uiPriority="99"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iPriority="99"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sz w:val="28"/>
    </w:rPr>
  </w:style>
  <w:style w:type="paragraph" w:styleId="3">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1"/>
    <w:pPr>
      <w:spacing w:line="300" w:lineRule="auto"/>
      <w:ind w:firstLine="420" w:firstLineChars="200"/>
    </w:pPr>
  </w:style>
  <w:style w:type="paragraph" w:styleId="7">
    <w:name w:val="annotation text"/>
    <w:basedOn w:val="1"/>
    <w:unhideWhenUsed/>
    <w:qFormat/>
    <w:uiPriority w:val="99"/>
    <w:pPr>
      <w:jc w:val="left"/>
    </w:pPr>
    <w:rPr>
      <w:rFonts w:ascii="Arial" w:hAnsi="Arial" w:eastAsia="Times New Roman"/>
      <w:b/>
      <w:lang w:eastAsia="en-US"/>
    </w:rPr>
  </w:style>
  <w:style w:type="paragraph" w:styleId="8">
    <w:name w:val="Body Text"/>
    <w:basedOn w:val="1"/>
    <w:qFormat/>
    <w:uiPriority w:val="0"/>
    <w:pPr>
      <w:spacing w:after="120"/>
    </w:pPr>
    <w:rPr>
      <w:rFonts w:ascii="Times New Roman"/>
    </w:rPr>
  </w:style>
  <w:style w:type="paragraph" w:styleId="9">
    <w:name w:val="Body Text Indent"/>
    <w:basedOn w:val="1"/>
    <w:qFormat/>
    <w:uiPriority w:val="0"/>
    <w:pPr>
      <w:ind w:firstLine="552"/>
    </w:pPr>
    <w:rPr>
      <w:rFonts w:ascii="宋体"/>
      <w:sz w:val="28"/>
    </w:rPr>
  </w:style>
  <w:style w:type="paragraph" w:styleId="10">
    <w:name w:val="Plain Text"/>
    <w:basedOn w:val="1"/>
    <w:qFormat/>
    <w:uiPriority w:val="0"/>
    <w:rPr>
      <w:rFonts w:ascii="宋体" w:hAnsi="Courier New"/>
      <w:szCs w:val="21"/>
    </w:rPr>
  </w:style>
  <w:style w:type="paragraph" w:styleId="11">
    <w:name w:val="Date"/>
    <w:basedOn w:val="1"/>
    <w:next w:val="1"/>
    <w:link w:val="26"/>
    <w:qFormat/>
    <w:uiPriority w:val="0"/>
    <w:pPr>
      <w:ind w:left="100" w:leftChars="2500"/>
    </w:pPr>
  </w:style>
  <w:style w:type="paragraph" w:styleId="12">
    <w:name w:val="Body Text Indent 2"/>
    <w:basedOn w:val="1"/>
    <w:next w:val="1"/>
    <w:qFormat/>
    <w:uiPriority w:val="0"/>
    <w:pPr>
      <w:ind w:left="1260"/>
    </w:pPr>
    <w:rPr>
      <w:szCs w:val="24"/>
    </w:rPr>
  </w:style>
  <w:style w:type="paragraph" w:styleId="13">
    <w:name w:val="footer"/>
    <w:basedOn w:val="1"/>
    <w:qFormat/>
    <w:uiPriority w:val="99"/>
    <w:pPr>
      <w:tabs>
        <w:tab w:val="center" w:pos="4153"/>
        <w:tab w:val="right" w:pos="8306"/>
      </w:tabs>
      <w:adjustRightInd w:val="0"/>
      <w:spacing w:line="240" w:lineRule="atLeast"/>
      <w:jc w:val="left"/>
      <w:textAlignment w:val="baseline"/>
    </w:pPr>
    <w:rPr>
      <w:rFonts w:ascii="Arial" w:hAnsi="Arial" w:eastAsia="Times New Roman"/>
      <w:b/>
      <w:kern w:val="0"/>
      <w:sz w:val="18"/>
      <w:lang w:eastAsia="en-US"/>
    </w:rPr>
  </w:style>
  <w:style w:type="paragraph" w:styleId="14">
    <w:name w:val="header"/>
    <w:basedOn w:val="1"/>
    <w:link w:val="25"/>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style>
  <w:style w:type="paragraph" w:styleId="16">
    <w:name w:val="Body Text Indent 3"/>
    <w:basedOn w:val="1"/>
    <w:unhideWhenUsed/>
    <w:qFormat/>
    <w:uiPriority w:val="99"/>
    <w:pPr>
      <w:spacing w:after="120"/>
      <w:ind w:left="420" w:leftChars="200"/>
    </w:pPr>
    <w:rPr>
      <w:rFonts w:ascii="Arial" w:hAnsi="Arial" w:eastAsia="Times New Roman"/>
      <w:b/>
      <w:sz w:val="16"/>
      <w:szCs w:val="16"/>
      <w:lang w:eastAsia="en-US"/>
    </w:rPr>
  </w:style>
  <w:style w:type="paragraph" w:styleId="17">
    <w:name w:val="toc 2"/>
    <w:basedOn w:val="1"/>
    <w:next w:val="1"/>
    <w:unhideWhenUsed/>
    <w:qFormat/>
    <w:uiPriority w:val="39"/>
    <w:pPr>
      <w:ind w:left="420" w:leftChars="200"/>
    </w:p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table" w:styleId="20">
    <w:name w:val="Table Grid"/>
    <w:basedOn w:val="1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Cs/>
    </w:rPr>
  </w:style>
  <w:style w:type="paragraph" w:customStyle="1" w:styleId="23">
    <w:name w:val="List Paragraph1"/>
    <w:basedOn w:val="1"/>
    <w:qFormat/>
    <w:uiPriority w:val="34"/>
    <w:pPr>
      <w:ind w:firstLine="420" w:firstLineChars="200"/>
    </w:pPr>
  </w:style>
  <w:style w:type="paragraph" w:styleId="24">
    <w:name w:val="List Paragraph"/>
    <w:basedOn w:val="1"/>
    <w:qFormat/>
    <w:uiPriority w:val="99"/>
    <w:pPr>
      <w:ind w:firstLine="420" w:firstLineChars="200"/>
    </w:pPr>
  </w:style>
  <w:style w:type="character" w:customStyle="1" w:styleId="25">
    <w:name w:val="页眉 字符"/>
    <w:basedOn w:val="21"/>
    <w:link w:val="14"/>
    <w:qFormat/>
    <w:uiPriority w:val="0"/>
    <w:rPr>
      <w:rFonts w:asciiTheme="minorHAnsi" w:hAnsiTheme="minorHAnsi" w:eastAsiaTheme="minorEastAsia" w:cstheme="minorBidi"/>
      <w:kern w:val="2"/>
      <w:sz w:val="18"/>
      <w:szCs w:val="18"/>
    </w:rPr>
  </w:style>
  <w:style w:type="character" w:customStyle="1" w:styleId="26">
    <w:name w:val="日期 字符"/>
    <w:basedOn w:val="21"/>
    <w:link w:val="11"/>
    <w:qFormat/>
    <w:uiPriority w:val="0"/>
    <w:rPr>
      <w:rFonts w:asciiTheme="minorHAnsi" w:hAnsiTheme="minorHAnsi" w:eastAsiaTheme="minorEastAsia" w:cstheme="minorBidi"/>
      <w:kern w:val="2"/>
      <w:sz w:val="21"/>
      <w:szCs w:val="24"/>
    </w:rPr>
  </w:style>
  <w:style w:type="paragraph" w:customStyle="1" w:styleId="27">
    <w:name w:val="Char"/>
    <w:basedOn w:val="1"/>
    <w:next w:val="3"/>
    <w:qFormat/>
    <w:uiPriority w:val="0"/>
    <w:pPr>
      <w:widowControl/>
      <w:spacing w:after="160" w:afterLines="0" w:line="240" w:lineRule="exact"/>
      <w:jc w:val="left"/>
    </w:pPr>
    <w:rPr>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48</Pages>
  <Words>135</Words>
  <Characters>152</Characters>
  <Lines>258</Lines>
  <Paragraphs>72</Paragraphs>
  <TotalTime>32</TotalTime>
  <ScaleCrop>false</ScaleCrop>
  <LinksUpToDate>false</LinksUpToDate>
  <CharactersWithSpaces>167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2018-09-21T02:37:00Z</dcterms:created>
  <dc:creator>monologue、</dc:creator>
  <cp:lastModifiedBy>Mr.wang</cp:lastModifiedBy>
  <cp:lastPrinted>2018-09-25T06:16:00Z</cp:lastPrinted>
  <dcterms:modified xsi:type="dcterms:W3CDTF">2026-07-29T02:54:32Z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eyJoZGlkIjoiNjQ4MzA2MWI0MzQzOTg4NjI4MjM2ZWY1OGFiY2M5NGQiLCJ1c2VySWQiOiIzMzA0MTE2NzMifQ==</vt:lpwstr>
  </property>
  <property fmtid="{D5CDD505-2E9C-101B-9397-08002B2CF9AE}" pid="4" name="ICV">
    <vt:lpwstr>541A84655C964EA4BB2714BC44FDA933_12</vt:lpwstr>
  </property>
</Properties>
</file>