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版本号：SCIT-ZC-SX202607000520260716001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长安校区东区教学楼、学生公寓消防报警系统更新项目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SCIT-ZC-SX2026070005</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长安校区东区教学楼、学生公寓消防报警系统更新项目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SCIT-ZC-SX2026070005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长安校区东区教学楼、学生公寓消防报警系统更新项目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，用于长安校区东区教学楼、学生公寓消防报警系统更新改造（具体详见磋商文件）。 采购包预算金额（元）: 697141.52。 采购包最高限价（元）: 697141.52。</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采购包1（长安校区东区教学楼、学生公寓消防报警系统更新改造）：属于专门面向中小企业采购。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及被授权人磋商截止前六个月内任意一个月（不含磋商当月）在本公司缴纳的社保证明，（法定代表人直接参与磋商只须提交其身份证明）；按采购文件规定格式提供授权书及法定代表人、被授权人身份证明及被授权人磋商截止前六个月内任意一个月（不含磋商当月）在本公司缴纳的社保证明； 供应商需在项目电子化交易系统中按要求进行电子签章。</w:t>
      </w:r>
    </w:p>
    <w:p>
      <w:pPr>
        <w:pStyle w:val="null3"/>
      </w:pPr>
      <w:r>
        <w:rPr>
          <w:rFonts w:ascii="仿宋_GB2312" w:hAnsi="仿宋_GB2312" w:cs="仿宋_GB2312" w:eastAsia="仿宋_GB2312"/>
        </w:rPr>
        <w:t>2、信用记录查询：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施工资质：供应商应具备建设行政主管部门颁发的消防设施工程专业承包二级（含）及以上资质，且具备有效的安全生产许可证；供应商需在项目电子化交易系统中按要求上传相应证明文件并进行电子签章。</w:t>
      </w:r>
    </w:p>
    <w:p>
      <w:pPr>
        <w:pStyle w:val="null3"/>
      </w:pPr>
      <w:r>
        <w:rPr>
          <w:rFonts w:ascii="仿宋_GB2312" w:hAnsi="仿宋_GB2312" w:cs="仿宋_GB2312" w:eastAsia="仿宋_GB2312"/>
        </w:rPr>
        <w:t>4、供应商拟派项目负责人：供应商拟派项目负责人须具备机电工程专业二级及以上注册建造师执业资格，具有安全生产考核合格证（B证）且无在建工程（提供无在建工程承诺函）；供应商需在项目电子化交易系统中按要求上传相应证明文件并进行电子签章。</w:t>
      </w:r>
    </w:p>
    <w:p>
      <w:pPr>
        <w:pStyle w:val="null3"/>
      </w:pPr>
      <w:r>
        <w:rPr>
          <w:rFonts w:ascii="仿宋_GB2312" w:hAnsi="仿宋_GB2312" w:cs="仿宋_GB2312" w:eastAsia="仿宋_GB2312"/>
        </w:rPr>
        <w:t>5、省外企业须为“陕西省住房和城乡建设厅”官网企业库外省进陕施工企业；：省外企业须为“陕西省住房和城乡建设厅”官网企业库外省进陕施工企业；采购人或采购代理机构将于本项目磋商截止日在“陕西省住房和城乡建设厅”对供应商进行备案记录查询，未在“陕西省住房和城乡建设厅”备案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采购包1：697,141.52元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银行账号：9902001856548654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说明：签订合同前，成交供应商应向采购人缴纳成交金额5%的履约保证金。项目验收合格后，采购人一次性无息退还5%的履约保证金给成交人。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50万元以下按标准的100%、50万元（含）以上按标准的80%计取支付，由成交人在领取成交通知书前向招标代理机构交纳招标服务费。招标代理服务费支付方式：银行转账或现金方式.</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踏勘时间：2026-07-24 10:00:00</w:t>
            </w:r>
          </w:p>
          <w:p>
            <w:pPr>
              <w:pStyle w:val="null3"/>
              <w:ind w:firstLine="975"/>
            </w:pPr>
            <w:r>
              <w:rPr>
                <w:rFonts w:ascii="仿宋_GB2312" w:hAnsi="仿宋_GB2312" w:cs="仿宋_GB2312" w:eastAsia="仿宋_GB2312"/>
              </w:rPr>
              <w:t>踏勘地点：西安邮电大学长安校区西区北门口会议室集合</w:t>
            </w:r>
          </w:p>
          <w:p>
            <w:pPr>
              <w:pStyle w:val="null3"/>
              <w:ind w:firstLine="975"/>
            </w:pPr>
            <w:r>
              <w:rPr>
                <w:rFonts w:ascii="仿宋_GB2312" w:hAnsi="仿宋_GB2312" w:cs="仿宋_GB2312" w:eastAsia="仿宋_GB2312"/>
              </w:rPr>
              <w:t>联系人：白老师</w:t>
            </w:r>
          </w:p>
          <w:p>
            <w:pPr>
              <w:pStyle w:val="null3"/>
              <w:ind w:firstLine="975"/>
            </w:pPr>
            <w:r>
              <w:rPr>
                <w:rFonts w:ascii="仿宋_GB2312" w:hAnsi="仿宋_GB2312" w:cs="仿宋_GB2312" w:eastAsia="仿宋_GB2312"/>
              </w:rPr>
              <w:t>联系电话号码：15229298300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依据国家相关行业质量验收规范合格标准进行验收。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697,141.52</w:t>
      </w:r>
    </w:p>
    <w:p>
      <w:pPr>
        <w:pStyle w:val="null3"/>
      </w:pPr>
      <w:r>
        <w:rPr>
          <w:rFonts w:ascii="仿宋_GB2312" w:hAnsi="仿宋_GB2312" w:cs="仿宋_GB2312" w:eastAsia="仿宋_GB2312"/>
        </w:rPr>
        <w:t>采购包最高限价（元）: 697,141.52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长安校区东区教学楼、学生公寓消防报警系统更新项目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697,141.52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标的名称：长安校区东区教学楼、学生公寓消防报警系统更新项目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1.项目概况：长安校区东区教学楼、学生公寓消防报警系统更新</w:t>
            </w:r>
            <w:r>
              <w:rPr>
                <w:rFonts w:ascii="仿宋_GB2312" w:hAnsi="仿宋_GB2312" w:cs="仿宋_GB2312" w:eastAsia="仿宋_GB2312"/>
              </w:rPr>
              <w:t>工程</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改造工程要求</w:t>
            </w:r>
            <w:r>
              <w:rPr>
                <w:rFonts w:ascii="仿宋_GB2312" w:hAnsi="仿宋_GB2312" w:cs="仿宋_GB2312" w:eastAsia="仿宋_GB2312"/>
                <w:sz w:val="20"/>
              </w:rPr>
              <w:t>：</w:t>
            </w:r>
          </w:p>
          <w:p>
            <w:pPr>
              <w:pStyle w:val="null3"/>
              <w:ind w:firstLine="454"/>
              <w:jc w:val="left"/>
            </w:pPr>
            <w:r>
              <w:rPr>
                <w:rFonts w:ascii="仿宋_GB2312" w:hAnsi="仿宋_GB2312" w:cs="仿宋_GB2312" w:eastAsia="仿宋_GB2312"/>
                <w:sz w:val="20"/>
              </w:rPr>
              <w:t>2.1依据《火灾自动报警系统设计规范》 GB50116-2013，全面排查教学楼及4栋学生公寓楼内</w:t>
            </w:r>
            <w:r>
              <w:rPr>
                <w:rFonts w:ascii="仿宋_GB2312" w:hAnsi="仿宋_GB2312" w:cs="仿宋_GB2312" w:eastAsia="仿宋_GB2312"/>
                <w:sz w:val="20"/>
              </w:rPr>
              <w:t>现有</w:t>
            </w:r>
            <w:r>
              <w:rPr>
                <w:rFonts w:ascii="仿宋_GB2312" w:hAnsi="仿宋_GB2312" w:cs="仿宋_GB2312" w:eastAsia="仿宋_GB2312"/>
                <w:sz w:val="20"/>
              </w:rPr>
              <w:t>火灾自动报警系统设备</w:t>
            </w:r>
            <w:r>
              <w:rPr>
                <w:rFonts w:ascii="仿宋_GB2312" w:hAnsi="仿宋_GB2312" w:cs="仿宋_GB2312" w:eastAsia="仿宋_GB2312"/>
                <w:sz w:val="20"/>
              </w:rPr>
              <w:t>，</w:t>
            </w:r>
            <w:r>
              <w:rPr>
                <w:rFonts w:ascii="仿宋_GB2312" w:hAnsi="仿宋_GB2312" w:cs="仿宋_GB2312" w:eastAsia="仿宋_GB2312"/>
                <w:sz w:val="20"/>
              </w:rPr>
              <w:t>对应</w:t>
            </w:r>
            <w:r>
              <w:rPr>
                <w:rFonts w:ascii="仿宋_GB2312" w:hAnsi="仿宋_GB2312" w:cs="仿宋_GB2312" w:eastAsia="仿宋_GB2312"/>
                <w:sz w:val="20"/>
              </w:rPr>
              <w:t>该设置报警设备但现场没有设置的</w:t>
            </w:r>
            <w:r>
              <w:rPr>
                <w:rFonts w:ascii="仿宋_GB2312" w:hAnsi="仿宋_GB2312" w:cs="仿宋_GB2312" w:eastAsia="仿宋_GB2312"/>
                <w:sz w:val="20"/>
              </w:rPr>
              <w:t>区域进行补充</w:t>
            </w:r>
            <w:r>
              <w:rPr>
                <w:rFonts w:ascii="仿宋_GB2312" w:hAnsi="仿宋_GB2312" w:cs="仿宋_GB2312" w:eastAsia="仿宋_GB2312"/>
                <w:sz w:val="20"/>
              </w:rPr>
              <w:t>完善</w:t>
            </w:r>
            <w:r>
              <w:rPr>
                <w:rFonts w:ascii="仿宋_GB2312" w:hAnsi="仿宋_GB2312" w:cs="仿宋_GB2312" w:eastAsia="仿宋_GB2312"/>
                <w:sz w:val="20"/>
              </w:rPr>
              <w:t>，使其满足规范要求。</w:t>
            </w:r>
          </w:p>
          <w:p>
            <w:pPr>
              <w:pStyle w:val="null3"/>
              <w:ind w:firstLine="454"/>
              <w:jc w:val="left"/>
            </w:pPr>
            <w:r>
              <w:rPr>
                <w:rFonts w:ascii="仿宋_GB2312" w:hAnsi="仿宋_GB2312" w:cs="仿宋_GB2312" w:eastAsia="仿宋_GB2312"/>
                <w:sz w:val="20"/>
              </w:rPr>
              <w:t>2.2在火灾自动报警系统设备更换前，应先对报警系统线路全面进行检测和排查，并绘制线路图，对所有线路绝缘电阻、接地电阻进行测试，如遇线路接地、短路、断路、破损等问题应先进行修复，修复后再进行设备更换，确保所有线路和设备全部正常。</w:t>
            </w:r>
          </w:p>
          <w:p>
            <w:pPr>
              <w:pStyle w:val="null3"/>
              <w:ind w:firstLine="454"/>
              <w:jc w:val="left"/>
            </w:pPr>
            <w:r>
              <w:rPr>
                <w:rFonts w:ascii="仿宋_GB2312" w:hAnsi="仿宋_GB2312" w:cs="仿宋_GB2312" w:eastAsia="仿宋_GB2312"/>
                <w:sz w:val="20"/>
              </w:rPr>
              <w:t>2.3排查教学楼及4栋公寓楼的防排烟系统，检测所有的风管（道）、送风阀、排烟阀的工作状态，确保自动报警系统模块更换后所有的风阀全部能够联动打开，风量、风速满足规范要求，如遇阀门卡滞、风管破损等问题，需按照规范修复至完好。</w:t>
            </w:r>
          </w:p>
          <w:p>
            <w:pPr>
              <w:pStyle w:val="null3"/>
              <w:ind w:firstLine="454"/>
              <w:jc w:val="left"/>
            </w:pPr>
            <w:r>
              <w:rPr>
                <w:rFonts w:ascii="仿宋_GB2312" w:hAnsi="仿宋_GB2312" w:cs="仿宋_GB2312" w:eastAsia="仿宋_GB2312"/>
                <w:sz w:val="20"/>
              </w:rPr>
              <w:t>2.4排查教学楼内所有的防火卷帘，确保自动报警系统模块更换后所有的防火卷帘能够联动下降，如遇卷帘门控制箱或电机故障、卷帘布损坏、导轨变形等问题，需按照规范修复至完好。</w:t>
            </w:r>
          </w:p>
          <w:p>
            <w:pPr>
              <w:pStyle w:val="null3"/>
              <w:ind w:firstLine="454"/>
              <w:jc w:val="left"/>
            </w:pPr>
            <w:r>
              <w:rPr>
                <w:rFonts w:ascii="仿宋_GB2312" w:hAnsi="仿宋_GB2312" w:cs="仿宋_GB2312" w:eastAsia="仿宋_GB2312"/>
                <w:sz w:val="20"/>
              </w:rPr>
              <w:t>2.5对教学楼顶</w:t>
            </w:r>
            <w:r>
              <w:rPr>
                <w:rFonts w:ascii="仿宋_GB2312" w:hAnsi="仿宋_GB2312" w:cs="仿宋_GB2312" w:eastAsia="仿宋_GB2312"/>
                <w:sz w:val="20"/>
              </w:rPr>
              <w:t>层</w:t>
            </w:r>
            <w:r>
              <w:rPr>
                <w:rFonts w:ascii="仿宋_GB2312" w:hAnsi="仿宋_GB2312" w:cs="仿宋_GB2312" w:eastAsia="仿宋_GB2312"/>
                <w:sz w:val="20"/>
              </w:rPr>
              <w:t>高位水箱间的</w:t>
            </w:r>
            <w:r>
              <w:rPr>
                <w:rFonts w:ascii="仿宋_GB2312" w:hAnsi="仿宋_GB2312" w:cs="仿宋_GB2312" w:eastAsia="仿宋_GB2312"/>
                <w:sz w:val="20"/>
              </w:rPr>
              <w:t>消防供水</w:t>
            </w:r>
            <w:r>
              <w:rPr>
                <w:rFonts w:ascii="仿宋_GB2312" w:hAnsi="仿宋_GB2312" w:cs="仿宋_GB2312" w:eastAsia="仿宋_GB2312"/>
                <w:sz w:val="20"/>
              </w:rPr>
              <w:t>设备及组件进行排查和维修，确保自动报警系统更新后与</w:t>
            </w:r>
            <w:r>
              <w:rPr>
                <w:rFonts w:ascii="仿宋_GB2312" w:hAnsi="仿宋_GB2312" w:cs="仿宋_GB2312" w:eastAsia="仿宋_GB2312"/>
                <w:sz w:val="20"/>
              </w:rPr>
              <w:t>消防供</w:t>
            </w:r>
            <w:r>
              <w:rPr>
                <w:rFonts w:ascii="仿宋_GB2312" w:hAnsi="仿宋_GB2312" w:cs="仿宋_GB2312" w:eastAsia="仿宋_GB2312"/>
                <w:sz w:val="20"/>
              </w:rPr>
              <w:t>水系统联动正常，符合规范要求。</w:t>
            </w:r>
          </w:p>
          <w:p>
            <w:pPr>
              <w:pStyle w:val="null3"/>
              <w:ind w:firstLine="454"/>
              <w:jc w:val="left"/>
            </w:pPr>
            <w:r>
              <w:rPr>
                <w:rFonts w:ascii="仿宋_GB2312" w:hAnsi="仿宋_GB2312" w:cs="仿宋_GB2312" w:eastAsia="仿宋_GB2312"/>
                <w:sz w:val="20"/>
              </w:rPr>
              <w:t>2.6 教学楼及4栋学生公寓消防报警系统目前已接入学校智慧消防控制平台，能够实现报警点位图形化显示、火灾报警信号实时提醒等功能，改造完成后要确保新系统能够正常接入现有平台，并且原有的各项功能均能正常实现。</w:t>
            </w:r>
          </w:p>
          <w:p>
            <w:pPr>
              <w:pStyle w:val="null3"/>
              <w:ind w:firstLine="454"/>
              <w:jc w:val="left"/>
            </w:pPr>
            <w:r>
              <w:rPr>
                <w:rFonts w:ascii="仿宋_GB2312" w:hAnsi="仿宋_GB2312" w:cs="仿宋_GB2312" w:eastAsia="仿宋_GB2312"/>
                <w:sz w:val="20"/>
              </w:rPr>
              <w:t>2.</w:t>
            </w:r>
            <w:r>
              <w:rPr>
                <w:rFonts w:ascii="仿宋_GB2312" w:hAnsi="仿宋_GB2312" w:cs="仿宋_GB2312" w:eastAsia="仿宋_GB2312"/>
                <w:sz w:val="20"/>
              </w:rPr>
              <w:t xml:space="preserve">7 </w:t>
            </w:r>
            <w:r>
              <w:rPr>
                <w:rFonts w:ascii="仿宋_GB2312" w:hAnsi="仿宋_GB2312" w:cs="仿宋_GB2312" w:eastAsia="仿宋_GB2312"/>
                <w:sz w:val="20"/>
              </w:rPr>
              <w:t>改造完成后，需提供设备编码图、点位图、线路图等规范要求的全套图纸资料（电子版、纸质版各一份）。</w:t>
            </w:r>
          </w:p>
          <w:p>
            <w:pPr>
              <w:pStyle w:val="null3"/>
              <w:ind w:firstLine="454"/>
              <w:jc w:val="left"/>
            </w:pPr>
            <w:r>
              <w:rPr>
                <w:rFonts w:ascii="仿宋_GB2312" w:hAnsi="仿宋_GB2312" w:cs="仿宋_GB2312" w:eastAsia="仿宋_GB2312"/>
                <w:sz w:val="20"/>
              </w:rPr>
              <w:t>2.</w:t>
            </w:r>
            <w:r>
              <w:rPr>
                <w:rFonts w:ascii="仿宋_GB2312" w:hAnsi="仿宋_GB2312" w:cs="仿宋_GB2312" w:eastAsia="仿宋_GB2312"/>
                <w:sz w:val="20"/>
              </w:rPr>
              <w:t>8</w:t>
            </w:r>
            <w:r>
              <w:rPr>
                <w:rFonts w:ascii="仿宋_GB2312" w:hAnsi="仿宋_GB2312" w:cs="仿宋_GB2312" w:eastAsia="仿宋_GB2312"/>
                <w:sz w:val="20"/>
              </w:rPr>
              <w:t xml:space="preserve"> </w:t>
            </w:r>
            <w:r>
              <w:rPr>
                <w:rFonts w:ascii="仿宋_GB2312" w:hAnsi="仿宋_GB2312" w:cs="仿宋_GB2312" w:eastAsia="仿宋_GB2312"/>
                <w:sz w:val="20"/>
              </w:rPr>
              <w:t>假期教学楼和公寓楼仍在正常使用，部分区域还会有其他工程，施工单位需合理安排施工时间和施工方式，确保不影响正常的办公生活秩序，不影响其他工程施工。</w:t>
            </w:r>
          </w:p>
          <w:p>
            <w:pPr>
              <w:pStyle w:val="null3"/>
              <w:jc w:val="left"/>
            </w:pPr>
            <w:r>
              <w:rPr>
                <w:rFonts w:ascii="仿宋_GB2312" w:hAnsi="仿宋_GB2312" w:cs="仿宋_GB2312" w:eastAsia="仿宋_GB2312"/>
                <w:sz w:val="20"/>
              </w:rPr>
              <w:t>3.施工质量标准：达到国家现行合格标准；</w:t>
            </w:r>
          </w:p>
          <w:p>
            <w:pPr>
              <w:pStyle w:val="null3"/>
              <w:jc w:val="left"/>
            </w:pPr>
            <w:r>
              <w:rPr>
                <w:rFonts w:ascii="仿宋_GB2312" w:hAnsi="仿宋_GB2312" w:cs="仿宋_GB2312" w:eastAsia="仿宋_GB2312"/>
                <w:sz w:val="20"/>
              </w:rPr>
              <w:t>4.工程量清单及要求：（详见后附工程量清单）</w:t>
            </w:r>
          </w:p>
          <w:p>
            <w:pPr>
              <w:pStyle w:val="null3"/>
              <w:jc w:val="both"/>
            </w:pPr>
            <w:r>
              <w:rPr>
                <w:rFonts w:ascii="仿宋_GB2312" w:hAnsi="仿宋_GB2312" w:cs="仿宋_GB2312" w:eastAsia="仿宋_GB2312"/>
                <w:sz w:val="20"/>
              </w:rPr>
              <w:t>5.本项目为固定综合单价合同，工程量据实结算。</w:t>
            </w:r>
          </w:p>
          <w:p>
            <w:pPr>
              <w:pStyle w:val="null3"/>
              <w:jc w:val="both"/>
            </w:pPr>
            <w:r>
              <w:rPr>
                <w:rFonts w:ascii="仿宋_GB2312" w:hAnsi="仿宋_GB2312" w:cs="仿宋_GB2312" w:eastAsia="仿宋_GB2312"/>
                <w:sz w:val="20"/>
              </w:rPr>
              <w:t>6.其他要求：</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6.1为了保证工程的质量与进度，成交人派驻施工现场的项目经理（负责人）、技术负责人必须与文件提供的项目经理（负责人）、技术负责人及项目管理人员一致，且在施工期内必须每天保证至少有一人驻守施工现场组织施工和技术管理工作；</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6.2 由于本项目工期紧、任务重，成交人在施工过程中各个部门紧密配合，各个施工点可以同时作业，从而保证施工的质量与效率。</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6.3 项目施工过程中所有责任由成交人承担，施工完成后，提供完整的竣工资料，包括但不限于竣工图纸、过程资料等。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 完工时间：合同签订后25个日历日内竣工并交付验收； 3.3.2 验收： 3.3.2.1 采购人组织安排验收，成交供应商提供工程量清单以及图纸配合验收工作。 3.3.2.2验收标准：依据国家相关行业质量验收规范合格标准进行验收。 3.3.3付款方式及条件（因系统固化原因，付款以此为准） 3.3.3.1 款项结算：在付款前，必须开具全额增值税专用发票交付采购人。 3.3.3.2付款方式：工程施工完毕验收合格后支付合同金额的60%,经审计部门审计后支付至审计金额的97%,剩余3%待缺陷责任期（2年）满无任何争议后支付。 3.3.3.3质保期：工程整体质量保修期不少于 2 年，自验收合格之日起计算，若供应商承诺多于 2年则按其承诺，保修期内须提供24小时内的紧急维修服务。 注：3.2商务要求及3.3其他要求不允许负偏离。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2026年1月1日至今已缴存的任一月份的社会保障资金缴存单据或社保机构开具的社会保险参保缴费情况证明，依法不需要缴纳社会保障资金的供应商应提供相关文件证明； ）；②提供2026年1月1日至今已缴纳的至少一个月的纳税证明或完税证明，依法免税的单位应提供相关证明材料；）；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及被授权人磋商截止前六个月内任意一个月（不含磋商当月）在本公司缴纳的社保证明，（法定代表人直接参与磋商只须提交其身份证明）；按采购文件规定格式提供授权书及法定代表人、被授权人身份证明及被授权人磋商截止前六个月内任意一个月（不含磋商当月）在本公司缴纳的社保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供应商施工资质</w:t>
            </w:r>
          </w:p>
        </w:tc>
        <w:tc>
          <w:tcPr>
            <w:tcW w:type="dxa" w:w="3322"/>
          </w:tcPr>
          <w:p>
            <w:pPr>
              <w:pStyle w:val="null3"/>
            </w:pPr>
            <w:r>
              <w:rPr>
                <w:rFonts w:ascii="仿宋_GB2312" w:hAnsi="仿宋_GB2312" w:cs="仿宋_GB2312" w:eastAsia="仿宋_GB2312"/>
              </w:rPr>
              <w:t>供应商应具备建设行政主管部门颁发的消防设施工程专业承包二级（含）及以上资质，且具备有效的安全生产许可证；供应商需在项目电子化交易系统中按要求上传相应证明文件并进行电子签章。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供应商拟派项目负责人</w:t>
            </w:r>
          </w:p>
        </w:tc>
        <w:tc>
          <w:tcPr>
            <w:tcW w:type="dxa" w:w="3322"/>
          </w:tcPr>
          <w:p>
            <w:pPr>
              <w:pStyle w:val="null3"/>
            </w:pPr>
            <w:r>
              <w:rPr>
                <w:rFonts w:ascii="仿宋_GB2312" w:hAnsi="仿宋_GB2312" w:cs="仿宋_GB2312" w:eastAsia="仿宋_GB2312"/>
              </w:rPr>
              <w:t>供应商拟派项目负责人须具备机电工程专业二级及以上注册建造师执业资格，具有安全生产考核合格证（B证）且无在建工程（提供无在建工程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省外企业须为“陕西省住房和城乡建设厅”官网企业库外省进陕施工企业；</w:t>
            </w:r>
          </w:p>
        </w:tc>
        <w:tc>
          <w:tcPr>
            <w:tcW w:type="dxa" w:w="3322"/>
          </w:tcPr>
          <w:p>
            <w:pPr>
              <w:pStyle w:val="null3"/>
            </w:pPr>
            <w:r>
              <w:rPr>
                <w:rFonts w:ascii="仿宋_GB2312" w:hAnsi="仿宋_GB2312" w:cs="仿宋_GB2312" w:eastAsia="仿宋_GB2312"/>
              </w:rPr>
              <w:t>省外企业须为“陕西省住房和城乡建设厅”官网企业库外省进陕施工企业；采购人或采购代理机构将于本项目磋商截止日在“陕西省住房和城乡建设厅”对供应商进行备案记录查询，未在“陕西省住房和城乡建设厅”备案的将被拒绝。</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1661"/>
          </w:tcPr>
          <w:p>
            <w:pPr>
              <w:pStyle w:val="null3"/>
            </w:pPr>
            <w:r>
              <w:rPr>
                <w:rFonts w:ascii="仿宋_GB2312" w:hAnsi="仿宋_GB2312" w:cs="仿宋_GB2312" w:eastAsia="仿宋_GB2312"/>
              </w:rPr>
              <w:t>响应文件封面 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响应措施进行综合打分，完全响应得12分；方案中每有一项内容缺失扣4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设备配备③劳保用品配置措施进行综合打分，完全响应得6分；方案中每有一项内容缺失扣2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供应商提供针对本项目的人员配备方案包含①项目成员数量配备及劳动力保障措施 ②人员组成结构及人员的技术能力③相关资质及经验等综合评审，完全响应得9分；方案中每有一项内容缺失扣3分，方案内容要素中每存在一处缺陷扣0.5分，该分项分值扣完为止。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 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根据供应商2023年01月01日至磋商响应截止时间同类业绩，每提供一份有效合同得2分，最高得10分。 注：供应商自己实施的，以合同签订时间为准，提供合同复印件。同类业绩指项目中包含消防报警系统主机或终端设备（如烟感等）安装改造。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根据供应商提供的①安全管理体系与措施②安全文明施工及安全防护措施③安全教育及培训计划方案；进行综合评审：完全响应得9分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对供应商提供的售后服务方案包括①承诺维修响应时间②后续服务人员配置③工程质保承诺方案等进行综合评定：完全响应得6分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最低有效报价得30分。以本次最低有效报价为基准价，报价得分=(基准价÷磋商报价)×价格权值×100。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