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E4ABD7">
      <w:pPr>
        <w:spacing w:before="240" w:after="240" w:line="480" w:lineRule="auto"/>
        <w:jc w:val="left"/>
        <w:outlineLvl w:val="0"/>
        <w:rPr>
          <w:rFonts w:hint="eastAsia" w:ascii="宋体" w:hAnsi="宋体" w:eastAsia="宋体" w:cs="宋体"/>
          <w:b/>
          <w:color w:val="auto"/>
          <w:kern w:val="0"/>
          <w:sz w:val="52"/>
          <w:szCs w:val="52"/>
          <w:highlight w:val="none"/>
        </w:rPr>
      </w:pPr>
      <w:bookmarkStart w:id="0" w:name="_Toc26401"/>
      <w:r>
        <w:rPr>
          <w:rFonts w:hint="eastAsia" w:ascii="宋体" w:hAnsi="宋体" w:eastAsia="宋体" w:cs="宋体"/>
          <w:b/>
          <w:color w:val="auto"/>
          <w:sz w:val="36"/>
          <w:szCs w:val="36"/>
          <w:highlight w:val="none"/>
          <w:bdr w:val="single" w:color="auto" w:sz="4" w:space="0"/>
          <w:shd w:val="pct10" w:color="auto" w:fill="FFFFFF"/>
        </w:rPr>
        <w:t>政府采购项目</w:t>
      </w:r>
      <w:bookmarkEnd w:id="0"/>
      <w:r>
        <w:rPr>
          <w:rFonts w:hint="eastAsia" w:ascii="宋体" w:hAnsi="宋体" w:eastAsia="宋体" w:cs="宋体"/>
          <w:b/>
          <w:color w:val="auto"/>
          <w:kern w:val="0"/>
          <w:sz w:val="52"/>
          <w:szCs w:val="52"/>
          <w:highlight w:val="none"/>
        </w:rPr>
        <w:t xml:space="preserve">   </w:t>
      </w:r>
    </w:p>
    <w:p w14:paraId="0A93668C">
      <w:pPr>
        <w:pStyle w:val="10"/>
        <w:spacing w:line="600" w:lineRule="auto"/>
        <w:rPr>
          <w:rFonts w:hint="eastAsia" w:ascii="宋体" w:hAnsi="宋体" w:eastAsia="宋体" w:cs="宋体"/>
          <w:color w:val="auto"/>
          <w:lang w:eastAsia="zh-CN"/>
        </w:rPr>
      </w:pPr>
    </w:p>
    <w:p w14:paraId="6B5F79EB">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bCs/>
          <w:sz w:val="48"/>
          <w:szCs w:val="48"/>
        </w:rPr>
      </w:pPr>
      <w:r>
        <w:rPr>
          <w:rFonts w:hint="eastAsia" w:ascii="宋体" w:hAnsi="宋体" w:eastAsia="宋体" w:cs="宋体"/>
          <w:b/>
          <w:bCs/>
          <w:color w:val="auto"/>
          <w:spacing w:val="20"/>
          <w:kern w:val="0"/>
          <w:sz w:val="48"/>
          <w:szCs w:val="48"/>
          <w:lang w:eastAsia="zh-CN"/>
        </w:rPr>
        <w:t>秦都区2025年“千万工程”省级示范村建设项目</w:t>
      </w:r>
    </w:p>
    <w:p w14:paraId="1B8F94C5">
      <w:pPr>
        <w:rPr>
          <w:rFonts w:hint="eastAsia" w:ascii="宋体" w:hAnsi="宋体" w:eastAsia="宋体" w:cs="宋体"/>
          <w:b/>
          <w:bCs/>
          <w:color w:val="auto"/>
          <w:spacing w:val="20"/>
          <w:kern w:val="0"/>
          <w:sz w:val="56"/>
          <w:szCs w:val="56"/>
          <w:highlight w:val="none"/>
        </w:rPr>
      </w:pPr>
    </w:p>
    <w:p w14:paraId="3F5C9DF2">
      <w:pPr>
        <w:pStyle w:val="4"/>
        <w:rPr>
          <w:rFonts w:hint="eastAsia" w:ascii="宋体" w:hAnsi="宋体" w:eastAsia="宋体" w:cs="宋体"/>
          <w:color w:val="auto"/>
          <w:highlight w:val="none"/>
        </w:rPr>
      </w:pPr>
    </w:p>
    <w:p w14:paraId="365DC9D6">
      <w:pPr>
        <w:spacing w:before="163" w:beforeLines="50" w:line="1200" w:lineRule="exact"/>
        <w:jc w:val="center"/>
        <w:outlineLvl w:val="0"/>
        <w:rPr>
          <w:rFonts w:hint="eastAsia" w:ascii="宋体" w:hAnsi="宋体" w:eastAsia="宋体" w:cs="宋体"/>
          <w:b/>
          <w:bCs/>
          <w:color w:val="auto"/>
          <w:spacing w:val="20"/>
          <w:kern w:val="0"/>
          <w:sz w:val="84"/>
          <w:szCs w:val="84"/>
          <w:highlight w:val="none"/>
        </w:rPr>
      </w:pPr>
      <w:bookmarkStart w:id="1" w:name="_Toc1446"/>
      <w:bookmarkStart w:id="2" w:name="_Toc6644"/>
      <w:bookmarkStart w:id="3" w:name="_Toc450"/>
      <w:r>
        <w:rPr>
          <w:rFonts w:hint="eastAsia" w:ascii="宋体" w:hAnsi="宋体" w:eastAsia="宋体" w:cs="宋体"/>
          <w:b/>
          <w:bCs/>
          <w:color w:val="auto"/>
          <w:spacing w:val="20"/>
          <w:kern w:val="0"/>
          <w:sz w:val="84"/>
          <w:szCs w:val="84"/>
          <w:highlight w:val="none"/>
        </w:rPr>
        <w:t>竞争性磋商文件</w:t>
      </w:r>
      <w:bookmarkEnd w:id="1"/>
      <w:bookmarkEnd w:id="2"/>
      <w:bookmarkEnd w:id="3"/>
    </w:p>
    <w:p w14:paraId="486A1072">
      <w:pPr>
        <w:spacing w:before="163" w:beforeLines="50" w:line="600" w:lineRule="auto"/>
        <w:jc w:val="center"/>
        <w:outlineLvl w:val="0"/>
        <w:rPr>
          <w:rFonts w:hint="eastAsia" w:ascii="宋体" w:hAnsi="宋体" w:eastAsia="宋体" w:cs="宋体"/>
          <w:color w:val="auto"/>
          <w:sz w:val="18"/>
          <w:szCs w:val="18"/>
          <w:highlight w:val="none"/>
        </w:rPr>
      </w:pPr>
      <w:bookmarkStart w:id="4" w:name="_Toc8165"/>
      <w:bookmarkStart w:id="5" w:name="_Toc15782"/>
      <w:bookmarkStart w:id="6" w:name="_Toc27368"/>
      <w:r>
        <w:rPr>
          <w:rFonts w:hint="eastAsia" w:ascii="宋体" w:hAnsi="宋体" w:eastAsia="宋体" w:cs="宋体"/>
          <w:b/>
          <w:color w:val="auto"/>
          <w:sz w:val="32"/>
          <w:szCs w:val="32"/>
          <w:highlight w:val="none"/>
        </w:rPr>
        <w:t>项目编号:</w:t>
      </w:r>
      <w:bookmarkEnd w:id="4"/>
      <w:bookmarkEnd w:id="5"/>
      <w:bookmarkEnd w:id="6"/>
      <w:r>
        <w:rPr>
          <w:rFonts w:hint="eastAsia" w:ascii="宋体" w:hAnsi="宋体" w:eastAsia="宋体" w:cs="宋体"/>
          <w:b/>
          <w:color w:val="auto"/>
          <w:sz w:val="32"/>
          <w:szCs w:val="32"/>
          <w:highlight w:val="none"/>
          <w:lang w:eastAsia="zh-CN"/>
        </w:rPr>
        <w:t>SXDZZ(2026)083号</w:t>
      </w:r>
    </w:p>
    <w:p w14:paraId="3400FC4C">
      <w:pPr>
        <w:spacing w:line="720" w:lineRule="auto"/>
        <w:rPr>
          <w:rFonts w:hint="eastAsia" w:ascii="宋体" w:hAnsi="宋体" w:eastAsia="宋体" w:cs="宋体"/>
          <w:b/>
          <w:color w:val="auto"/>
          <w:sz w:val="36"/>
          <w:szCs w:val="36"/>
        </w:rPr>
      </w:pPr>
    </w:p>
    <w:p w14:paraId="33484EB9">
      <w:pPr>
        <w:spacing w:line="720" w:lineRule="auto"/>
        <w:rPr>
          <w:rFonts w:hint="eastAsia" w:ascii="宋体" w:hAnsi="宋体" w:eastAsia="宋体" w:cs="宋体"/>
          <w:b/>
          <w:color w:val="auto"/>
          <w:sz w:val="36"/>
          <w:szCs w:val="36"/>
        </w:rPr>
      </w:pPr>
    </w:p>
    <w:p w14:paraId="2CD2D6FA">
      <w:pPr>
        <w:spacing w:line="720" w:lineRule="auto"/>
        <w:rPr>
          <w:rFonts w:hint="eastAsia" w:ascii="宋体" w:hAnsi="宋体" w:eastAsia="宋体" w:cs="宋体"/>
          <w:b/>
          <w:color w:val="auto"/>
          <w:sz w:val="36"/>
          <w:szCs w:val="36"/>
        </w:rPr>
      </w:pPr>
    </w:p>
    <w:p w14:paraId="5474C5EF">
      <w:pPr>
        <w:spacing w:line="720" w:lineRule="auto"/>
        <w:rPr>
          <w:rFonts w:hint="eastAsia" w:ascii="宋体" w:hAnsi="宋体" w:eastAsia="宋体" w:cs="宋体"/>
          <w:b/>
          <w:color w:val="auto"/>
          <w:sz w:val="36"/>
          <w:szCs w:val="36"/>
        </w:rPr>
      </w:pPr>
    </w:p>
    <w:p w14:paraId="224C27AE">
      <w:pPr>
        <w:spacing w:line="720" w:lineRule="auto"/>
        <w:ind w:firstLine="723" w:firstLineChars="200"/>
        <w:outlineLvl w:val="0"/>
        <w:rPr>
          <w:rFonts w:hint="eastAsia" w:ascii="宋体" w:hAnsi="宋体" w:eastAsia="宋体" w:cs="宋体"/>
          <w:b/>
          <w:color w:val="auto"/>
          <w:sz w:val="36"/>
          <w:szCs w:val="36"/>
          <w:lang w:val="en-US" w:eastAsia="zh-CN"/>
        </w:rPr>
      </w:pPr>
      <w:bookmarkStart w:id="7" w:name="_Toc24607"/>
      <w:r>
        <w:rPr>
          <w:rFonts w:hint="eastAsia" w:ascii="宋体" w:hAnsi="宋体" w:eastAsia="宋体" w:cs="宋体"/>
          <w:b/>
          <w:color w:val="auto"/>
          <w:sz w:val="36"/>
          <w:szCs w:val="36"/>
        </w:rPr>
        <w:t>采</w:t>
      </w:r>
      <w:r>
        <w:rPr>
          <w:rFonts w:hint="eastAsia" w:ascii="宋体" w:hAnsi="宋体" w:eastAsia="宋体" w:cs="宋体"/>
          <w:b/>
          <w:color w:val="auto"/>
          <w:sz w:val="36"/>
          <w:szCs w:val="36"/>
          <w:lang w:val="en-US" w:eastAsia="zh-CN"/>
        </w:rPr>
        <w:t xml:space="preserve">   </w:t>
      </w:r>
      <w:r>
        <w:rPr>
          <w:rFonts w:hint="eastAsia" w:ascii="宋体" w:hAnsi="宋体" w:eastAsia="宋体" w:cs="宋体"/>
          <w:b/>
          <w:color w:val="auto"/>
          <w:sz w:val="36"/>
          <w:szCs w:val="36"/>
        </w:rPr>
        <w:t>购</w:t>
      </w:r>
      <w:r>
        <w:rPr>
          <w:rFonts w:hint="eastAsia" w:ascii="宋体" w:hAnsi="宋体" w:eastAsia="宋体" w:cs="宋体"/>
          <w:b/>
          <w:color w:val="auto"/>
          <w:sz w:val="36"/>
          <w:szCs w:val="36"/>
          <w:lang w:val="en-US" w:eastAsia="zh-CN"/>
        </w:rPr>
        <w:t xml:space="preserve">   </w:t>
      </w:r>
      <w:r>
        <w:rPr>
          <w:rFonts w:hint="eastAsia" w:ascii="宋体" w:hAnsi="宋体" w:eastAsia="宋体" w:cs="宋体"/>
          <w:b/>
          <w:color w:val="auto"/>
          <w:sz w:val="36"/>
          <w:szCs w:val="36"/>
        </w:rPr>
        <w:t>人</w:t>
      </w:r>
      <w:r>
        <w:rPr>
          <w:rFonts w:hint="eastAsia" w:ascii="宋体" w:hAnsi="宋体" w:eastAsia="宋体" w:cs="宋体"/>
          <w:b/>
          <w:color w:val="auto"/>
          <w:sz w:val="36"/>
          <w:szCs w:val="36"/>
          <w:lang w:eastAsia="zh-CN"/>
        </w:rPr>
        <w:t>：</w:t>
      </w:r>
      <w:bookmarkEnd w:id="7"/>
      <w:r>
        <w:rPr>
          <w:rFonts w:hint="eastAsia" w:ascii="宋体" w:hAnsi="宋体" w:eastAsia="宋体" w:cs="宋体"/>
          <w:b/>
          <w:color w:val="auto"/>
          <w:sz w:val="36"/>
          <w:szCs w:val="36"/>
          <w:u w:val="single"/>
          <w:lang w:val="en-US" w:eastAsia="zh-CN"/>
        </w:rPr>
        <w:t xml:space="preserve"> 咸阳市秦都区农业农村和水利局</w:t>
      </w:r>
      <w:r>
        <w:rPr>
          <w:rFonts w:hint="eastAsia" w:ascii="宋体" w:hAnsi="宋体" w:eastAsia="宋体" w:cs="宋体"/>
          <w:b/>
          <w:color w:val="auto"/>
          <w:sz w:val="36"/>
          <w:szCs w:val="36"/>
          <w:u w:val="single"/>
        </w:rPr>
        <w:t xml:space="preserve">  </w:t>
      </w:r>
      <w:r>
        <w:rPr>
          <w:rFonts w:hint="eastAsia" w:ascii="宋体" w:hAnsi="宋体" w:eastAsia="宋体" w:cs="宋体"/>
          <w:b/>
          <w:color w:val="auto"/>
          <w:sz w:val="36"/>
          <w:szCs w:val="36"/>
          <w:u w:val="single"/>
          <w:lang w:val="en-US" w:eastAsia="zh-CN"/>
        </w:rPr>
        <w:t xml:space="preserve">    </w:t>
      </w:r>
    </w:p>
    <w:p w14:paraId="2E9B5DEB">
      <w:pPr>
        <w:spacing w:line="720" w:lineRule="auto"/>
        <w:outlineLvl w:val="0"/>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  </w:t>
      </w:r>
      <w:r>
        <w:rPr>
          <w:rFonts w:hint="eastAsia" w:ascii="宋体" w:hAnsi="宋体" w:eastAsia="宋体" w:cs="宋体"/>
          <w:b/>
          <w:color w:val="auto"/>
          <w:sz w:val="36"/>
          <w:szCs w:val="36"/>
          <w:lang w:val="en-US" w:eastAsia="zh-CN"/>
        </w:rPr>
        <w:t xml:space="preserve">  </w:t>
      </w:r>
      <w:bookmarkStart w:id="8" w:name="_Toc2042"/>
      <w:bookmarkStart w:id="9" w:name="_Toc23269"/>
      <w:r>
        <w:rPr>
          <w:rFonts w:hint="eastAsia" w:ascii="宋体" w:hAnsi="宋体" w:eastAsia="宋体" w:cs="宋体"/>
          <w:b/>
          <w:color w:val="auto"/>
          <w:sz w:val="36"/>
          <w:szCs w:val="36"/>
          <w:lang w:eastAsia="zh-CN"/>
        </w:rPr>
        <w:t>采购</w:t>
      </w:r>
      <w:r>
        <w:rPr>
          <w:rFonts w:hint="eastAsia" w:ascii="宋体" w:hAnsi="宋体" w:eastAsia="宋体" w:cs="宋体"/>
          <w:b/>
          <w:color w:val="auto"/>
          <w:sz w:val="36"/>
          <w:szCs w:val="36"/>
        </w:rPr>
        <w:t>代理机构：</w:t>
      </w:r>
      <w:r>
        <w:rPr>
          <w:rFonts w:hint="eastAsia" w:ascii="宋体" w:hAnsi="宋体" w:eastAsia="宋体" w:cs="宋体"/>
          <w:b/>
          <w:color w:val="auto"/>
          <w:sz w:val="36"/>
          <w:szCs w:val="36"/>
          <w:u w:val="single"/>
        </w:rPr>
        <w:t xml:space="preserve"> 陕西德正建设工程项目管理有限公司</w:t>
      </w:r>
      <w:bookmarkEnd w:id="8"/>
      <w:bookmarkEnd w:id="9"/>
      <w:r>
        <w:rPr>
          <w:rFonts w:hint="eastAsia" w:ascii="宋体" w:hAnsi="宋体" w:eastAsia="宋体" w:cs="宋体"/>
          <w:b/>
          <w:color w:val="auto"/>
          <w:sz w:val="36"/>
          <w:szCs w:val="36"/>
          <w:u w:val="single"/>
        </w:rPr>
        <w:t xml:space="preserve">  </w:t>
      </w:r>
    </w:p>
    <w:p w14:paraId="40AD2224">
      <w:pPr>
        <w:spacing w:line="720" w:lineRule="auto"/>
        <w:ind w:firstLine="722"/>
        <w:rPr>
          <w:rFonts w:hint="eastAsia" w:ascii="宋体" w:hAnsi="宋体" w:eastAsia="宋体" w:cs="宋体"/>
          <w:b/>
          <w:bCs/>
          <w:color w:val="auto"/>
          <w:sz w:val="36"/>
          <w:szCs w:val="36"/>
          <w:u w:val="single"/>
        </w:rPr>
      </w:pPr>
      <w:r>
        <w:rPr>
          <w:rFonts w:hint="eastAsia" w:ascii="宋体" w:hAnsi="宋体" w:eastAsia="宋体" w:cs="宋体"/>
          <w:b/>
          <w:bCs/>
          <w:color w:val="auto"/>
          <w:sz w:val="36"/>
          <w:szCs w:val="36"/>
        </w:rPr>
        <w:t xml:space="preserve">时    </w:t>
      </w:r>
      <w:r>
        <w:rPr>
          <w:rFonts w:hint="eastAsia" w:ascii="宋体" w:hAnsi="宋体" w:eastAsia="宋体" w:cs="宋体"/>
          <w:b/>
          <w:bCs/>
          <w:color w:val="auto"/>
          <w:sz w:val="36"/>
          <w:szCs w:val="36"/>
          <w:lang w:val="en-US" w:eastAsia="zh-CN"/>
        </w:rPr>
        <w:t xml:space="preserve">    </w:t>
      </w:r>
      <w:r>
        <w:rPr>
          <w:rFonts w:hint="eastAsia" w:ascii="宋体" w:hAnsi="宋体" w:eastAsia="宋体" w:cs="宋体"/>
          <w:b/>
          <w:bCs/>
          <w:color w:val="auto"/>
          <w:sz w:val="36"/>
          <w:szCs w:val="36"/>
        </w:rPr>
        <w:t xml:space="preserve">间： </w:t>
      </w:r>
      <w:r>
        <w:rPr>
          <w:rFonts w:hint="eastAsia" w:ascii="宋体" w:hAnsi="宋体" w:eastAsia="宋体" w:cs="宋体"/>
          <w:b/>
          <w:bCs/>
          <w:color w:val="auto"/>
          <w:sz w:val="36"/>
          <w:szCs w:val="36"/>
          <w:u w:val="single"/>
        </w:rPr>
        <w:t xml:space="preserve">    </w:t>
      </w:r>
      <w:r>
        <w:rPr>
          <w:rFonts w:hint="eastAsia" w:ascii="宋体" w:hAnsi="宋体" w:eastAsia="宋体" w:cs="宋体"/>
          <w:b/>
          <w:bCs/>
          <w:color w:val="auto"/>
          <w:sz w:val="36"/>
          <w:szCs w:val="36"/>
          <w:u w:val="single"/>
          <w:lang w:val="en-US" w:eastAsia="zh-CN"/>
        </w:rPr>
        <w:t xml:space="preserve">  </w:t>
      </w:r>
      <w:r>
        <w:rPr>
          <w:rFonts w:hint="eastAsia" w:ascii="宋体" w:hAnsi="宋体" w:eastAsia="宋体" w:cs="宋体"/>
          <w:b/>
          <w:bCs/>
          <w:color w:val="auto"/>
          <w:sz w:val="36"/>
          <w:szCs w:val="36"/>
          <w:u w:val="single"/>
        </w:rPr>
        <w:t>二○二</w:t>
      </w:r>
      <w:r>
        <w:rPr>
          <w:rFonts w:hint="eastAsia" w:ascii="宋体" w:hAnsi="宋体" w:eastAsia="宋体" w:cs="宋体"/>
          <w:b/>
          <w:bCs/>
          <w:color w:val="auto"/>
          <w:sz w:val="36"/>
          <w:szCs w:val="36"/>
          <w:u w:val="single"/>
          <w:lang w:val="en-US" w:eastAsia="zh-CN"/>
        </w:rPr>
        <w:t>六</w:t>
      </w:r>
      <w:r>
        <w:rPr>
          <w:rFonts w:hint="eastAsia" w:ascii="宋体" w:hAnsi="宋体" w:eastAsia="宋体" w:cs="宋体"/>
          <w:b/>
          <w:bCs/>
          <w:color w:val="auto"/>
          <w:sz w:val="36"/>
          <w:szCs w:val="36"/>
          <w:u w:val="single"/>
        </w:rPr>
        <w:t>年</w:t>
      </w:r>
      <w:r>
        <w:rPr>
          <w:rFonts w:hint="eastAsia" w:ascii="宋体" w:hAnsi="宋体" w:eastAsia="宋体" w:cs="宋体"/>
          <w:b/>
          <w:bCs/>
          <w:color w:val="auto"/>
          <w:sz w:val="36"/>
          <w:szCs w:val="36"/>
          <w:u w:val="single"/>
          <w:lang w:val="en-US" w:eastAsia="zh-CN"/>
        </w:rPr>
        <w:t>五</w:t>
      </w:r>
      <w:r>
        <w:rPr>
          <w:rFonts w:hint="eastAsia" w:ascii="宋体" w:hAnsi="宋体" w:eastAsia="宋体" w:cs="宋体"/>
          <w:b/>
          <w:bCs/>
          <w:color w:val="auto"/>
          <w:sz w:val="36"/>
          <w:szCs w:val="36"/>
          <w:u w:val="single"/>
        </w:rPr>
        <w:t xml:space="preserve">月     </w:t>
      </w:r>
      <w:r>
        <w:rPr>
          <w:rFonts w:hint="eastAsia" w:ascii="宋体" w:hAnsi="宋体" w:eastAsia="宋体" w:cs="宋体"/>
          <w:b/>
          <w:bCs/>
          <w:color w:val="auto"/>
          <w:sz w:val="36"/>
          <w:szCs w:val="36"/>
          <w:u w:val="single"/>
          <w:lang w:val="en-US" w:eastAsia="zh-CN"/>
        </w:rPr>
        <w:t xml:space="preserve"> </w:t>
      </w:r>
      <w:r>
        <w:rPr>
          <w:rFonts w:hint="eastAsia" w:ascii="宋体" w:hAnsi="宋体" w:eastAsia="宋体" w:cs="宋体"/>
          <w:b/>
          <w:bCs/>
          <w:color w:val="auto"/>
          <w:sz w:val="36"/>
          <w:szCs w:val="36"/>
          <w:u w:val="single"/>
        </w:rPr>
        <w:t xml:space="preserve">      </w:t>
      </w:r>
    </w:p>
    <w:p w14:paraId="1415FE3A">
      <w:pPr>
        <w:spacing w:line="720" w:lineRule="auto"/>
        <w:ind w:firstLine="722"/>
        <w:rPr>
          <w:rFonts w:hint="eastAsia" w:ascii="宋体" w:hAnsi="宋体" w:eastAsia="宋体" w:cs="宋体"/>
          <w:b/>
          <w:bCs/>
          <w:color w:val="auto"/>
          <w:sz w:val="36"/>
          <w:szCs w:val="36"/>
          <w:u w:val="single"/>
        </w:rPr>
        <w:sectPr>
          <w:headerReference r:id="rId5" w:type="default"/>
          <w:pgSz w:w="11906" w:h="16838"/>
          <w:pgMar w:top="1304" w:right="1361" w:bottom="1304" w:left="1361" w:header="510" w:footer="510" w:gutter="0"/>
          <w:pgNumType w:fmt="numberInDash" w:start="1"/>
          <w:cols w:space="720" w:num="1"/>
          <w:rtlGutter w:val="0"/>
          <w:docGrid w:type="lines" w:linePitch="326" w:charSpace="0"/>
        </w:sectPr>
      </w:pPr>
    </w:p>
    <w:p w14:paraId="7A563A1C">
      <w:pPr>
        <w:pStyle w:val="1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特别提示</w:t>
      </w:r>
    </w:p>
    <w:p w14:paraId="718F3A5B">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，在此我们特别提醒您注意以下事项：</w:t>
      </w:r>
    </w:p>
    <w:p w14:paraId="4237389D">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一、有关竞争性磋商响应文件：</w:t>
      </w:r>
    </w:p>
    <w:p w14:paraId="6E565C4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、请仔细阅读</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并正确理解</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中各项具体要求。如您对</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有疑问，请在</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规定的时间内以书面形式提出，逾期将被</w:t>
      </w:r>
      <w:r>
        <w:rPr>
          <w:rFonts w:hint="eastAsia" w:ascii="宋体" w:hAnsi="宋体" w:eastAsia="宋体" w:cs="宋体"/>
          <w:b w:val="0"/>
          <w:bCs w:val="0"/>
          <w:color w:val="auto"/>
          <w:sz w:val="24"/>
          <w:szCs w:val="24"/>
          <w:highlight w:val="none"/>
          <w:lang w:eastAsia="zh-CN"/>
        </w:rPr>
        <w:t>拒绝</w:t>
      </w:r>
      <w:r>
        <w:rPr>
          <w:rFonts w:hint="eastAsia" w:ascii="宋体" w:hAnsi="宋体" w:eastAsia="宋体" w:cs="宋体"/>
          <w:b w:val="0"/>
          <w:bCs w:val="0"/>
          <w:color w:val="auto"/>
          <w:sz w:val="24"/>
          <w:szCs w:val="24"/>
          <w:highlight w:val="none"/>
        </w:rPr>
        <w:t>受理。</w:t>
      </w:r>
    </w:p>
    <w:p w14:paraId="220C56F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2、请严格按照</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载明的</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的格式要求编制</w:t>
      </w:r>
      <w:r>
        <w:rPr>
          <w:rFonts w:hint="eastAsia" w:ascii="宋体" w:hAnsi="宋体" w:eastAsia="宋体" w:cs="宋体"/>
          <w:b w:val="0"/>
          <w:bCs w:val="0"/>
          <w:color w:val="auto"/>
          <w:sz w:val="24"/>
          <w:szCs w:val="24"/>
          <w:highlight w:val="none"/>
          <w:lang w:eastAsia="zh-CN"/>
        </w:rPr>
        <w:t>竞争性磋商响应文件，竞争性磋商响应文件</w:t>
      </w:r>
      <w:r>
        <w:rPr>
          <w:rFonts w:hint="eastAsia" w:ascii="宋体" w:hAnsi="宋体" w:eastAsia="宋体" w:cs="宋体"/>
          <w:b w:val="0"/>
          <w:bCs w:val="0"/>
          <w:color w:val="auto"/>
          <w:sz w:val="24"/>
          <w:szCs w:val="24"/>
          <w:highlight w:val="none"/>
        </w:rPr>
        <w:t>须胶装成册</w:t>
      </w:r>
      <w:r>
        <w:rPr>
          <w:rFonts w:hint="eastAsia" w:ascii="宋体" w:hAnsi="宋体" w:eastAsia="宋体" w:cs="宋体"/>
          <w:b w:val="0"/>
          <w:bCs w:val="0"/>
          <w:color w:val="auto"/>
          <w:sz w:val="24"/>
          <w:szCs w:val="24"/>
          <w:highlight w:val="none"/>
          <w:lang w:eastAsia="zh-CN"/>
        </w:rPr>
        <w:t>。</w:t>
      </w:r>
    </w:p>
    <w:p w14:paraId="56AB275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3、请仔细核对</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是否已按照</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的要求签字、签章和加盖单位公章，实质性条款是否满足</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要求，</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中所附资格证明等资料是否齐全、有效且是否满足</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要求。</w:t>
      </w:r>
    </w:p>
    <w:p w14:paraId="735D011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4、请按照</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要求密封</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，并正确标记</w:t>
      </w:r>
      <w:r>
        <w:rPr>
          <w:rFonts w:hint="eastAsia" w:ascii="宋体" w:hAnsi="宋体" w:eastAsia="宋体" w:cs="宋体"/>
          <w:b w:val="0"/>
          <w:bCs w:val="0"/>
          <w:color w:val="auto"/>
          <w:sz w:val="24"/>
          <w:szCs w:val="24"/>
          <w:highlight w:val="none"/>
          <w:lang w:eastAsia="zh-CN"/>
        </w:rPr>
        <w:t>。</w:t>
      </w:r>
    </w:p>
    <w:p w14:paraId="4C9D89E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提示：</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若不满足以上条件将有被否决的风险</w:t>
      </w:r>
      <w:r>
        <w:rPr>
          <w:rFonts w:hint="eastAsia" w:ascii="宋体" w:hAnsi="宋体" w:eastAsia="宋体" w:cs="宋体"/>
          <w:b w:val="0"/>
          <w:bCs w:val="0"/>
          <w:color w:val="auto"/>
          <w:sz w:val="24"/>
          <w:szCs w:val="24"/>
          <w:highlight w:val="none"/>
          <w:lang w:eastAsia="zh-CN"/>
        </w:rPr>
        <w:t>。</w:t>
      </w:r>
    </w:p>
    <w:p w14:paraId="42A4D119">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二、有关磋商：</w:t>
      </w:r>
    </w:p>
    <w:p w14:paraId="1148DE3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eastAsia="zh-CN"/>
        </w:rPr>
        <w:t>除竞争性磋商文件要求递交的文件和资料外，</w:t>
      </w:r>
      <w:r>
        <w:rPr>
          <w:rFonts w:hint="eastAsia" w:ascii="宋体" w:hAnsi="宋体" w:eastAsia="宋体" w:cs="宋体"/>
          <w:b w:val="0"/>
          <w:bCs w:val="0"/>
          <w:color w:val="auto"/>
          <w:sz w:val="24"/>
          <w:szCs w:val="24"/>
          <w:highlight w:val="none"/>
        </w:rPr>
        <w:t>请随身携带</w:t>
      </w:r>
      <w:r>
        <w:rPr>
          <w:rFonts w:hint="eastAsia" w:ascii="宋体" w:hAnsi="宋体" w:eastAsia="宋体" w:cs="宋体"/>
          <w:b w:val="0"/>
          <w:bCs w:val="0"/>
          <w:color w:val="auto"/>
          <w:sz w:val="24"/>
          <w:szCs w:val="24"/>
          <w:highlight w:val="none"/>
          <w:lang w:eastAsia="zh-CN"/>
        </w:rPr>
        <w:t>竞争性磋商文件</w:t>
      </w:r>
      <w:r>
        <w:rPr>
          <w:rFonts w:hint="eastAsia" w:ascii="宋体" w:hAnsi="宋体" w:eastAsia="宋体" w:cs="宋体"/>
          <w:b w:val="0"/>
          <w:bCs w:val="0"/>
          <w:color w:val="auto"/>
          <w:sz w:val="24"/>
          <w:szCs w:val="24"/>
          <w:highlight w:val="none"/>
        </w:rPr>
        <w:t>要求提供的其他备查文件原件。</w:t>
      </w:r>
    </w:p>
    <w:p w14:paraId="1704CB2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2、请务必考虑天气情况、交通情况以及您对</w:t>
      </w:r>
      <w:r>
        <w:rPr>
          <w:rFonts w:hint="eastAsia" w:ascii="宋体" w:hAnsi="宋体" w:eastAsia="宋体" w:cs="宋体"/>
          <w:b w:val="0"/>
          <w:bCs w:val="0"/>
          <w:color w:val="auto"/>
          <w:sz w:val="24"/>
          <w:szCs w:val="24"/>
          <w:highlight w:val="none"/>
          <w:lang w:eastAsia="zh-CN"/>
        </w:rPr>
        <w:t>磋商</w:t>
      </w:r>
      <w:r>
        <w:rPr>
          <w:rFonts w:hint="eastAsia" w:ascii="宋体" w:hAnsi="宋体" w:eastAsia="宋体" w:cs="宋体"/>
          <w:b w:val="0"/>
          <w:bCs w:val="0"/>
          <w:color w:val="auto"/>
          <w:sz w:val="24"/>
          <w:szCs w:val="24"/>
          <w:highlight w:val="none"/>
        </w:rPr>
        <w:t>地址的路线熟悉等情况于</w:t>
      </w:r>
      <w:r>
        <w:rPr>
          <w:rFonts w:hint="eastAsia" w:ascii="宋体" w:hAnsi="宋体" w:eastAsia="宋体" w:cs="宋体"/>
          <w:b w:val="0"/>
          <w:bCs w:val="0"/>
          <w:color w:val="auto"/>
          <w:sz w:val="24"/>
          <w:szCs w:val="24"/>
          <w:highlight w:val="none"/>
          <w:lang w:eastAsia="zh-CN"/>
        </w:rPr>
        <w:t>磋商公告规定的时间及地点</w:t>
      </w:r>
      <w:r>
        <w:rPr>
          <w:rFonts w:hint="eastAsia" w:ascii="宋体" w:hAnsi="宋体" w:eastAsia="宋体" w:cs="宋体"/>
          <w:b w:val="0"/>
          <w:bCs w:val="0"/>
          <w:color w:val="auto"/>
          <w:sz w:val="24"/>
          <w:szCs w:val="24"/>
          <w:highlight w:val="none"/>
        </w:rPr>
        <w:t>递交</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竞争性磋商响应文件</w:t>
      </w:r>
      <w:r>
        <w:rPr>
          <w:rFonts w:hint="eastAsia" w:ascii="宋体" w:hAnsi="宋体" w:eastAsia="宋体" w:cs="宋体"/>
          <w:b w:val="0"/>
          <w:bCs w:val="0"/>
          <w:color w:val="auto"/>
          <w:sz w:val="24"/>
          <w:szCs w:val="24"/>
          <w:highlight w:val="none"/>
        </w:rPr>
        <w:t>逾期到达，将被拒绝接收。</w:t>
      </w:r>
    </w:p>
    <w:p w14:paraId="4E0E1172">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9"/>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kern w:val="2"/>
          <w:sz w:val="24"/>
          <w:szCs w:val="24"/>
          <w:highlight w:val="none"/>
          <w:lang w:val="en-US" w:eastAsia="zh-CN" w:bidi="ar-SA"/>
        </w:rPr>
        <w:t>各供应商限派一名代表（</w:t>
      </w:r>
      <w:r>
        <w:rPr>
          <w:rFonts w:hint="eastAsia" w:ascii="宋体" w:hAnsi="宋体" w:eastAsia="宋体" w:cs="宋体"/>
          <w:b/>
          <w:bCs/>
          <w:color w:val="auto"/>
          <w:sz w:val="24"/>
          <w:szCs w:val="24"/>
          <w:highlight w:val="none"/>
          <w:lang w:val="en-US" w:eastAsia="zh-CN"/>
        </w:rPr>
        <w:t>法定代表人或授权代表</w:t>
      </w:r>
      <w:r>
        <w:rPr>
          <w:rFonts w:hint="eastAsia" w:ascii="宋体" w:hAnsi="宋体" w:eastAsia="宋体" w:cs="宋体"/>
          <w:b/>
          <w:bCs/>
          <w:color w:val="auto"/>
          <w:kern w:val="2"/>
          <w:sz w:val="24"/>
          <w:szCs w:val="24"/>
          <w:highlight w:val="none"/>
          <w:lang w:val="en-US" w:eastAsia="zh-CN" w:bidi="ar-SA"/>
        </w:rPr>
        <w:t>）参加磋商活动。</w:t>
      </w:r>
    </w:p>
    <w:p w14:paraId="5691441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kern w:val="2"/>
          <w:sz w:val="24"/>
          <w:szCs w:val="24"/>
          <w:highlight w:val="none"/>
          <w:lang w:val="en-US" w:eastAsia="zh-CN" w:bidi="ar-SA"/>
        </w:rPr>
        <w:t>4、请到达文件递交地点后及时到竞争性磋商响应文件接收处签字登记。</w:t>
      </w:r>
    </w:p>
    <w:p w14:paraId="00D0398F">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三、关于弃标的说明：</w:t>
      </w:r>
    </w:p>
    <w:p w14:paraId="75EA9D0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供应商登记免费领取竞争性磋商文件的，如不参与项目投标，应在递交竞争性磋商响应文件截止时间前一日以书面形式告知釆购代理机构。否则，采购代理机构可以向财政部门反映情况并提供相应的佐证。供应商一年内累计出现三次该情形，将被监管部门记录为失信行为。</w:t>
      </w:r>
    </w:p>
    <w:p w14:paraId="104EF63D">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val="0"/>
          <w:bCs w:val="0"/>
          <w:color w:val="auto"/>
          <w:sz w:val="24"/>
          <w:szCs w:val="24"/>
          <w:highlight w:val="none"/>
          <w:lang w:eastAsia="zh-CN"/>
        </w:rPr>
        <w:sectPr>
          <w:headerReference r:id="rId6" w:type="default"/>
          <w:footerReference r:id="rId7" w:type="default"/>
          <w:pgSz w:w="11906" w:h="16838"/>
          <w:pgMar w:top="1304" w:right="1361" w:bottom="1304" w:left="1361" w:header="510" w:footer="510" w:gutter="0"/>
          <w:pgNumType w:fmt="numberInDash" w:start="1"/>
          <w:cols w:space="720" w:num="1"/>
          <w:rtlGutter w:val="0"/>
          <w:docGrid w:type="lines" w:linePitch="326" w:charSpace="0"/>
        </w:sectPr>
      </w:pPr>
      <w:r>
        <w:rPr>
          <w:rFonts w:hint="eastAsia" w:ascii="宋体" w:hAnsi="宋体" w:eastAsia="宋体" w:cs="宋体"/>
          <w:b/>
          <w:bCs/>
          <w:color w:val="auto"/>
          <w:sz w:val="24"/>
          <w:szCs w:val="24"/>
          <w:highlight w:val="none"/>
          <w:lang w:eastAsia="zh-CN"/>
        </w:rPr>
        <w:t>四、关于供应商注册登记提醒：</w:t>
      </w:r>
      <w:r>
        <w:rPr>
          <w:rFonts w:hint="eastAsia" w:ascii="宋体" w:hAnsi="宋体" w:eastAsia="宋体" w:cs="宋体"/>
          <w:b w:val="0"/>
          <w:bCs w:val="0"/>
          <w:color w:val="auto"/>
          <w:sz w:val="24"/>
          <w:szCs w:val="24"/>
          <w:highlight w:val="none"/>
          <w:lang w:eastAsia="zh-CN"/>
        </w:rPr>
        <w:t>请供应商按照陕西省财政厅关于政府采购供应商注册登</w:t>
      </w:r>
    </w:p>
    <w:p w14:paraId="0C2A61C9">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记有关事项的通知中的要求，通过陕西省政府采购网（http://www.ccgp-shaanxi.gov.cn/）注册登记加入陕西省政府采购供应商库。</w:t>
      </w:r>
    </w:p>
    <w:p w14:paraId="5572CF7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20" w:lineRule="exact"/>
        <w:ind w:left="0" w:right="0" w:firstLine="420"/>
        <w:jc w:val="left"/>
        <w:textAlignment w:val="auto"/>
        <w:rPr>
          <w:rFonts w:hint="eastAsia" w:ascii="宋体" w:hAnsi="宋体" w:eastAsia="宋体" w:cs="宋体"/>
          <w:i w:val="0"/>
          <w:iCs w:val="0"/>
          <w:caps w:val="0"/>
          <w:color w:val="auto"/>
          <w:spacing w:val="0"/>
          <w:sz w:val="28"/>
          <w:szCs w:val="28"/>
        </w:rPr>
      </w:pPr>
      <w:r>
        <w:rPr>
          <w:rFonts w:hint="eastAsia" w:ascii="宋体" w:hAnsi="宋体" w:eastAsia="宋体" w:cs="宋体"/>
          <w:b/>
          <w:bCs/>
          <w:color w:val="auto"/>
          <w:sz w:val="24"/>
          <w:szCs w:val="24"/>
          <w:highlight w:val="none"/>
          <w:lang w:val="en-US" w:eastAsia="zh-CN"/>
        </w:rPr>
        <w:t>五、政府采购信用融资政策告知函：</w:t>
      </w:r>
      <w:r>
        <w:rPr>
          <w:rFonts w:hint="eastAsia" w:ascii="宋体" w:hAnsi="宋体" w:eastAsia="宋体" w:cs="宋体"/>
          <w:b w:val="0"/>
          <w:bCs w:val="0"/>
          <w:color w:val="auto"/>
          <w:kern w:val="2"/>
          <w:sz w:val="24"/>
          <w:szCs w:val="24"/>
          <w:highlight w:val="none"/>
          <w:lang w:val="en-US" w:eastAsia="zh-CN" w:bidi="ar-SA"/>
        </w:rPr>
        <w:t>欢迎贵公司参与本次采购活动，政府采购信用融资是陕西省财政厅为支持中小微企业发展，解决供应商融资难、融资贵问题推出的一项融资政策。贵公司若成为本次政府采购项目的中标成交供应商，可凭借政府采购合同向金融机构申请贷款，无需抵押、无需担保。金融机构将根据《陕西省中小企业政府采购信用融资办法》（陕财办采〔2018〕23号），按照双方自愿的原则提供便捷、优惠的贷款服务。贷款渠道和提供贷款的金融机构，可在陕西省政府采购网“陕西省政府采购信用融资平台”查询联系。</w:t>
      </w:r>
    </w:p>
    <w:p w14:paraId="217F1A64">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请各</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仔细</w:t>
      </w:r>
      <w:r>
        <w:rPr>
          <w:rFonts w:hint="eastAsia" w:ascii="宋体" w:hAnsi="宋体" w:eastAsia="宋体" w:cs="宋体"/>
          <w:b/>
          <w:bCs/>
          <w:color w:val="auto"/>
          <w:sz w:val="24"/>
          <w:szCs w:val="24"/>
          <w:highlight w:val="none"/>
          <w:lang w:eastAsia="zh-CN"/>
        </w:rPr>
        <w:t>阅</w:t>
      </w:r>
      <w:r>
        <w:rPr>
          <w:rFonts w:hint="eastAsia" w:ascii="宋体" w:hAnsi="宋体" w:eastAsia="宋体" w:cs="宋体"/>
          <w:b/>
          <w:bCs/>
          <w:color w:val="auto"/>
          <w:sz w:val="24"/>
          <w:szCs w:val="24"/>
          <w:highlight w:val="none"/>
        </w:rPr>
        <w:t>读上述提示。如需帮助，请您与我们的工作人员联系</w:t>
      </w:r>
      <w:r>
        <w:rPr>
          <w:rFonts w:hint="eastAsia" w:ascii="宋体" w:hAnsi="宋体" w:eastAsia="宋体" w:cs="宋体"/>
          <w:b/>
          <w:bCs/>
          <w:color w:val="auto"/>
          <w:sz w:val="24"/>
          <w:szCs w:val="24"/>
          <w:highlight w:val="none"/>
          <w:lang w:eastAsia="zh-CN"/>
        </w:rPr>
        <w:t>，我们将非常高兴地为您服务。</w:t>
      </w:r>
    </w:p>
    <w:p w14:paraId="3FE7950D">
      <w:pPr>
        <w:spacing w:line="240" w:lineRule="auto"/>
        <w:jc w:val="center"/>
        <w:rPr>
          <w:rFonts w:hint="eastAsia" w:ascii="宋体" w:hAnsi="宋体" w:eastAsia="宋体" w:cs="宋体"/>
          <w:color w:val="auto"/>
          <w:sz w:val="21"/>
          <w:highlight w:val="none"/>
        </w:rPr>
        <w:sectPr>
          <w:footerReference r:id="rId8" w:type="default"/>
          <w:pgSz w:w="11906" w:h="16838"/>
          <w:pgMar w:top="1304" w:right="1361" w:bottom="1304" w:left="1361" w:header="510" w:footer="510" w:gutter="0"/>
          <w:pgNumType w:fmt="numberInDash" w:start="1"/>
          <w:cols w:space="720" w:num="1"/>
          <w:rtlGutter w:val="0"/>
          <w:docGrid w:type="lines" w:linePitch="326" w:charSpace="0"/>
        </w:sectPr>
      </w:pPr>
    </w:p>
    <w:sdt>
      <w:sdtPr>
        <w:rPr>
          <w:rFonts w:hint="eastAsia" w:ascii="宋体" w:hAnsi="宋体" w:eastAsia="宋体" w:cs="宋体"/>
          <w:b/>
          <w:bCs/>
          <w:kern w:val="2"/>
          <w:sz w:val="32"/>
          <w:szCs w:val="40"/>
          <w:lang w:val="en-US" w:eastAsia="zh-CN" w:bidi="ar-SA"/>
        </w:rPr>
        <w:id w:val="147467359"/>
        <w15:color w:val="DBDBDB"/>
        <w:docPartObj>
          <w:docPartGallery w:val="Table of Contents"/>
          <w:docPartUnique/>
        </w:docPartObj>
      </w:sdtPr>
      <w:sdtEndPr>
        <w:rPr>
          <w:rFonts w:hint="eastAsia" w:ascii="宋体" w:hAnsi="宋体" w:eastAsia="宋体" w:cs="宋体"/>
          <w:b/>
          <w:bCs/>
          <w:color w:val="auto"/>
          <w:kern w:val="2"/>
          <w:sz w:val="24"/>
          <w:szCs w:val="24"/>
          <w:highlight w:val="none"/>
          <w:lang w:val="en-US" w:eastAsia="zh-CN" w:bidi="ar-SA"/>
        </w:rPr>
      </w:sdtEndPr>
      <w:sdtContent>
        <w:p w14:paraId="23B2CF70">
          <w:pPr>
            <w:spacing w:before="0" w:beforeLines="0" w:after="0" w:afterLines="0" w:line="600" w:lineRule="auto"/>
            <w:ind w:left="0" w:leftChars="0" w:right="0" w:rightChars="0" w:firstLine="0" w:firstLineChars="0"/>
            <w:jc w:val="center"/>
            <w:rPr>
              <w:rFonts w:hint="eastAsia" w:ascii="宋体" w:hAnsi="宋体" w:eastAsia="宋体" w:cs="宋体"/>
              <w:b/>
              <w:bCs/>
              <w:sz w:val="40"/>
              <w:szCs w:val="40"/>
            </w:rPr>
          </w:pPr>
          <w:r>
            <w:rPr>
              <w:rFonts w:hint="eastAsia" w:ascii="宋体" w:hAnsi="宋体" w:eastAsia="宋体" w:cs="宋体"/>
              <w:b/>
              <w:bCs/>
              <w:sz w:val="32"/>
              <w:szCs w:val="40"/>
            </w:rPr>
            <w:t>目</w:t>
          </w:r>
          <w:r>
            <w:rPr>
              <w:rFonts w:hint="eastAsia" w:ascii="宋体" w:hAnsi="宋体" w:eastAsia="宋体" w:cs="宋体"/>
              <w:b/>
              <w:bCs/>
              <w:sz w:val="32"/>
              <w:szCs w:val="40"/>
              <w:lang w:val="en-US" w:eastAsia="zh-CN"/>
            </w:rPr>
            <w:t xml:space="preserve">  </w:t>
          </w:r>
          <w:r>
            <w:rPr>
              <w:rFonts w:hint="eastAsia" w:ascii="宋体" w:hAnsi="宋体" w:eastAsia="宋体" w:cs="宋体"/>
              <w:b/>
              <w:bCs/>
              <w:sz w:val="32"/>
              <w:szCs w:val="40"/>
            </w:rPr>
            <w:t>录</w:t>
          </w:r>
        </w:p>
        <w:p w14:paraId="2B191490">
          <w:pPr>
            <w:pStyle w:val="24"/>
            <w:tabs>
              <w:tab w:val="right" w:leader="dot" w:pos="9184"/>
            </w:tabs>
            <w:spacing w:line="600" w:lineRule="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p>
        <w:p w14:paraId="1D0F6404">
          <w:pPr>
            <w:pStyle w:val="24"/>
            <w:tabs>
              <w:tab w:val="right" w:leader="dot" w:pos="9184"/>
            </w:tabs>
            <w:spacing w:line="600" w:lineRule="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_Toc31424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48"/>
              <w:highlight w:val="none"/>
            </w:rPr>
            <w:t>第一章 竞争性磋商公告</w:t>
          </w:r>
          <w:r>
            <w:rPr>
              <w:rFonts w:hint="eastAsia" w:ascii="宋体" w:hAnsi="宋体" w:eastAsia="宋体" w:cs="宋体"/>
              <w:b/>
              <w:bCs/>
              <w:color w:val="auto"/>
              <w:sz w:val="28"/>
              <w:szCs w:val="28"/>
              <w:highlight w:val="none"/>
            </w:rPr>
            <w:fldChar w:fldCharType="end"/>
          </w:r>
        </w:p>
        <w:p w14:paraId="5D3DEE2D">
          <w:pPr>
            <w:pStyle w:val="24"/>
            <w:tabs>
              <w:tab w:val="right" w:leader="dot" w:pos="9184"/>
            </w:tabs>
            <w:spacing w:line="600" w:lineRule="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_Toc27390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48"/>
              <w:highlight w:val="none"/>
            </w:rPr>
            <w:t>第二章 磋商须知前附表及磋商须知</w:t>
          </w:r>
          <w:r>
            <w:rPr>
              <w:rFonts w:hint="eastAsia" w:ascii="宋体" w:hAnsi="宋体" w:eastAsia="宋体" w:cs="宋体"/>
              <w:b/>
              <w:bCs/>
              <w:color w:val="auto"/>
              <w:sz w:val="28"/>
              <w:szCs w:val="28"/>
              <w:highlight w:val="none"/>
            </w:rPr>
            <w:fldChar w:fldCharType="end"/>
          </w:r>
        </w:p>
        <w:p w14:paraId="54E083D8">
          <w:pPr>
            <w:pStyle w:val="24"/>
            <w:tabs>
              <w:tab w:val="right" w:leader="dot" w:pos="9184"/>
            </w:tabs>
            <w:spacing w:line="600" w:lineRule="auto"/>
            <w:rPr>
              <w:rFonts w:hint="eastAsia" w:ascii="宋体" w:hAnsi="宋体" w:eastAsia="宋体" w:cs="宋体"/>
              <w:b/>
              <w:bCs/>
              <w:sz w:val="28"/>
              <w:szCs w:val="28"/>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_Toc23599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48"/>
              <w:highlight w:val="none"/>
            </w:rPr>
            <w:t>第三章 拟签订的合同文本</w:t>
          </w:r>
          <w:r>
            <w:rPr>
              <w:rFonts w:hint="eastAsia" w:ascii="宋体" w:hAnsi="宋体" w:eastAsia="宋体" w:cs="宋体"/>
              <w:b/>
              <w:bCs/>
              <w:color w:val="auto"/>
              <w:sz w:val="28"/>
              <w:szCs w:val="28"/>
              <w:highlight w:val="none"/>
            </w:rPr>
            <w:fldChar w:fldCharType="end"/>
          </w:r>
        </w:p>
        <w:p w14:paraId="117941BB">
          <w:pPr>
            <w:pStyle w:val="24"/>
            <w:tabs>
              <w:tab w:val="right" w:leader="dot" w:pos="9184"/>
            </w:tabs>
            <w:spacing w:line="600" w:lineRule="auto"/>
            <w:rPr>
              <w:rFonts w:hint="eastAsia" w:ascii="宋体" w:hAnsi="宋体" w:eastAsia="宋体" w:cs="宋体"/>
              <w:b/>
              <w:bCs/>
              <w:sz w:val="28"/>
              <w:szCs w:val="28"/>
              <w:lang w:val="en-US" w:eastAsia="zh-CN"/>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_Toc19180 </w:instrText>
          </w:r>
          <w:r>
            <w:rPr>
              <w:rFonts w:hint="eastAsia" w:ascii="宋体" w:hAnsi="宋体" w:eastAsia="宋体" w:cs="宋体"/>
              <w:b/>
              <w:bCs/>
              <w:sz w:val="28"/>
              <w:szCs w:val="28"/>
              <w:highlight w:val="none"/>
            </w:rPr>
            <w:fldChar w:fldCharType="separate"/>
          </w:r>
          <w:r>
            <w:rPr>
              <w:rFonts w:hint="eastAsia" w:ascii="宋体" w:hAnsi="宋体" w:eastAsia="宋体" w:cs="宋体"/>
              <w:b/>
              <w:bCs/>
              <w:kern w:val="44"/>
              <w:sz w:val="28"/>
              <w:szCs w:val="60"/>
            </w:rPr>
            <w:t xml:space="preserve">第四章 </w:t>
          </w:r>
          <w:r>
            <w:rPr>
              <w:rFonts w:hint="eastAsia" w:ascii="宋体" w:hAnsi="宋体" w:eastAsia="宋体" w:cs="宋体"/>
              <w:b/>
              <w:bCs/>
              <w:kern w:val="44"/>
              <w:sz w:val="28"/>
              <w:szCs w:val="60"/>
              <w:highlight w:val="none"/>
              <w:lang w:val="en-US" w:eastAsia="zh-CN"/>
            </w:rPr>
            <w:t>工程量清单</w:t>
          </w:r>
          <w:r>
            <w:rPr>
              <w:rFonts w:hint="eastAsia" w:ascii="宋体" w:hAnsi="宋体" w:eastAsia="宋体" w:cs="宋体"/>
              <w:b/>
              <w:bCs/>
              <w:color w:val="auto"/>
              <w:sz w:val="28"/>
              <w:szCs w:val="28"/>
              <w:highlight w:val="none"/>
            </w:rPr>
            <w:fldChar w:fldCharType="end"/>
          </w:r>
        </w:p>
        <w:p w14:paraId="222535F1">
          <w:pPr>
            <w:pStyle w:val="24"/>
            <w:tabs>
              <w:tab w:val="right" w:leader="dot" w:pos="9184"/>
            </w:tabs>
            <w:spacing w:line="600" w:lineRule="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sz w:val="28"/>
              <w:szCs w:val="28"/>
              <w:highlight w:val="none"/>
            </w:rPr>
            <w:instrText xml:space="preserve"> HYPERLINK \l _Toc567 </w:instrText>
          </w:r>
          <w:r>
            <w:rPr>
              <w:rFonts w:hint="eastAsia" w:ascii="宋体" w:hAnsi="宋体" w:eastAsia="宋体" w:cs="宋体"/>
              <w:b/>
              <w:bCs/>
              <w:sz w:val="28"/>
              <w:szCs w:val="28"/>
              <w:highlight w:val="none"/>
            </w:rPr>
            <w:fldChar w:fldCharType="separate"/>
          </w:r>
          <w:r>
            <w:rPr>
              <w:rFonts w:hint="eastAsia" w:ascii="宋体" w:hAnsi="宋体" w:eastAsia="宋体" w:cs="宋体"/>
              <w:b/>
              <w:bCs/>
              <w:kern w:val="44"/>
              <w:sz w:val="28"/>
              <w:szCs w:val="60"/>
              <w:highlight w:val="none"/>
            </w:rPr>
            <w:t>第五章 竞争性磋商响应文件格式</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40"/>
              <w:szCs w:val="40"/>
              <w:highlight w:val="none"/>
            </w:rPr>
            <w:fldChar w:fldCharType="end"/>
          </w:r>
        </w:p>
      </w:sdtContent>
    </w:sdt>
    <w:p w14:paraId="6663951F">
      <w:pPr>
        <w:pStyle w:val="10"/>
        <w:rPr>
          <w:rFonts w:hint="eastAsia" w:ascii="宋体" w:hAnsi="宋体" w:eastAsia="宋体" w:cs="宋体"/>
        </w:rPr>
      </w:pPr>
    </w:p>
    <w:p w14:paraId="3E840B07">
      <w:pPr>
        <w:rPr>
          <w:rFonts w:hint="eastAsia" w:ascii="宋体" w:hAnsi="宋体" w:eastAsia="宋体" w:cs="宋体"/>
          <w:color w:val="auto"/>
          <w:highlight w:val="none"/>
        </w:rPr>
      </w:pPr>
    </w:p>
    <w:p w14:paraId="3FDD6510">
      <w:pPr>
        <w:pStyle w:val="8"/>
        <w:rPr>
          <w:rFonts w:hint="eastAsia" w:ascii="宋体" w:hAnsi="宋体" w:eastAsia="宋体" w:cs="宋体"/>
          <w:color w:val="auto"/>
          <w:highlight w:val="none"/>
        </w:rPr>
      </w:pPr>
    </w:p>
    <w:p w14:paraId="0FCA0516">
      <w:pPr>
        <w:rPr>
          <w:rFonts w:hint="eastAsia" w:ascii="宋体" w:hAnsi="宋体" w:eastAsia="宋体" w:cs="宋体"/>
          <w:color w:val="auto"/>
          <w:highlight w:val="none"/>
        </w:rPr>
        <w:sectPr>
          <w:footerReference r:id="rId9" w:type="default"/>
          <w:pgSz w:w="11906" w:h="16838"/>
          <w:pgMar w:top="1304" w:right="1361" w:bottom="1304" w:left="1361" w:header="510" w:footer="510" w:gutter="0"/>
          <w:pgNumType w:fmt="numberInDash" w:start="1"/>
          <w:cols w:space="720" w:num="1"/>
          <w:rtlGutter w:val="0"/>
          <w:docGrid w:type="lines" w:linePitch="326" w:charSpace="0"/>
        </w:sectPr>
      </w:pPr>
    </w:p>
    <w:p w14:paraId="614521B1">
      <w:pPr>
        <w:pStyle w:val="2"/>
        <w:spacing w:line="360" w:lineRule="exact"/>
        <w:rPr>
          <w:rFonts w:hint="eastAsia" w:ascii="宋体" w:hAnsi="宋体" w:eastAsia="宋体" w:cs="宋体"/>
          <w:color w:val="auto"/>
          <w:szCs w:val="32"/>
          <w:highlight w:val="none"/>
        </w:rPr>
      </w:pPr>
      <w:bookmarkStart w:id="10" w:name="_Toc513630762"/>
      <w:bookmarkStart w:id="11" w:name="_Toc513630893"/>
      <w:bookmarkStart w:id="12" w:name="_Toc513630963"/>
      <w:bookmarkStart w:id="13" w:name="_Toc513639772"/>
      <w:bookmarkStart w:id="14" w:name="_Toc513630740"/>
      <w:bookmarkStart w:id="15" w:name="_Toc513639597"/>
      <w:bookmarkStart w:id="16" w:name="_Toc29349"/>
      <w:bookmarkStart w:id="17" w:name="_Toc28434"/>
      <w:bookmarkStart w:id="18" w:name="_Toc26529"/>
      <w:bookmarkStart w:id="19" w:name="_Toc17158_WPSOffice_Level1"/>
      <w:bookmarkStart w:id="20" w:name="_Toc31424"/>
      <w:bookmarkStart w:id="21" w:name="_Toc17762_WPSOffice_Level1"/>
      <w:bookmarkStart w:id="22" w:name="_Toc10864"/>
      <w:r>
        <w:rPr>
          <w:rFonts w:hint="eastAsia" w:ascii="宋体" w:hAnsi="宋体" w:eastAsia="宋体" w:cs="宋体"/>
          <w:color w:val="auto"/>
          <w:szCs w:val="32"/>
          <w:highlight w:val="none"/>
        </w:rPr>
        <w:t xml:space="preserve">第一章 </w:t>
      </w:r>
      <w:bookmarkEnd w:id="10"/>
      <w:bookmarkEnd w:id="11"/>
      <w:bookmarkEnd w:id="12"/>
      <w:bookmarkEnd w:id="13"/>
      <w:bookmarkEnd w:id="14"/>
      <w:bookmarkEnd w:id="15"/>
      <w:bookmarkEnd w:id="16"/>
      <w:bookmarkStart w:id="23" w:name="_Toc513639773"/>
      <w:bookmarkStart w:id="24" w:name="_Toc513630894"/>
      <w:bookmarkStart w:id="25" w:name="_Toc513630741"/>
      <w:bookmarkStart w:id="26" w:name="_Toc31204"/>
      <w:bookmarkStart w:id="27" w:name="_Toc513630763"/>
      <w:bookmarkStart w:id="28" w:name="_Toc513630964"/>
      <w:bookmarkStart w:id="29" w:name="_Toc513639598"/>
      <w:r>
        <w:rPr>
          <w:rFonts w:hint="eastAsia" w:ascii="宋体" w:hAnsi="宋体" w:eastAsia="宋体" w:cs="宋体"/>
          <w:color w:val="auto"/>
          <w:szCs w:val="32"/>
          <w:highlight w:val="none"/>
        </w:rPr>
        <w:t>竞争性磋商公告</w:t>
      </w:r>
      <w:bookmarkEnd w:id="17"/>
      <w:bookmarkEnd w:id="18"/>
      <w:bookmarkEnd w:id="19"/>
      <w:bookmarkEnd w:id="20"/>
      <w:bookmarkEnd w:id="21"/>
      <w:bookmarkEnd w:id="22"/>
    </w:p>
    <w:p w14:paraId="44EC5B8F">
      <w:pPr>
        <w:keepNext w:val="0"/>
        <w:keepLines w:val="0"/>
        <w:pageBreakBefore w:val="0"/>
        <w:kinsoku/>
        <w:overflowPunct/>
        <w:topLinePunct w:val="0"/>
        <w:autoSpaceDE/>
        <w:autoSpaceDN/>
        <w:bidi w:val="0"/>
        <w:adjustRightInd/>
        <w:snapToGrid/>
        <w:spacing w:line="480" w:lineRule="exact"/>
        <w:jc w:val="center"/>
        <w:textAlignment w:val="auto"/>
        <w:rPr>
          <w:rFonts w:hint="eastAsia" w:ascii="宋体" w:hAnsi="宋体" w:eastAsia="宋体" w:cs="宋体"/>
          <w:b/>
          <w:bCs/>
          <w:color w:val="auto"/>
          <w:sz w:val="36"/>
          <w:szCs w:val="44"/>
          <w:lang w:val="en-US" w:eastAsia="zh-CN"/>
        </w:rPr>
      </w:pPr>
      <w:bookmarkStart w:id="30" w:name="_Toc20072"/>
      <w:bookmarkStart w:id="31" w:name="_Toc12132"/>
      <w:bookmarkStart w:id="32" w:name="_Toc8585"/>
      <w:bookmarkStart w:id="33" w:name="_Toc1732_WPSOffice_Level1"/>
      <w:bookmarkStart w:id="34" w:name="_Toc27390"/>
      <w:bookmarkStart w:id="35" w:name="_Toc2605_WPSOffice_Level1"/>
      <w:r>
        <w:rPr>
          <w:rFonts w:hint="eastAsia" w:ascii="宋体" w:hAnsi="宋体" w:eastAsia="宋体" w:cs="宋体"/>
          <w:b/>
          <w:bCs/>
          <w:color w:val="auto"/>
          <w:sz w:val="36"/>
          <w:szCs w:val="44"/>
          <w:lang w:val="en-US" w:eastAsia="zh-CN"/>
        </w:rPr>
        <w:t>秦都区2025年“千万工程”省级示范村建设项目</w:t>
      </w:r>
    </w:p>
    <w:p w14:paraId="6C36940B">
      <w:pPr>
        <w:keepNext w:val="0"/>
        <w:keepLines w:val="0"/>
        <w:pageBreakBefore w:val="0"/>
        <w:kinsoku/>
        <w:overflowPunct/>
        <w:topLinePunct w:val="0"/>
        <w:autoSpaceDE/>
        <w:autoSpaceDN/>
        <w:bidi w:val="0"/>
        <w:adjustRightInd/>
        <w:snapToGrid/>
        <w:spacing w:line="480" w:lineRule="exact"/>
        <w:jc w:val="center"/>
        <w:textAlignment w:val="auto"/>
        <w:rPr>
          <w:rFonts w:hint="eastAsia" w:ascii="宋体" w:hAnsi="宋体" w:eastAsia="宋体" w:cs="宋体"/>
          <w:b/>
          <w:bCs/>
          <w:color w:val="auto"/>
          <w:sz w:val="36"/>
          <w:szCs w:val="44"/>
        </w:rPr>
      </w:pPr>
      <w:r>
        <w:rPr>
          <w:rFonts w:hint="eastAsia" w:ascii="宋体" w:hAnsi="宋体" w:eastAsia="宋体" w:cs="宋体"/>
          <w:b/>
          <w:bCs/>
          <w:color w:val="auto"/>
          <w:sz w:val="36"/>
          <w:szCs w:val="44"/>
          <w:lang w:val="en-US" w:eastAsia="zh-CN"/>
        </w:rPr>
        <w:t>竞争性磋商公告</w:t>
      </w:r>
    </w:p>
    <w:p w14:paraId="7536D12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textAlignment w:val="baseline"/>
        <w:rPr>
          <w:rFonts w:hint="eastAsia" w:ascii="宋体" w:hAnsi="宋体" w:eastAsia="宋体" w:cs="宋体"/>
          <w:b w:val="0"/>
          <w:bCs w:val="0"/>
          <w:sz w:val="21"/>
          <w:szCs w:val="21"/>
        </w:rPr>
      </w:pPr>
      <w:r>
        <w:rPr>
          <w:rFonts w:hint="eastAsia" w:ascii="宋体" w:hAnsi="宋体" w:eastAsia="宋体" w:cs="宋体"/>
          <w:b/>
          <w:sz w:val="20"/>
          <w:szCs w:val="24"/>
        </w:rPr>
        <w:t xml:space="preserve"> </w:t>
      </w:r>
      <w:r>
        <w:rPr>
          <w:rStyle w:val="23"/>
          <w:rFonts w:hint="eastAsia" w:ascii="宋体" w:hAnsi="宋体" w:eastAsia="宋体" w:cs="宋体"/>
          <w:b/>
          <w:bCs/>
          <w:i w:val="0"/>
          <w:iCs w:val="0"/>
          <w:caps w:val="0"/>
          <w:color w:val="333333"/>
          <w:spacing w:val="0"/>
          <w:sz w:val="21"/>
          <w:szCs w:val="21"/>
          <w:shd w:val="clear" w:fill="FFFFFF"/>
          <w:vertAlign w:val="baseline"/>
        </w:rPr>
        <w:t>项目概况</w:t>
      </w:r>
    </w:p>
    <w:p w14:paraId="394DC8F0">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秦都区2025年“千万工程”省级示范村建设项目采购项目的潜在供应商应在咸阳市人民西路 29 号金方圆广场B座20层2002室获取采购文件，并于 2026年05月18日 09时30分 （北京时间）前提交响应文件。</w:t>
      </w:r>
    </w:p>
    <w:p w14:paraId="1D8698F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一、项目基本情况</w:t>
      </w:r>
    </w:p>
    <w:p w14:paraId="27465CF6">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项目编号：SXDZZ(2026)083号</w:t>
      </w:r>
    </w:p>
    <w:p w14:paraId="3E89CF81">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项目名称：秦都区2025年“千万工程”省级示范村建设项目</w:t>
      </w:r>
    </w:p>
    <w:p w14:paraId="0FE3E6D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采购方式：竞争性磋商</w:t>
      </w:r>
    </w:p>
    <w:p w14:paraId="76AF1A06">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预算金额：436,000.00元</w:t>
      </w:r>
    </w:p>
    <w:p w14:paraId="13C71DCE">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采购需求：</w:t>
      </w:r>
    </w:p>
    <w:p w14:paraId="300A1081">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合同包1(秦都区2025年“千万工程”省级示范村建设项目):</w:t>
      </w:r>
    </w:p>
    <w:p w14:paraId="44237C1E">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合同包预算金额：436,000.00元</w:t>
      </w:r>
    </w:p>
    <w:p w14:paraId="7E96781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合同包最高限价：436,000.00元</w:t>
      </w:r>
    </w:p>
    <w:tbl>
      <w:tblPr>
        <w:tblStyle w:val="20"/>
        <w:tblW w:w="97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87"/>
        <w:gridCol w:w="2234"/>
        <w:gridCol w:w="3089"/>
        <w:gridCol w:w="886"/>
        <w:gridCol w:w="1590"/>
        <w:gridCol w:w="1291"/>
      </w:tblGrid>
      <w:tr w14:paraId="59DBD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15" w:hRule="atLeast"/>
          <w:tblHeader/>
        </w:trPr>
        <w:tc>
          <w:tcPr>
            <w:tcW w:w="73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665DA2">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品目号</w:t>
            </w:r>
          </w:p>
        </w:tc>
        <w:tc>
          <w:tcPr>
            <w:tcW w:w="25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1E8AF5">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品目名称</w:t>
            </w:r>
          </w:p>
        </w:tc>
        <w:tc>
          <w:tcPr>
            <w:tcW w:w="25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9516A1">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采购标的</w:t>
            </w:r>
          </w:p>
        </w:tc>
        <w:tc>
          <w:tcPr>
            <w:tcW w:w="9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E18CF4">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数量（单位）</w:t>
            </w:r>
          </w:p>
        </w:tc>
        <w:tc>
          <w:tcPr>
            <w:tcW w:w="177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CA6937">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技术规格、参数及要求</w:t>
            </w:r>
          </w:p>
        </w:tc>
        <w:tc>
          <w:tcPr>
            <w:tcW w:w="118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B8ADB3">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val="en-US" w:eastAsia="zh-CN" w:bidi="ar"/>
              </w:rPr>
              <w:t>品目预算(元)</w:t>
            </w:r>
          </w:p>
        </w:tc>
      </w:tr>
      <w:tr w14:paraId="5AD77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3"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DC915B">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D7F780">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其他建筑工程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9B466A">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简易厕所 二街新建挡墙 给排水工程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8A2E31">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BD8592">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4B6627">
            <w:pPr>
              <w:keepNext w:val="0"/>
              <w:keepLines w:val="0"/>
              <w:widowControl/>
              <w:suppressLineNumbers w:val="0"/>
              <w:wordWrap/>
              <w:spacing w:before="0" w:beforeAutospacing="0" w:after="0" w:afterAutospacing="0" w:line="360" w:lineRule="atLeast"/>
              <w:ind w:left="0" w:right="0"/>
              <w:jc w:val="right"/>
              <w:textAlignment w:val="center"/>
              <w:rPr>
                <w:rFonts w:hint="eastAsia" w:ascii="宋体" w:hAnsi="宋体" w:eastAsia="宋体" w:cs="宋体"/>
                <w:sz w:val="21"/>
                <w:szCs w:val="21"/>
              </w:rPr>
            </w:pPr>
            <w:r>
              <w:rPr>
                <w:rFonts w:hint="eastAsia" w:ascii="宋体" w:hAnsi="宋体" w:eastAsia="宋体" w:cs="宋体"/>
                <w:kern w:val="0"/>
                <w:sz w:val="21"/>
                <w:szCs w:val="21"/>
                <w:vertAlign w:val="baseline"/>
                <w:lang w:val="en-US" w:eastAsia="zh-CN" w:bidi="ar"/>
              </w:rPr>
              <w:t>436,000.00</w:t>
            </w:r>
          </w:p>
        </w:tc>
      </w:tr>
    </w:tbl>
    <w:p w14:paraId="07652536">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本合同包不接受联合体投标</w:t>
      </w:r>
    </w:p>
    <w:p w14:paraId="78D4D9FC">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合同履行期限：合同签订后30日历天内完成全部施工并通过竣工验收</w:t>
      </w:r>
    </w:p>
    <w:p w14:paraId="5407668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二、申请人的资格要求：</w:t>
      </w:r>
    </w:p>
    <w:p w14:paraId="1DE96AA9">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1.满足《中华人民共和国政府采购法》第二十二条规定;</w:t>
      </w:r>
    </w:p>
    <w:p w14:paraId="612250A5">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2.落实政府采购政策需满足的资格要求：</w:t>
      </w:r>
    </w:p>
    <w:p w14:paraId="054C326C">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合同包1(秦都区2025年“千万工程”省级示范村建设项目)落实政府采购政策需满足的资格要求如下:</w:t>
      </w:r>
    </w:p>
    <w:p w14:paraId="701BD157">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（1）《政府采购促进中小企业发展管理办法》（财库〔2020〕46号）；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（2）《关于进一步加大政府采购支持中小企业力度的通知》（财库〔2022〕19号）；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（3）《财政部司法部关于政府采购支持监狱企业发展有关问题的通知》（财库〔2014〕68号）；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（4）《国务院办公厅关于建立政府强制采购节能产品制度的通知》（国办发〔2007〕51号）；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（5）《关于印发环境标志产品政府采购品目清单的通知》（财库〔2019〕18号）；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（6）《关于印发节能产品政府采购品目清单的通知》（财库〔2019〕19号）；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（7）《关于促进残疾人就业政府采购政策的通知》财库〔2017〕141号；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（8）《关于调整优化节能产品、环境标志产品政府采购执行机制的通知》（财库〔2019〕9号）；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（9）《财政部农业农村部国家乡村振兴局关于运用政府采购政策支持乡村产业振兴的通知》（财库〔2021〕19号）；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（10）《陕西省中小企业政府采购信用融资办法》（陕财办采〔2018〕23号）；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（11）《陕西省财政厅关于加快推进我省中小企业政府采购信用融资工作的通知》（陕财办采〔2020〕15号）； </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（12）《陕西省财政厅关于进一步加强政府绿色采购有关问题的通知》（陕财办采〔2021〕29号）；</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（13）其他需要落实的政府采购政策。</w:t>
      </w:r>
    </w:p>
    <w:p w14:paraId="5481ECF4">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3.本项目的特定资格要求：</w:t>
      </w:r>
    </w:p>
    <w:p w14:paraId="1856E7DB">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合同包1(秦都区2025年“千万工程”省级示范村建设项目)特定资格要求如下:</w:t>
      </w:r>
    </w:p>
    <w:p w14:paraId="446EDF0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1、营业执照等主体资格证明文件：供应商需具有独立承担民事责任的能力的企业法人、事业法人、其他组织或自然人，出具合法有效的营业执照等相关证明文件，自然人参与的提供其身份证明；</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 2、供应商身份证明文件：法定代表人直接参加投标的，须出具法定代表人身份证明书（含法人身份证复印件）；法定代表人授权代表参加投标的，须出具法定代表人授权书（附法定代表人身份证复印件、被授权人身份证复印件）；</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 3、企业资质：供应商须具备建设行政主管部门颁发的建筑工程施工总承包三级及以上资质，具有有效的安全生产许可证；</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4、拟派注册建造师：须具有建筑工程专业二级及以上注册建造师执业资格，具有有效的安全生产考核合格证书（B证），且无在建项目；</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5、书面声明：出具参加本次采购活动前三年内在经营活动中没有重大违法记录的书面声明;</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6、财务状况报告：提供2024年度或2025年度经审计的财务报告（成立时间至提交投标文件截止时间不足一年的可提供成立后任意时段的资产负债表），或在投标截止时间前六个月内其基本开户银行出具的资信证明；</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7、社会保障资金缴纳证明：提供投标截止时间前6个月内任意一个月已缴纳的社会保障资金缴存单据或社保机构开具的社会保险参保缴费情况证明，依法不需要缴纳社会保障资金的应提供相关文件证明；</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8、税收缴纳证明：提供投标截止时间前6个月内任意一个月已缴纳的完税凭证或税务机关开具的完税证明（任意税种），依法免税的单位应提供相关证明材料；</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9、信誉要求：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10、单位负责人为同一人或者存在控股、管理关系的不同供应商，不得同时参加本项目投标；</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11、本项目不接受联合体投标,供应商需保证资质文件的真实、合法、有效；</w:t>
      </w:r>
      <w:r>
        <w:rPr>
          <w:rFonts w:hint="eastAsia" w:ascii="宋体" w:hAnsi="宋体" w:eastAsia="宋体" w:cs="宋体"/>
          <w:i w:val="0"/>
          <w:iCs w:val="0"/>
          <w:caps w:val="0"/>
          <w:color w:val="333333"/>
          <w:spacing w:val="0"/>
          <w:sz w:val="21"/>
          <w:szCs w:val="21"/>
          <w:shd w:val="clear" w:fill="FFFFFF"/>
          <w:vertAlign w:val="baseline"/>
        </w:rPr>
        <w:br w:type="textWrapping"/>
      </w:r>
      <w:r>
        <w:rPr>
          <w:rFonts w:hint="eastAsia" w:ascii="宋体" w:hAnsi="宋体" w:eastAsia="宋体" w:cs="宋体"/>
          <w:i w:val="0"/>
          <w:iCs w:val="0"/>
          <w:caps w:val="0"/>
          <w:color w:val="333333"/>
          <w:spacing w:val="0"/>
          <w:sz w:val="21"/>
          <w:szCs w:val="21"/>
          <w:shd w:val="clear" w:fill="FFFFFF"/>
          <w:vertAlign w:val="baseline"/>
        </w:rPr>
        <w:t>12、本项目专门面向中小企业采购，须符合《政府采购促进中小企业发展管理办法》（财库〔2020〕46号）规定的中小企业参加。</w:t>
      </w:r>
    </w:p>
    <w:p w14:paraId="1EA38A4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三、获取采购文件</w:t>
      </w:r>
    </w:p>
    <w:p w14:paraId="24946935">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时间： 2026年05月07日 至 2026年05月12日 ，每天上午 08:00:00 至 12:00:00 ，下午 14:30:00 至 18:00:00 （北京时间）</w:t>
      </w:r>
    </w:p>
    <w:p w14:paraId="1ABC704B">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途径：咸阳市人民西路 29 号金方圆广场B座20层2002室</w:t>
      </w:r>
    </w:p>
    <w:p w14:paraId="29168E97">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方式：现场获取</w:t>
      </w:r>
    </w:p>
    <w:p w14:paraId="30494599">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售价： 0元</w:t>
      </w:r>
    </w:p>
    <w:p w14:paraId="5377F0F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四、响应文件提交</w:t>
      </w:r>
    </w:p>
    <w:p w14:paraId="39883232">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截止时间： 2026年05月18日 09时30分00秒 （北京时间）</w:t>
      </w:r>
    </w:p>
    <w:p w14:paraId="468C9E7A">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地点：陕西省咸阳市秦都区人民西路金方圆广场B座20层2028室</w:t>
      </w:r>
    </w:p>
    <w:p w14:paraId="723E589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五、开启</w:t>
      </w:r>
    </w:p>
    <w:p w14:paraId="62EAC760">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时间： 2026年05月18日 09时30分00秒 （北京时间）</w:t>
      </w:r>
    </w:p>
    <w:p w14:paraId="58A83A6C">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地点：陕西省咸阳市秦都区人民西路金方圆广场B座20层2028室</w:t>
      </w:r>
    </w:p>
    <w:p w14:paraId="0EF2ED8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六、公告期限</w:t>
      </w:r>
    </w:p>
    <w:p w14:paraId="1199E656">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自本公告发布之日起3个工作日。</w:t>
      </w:r>
    </w:p>
    <w:p w14:paraId="0F3507F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七、其他补充事宜</w:t>
      </w:r>
    </w:p>
    <w:p w14:paraId="506916B0">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1、请供应商按照陕西省财政厅关于政府采购供应商注册登记有关事项的通知中的要求，通过陕西省政府采购网（http://www.ccgp-shaanxi.gov.cn/）注册登记加入陕西省政府采购供应商库。2、有意向供应商请携带单位介绍信和经办人身份证复印件（加盖公章）及原件领取采购文件，谢绝邮寄,双休日及法定节假日除外。</w:t>
      </w:r>
    </w:p>
    <w:p w14:paraId="5189DA0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textAlignment w:val="baseline"/>
        <w:rPr>
          <w:rFonts w:hint="eastAsia" w:ascii="宋体" w:hAnsi="宋体" w:eastAsia="宋体" w:cs="宋体"/>
          <w:b w:val="0"/>
          <w:bCs w:val="0"/>
          <w:i w:val="0"/>
          <w:iCs w:val="0"/>
          <w:caps w:val="0"/>
          <w:color w:val="333333"/>
          <w:spacing w:val="0"/>
          <w:sz w:val="21"/>
          <w:szCs w:val="21"/>
        </w:rPr>
      </w:pPr>
      <w:r>
        <w:rPr>
          <w:rStyle w:val="23"/>
          <w:rFonts w:hint="eastAsia" w:ascii="宋体" w:hAnsi="宋体" w:eastAsia="宋体" w:cs="宋体"/>
          <w:b/>
          <w:bCs/>
          <w:i w:val="0"/>
          <w:iCs w:val="0"/>
          <w:caps w:val="0"/>
          <w:color w:val="333333"/>
          <w:spacing w:val="0"/>
          <w:sz w:val="21"/>
          <w:szCs w:val="21"/>
          <w:shd w:val="clear" w:fill="FFFFFF"/>
          <w:vertAlign w:val="baseline"/>
        </w:rPr>
        <w:t>八、对本次招标提出询问，请按以下方式联系。</w:t>
      </w:r>
    </w:p>
    <w:p w14:paraId="2C3B536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fill="FFFFFF"/>
          <w:vertAlign w:val="baseline"/>
        </w:rPr>
        <w:t>1.采购人信息</w:t>
      </w:r>
    </w:p>
    <w:p w14:paraId="670C460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名称：咸阳市秦都区农业农村和水利局</w:t>
      </w:r>
    </w:p>
    <w:p w14:paraId="5C927E9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地址：陕西省咸阳市秦都区文林路西口秦都区市民服务中心16楼1601</w:t>
      </w:r>
    </w:p>
    <w:p w14:paraId="6D62BBF6">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联系方式：15991285589</w:t>
      </w:r>
    </w:p>
    <w:p w14:paraId="59E6021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fill="FFFFFF"/>
          <w:vertAlign w:val="baseline"/>
        </w:rPr>
        <w:t>2.采购代理机构信息</w:t>
      </w:r>
    </w:p>
    <w:p w14:paraId="207D1F29">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名称：陕西德正建设工程项目管理有限公司</w:t>
      </w:r>
    </w:p>
    <w:p w14:paraId="4233AFA3">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地址：陕西省咸阳市秦都区人民西路金方圆广场Ｂ座20层</w:t>
      </w:r>
    </w:p>
    <w:p w14:paraId="48059ADA">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联系方式：13892948650</w:t>
      </w:r>
    </w:p>
    <w:p w14:paraId="6AD3121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baseline"/>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shd w:val="clear" w:fill="FFFFFF"/>
          <w:vertAlign w:val="baseline"/>
        </w:rPr>
        <w:t>3.项目联系方式</w:t>
      </w:r>
    </w:p>
    <w:p w14:paraId="5E3650EB">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项目联系人：金光婕</w:t>
      </w:r>
    </w:p>
    <w:p w14:paraId="146B8313">
      <w:pPr>
        <w:pStyle w:val="18"/>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textAlignment w:val="baseline"/>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shd w:val="clear" w:fill="FFFFFF"/>
          <w:vertAlign w:val="baseline"/>
        </w:rPr>
        <w:t>电话：15709202867</w:t>
      </w:r>
    </w:p>
    <w:p w14:paraId="4C15DCFD">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陕西德正建设工程项目管理有限公司</w:t>
      </w:r>
    </w:p>
    <w:p w14:paraId="491690E1">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fill="FFFFFF"/>
          <w:vertAlign w:val="baseline"/>
        </w:rPr>
        <w:t>2026年05月06日</w:t>
      </w:r>
    </w:p>
    <w:p w14:paraId="659B7F8A">
      <w:pPr>
        <w:pStyle w:val="35"/>
        <w:spacing w:line="360" w:lineRule="auto"/>
        <w:rPr>
          <w:rFonts w:hint="eastAsia" w:ascii="宋体" w:hAnsi="宋体" w:eastAsia="宋体" w:cs="宋体"/>
          <w:sz w:val="24"/>
          <w:szCs w:val="24"/>
        </w:rPr>
      </w:pPr>
    </w:p>
    <w:p w14:paraId="376C6AD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right"/>
        <w:textAlignment w:val="auto"/>
        <w:rPr>
          <w:rFonts w:hint="eastAsia" w:ascii="宋体" w:hAnsi="宋体" w:eastAsia="宋体" w:cs="宋体"/>
          <w:i w:val="0"/>
          <w:iCs w:val="0"/>
          <w:caps w:val="0"/>
          <w:color w:val="333333"/>
          <w:spacing w:val="0"/>
          <w:sz w:val="21"/>
          <w:szCs w:val="21"/>
          <w:shd w:val="clear" w:fill="FFFFFF"/>
        </w:rPr>
      </w:pPr>
    </w:p>
    <w:p w14:paraId="7D3F8DB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right"/>
        <w:textAlignment w:val="auto"/>
        <w:rPr>
          <w:rFonts w:hint="eastAsia" w:ascii="宋体" w:hAnsi="宋体" w:eastAsia="宋体" w:cs="宋体"/>
          <w:i w:val="0"/>
          <w:iCs w:val="0"/>
          <w:caps w:val="0"/>
          <w:color w:val="333333"/>
          <w:spacing w:val="0"/>
          <w:sz w:val="21"/>
          <w:szCs w:val="21"/>
          <w:shd w:val="clear" w:fill="FFFFFF"/>
        </w:rPr>
      </w:pPr>
    </w:p>
    <w:p w14:paraId="10118F03">
      <w:pPr>
        <w:pStyle w:val="2"/>
        <w:spacing w:line="360" w:lineRule="exact"/>
        <w:jc w:val="center"/>
        <w:rPr>
          <w:rFonts w:hint="eastAsia" w:ascii="宋体" w:hAnsi="宋体" w:eastAsia="宋体" w:cs="宋体"/>
          <w:color w:val="auto"/>
          <w:szCs w:val="32"/>
          <w:highlight w:val="none"/>
        </w:rPr>
      </w:pPr>
      <w:r>
        <w:rPr>
          <w:rFonts w:hint="eastAsia" w:ascii="宋体" w:hAnsi="宋体" w:eastAsia="宋体" w:cs="宋体"/>
          <w:color w:val="auto"/>
          <w:szCs w:val="32"/>
          <w:highlight w:val="none"/>
        </w:rPr>
        <w:t>第二章 磋商须知前附表及磋商须知</w:t>
      </w:r>
      <w:bookmarkEnd w:id="23"/>
      <w:bookmarkEnd w:id="24"/>
      <w:bookmarkEnd w:id="25"/>
      <w:bookmarkEnd w:id="26"/>
      <w:bookmarkEnd w:id="27"/>
      <w:bookmarkEnd w:id="28"/>
      <w:bookmarkEnd w:id="29"/>
      <w:bookmarkEnd w:id="30"/>
      <w:bookmarkEnd w:id="31"/>
      <w:bookmarkEnd w:id="32"/>
      <w:bookmarkEnd w:id="33"/>
      <w:bookmarkEnd w:id="34"/>
      <w:bookmarkEnd w:id="35"/>
    </w:p>
    <w:p w14:paraId="012DDA84">
      <w:pPr>
        <w:spacing w:line="360" w:lineRule="exact"/>
        <w:jc w:val="center"/>
        <w:rPr>
          <w:rFonts w:hint="eastAsia" w:ascii="宋体" w:hAnsi="宋体" w:eastAsia="宋体" w:cs="宋体"/>
          <w:color w:val="auto"/>
          <w:highlight w:val="none"/>
        </w:rPr>
      </w:pPr>
      <w:r>
        <w:rPr>
          <w:rFonts w:hint="eastAsia" w:ascii="宋体" w:hAnsi="宋体" w:eastAsia="宋体" w:cs="宋体"/>
          <w:color w:val="auto"/>
          <w:sz w:val="30"/>
          <w:szCs w:val="30"/>
          <w:highlight w:val="none"/>
        </w:rPr>
        <w:t>磋商须知前附表</w:t>
      </w:r>
      <w:bookmarkStart w:id="36" w:name="_Toc324413748"/>
      <w:bookmarkStart w:id="37" w:name="_Toc31656"/>
      <w:bookmarkStart w:id="38" w:name="_Toc324413653"/>
      <w:bookmarkStart w:id="39" w:name="_Toc272651523"/>
    </w:p>
    <w:tbl>
      <w:tblPr>
        <w:tblStyle w:val="20"/>
        <w:tblW w:w="10062" w:type="dxa"/>
        <w:jc w:val="center"/>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43"/>
        <w:gridCol w:w="1901"/>
        <w:gridCol w:w="7318"/>
      </w:tblGrid>
      <w:tr w14:paraId="11C5BE8B">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6" w:hRule="atLeast"/>
          <w:tblHeader/>
          <w:jc w:val="center"/>
        </w:trPr>
        <w:tc>
          <w:tcPr>
            <w:tcW w:w="843" w:type="dxa"/>
          </w:tcPr>
          <w:p w14:paraId="6F9EC3F5">
            <w:pPr>
              <w:keepNext w:val="0"/>
              <w:keepLines w:val="0"/>
              <w:pageBreakBefore w:val="0"/>
              <w:kinsoku/>
              <w:wordWrap/>
              <w:overflowPunct/>
              <w:topLinePunct w:val="0"/>
              <w:autoSpaceDE/>
              <w:autoSpaceDN/>
              <w:bidi w:val="0"/>
              <w:spacing w:before="163" w:beforeLines="50" w:after="163" w:afterLines="50" w:line="520" w:lineRule="exact"/>
              <w:jc w:val="center"/>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条款号</w:t>
            </w:r>
          </w:p>
        </w:tc>
        <w:tc>
          <w:tcPr>
            <w:tcW w:w="1901" w:type="dxa"/>
          </w:tcPr>
          <w:p w14:paraId="198EE6B7">
            <w:pPr>
              <w:keepNext w:val="0"/>
              <w:keepLines w:val="0"/>
              <w:pageBreakBefore w:val="0"/>
              <w:kinsoku/>
              <w:wordWrap/>
              <w:overflowPunct/>
              <w:topLinePunct w:val="0"/>
              <w:autoSpaceDE/>
              <w:autoSpaceDN/>
              <w:bidi w:val="0"/>
              <w:spacing w:before="163" w:beforeLines="50" w:after="163" w:afterLines="50" w:line="520" w:lineRule="exact"/>
              <w:jc w:val="center"/>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条款内容提示</w:t>
            </w:r>
          </w:p>
        </w:tc>
        <w:tc>
          <w:tcPr>
            <w:tcW w:w="7318" w:type="dxa"/>
          </w:tcPr>
          <w:p w14:paraId="3151C0AD">
            <w:pPr>
              <w:keepNext w:val="0"/>
              <w:keepLines w:val="0"/>
              <w:pageBreakBefore w:val="0"/>
              <w:kinsoku/>
              <w:wordWrap/>
              <w:overflowPunct/>
              <w:topLinePunct w:val="0"/>
              <w:autoSpaceDE/>
              <w:autoSpaceDN/>
              <w:bidi w:val="0"/>
              <w:spacing w:before="163" w:beforeLines="50" w:after="163" w:afterLines="50" w:line="520" w:lineRule="exact"/>
              <w:jc w:val="center"/>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编 列 内 容</w:t>
            </w:r>
          </w:p>
        </w:tc>
      </w:tr>
      <w:tr w14:paraId="7E7391E1">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45" w:hRule="atLeast"/>
          <w:jc w:val="center"/>
        </w:trPr>
        <w:tc>
          <w:tcPr>
            <w:tcW w:w="843" w:type="dxa"/>
            <w:vAlign w:val="center"/>
          </w:tcPr>
          <w:p w14:paraId="1849FC4D">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1.1</w:t>
            </w:r>
            <w:r>
              <w:rPr>
                <w:rFonts w:hint="eastAsia" w:ascii="宋体" w:hAnsi="宋体" w:eastAsia="宋体" w:cs="宋体"/>
                <w:b/>
                <w:bCs/>
                <w:color w:val="auto"/>
                <w:highlight w:val="none"/>
                <w:lang w:val="en-US" w:eastAsia="zh-CN"/>
              </w:rPr>
              <w:t>.1</w:t>
            </w:r>
          </w:p>
        </w:tc>
        <w:tc>
          <w:tcPr>
            <w:tcW w:w="1901" w:type="dxa"/>
            <w:vAlign w:val="center"/>
          </w:tcPr>
          <w:p w14:paraId="7376C5E2">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采购人</w:t>
            </w:r>
          </w:p>
        </w:tc>
        <w:tc>
          <w:tcPr>
            <w:tcW w:w="7318" w:type="dxa"/>
            <w:vAlign w:val="center"/>
          </w:tcPr>
          <w:p w14:paraId="4E341967">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采购人名称：</w:t>
            </w:r>
            <w:r>
              <w:rPr>
                <w:rFonts w:hint="eastAsia" w:ascii="宋体" w:hAnsi="宋体" w:eastAsia="宋体" w:cs="宋体"/>
                <w:color w:val="auto"/>
                <w:highlight w:val="none"/>
                <w:lang w:eastAsia="zh-CN"/>
              </w:rPr>
              <w:t>咸阳市秦都区农业农村和水利局</w:t>
            </w:r>
          </w:p>
          <w:p w14:paraId="282AE14C">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地      址：秦都区市民服务中心16楼1601</w:t>
            </w:r>
          </w:p>
          <w:p w14:paraId="2299A726">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电      话：15991285589</w:t>
            </w:r>
          </w:p>
        </w:tc>
      </w:tr>
      <w:tr w14:paraId="031AC0D1">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654" w:hRule="atLeast"/>
          <w:jc w:val="center"/>
        </w:trPr>
        <w:tc>
          <w:tcPr>
            <w:tcW w:w="843" w:type="dxa"/>
            <w:vAlign w:val="center"/>
          </w:tcPr>
          <w:p w14:paraId="43F67DAE">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1.1.2</w:t>
            </w:r>
          </w:p>
        </w:tc>
        <w:tc>
          <w:tcPr>
            <w:tcW w:w="1901" w:type="dxa"/>
            <w:vAlign w:val="center"/>
          </w:tcPr>
          <w:p w14:paraId="5362E354">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采购代理机构</w:t>
            </w:r>
          </w:p>
        </w:tc>
        <w:tc>
          <w:tcPr>
            <w:tcW w:w="7318" w:type="dxa"/>
            <w:vAlign w:val="center"/>
          </w:tcPr>
          <w:p w14:paraId="5CAFED78">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采购代理机构名称：陕西德正建设工程项目管理有限公司</w:t>
            </w:r>
          </w:p>
          <w:p w14:paraId="1416CBBF">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地址：陕西省咸阳市秦都区人民西路金方圆广场Ｂ座20层</w:t>
            </w:r>
          </w:p>
          <w:p w14:paraId="312DA7D1">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金光婕</w:t>
            </w:r>
          </w:p>
          <w:p w14:paraId="5D624B37">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联系方式：</w:t>
            </w:r>
            <w:r>
              <w:rPr>
                <w:rFonts w:hint="eastAsia" w:ascii="宋体" w:hAnsi="宋体" w:eastAsia="宋体" w:cs="宋体"/>
                <w:color w:val="auto"/>
                <w:highlight w:val="none"/>
                <w:lang w:val="en-US" w:eastAsia="zh-CN"/>
              </w:rPr>
              <w:t>15709202867</w:t>
            </w:r>
          </w:p>
        </w:tc>
      </w:tr>
      <w:tr w14:paraId="2954DAB9">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3FF045F0">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1.1.3</w:t>
            </w:r>
          </w:p>
        </w:tc>
        <w:tc>
          <w:tcPr>
            <w:tcW w:w="1901" w:type="dxa"/>
            <w:vAlign w:val="center"/>
          </w:tcPr>
          <w:p w14:paraId="55753940">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项目名称</w:t>
            </w:r>
          </w:p>
        </w:tc>
        <w:tc>
          <w:tcPr>
            <w:tcW w:w="7318" w:type="dxa"/>
            <w:vAlign w:val="center"/>
          </w:tcPr>
          <w:p w14:paraId="1C902E7A">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lang w:val="en-US"/>
              </w:rPr>
            </w:pPr>
            <w:r>
              <w:rPr>
                <w:rFonts w:hint="eastAsia" w:ascii="宋体" w:hAnsi="宋体" w:eastAsia="宋体" w:cs="宋体"/>
                <w:b/>
                <w:bCs/>
                <w:color w:val="auto"/>
                <w:lang w:eastAsia="zh-CN"/>
              </w:rPr>
              <w:t>秦都区2025年“千万工程”省级示范村建设项目</w:t>
            </w:r>
          </w:p>
        </w:tc>
      </w:tr>
      <w:tr w14:paraId="0507BCF1">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0BBFA543">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1.2.1</w:t>
            </w:r>
          </w:p>
        </w:tc>
        <w:tc>
          <w:tcPr>
            <w:tcW w:w="1901" w:type="dxa"/>
            <w:vAlign w:val="center"/>
          </w:tcPr>
          <w:p w14:paraId="0E00D593">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资金来源</w:t>
            </w:r>
          </w:p>
        </w:tc>
        <w:tc>
          <w:tcPr>
            <w:tcW w:w="7318" w:type="dxa"/>
            <w:vAlign w:val="center"/>
          </w:tcPr>
          <w:p w14:paraId="56715B9E">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财政资金</w:t>
            </w:r>
          </w:p>
        </w:tc>
      </w:tr>
      <w:tr w14:paraId="393728F3">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5E9B09AB">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1.3.1</w:t>
            </w:r>
          </w:p>
        </w:tc>
        <w:tc>
          <w:tcPr>
            <w:tcW w:w="1901" w:type="dxa"/>
            <w:vAlign w:val="center"/>
          </w:tcPr>
          <w:p w14:paraId="0C650C8F">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招标</w:t>
            </w:r>
            <w:r>
              <w:rPr>
                <w:rFonts w:hint="eastAsia" w:ascii="宋体" w:hAnsi="宋体" w:eastAsia="宋体" w:cs="宋体"/>
                <w:b/>
                <w:bCs/>
                <w:color w:val="auto"/>
                <w:highlight w:val="none"/>
              </w:rPr>
              <w:t>范围</w:t>
            </w:r>
          </w:p>
        </w:tc>
        <w:tc>
          <w:tcPr>
            <w:tcW w:w="7318" w:type="dxa"/>
            <w:vAlign w:val="center"/>
          </w:tcPr>
          <w:p w14:paraId="6E03AA85">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详见第四章“</w:t>
            </w:r>
            <w:r>
              <w:rPr>
                <w:rFonts w:hint="eastAsia" w:ascii="宋体" w:hAnsi="宋体" w:eastAsia="宋体" w:cs="宋体"/>
                <w:color w:val="auto"/>
                <w:highlight w:val="none"/>
                <w:lang w:val="en-US" w:eastAsia="zh-CN"/>
              </w:rPr>
              <w:t>工程量清单</w:t>
            </w:r>
            <w:r>
              <w:rPr>
                <w:rFonts w:hint="eastAsia" w:ascii="宋体" w:hAnsi="宋体" w:eastAsia="宋体" w:cs="宋体"/>
                <w:color w:val="auto"/>
                <w:highlight w:val="none"/>
                <w:lang w:eastAsia="zh-CN"/>
              </w:rPr>
              <w:t>”</w:t>
            </w:r>
          </w:p>
        </w:tc>
      </w:tr>
      <w:tr w14:paraId="7375227D">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1281DC95">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1.3.2</w:t>
            </w:r>
          </w:p>
        </w:tc>
        <w:tc>
          <w:tcPr>
            <w:tcW w:w="1901" w:type="dxa"/>
            <w:vAlign w:val="center"/>
          </w:tcPr>
          <w:p w14:paraId="20F9F00F">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合同履行期限</w:t>
            </w:r>
          </w:p>
        </w:tc>
        <w:tc>
          <w:tcPr>
            <w:tcW w:w="7318" w:type="dxa"/>
            <w:vAlign w:val="center"/>
          </w:tcPr>
          <w:p w14:paraId="47CB48DA">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合同签订后30日历天内完成全部施工并通过竣工验收</w:t>
            </w:r>
          </w:p>
        </w:tc>
      </w:tr>
      <w:tr w14:paraId="5ADAC501">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0" w:hRule="atLeast"/>
          <w:jc w:val="center"/>
        </w:trPr>
        <w:tc>
          <w:tcPr>
            <w:tcW w:w="843" w:type="dxa"/>
            <w:vAlign w:val="center"/>
          </w:tcPr>
          <w:p w14:paraId="2A71C32C">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1.3.3</w:t>
            </w:r>
          </w:p>
        </w:tc>
        <w:tc>
          <w:tcPr>
            <w:tcW w:w="1901" w:type="dxa"/>
            <w:vAlign w:val="center"/>
          </w:tcPr>
          <w:p w14:paraId="3338378D">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质量</w:t>
            </w:r>
            <w:r>
              <w:rPr>
                <w:rFonts w:hint="eastAsia" w:ascii="宋体" w:hAnsi="宋体" w:eastAsia="宋体" w:cs="宋体"/>
                <w:b/>
                <w:bCs/>
                <w:color w:val="auto"/>
                <w:highlight w:val="none"/>
                <w:lang w:eastAsia="zh-CN"/>
              </w:rPr>
              <w:t>标准</w:t>
            </w:r>
          </w:p>
        </w:tc>
        <w:tc>
          <w:tcPr>
            <w:tcW w:w="7318" w:type="dxa"/>
            <w:vAlign w:val="center"/>
          </w:tcPr>
          <w:p w14:paraId="587B1731">
            <w:pPr>
              <w:keepNext w:val="0"/>
              <w:keepLines w:val="0"/>
              <w:pageBreakBefore w:val="0"/>
              <w:kinsoku/>
              <w:wordWrap/>
              <w:overflowPunct/>
              <w:topLinePunct w:val="0"/>
              <w:autoSpaceDE/>
              <w:autoSpaceDN/>
              <w:bidi w:val="0"/>
              <w:spacing w:line="520" w:lineRule="exact"/>
              <w:textAlignment w:val="auto"/>
              <w:rPr>
                <w:rFonts w:hint="eastAsia" w:ascii="宋体" w:hAnsi="宋体" w:eastAsia="宋体" w:cs="宋体"/>
                <w:spacing w:val="-1"/>
              </w:rPr>
            </w:pPr>
            <w:r>
              <w:rPr>
                <w:rFonts w:hint="eastAsia" w:ascii="宋体" w:hAnsi="宋体" w:eastAsia="宋体" w:cs="宋体"/>
                <w:spacing w:val="-1"/>
              </w:rPr>
              <w:t>符合国家及地方现行验收规范“合格”标准</w:t>
            </w:r>
          </w:p>
        </w:tc>
      </w:tr>
      <w:tr w14:paraId="27E1428D">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55" w:hRule="atLeast"/>
          <w:jc w:val="center"/>
        </w:trPr>
        <w:tc>
          <w:tcPr>
            <w:tcW w:w="843" w:type="dxa"/>
            <w:vAlign w:val="center"/>
          </w:tcPr>
          <w:p w14:paraId="2160A4A2">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2.2.1</w:t>
            </w:r>
          </w:p>
        </w:tc>
        <w:tc>
          <w:tcPr>
            <w:tcW w:w="1901" w:type="dxa"/>
            <w:vAlign w:val="center"/>
          </w:tcPr>
          <w:p w14:paraId="2FCA02EA">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color w:val="auto"/>
                <w:highlight w:val="none"/>
              </w:rPr>
              <w:t>供应商</w:t>
            </w:r>
            <w:r>
              <w:rPr>
                <w:rFonts w:hint="eastAsia" w:ascii="宋体" w:hAnsi="宋体" w:eastAsia="宋体" w:cs="宋体"/>
                <w:b/>
                <w:color w:val="auto"/>
                <w:highlight w:val="none"/>
                <w:lang w:eastAsia="zh-CN"/>
              </w:rPr>
              <w:t>资格</w:t>
            </w:r>
            <w:r>
              <w:rPr>
                <w:rFonts w:hint="eastAsia" w:ascii="宋体" w:hAnsi="宋体" w:eastAsia="宋体" w:cs="宋体"/>
                <w:b/>
                <w:color w:val="auto"/>
                <w:highlight w:val="none"/>
              </w:rPr>
              <w:t>要求</w:t>
            </w:r>
          </w:p>
        </w:tc>
        <w:tc>
          <w:tcPr>
            <w:tcW w:w="7318" w:type="dxa"/>
            <w:vAlign w:val="center"/>
          </w:tcPr>
          <w:p w14:paraId="4FDA8F4F">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w:t>
            </w:r>
          </w:p>
          <w:p w14:paraId="3498367B">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2.落实政府采购政策需满足的资格要求：</w:t>
            </w:r>
          </w:p>
          <w:p w14:paraId="69B40BA1">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合同包1(秦都区2025年“千万工程”省级示范村建设项目)落实政府采购政策需满足的资格要求如下:</w:t>
            </w:r>
          </w:p>
          <w:p w14:paraId="07B172B0">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（1）《政府采购促进中小企业发展管理办法》（财库〔2020〕46号）； </w:t>
            </w:r>
          </w:p>
          <w:p w14:paraId="6DC62F0A">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（2）《关于进一步加大政府采购支持中小企业力度的通知》（财库〔2022〕19号）；</w:t>
            </w:r>
          </w:p>
          <w:p w14:paraId="71AA59DA">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（3）《财政部司法部关于政府采购支持监狱企业发展有关问题的通知》（财库〔2014〕68号）； </w:t>
            </w:r>
          </w:p>
          <w:p w14:paraId="2364A735">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（4）《国务院办公厅关于建立政府强制采购节能产品制度的通知》（国办发〔2007〕51号）； </w:t>
            </w:r>
          </w:p>
          <w:p w14:paraId="1A98BAFD">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（5）《关于印发环境标志产品政府采购品目清单的通知》（财库〔2019〕18号）； </w:t>
            </w:r>
          </w:p>
          <w:p w14:paraId="43821789">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（6）《关于印发节能产品政府采购品目清单的通知》（财库〔2019〕19号）；</w:t>
            </w:r>
          </w:p>
          <w:p w14:paraId="19A9115A">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（7）《关于促进残疾人就业政府采购政策的通知》财库〔2017〕141号； </w:t>
            </w:r>
          </w:p>
          <w:p w14:paraId="2D0A033A">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（8）《关于调整优化节能产品、环境标志产品政府采购执行机制的通知》（财库〔2019〕9号）； </w:t>
            </w:r>
          </w:p>
          <w:p w14:paraId="70A762FC">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（9）《财政部农业农村部国家乡村振兴局关于运用政府采购政策支持乡村产业振兴的通知》（财库〔2021〕19号）；</w:t>
            </w:r>
          </w:p>
          <w:p w14:paraId="0A21CB44">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（10）《陕西省中小企业政府采购信用融资办法》（陕财办采〔2018〕23号）；</w:t>
            </w:r>
          </w:p>
          <w:p w14:paraId="1EA51271">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（11）《陕西省财政厅关于加快推进我省中小企业政府采购信用融资工作的通知》（陕财办采〔2020〕15号）； </w:t>
            </w:r>
          </w:p>
          <w:p w14:paraId="7DB2F57F">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（12）《陕西省财政厅关于进一步加强政府绿色采购有关问题的通知》（陕财办采〔2021〕29号）；</w:t>
            </w:r>
          </w:p>
          <w:p w14:paraId="12756D10">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（13）其他需要落实的政府采购政策。</w:t>
            </w:r>
          </w:p>
          <w:p w14:paraId="56D324B0">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3.本项目的特定资格要求：</w:t>
            </w:r>
          </w:p>
          <w:p w14:paraId="4A99E89C">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合同包1(秦都区2025年“千万工程”省级示范村建设项目)特定资格要求如下:</w:t>
            </w:r>
          </w:p>
          <w:p w14:paraId="5F5C82C2">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1、营业执照等主体资格证明文件：供应商需具有独立承担民事责任的能力的企业法人、事业法人、其他组织或自然人，出具合法有效的营业执照等相关证明文件，自然人参与的提供其身份证明；</w:t>
            </w:r>
          </w:p>
          <w:p w14:paraId="60AF364F">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 2、供应商身份证明文件：法定代表人直接参加投标的，须出具法定代表人身份证明书（含法人身份证复印件）；法定代表人授权代表参加投标的，须出具法定代表人授权书（附法定代表人身份证复印件、被授权人身份证复印件）；</w:t>
            </w:r>
          </w:p>
          <w:p w14:paraId="2ADCBF97">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 3、企业资质：供应商须具备建设行政主管部门颁发的建筑工程施工总承包三级及以上资质，具有有效的安全生产许可证；</w:t>
            </w:r>
          </w:p>
          <w:p w14:paraId="3B3529F1">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4、拟派注册建造师：须具有建筑工程专业二级及以上注册建造师执业资格，具有有效的安全生产考核合格证书（B证），且无在建项目；</w:t>
            </w:r>
          </w:p>
          <w:p w14:paraId="1BA173B1">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5、书面声明：出具参加本次采购活动前三年内在经营活动中没有重大违法记录的书面声明;</w:t>
            </w:r>
          </w:p>
          <w:p w14:paraId="4212F1EE">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6、财务状况报告：提供2024年度或2025年度经审计的财务报告（成立时间至提交投标文件截止时间不足一年的可提供成立后任意时段的资产负债表），或在投标截止时间前六个月内其基本开户银行出具的资信证明；</w:t>
            </w:r>
          </w:p>
          <w:p w14:paraId="1A584400">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7、社会保障资金缴纳证明：提供投标截止时间前6个月内任意一个月已缴纳的社会保障资金缴存单据或社保机构开具的社会保险参保缴费情况证明，依法不需要缴纳社会保障资金的应提供相关文件证明；</w:t>
            </w:r>
          </w:p>
          <w:p w14:paraId="18364685">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8、税收缴纳证明：提供投标截止时间前6个月内任意一个月已缴纳的完税凭证或税务机关开具的完税证明（任意税种），依法免税的单位应提供相关证明材料；</w:t>
            </w:r>
          </w:p>
          <w:p w14:paraId="46549D76">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9、信誉要求：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w:t>
            </w:r>
          </w:p>
          <w:p w14:paraId="2DC8E7E8">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10、单位负责人为同一人或者存在控股、管理关系的不同供应商，不得同时参加本项目投标；</w:t>
            </w:r>
          </w:p>
          <w:p w14:paraId="40E13B17">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11、本项目不接受联合体投标,供应商需保证资质文件的真实、合法、有效；</w:t>
            </w:r>
          </w:p>
          <w:p w14:paraId="03DC6062">
            <w:pPr>
              <w:pStyle w:val="18"/>
              <w:keepNext w:val="0"/>
              <w:keepLines w:val="0"/>
              <w:pageBreakBefore w:val="0"/>
              <w:widowControl/>
              <w:numPr>
                <w:ilvl w:val="0"/>
                <w:numId w:val="0"/>
              </w:numPr>
              <w:kinsoku/>
              <w:wordWrap/>
              <w:overflowPunct/>
              <w:topLinePunct w:val="0"/>
              <w:autoSpaceDE/>
              <w:autoSpaceDN/>
              <w:bidi w:val="0"/>
              <w:spacing w:before="0" w:beforeAutospacing="0" w:after="0" w:afterAutospacing="0"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12、本项目专门面向中小企业采购，须符合《政府采购促进中小企业发展管理办法》（财库〔2020〕46号）规定的中小企业参加。</w:t>
            </w:r>
          </w:p>
        </w:tc>
      </w:tr>
      <w:tr w14:paraId="69DE30BF">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572" w:hRule="atLeast"/>
          <w:jc w:val="center"/>
        </w:trPr>
        <w:tc>
          <w:tcPr>
            <w:tcW w:w="843" w:type="dxa"/>
            <w:vAlign w:val="center"/>
          </w:tcPr>
          <w:p w14:paraId="461B7802">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7.2</w:t>
            </w:r>
          </w:p>
        </w:tc>
        <w:tc>
          <w:tcPr>
            <w:tcW w:w="1901" w:type="dxa"/>
            <w:vAlign w:val="center"/>
          </w:tcPr>
          <w:p w14:paraId="04F17D3A">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供应商提出询问和质疑的时间</w:t>
            </w:r>
          </w:p>
        </w:tc>
        <w:tc>
          <w:tcPr>
            <w:tcW w:w="7318" w:type="dxa"/>
            <w:vAlign w:val="center"/>
          </w:tcPr>
          <w:p w14:paraId="38F4759D">
            <w:pPr>
              <w:keepNext w:val="0"/>
              <w:keepLines w:val="0"/>
              <w:pageBreakBefore w:val="0"/>
              <w:kinsoku/>
              <w:wordWrap/>
              <w:overflowPunct/>
              <w:topLinePunct w:val="0"/>
              <w:autoSpaceDE/>
              <w:autoSpaceDN/>
              <w:bidi w:val="0"/>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已经</w:t>
            </w:r>
            <w:r>
              <w:rPr>
                <w:rFonts w:hint="eastAsia" w:ascii="宋体" w:hAnsi="宋体" w:eastAsia="宋体" w:cs="宋体"/>
                <w:color w:val="auto"/>
                <w:highlight w:val="none"/>
                <w:lang w:eastAsia="zh-CN"/>
              </w:rPr>
              <w:t>领取</w:t>
            </w:r>
            <w:r>
              <w:rPr>
                <w:rFonts w:hint="eastAsia" w:ascii="宋体" w:hAnsi="宋体" w:eastAsia="宋体" w:cs="宋体"/>
                <w:color w:val="auto"/>
                <w:highlight w:val="none"/>
              </w:rPr>
              <w:t>磋商文件的供应商对磋商文件有询问和质疑的，应当在磋商响应截止日期三日前以书面形式向采购代理机构提出，在此之后提出的询问和质疑采购代理机构有权不予受理。</w:t>
            </w:r>
          </w:p>
        </w:tc>
      </w:tr>
      <w:tr w14:paraId="17FCE1E6">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93" w:hRule="atLeast"/>
          <w:jc w:val="center"/>
        </w:trPr>
        <w:tc>
          <w:tcPr>
            <w:tcW w:w="843" w:type="dxa"/>
            <w:vAlign w:val="center"/>
          </w:tcPr>
          <w:p w14:paraId="31C6A797">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7.3</w:t>
            </w:r>
          </w:p>
        </w:tc>
        <w:tc>
          <w:tcPr>
            <w:tcW w:w="1901" w:type="dxa"/>
            <w:vAlign w:val="center"/>
          </w:tcPr>
          <w:p w14:paraId="7ED3E75E">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采购代理机构答疑的时间</w:t>
            </w:r>
          </w:p>
        </w:tc>
        <w:tc>
          <w:tcPr>
            <w:tcW w:w="7318" w:type="dxa"/>
            <w:vAlign w:val="center"/>
          </w:tcPr>
          <w:p w14:paraId="122126A8">
            <w:pPr>
              <w:keepNext w:val="0"/>
              <w:keepLines w:val="0"/>
              <w:pageBreakBefore w:val="0"/>
              <w:kinsoku/>
              <w:wordWrap/>
              <w:overflowPunct/>
              <w:topLinePunct w:val="0"/>
              <w:autoSpaceDE/>
              <w:autoSpaceDN/>
              <w:bidi w:val="0"/>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对于在规定时间内收到的供应商依法提出的询问或者质疑，采购代理机构将按程序及时作出答复，若对磋商文件做出实质性变动，则按照相关规定延长磋商报价截止时间。</w:t>
            </w:r>
          </w:p>
        </w:tc>
      </w:tr>
      <w:tr w14:paraId="78964CF6">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843" w:type="dxa"/>
            <w:vAlign w:val="center"/>
          </w:tcPr>
          <w:p w14:paraId="50F06421">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7.4</w:t>
            </w:r>
          </w:p>
        </w:tc>
        <w:tc>
          <w:tcPr>
            <w:tcW w:w="1901" w:type="dxa"/>
            <w:vAlign w:val="center"/>
          </w:tcPr>
          <w:p w14:paraId="2C34A261">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质疑内容要求</w:t>
            </w:r>
          </w:p>
        </w:tc>
        <w:tc>
          <w:tcPr>
            <w:tcW w:w="7318" w:type="dxa"/>
            <w:vAlign w:val="center"/>
          </w:tcPr>
          <w:p w14:paraId="5D24EB67">
            <w:pPr>
              <w:keepNext w:val="0"/>
              <w:keepLines w:val="0"/>
              <w:pageBreakBefore w:val="0"/>
              <w:kinsoku/>
              <w:wordWrap/>
              <w:overflowPunct/>
              <w:topLinePunct w:val="0"/>
              <w:autoSpaceDE/>
              <w:autoSpaceDN/>
              <w:bidi w:val="0"/>
              <w:spacing w:line="520" w:lineRule="exact"/>
              <w:ind w:left="480" w:leftChars="200" w:firstLine="120" w:firstLineChars="50"/>
              <w:textAlignment w:val="auto"/>
              <w:rPr>
                <w:rFonts w:hint="eastAsia" w:ascii="宋体" w:hAnsi="宋体" w:eastAsia="宋体" w:cs="宋体"/>
                <w:color w:val="auto"/>
                <w:highlight w:val="none"/>
              </w:rPr>
            </w:pPr>
            <w:r>
              <w:rPr>
                <w:rFonts w:hint="eastAsia" w:ascii="宋体" w:hAnsi="宋体" w:eastAsia="宋体" w:cs="宋体"/>
                <w:color w:val="auto"/>
                <w:highlight w:val="none"/>
              </w:rPr>
              <w:t>供应商提出质疑应当有明确的请求和必要的证明材料。</w:t>
            </w:r>
          </w:p>
        </w:tc>
      </w:tr>
      <w:tr w14:paraId="71F60538">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25" w:hRule="atLeast"/>
          <w:jc w:val="center"/>
        </w:trPr>
        <w:tc>
          <w:tcPr>
            <w:tcW w:w="843" w:type="dxa"/>
            <w:vAlign w:val="center"/>
          </w:tcPr>
          <w:p w14:paraId="4AB375D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12.1</w:t>
            </w:r>
          </w:p>
        </w:tc>
        <w:tc>
          <w:tcPr>
            <w:tcW w:w="1901" w:type="dxa"/>
            <w:vAlign w:val="center"/>
          </w:tcPr>
          <w:p w14:paraId="344E9D2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报价要求</w:t>
            </w:r>
          </w:p>
        </w:tc>
        <w:tc>
          <w:tcPr>
            <w:tcW w:w="7318" w:type="dxa"/>
            <w:vAlign w:val="center"/>
          </w:tcPr>
          <w:p w14:paraId="548EA15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磋商报价是采购全部内容的价格体现，供应商应根据自身技术力量、管理水平、市场价格行情及国家相关规定，在不低于成本价的基础上自主报价。</w:t>
            </w:r>
          </w:p>
        </w:tc>
      </w:tr>
      <w:tr w14:paraId="20714148">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50" w:hRule="atLeast"/>
          <w:jc w:val="center"/>
        </w:trPr>
        <w:tc>
          <w:tcPr>
            <w:tcW w:w="843" w:type="dxa"/>
            <w:vAlign w:val="center"/>
          </w:tcPr>
          <w:p w14:paraId="7E14E92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12.2</w:t>
            </w:r>
          </w:p>
        </w:tc>
        <w:tc>
          <w:tcPr>
            <w:tcW w:w="1901" w:type="dxa"/>
            <w:vAlign w:val="center"/>
          </w:tcPr>
          <w:p w14:paraId="5FD1B68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lang w:val="en-US" w:eastAsia="zh-CN"/>
              </w:rPr>
              <w:t>最高限价</w:t>
            </w:r>
          </w:p>
        </w:tc>
        <w:tc>
          <w:tcPr>
            <w:tcW w:w="7318" w:type="dxa"/>
            <w:vAlign w:val="center"/>
          </w:tcPr>
          <w:p w14:paraId="41471218">
            <w:pPr>
              <w:tabs>
                <w:tab w:val="left" w:pos="1180"/>
              </w:tabs>
              <w:spacing w:line="48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highlight w:val="none"/>
                <w:lang w:val="en-US" w:eastAsia="zh-CN"/>
              </w:rPr>
              <w:t>本项目</w:t>
            </w:r>
            <w:r>
              <w:rPr>
                <w:rFonts w:hint="eastAsia" w:ascii="宋体" w:hAnsi="宋体" w:eastAsia="宋体" w:cs="宋体"/>
                <w:b/>
                <w:bCs/>
                <w:color w:val="auto"/>
                <w:sz w:val="24"/>
                <w:szCs w:val="24"/>
                <w:highlight w:val="none"/>
                <w:lang w:val="en-US" w:eastAsia="zh-CN"/>
              </w:rPr>
              <w:t>最高限价</w:t>
            </w:r>
            <w:r>
              <w:rPr>
                <w:rFonts w:hint="eastAsia" w:ascii="宋体" w:hAnsi="宋体" w:eastAsia="宋体" w:cs="宋体"/>
                <w:b/>
                <w:bCs/>
                <w:color w:val="auto"/>
                <w:highlight w:val="none"/>
                <w:lang w:val="en-US" w:eastAsia="zh-CN"/>
              </w:rPr>
              <w:t>为436,000.00元（大写：肆拾叁万陆仟元整）</w:t>
            </w:r>
            <w:r>
              <w:rPr>
                <w:rFonts w:hint="eastAsia" w:ascii="宋体" w:hAnsi="宋体" w:eastAsia="宋体" w:cs="宋体"/>
                <w:b/>
                <w:bCs/>
                <w:color w:val="auto"/>
                <w:sz w:val="24"/>
                <w:szCs w:val="24"/>
                <w:highlight w:val="none"/>
                <w:lang w:val="en-US" w:eastAsia="zh-CN"/>
              </w:rPr>
              <w:t>；</w:t>
            </w:r>
          </w:p>
          <w:p w14:paraId="44B95301">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b/>
                <w:bCs/>
                <w:color w:val="auto"/>
                <w:highlight w:val="none"/>
                <w:lang w:eastAsia="zh-CN"/>
              </w:rPr>
            </w:pPr>
            <w:r>
              <w:rPr>
                <w:rFonts w:hint="eastAsia" w:ascii="宋体" w:hAnsi="宋体" w:eastAsia="宋体" w:cs="宋体"/>
                <w:b/>
                <w:bCs/>
                <w:color w:val="auto"/>
                <w:sz w:val="24"/>
                <w:szCs w:val="24"/>
                <w:lang w:val="en-US" w:eastAsia="zh-CN"/>
              </w:rPr>
              <w:t>各供应商的磋商总价不得超过</w:t>
            </w:r>
            <w:r>
              <w:rPr>
                <w:rFonts w:hint="eastAsia" w:ascii="宋体" w:hAnsi="宋体" w:eastAsia="宋体" w:cs="宋体"/>
                <w:b/>
                <w:bCs/>
                <w:color w:val="auto"/>
                <w:sz w:val="24"/>
                <w:szCs w:val="24"/>
                <w:highlight w:val="none"/>
                <w:lang w:val="en-US" w:eastAsia="zh-CN"/>
              </w:rPr>
              <w:t>最高限价</w:t>
            </w:r>
            <w:r>
              <w:rPr>
                <w:rFonts w:hint="eastAsia" w:ascii="宋体" w:hAnsi="宋体" w:eastAsia="宋体" w:cs="宋体"/>
                <w:b/>
                <w:bCs/>
                <w:color w:val="auto"/>
                <w:sz w:val="24"/>
                <w:szCs w:val="24"/>
                <w:lang w:val="en-US" w:eastAsia="zh-CN"/>
              </w:rPr>
              <w:t>，超过此限价者，按无效投标文件处理</w:t>
            </w:r>
            <w:r>
              <w:rPr>
                <w:rFonts w:hint="eastAsia" w:ascii="宋体" w:hAnsi="宋体" w:eastAsia="宋体" w:cs="宋体"/>
                <w:b/>
                <w:bCs/>
                <w:color w:val="auto"/>
                <w:sz w:val="24"/>
                <w:szCs w:val="24"/>
              </w:rPr>
              <w:t>。</w:t>
            </w:r>
          </w:p>
        </w:tc>
      </w:tr>
      <w:tr w14:paraId="10E98DD2">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46" w:hRule="atLeast"/>
          <w:jc w:val="center"/>
        </w:trPr>
        <w:tc>
          <w:tcPr>
            <w:tcW w:w="843" w:type="dxa"/>
            <w:vAlign w:val="center"/>
          </w:tcPr>
          <w:p w14:paraId="4BF4C74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13.1</w:t>
            </w:r>
          </w:p>
        </w:tc>
        <w:tc>
          <w:tcPr>
            <w:tcW w:w="1901" w:type="dxa"/>
            <w:vAlign w:val="center"/>
          </w:tcPr>
          <w:p w14:paraId="42EE66C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highlight w:val="none"/>
              </w:rPr>
            </w:pPr>
            <w:r>
              <w:rPr>
                <w:rFonts w:hint="eastAsia" w:ascii="宋体" w:hAnsi="宋体" w:eastAsia="宋体" w:cs="宋体"/>
                <w:b/>
                <w:bCs/>
                <w:color w:val="auto"/>
                <w:highlight w:val="none"/>
              </w:rPr>
              <w:t>采购特别要求</w:t>
            </w:r>
          </w:p>
        </w:tc>
        <w:tc>
          <w:tcPr>
            <w:tcW w:w="7318" w:type="dxa"/>
            <w:vAlign w:val="center"/>
          </w:tcPr>
          <w:p w14:paraId="2D3CB9F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kern w:val="0"/>
                <w:highlight w:val="none"/>
                <w:lang w:bidi="ar"/>
              </w:rPr>
              <w:t>无</w:t>
            </w:r>
          </w:p>
        </w:tc>
      </w:tr>
      <w:tr w14:paraId="5EA40E1C">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4" w:hRule="atLeast"/>
          <w:jc w:val="center"/>
        </w:trPr>
        <w:tc>
          <w:tcPr>
            <w:tcW w:w="843" w:type="dxa"/>
            <w:vAlign w:val="center"/>
          </w:tcPr>
          <w:p w14:paraId="70A2708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14.1</w:t>
            </w:r>
          </w:p>
        </w:tc>
        <w:tc>
          <w:tcPr>
            <w:tcW w:w="1901" w:type="dxa"/>
            <w:vAlign w:val="center"/>
          </w:tcPr>
          <w:p w14:paraId="428382D2">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磋商保证金</w:t>
            </w:r>
          </w:p>
        </w:tc>
        <w:tc>
          <w:tcPr>
            <w:tcW w:w="7318" w:type="dxa"/>
            <w:vAlign w:val="center"/>
          </w:tcPr>
          <w:p w14:paraId="32D27B9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无</w:t>
            </w:r>
          </w:p>
        </w:tc>
      </w:tr>
      <w:tr w14:paraId="188F1310">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45" w:hRule="atLeast"/>
          <w:jc w:val="center"/>
        </w:trPr>
        <w:tc>
          <w:tcPr>
            <w:tcW w:w="843" w:type="dxa"/>
            <w:vAlign w:val="center"/>
          </w:tcPr>
          <w:p w14:paraId="4DDF375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15.1</w:t>
            </w:r>
          </w:p>
        </w:tc>
        <w:tc>
          <w:tcPr>
            <w:tcW w:w="1901" w:type="dxa"/>
            <w:vAlign w:val="center"/>
          </w:tcPr>
          <w:p w14:paraId="2051423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磋商文件及报价</w:t>
            </w:r>
          </w:p>
          <w:p w14:paraId="328F5AC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有效期</w:t>
            </w:r>
          </w:p>
        </w:tc>
        <w:tc>
          <w:tcPr>
            <w:tcW w:w="7318" w:type="dxa"/>
            <w:vAlign w:val="center"/>
          </w:tcPr>
          <w:p w14:paraId="52FA659F">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自磋商会议之日起90日历天</w:t>
            </w:r>
          </w:p>
        </w:tc>
      </w:tr>
      <w:tr w14:paraId="6237E3D8">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86" w:hRule="atLeast"/>
          <w:jc w:val="center"/>
        </w:trPr>
        <w:tc>
          <w:tcPr>
            <w:tcW w:w="843" w:type="dxa"/>
            <w:vAlign w:val="center"/>
          </w:tcPr>
          <w:p w14:paraId="00799EB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16.1</w:t>
            </w:r>
          </w:p>
        </w:tc>
        <w:tc>
          <w:tcPr>
            <w:tcW w:w="1901" w:type="dxa"/>
            <w:vAlign w:val="center"/>
          </w:tcPr>
          <w:p w14:paraId="15FBB8C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磋商响应文件份数</w:t>
            </w:r>
          </w:p>
        </w:tc>
        <w:tc>
          <w:tcPr>
            <w:tcW w:w="7318" w:type="dxa"/>
            <w:vAlign w:val="center"/>
          </w:tcPr>
          <w:p w14:paraId="15A59164">
            <w:pPr>
              <w:keepNext w:val="0"/>
              <w:keepLines w:val="0"/>
              <w:pageBreakBefore w:val="0"/>
              <w:tabs>
                <w:tab w:val="left" w:pos="1180"/>
              </w:tabs>
              <w:kinsoku/>
              <w:wordWrap/>
              <w:overflowPunct/>
              <w:topLinePunct w:val="0"/>
              <w:autoSpaceDE/>
              <w:autoSpaceDN/>
              <w:bidi w:val="0"/>
              <w:adjustRightInd/>
              <w:snapToGrid/>
              <w:spacing w:line="52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正本的份数：壹份；</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副本的份数：贰份；</w:t>
            </w:r>
          </w:p>
          <w:p w14:paraId="6EBC89D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电子版文件(U盘): 贰份(需在盘面上标注供应商全称、项目名称、编号)。</w:t>
            </w:r>
          </w:p>
          <w:p w14:paraId="7CA58E7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highlight w:val="none"/>
              </w:rPr>
            </w:pPr>
            <w:r>
              <w:rPr>
                <w:rFonts w:hint="eastAsia" w:ascii="宋体" w:hAnsi="宋体" w:eastAsia="宋体" w:cs="宋体"/>
                <w:b/>
                <w:bCs/>
                <w:sz w:val="24"/>
                <w:szCs w:val="24"/>
              </w:rPr>
              <w:t>电子版文件包括:</w:t>
            </w:r>
            <w:r>
              <w:rPr>
                <w:rFonts w:hint="eastAsia" w:ascii="宋体" w:hAnsi="宋体" w:eastAsia="宋体" w:cs="宋体"/>
                <w:b/>
                <w:bCs/>
                <w:color w:val="auto"/>
                <w:sz w:val="24"/>
                <w:highlight w:val="none"/>
              </w:rPr>
              <w:t>响应</w:t>
            </w:r>
            <w:r>
              <w:rPr>
                <w:rFonts w:hint="eastAsia" w:ascii="宋体" w:hAnsi="宋体" w:eastAsia="宋体" w:cs="宋体"/>
                <w:b/>
                <w:bCs/>
                <w:color w:val="auto"/>
                <w:sz w:val="24"/>
                <w:szCs w:val="24"/>
                <w:highlight w:val="none"/>
              </w:rPr>
              <w:t>文件</w:t>
            </w:r>
            <w:r>
              <w:rPr>
                <w:rFonts w:hint="eastAsia" w:ascii="宋体" w:hAnsi="宋体" w:eastAsia="宋体" w:cs="宋体"/>
                <w:b/>
                <w:bCs/>
                <w:sz w:val="24"/>
                <w:szCs w:val="24"/>
                <w:lang w:val="en-US" w:eastAsia="zh-CN"/>
              </w:rPr>
              <w:t>PDF</w:t>
            </w:r>
            <w:r>
              <w:rPr>
                <w:rFonts w:hint="eastAsia" w:ascii="宋体" w:hAnsi="宋体" w:eastAsia="宋体" w:cs="宋体"/>
                <w:b/>
                <w:bCs/>
                <w:sz w:val="24"/>
                <w:szCs w:val="24"/>
              </w:rPr>
              <w:t xml:space="preserve"> 签章版和可编辑的word版</w:t>
            </w:r>
            <w:r>
              <w:rPr>
                <w:rFonts w:hint="eastAsia" w:ascii="宋体" w:hAnsi="宋体" w:eastAsia="宋体" w:cs="宋体"/>
                <w:b/>
                <w:bCs/>
                <w:sz w:val="24"/>
                <w:szCs w:val="24"/>
                <w:lang w:eastAsia="zh-CN"/>
              </w:rPr>
              <w:t>。</w:t>
            </w:r>
          </w:p>
        </w:tc>
      </w:tr>
      <w:tr w14:paraId="24C014AD">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169" w:hRule="atLeast"/>
          <w:jc w:val="center"/>
        </w:trPr>
        <w:tc>
          <w:tcPr>
            <w:tcW w:w="843" w:type="dxa"/>
            <w:vAlign w:val="center"/>
          </w:tcPr>
          <w:p w14:paraId="58C7F4E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17.2</w:t>
            </w:r>
          </w:p>
        </w:tc>
        <w:tc>
          <w:tcPr>
            <w:tcW w:w="1901" w:type="dxa"/>
            <w:vAlign w:val="center"/>
          </w:tcPr>
          <w:p w14:paraId="68FADFA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法定代表人授权书签字盖章要求</w:t>
            </w:r>
          </w:p>
        </w:tc>
        <w:tc>
          <w:tcPr>
            <w:tcW w:w="7318" w:type="dxa"/>
            <w:vAlign w:val="center"/>
          </w:tcPr>
          <w:p w14:paraId="0C483EE6">
            <w:pPr>
              <w:keepNext w:val="0"/>
              <w:keepLines w:val="0"/>
              <w:pageBreakBefore w:val="0"/>
              <w:widowControl w:val="0"/>
              <w:kinsoku/>
              <w:wordWrap/>
              <w:overflowPunct/>
              <w:topLinePunct w:val="0"/>
              <w:autoSpaceDE/>
              <w:autoSpaceDN/>
              <w:bidi w:val="0"/>
              <w:adjustRightInd/>
              <w:snapToGrid/>
              <w:spacing w:line="520" w:lineRule="exact"/>
              <w:ind w:left="1" w:firstLine="48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所有要求法定代表人签字（名）处，均须由签字（名）者本人用不褪色的蓝(黑)色墨水(汁)书写。</w:t>
            </w:r>
          </w:p>
        </w:tc>
      </w:tr>
      <w:tr w14:paraId="45F5627D">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46" w:hRule="atLeast"/>
          <w:jc w:val="center"/>
        </w:trPr>
        <w:tc>
          <w:tcPr>
            <w:tcW w:w="843" w:type="dxa"/>
            <w:vAlign w:val="center"/>
          </w:tcPr>
          <w:p w14:paraId="29A6DEE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18.1</w:t>
            </w:r>
          </w:p>
        </w:tc>
        <w:tc>
          <w:tcPr>
            <w:tcW w:w="1901" w:type="dxa"/>
            <w:vAlign w:val="center"/>
          </w:tcPr>
          <w:p w14:paraId="7DD67C1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纸质版磋商响应文件装订及包装密封要求</w:t>
            </w:r>
          </w:p>
        </w:tc>
        <w:tc>
          <w:tcPr>
            <w:tcW w:w="7318" w:type="dxa"/>
            <w:vAlign w:val="center"/>
          </w:tcPr>
          <w:p w14:paraId="06D1685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磋商响应文件正、副本应分别装订成册，装订应牢固、不易拆散和换页，不得采用活页装订，统一编码，编辑目录。</w:t>
            </w:r>
          </w:p>
          <w:p w14:paraId="3C60A72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密封包装方式：磋商响应文件正、副本、电子版一包密封。</w:t>
            </w:r>
          </w:p>
        </w:tc>
      </w:tr>
      <w:tr w14:paraId="65EC6E14">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70" w:hRule="atLeast"/>
          <w:jc w:val="center"/>
        </w:trPr>
        <w:tc>
          <w:tcPr>
            <w:tcW w:w="843" w:type="dxa"/>
            <w:vAlign w:val="center"/>
          </w:tcPr>
          <w:p w14:paraId="6C0CEB23">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19.1</w:t>
            </w:r>
          </w:p>
        </w:tc>
        <w:tc>
          <w:tcPr>
            <w:tcW w:w="1901" w:type="dxa"/>
            <w:vAlign w:val="center"/>
          </w:tcPr>
          <w:p w14:paraId="7A9B2B38">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磋商响应文件递交的截止时间和磋商地点</w:t>
            </w:r>
          </w:p>
        </w:tc>
        <w:tc>
          <w:tcPr>
            <w:tcW w:w="7318" w:type="dxa"/>
            <w:vAlign w:val="center"/>
          </w:tcPr>
          <w:p w14:paraId="0734E619">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截止时间： 2026年05月18日 09时30分00秒 （北京时间）</w:t>
            </w:r>
          </w:p>
          <w:p w14:paraId="2D2F31F4">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地点：陕西省咸阳市秦都区人民西路金方圆广场B座20层2028室</w:t>
            </w:r>
          </w:p>
          <w:p w14:paraId="57A19532">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响应文件接收人:采购代理机构。</w:t>
            </w:r>
          </w:p>
        </w:tc>
      </w:tr>
      <w:tr w14:paraId="1BA1497F">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57" w:hRule="atLeast"/>
          <w:jc w:val="center"/>
        </w:trPr>
        <w:tc>
          <w:tcPr>
            <w:tcW w:w="843" w:type="dxa"/>
            <w:vAlign w:val="center"/>
          </w:tcPr>
          <w:p w14:paraId="07BC7CE0">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22.1</w:t>
            </w:r>
          </w:p>
        </w:tc>
        <w:tc>
          <w:tcPr>
            <w:tcW w:w="1901" w:type="dxa"/>
            <w:vAlign w:val="center"/>
          </w:tcPr>
          <w:p w14:paraId="6C2F6FD0">
            <w:pPr>
              <w:keepNext w:val="0"/>
              <w:keepLines w:val="0"/>
              <w:pageBreakBefore w:val="0"/>
              <w:kinsoku/>
              <w:wordWrap/>
              <w:overflowPunct/>
              <w:topLinePunct w:val="0"/>
              <w:autoSpaceDE/>
              <w:autoSpaceDN/>
              <w:bidi w:val="0"/>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磋商时间和地点</w:t>
            </w:r>
          </w:p>
        </w:tc>
        <w:tc>
          <w:tcPr>
            <w:tcW w:w="7318" w:type="dxa"/>
            <w:vAlign w:val="center"/>
          </w:tcPr>
          <w:p w14:paraId="11A176CE">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时间： 2026年05月18日 09时30分00秒 （北京时间）</w:t>
            </w:r>
          </w:p>
          <w:p w14:paraId="66301E6D">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地点：陕西省咸阳市秦都区人民西路金方圆广场B座20层2028室</w:t>
            </w:r>
          </w:p>
        </w:tc>
      </w:tr>
      <w:tr w14:paraId="6D8500CE">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0" w:hRule="atLeast"/>
          <w:jc w:val="center"/>
        </w:trPr>
        <w:tc>
          <w:tcPr>
            <w:tcW w:w="843" w:type="dxa"/>
            <w:vAlign w:val="center"/>
          </w:tcPr>
          <w:p w14:paraId="16A4C52A">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22.2</w:t>
            </w:r>
          </w:p>
        </w:tc>
        <w:tc>
          <w:tcPr>
            <w:tcW w:w="1901" w:type="dxa"/>
            <w:vAlign w:val="center"/>
          </w:tcPr>
          <w:p w14:paraId="6C26B53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磋商报价次数、磋商程序和</w:t>
            </w:r>
            <w:r>
              <w:rPr>
                <w:rFonts w:hint="eastAsia" w:ascii="宋体" w:hAnsi="宋体" w:eastAsia="宋体" w:cs="宋体"/>
                <w:b/>
                <w:bCs/>
                <w:color w:val="auto"/>
                <w:highlight w:val="none"/>
                <w:lang w:eastAsia="zh-CN"/>
              </w:rPr>
              <w:t>最后报价</w:t>
            </w:r>
            <w:r>
              <w:rPr>
                <w:rFonts w:hint="eastAsia" w:ascii="宋体" w:hAnsi="宋体" w:eastAsia="宋体" w:cs="宋体"/>
                <w:b/>
                <w:bCs/>
                <w:color w:val="auto"/>
                <w:highlight w:val="none"/>
              </w:rPr>
              <w:t>的产生原则</w:t>
            </w:r>
          </w:p>
        </w:tc>
        <w:tc>
          <w:tcPr>
            <w:tcW w:w="7318" w:type="dxa"/>
            <w:vAlign w:val="center"/>
          </w:tcPr>
          <w:p w14:paraId="5D493FA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本次磋商采用二次报价。</w:t>
            </w:r>
          </w:p>
          <w:p w14:paraId="59E7898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磋商程序为：</w:t>
            </w:r>
          </w:p>
          <w:p w14:paraId="6C0948D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1、磋商小组对所有提交的响应文件进行评审；</w:t>
            </w:r>
          </w:p>
          <w:p w14:paraId="1B55B07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2、磋商小组所有成员集中与单一供应商分别进行磋商；</w:t>
            </w:r>
          </w:p>
          <w:p w14:paraId="4AE9CE5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3、供应商按照要求提交二次报价；</w:t>
            </w:r>
          </w:p>
          <w:p w14:paraId="3868489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4、磋商小组评审、推荐成交候选人。</w:t>
            </w:r>
          </w:p>
          <w:p w14:paraId="2566363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highlight w:val="none"/>
              </w:rPr>
            </w:pPr>
            <w:r>
              <w:rPr>
                <w:rFonts w:hint="eastAsia" w:ascii="宋体" w:hAnsi="宋体" w:eastAsia="宋体" w:cs="宋体"/>
                <w:color w:val="auto"/>
                <w:highlight w:val="none"/>
              </w:rPr>
              <w:t>在磋商过程中，磋商小组可以根据磋商文件和磋商情况实质性变动采购需求中的技术、服务要求以及合同草案条款，二次报价为最</w:t>
            </w:r>
            <w:r>
              <w:rPr>
                <w:rFonts w:hint="eastAsia" w:ascii="宋体" w:hAnsi="宋体" w:eastAsia="宋体" w:cs="宋体"/>
                <w:color w:val="auto"/>
                <w:highlight w:val="none"/>
                <w:lang w:val="en-US" w:eastAsia="zh-CN"/>
              </w:rPr>
              <w:t>后</w:t>
            </w:r>
            <w:r>
              <w:rPr>
                <w:rFonts w:hint="eastAsia" w:ascii="宋体" w:hAnsi="宋体" w:eastAsia="宋体" w:cs="宋体"/>
                <w:color w:val="auto"/>
                <w:highlight w:val="none"/>
              </w:rPr>
              <w:t>报价。</w:t>
            </w:r>
          </w:p>
        </w:tc>
      </w:tr>
      <w:tr w14:paraId="249AD415">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63" w:hRule="atLeast"/>
          <w:jc w:val="center"/>
        </w:trPr>
        <w:tc>
          <w:tcPr>
            <w:tcW w:w="843" w:type="dxa"/>
            <w:vAlign w:val="center"/>
          </w:tcPr>
          <w:p w14:paraId="1152E92F">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24.1</w:t>
            </w:r>
          </w:p>
        </w:tc>
        <w:tc>
          <w:tcPr>
            <w:tcW w:w="1901" w:type="dxa"/>
            <w:vAlign w:val="center"/>
          </w:tcPr>
          <w:p w14:paraId="1D822DF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推荐成交候选</w:t>
            </w:r>
          </w:p>
          <w:p w14:paraId="26319F7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人数量</w:t>
            </w:r>
          </w:p>
        </w:tc>
        <w:tc>
          <w:tcPr>
            <w:tcW w:w="7318" w:type="dxa"/>
            <w:vAlign w:val="center"/>
          </w:tcPr>
          <w:p w14:paraId="59BD736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w:t>
            </w:r>
          </w:p>
        </w:tc>
      </w:tr>
      <w:tr w14:paraId="3457D422">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265" w:hRule="atLeast"/>
          <w:jc w:val="center"/>
        </w:trPr>
        <w:tc>
          <w:tcPr>
            <w:tcW w:w="843" w:type="dxa"/>
            <w:vAlign w:val="center"/>
          </w:tcPr>
          <w:p w14:paraId="737425C0">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24.2</w:t>
            </w:r>
          </w:p>
        </w:tc>
        <w:tc>
          <w:tcPr>
            <w:tcW w:w="1901" w:type="dxa"/>
            <w:vAlign w:val="center"/>
          </w:tcPr>
          <w:p w14:paraId="5B59886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磋商会议需</w:t>
            </w:r>
          </w:p>
          <w:p w14:paraId="3D05CBA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sz w:val="24"/>
                <w:szCs w:val="24"/>
                <w:lang w:eastAsia="zh-CN"/>
              </w:rPr>
              <w:t>携带的资料</w:t>
            </w:r>
          </w:p>
        </w:tc>
        <w:tc>
          <w:tcPr>
            <w:tcW w:w="7318" w:type="dxa"/>
            <w:shd w:val="clear" w:color="auto" w:fill="auto"/>
            <w:vAlign w:val="center"/>
          </w:tcPr>
          <w:p w14:paraId="559D64DD">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1、法定代表人直接参加投标的，须出具法定代表人身份证明书（含法人身份证复印件），法定代表人身份证原件；</w:t>
            </w:r>
          </w:p>
          <w:p w14:paraId="78EE972A">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2、法定代表人授权代表参加投标的，须出具法定代表人授权书（附法定代表人身份证复印件及被授权人身份证复印件），被授权人身份证原件；</w:t>
            </w:r>
          </w:p>
          <w:p w14:paraId="01151EDC">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b/>
                <w:bCs/>
                <w:color w:val="auto"/>
                <w:kern w:val="2"/>
                <w:sz w:val="22"/>
                <w:szCs w:val="22"/>
                <w:highlight w:val="none"/>
                <w:lang w:val="en-US" w:eastAsia="zh-CN" w:bidi="ar-SA"/>
              </w:rPr>
            </w:pPr>
            <w:r>
              <w:rPr>
                <w:rFonts w:hint="eastAsia" w:ascii="宋体" w:hAnsi="宋体" w:eastAsia="宋体" w:cs="宋体"/>
                <w:b/>
                <w:bCs/>
                <w:color w:val="auto"/>
                <w:sz w:val="24"/>
                <w:szCs w:val="24"/>
                <w:highlight w:val="none"/>
                <w:lang w:eastAsia="zh-CN"/>
              </w:rPr>
              <w:t>注：由监标人现场查验，未携带者，磋商响应文件不予开封并按废标处理；</w:t>
            </w:r>
          </w:p>
        </w:tc>
      </w:tr>
      <w:tr w14:paraId="28E118B3">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45" w:hRule="atLeast"/>
          <w:jc w:val="center"/>
        </w:trPr>
        <w:tc>
          <w:tcPr>
            <w:tcW w:w="843" w:type="dxa"/>
            <w:vAlign w:val="center"/>
          </w:tcPr>
          <w:p w14:paraId="7DCC755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24.3</w:t>
            </w:r>
          </w:p>
        </w:tc>
        <w:tc>
          <w:tcPr>
            <w:tcW w:w="1901" w:type="dxa"/>
            <w:vAlign w:val="center"/>
          </w:tcPr>
          <w:p w14:paraId="61BADCD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法定代表人</w:t>
            </w:r>
          </w:p>
          <w:p w14:paraId="435CDB6E">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身份证明格式</w:t>
            </w:r>
          </w:p>
        </w:tc>
        <w:tc>
          <w:tcPr>
            <w:tcW w:w="7318" w:type="dxa"/>
            <w:vAlign w:val="center"/>
          </w:tcPr>
          <w:p w14:paraId="0A16ABE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法定代表人出席磋商会议的</w:t>
            </w:r>
            <w:r>
              <w:rPr>
                <w:rFonts w:hint="eastAsia" w:ascii="宋体" w:hAnsi="宋体" w:eastAsia="宋体" w:cs="宋体"/>
                <w:b/>
                <w:bCs/>
                <w:color w:val="auto"/>
                <w:highlight w:val="none"/>
              </w:rPr>
              <w:t>可参考</w:t>
            </w:r>
            <w:r>
              <w:rPr>
                <w:rFonts w:hint="eastAsia" w:ascii="宋体" w:hAnsi="宋体" w:eastAsia="宋体" w:cs="宋体"/>
                <w:color w:val="auto"/>
                <w:highlight w:val="none"/>
              </w:rPr>
              <w:t>此</w:t>
            </w:r>
            <w:r>
              <w:rPr>
                <w:rFonts w:hint="eastAsia" w:ascii="宋体" w:hAnsi="宋体" w:eastAsia="宋体" w:cs="宋体"/>
                <w:color w:val="auto"/>
                <w:highlight w:val="none"/>
                <w:lang w:eastAsia="zh-CN"/>
              </w:rPr>
              <w:t>证明书</w:t>
            </w:r>
            <w:r>
              <w:rPr>
                <w:rFonts w:hint="eastAsia" w:ascii="宋体" w:hAnsi="宋体" w:eastAsia="宋体" w:cs="宋体"/>
                <w:color w:val="auto"/>
                <w:highlight w:val="none"/>
              </w:rPr>
              <w:t>格式见：附24.3</w:t>
            </w:r>
          </w:p>
        </w:tc>
      </w:tr>
      <w:tr w14:paraId="3D46E762">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59" w:hRule="atLeast"/>
          <w:jc w:val="center"/>
        </w:trPr>
        <w:tc>
          <w:tcPr>
            <w:tcW w:w="843" w:type="dxa"/>
            <w:vAlign w:val="center"/>
          </w:tcPr>
          <w:p w14:paraId="6FF6840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24.4</w:t>
            </w:r>
          </w:p>
        </w:tc>
        <w:tc>
          <w:tcPr>
            <w:tcW w:w="1901" w:type="dxa"/>
            <w:vAlign w:val="center"/>
          </w:tcPr>
          <w:p w14:paraId="42D11F2D">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法定代表人</w:t>
            </w:r>
          </w:p>
          <w:p w14:paraId="56F65F51">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授权委托书格式</w:t>
            </w:r>
          </w:p>
        </w:tc>
        <w:tc>
          <w:tcPr>
            <w:tcW w:w="7318" w:type="dxa"/>
            <w:vAlign w:val="center"/>
          </w:tcPr>
          <w:p w14:paraId="5F487D1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委托代表出席磋商会议的</w:t>
            </w:r>
            <w:r>
              <w:rPr>
                <w:rFonts w:hint="eastAsia" w:ascii="宋体" w:hAnsi="宋体" w:eastAsia="宋体" w:cs="宋体"/>
                <w:b/>
                <w:bCs/>
                <w:color w:val="auto"/>
                <w:highlight w:val="none"/>
              </w:rPr>
              <w:t>可参考</w:t>
            </w:r>
            <w:r>
              <w:rPr>
                <w:rFonts w:hint="eastAsia" w:ascii="宋体" w:hAnsi="宋体" w:eastAsia="宋体" w:cs="宋体"/>
                <w:color w:val="auto"/>
                <w:highlight w:val="none"/>
              </w:rPr>
              <w:t>此委托书格式见：附24.4</w:t>
            </w:r>
          </w:p>
        </w:tc>
      </w:tr>
      <w:tr w14:paraId="319A01FB">
        <w:tblPrEx>
          <w:tblBorders>
            <w:top w:val="single" w:color="auto" w:sz="12" w:space="0"/>
            <w:left w:val="single" w:color="auto" w:sz="12" w:space="0"/>
            <w:bottom w:val="single" w:color="auto" w:sz="6"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5" w:hRule="atLeast"/>
          <w:jc w:val="center"/>
        </w:trPr>
        <w:tc>
          <w:tcPr>
            <w:tcW w:w="843" w:type="dxa"/>
            <w:vAlign w:val="center"/>
          </w:tcPr>
          <w:p w14:paraId="3CF02992">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24.5</w:t>
            </w:r>
          </w:p>
        </w:tc>
        <w:tc>
          <w:tcPr>
            <w:tcW w:w="1901" w:type="dxa"/>
            <w:vAlign w:val="center"/>
          </w:tcPr>
          <w:p w14:paraId="2739F1EC">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lang w:eastAsia="zh-CN"/>
              </w:rPr>
              <w:t>招标代理服务费</w:t>
            </w:r>
          </w:p>
        </w:tc>
        <w:tc>
          <w:tcPr>
            <w:tcW w:w="7318" w:type="dxa"/>
            <w:vAlign w:val="center"/>
          </w:tcPr>
          <w:p w14:paraId="67C3EE61">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招标代理服务费按</w:t>
            </w:r>
            <w:r>
              <w:rPr>
                <w:rFonts w:hint="eastAsia" w:ascii="宋体" w:hAnsi="宋体" w:eastAsia="宋体" w:cs="宋体"/>
                <w:b/>
                <w:bCs/>
                <w:color w:val="auto"/>
                <w:sz w:val="24"/>
                <w:szCs w:val="24"/>
                <w:highlight w:val="none"/>
                <w:lang w:val="en-US" w:eastAsia="zh-CN"/>
              </w:rPr>
              <w:t>2011【534】号文标准计取</w:t>
            </w:r>
            <w:r>
              <w:rPr>
                <w:rFonts w:hint="eastAsia" w:ascii="宋体" w:hAnsi="宋体" w:eastAsia="宋体" w:cs="宋体"/>
                <w:b/>
                <w:bCs/>
                <w:color w:val="auto"/>
                <w:sz w:val="24"/>
                <w:szCs w:val="24"/>
                <w:highlight w:val="none"/>
                <w:lang w:eastAsia="zh-CN"/>
              </w:rPr>
              <w:t>。成交</w:t>
            </w:r>
            <w:r>
              <w:rPr>
                <w:rFonts w:hint="eastAsia" w:ascii="宋体" w:hAnsi="宋体" w:eastAsia="宋体" w:cs="宋体"/>
                <w:b/>
                <w:bCs/>
                <w:color w:val="auto"/>
                <w:sz w:val="24"/>
                <w:szCs w:val="24"/>
                <w:highlight w:val="none"/>
              </w:rPr>
              <w:t>单位在领取</w:t>
            </w:r>
            <w:r>
              <w:rPr>
                <w:rFonts w:hint="eastAsia" w:ascii="宋体" w:hAnsi="宋体" w:eastAsia="宋体" w:cs="宋体"/>
                <w:b/>
                <w:bCs/>
                <w:color w:val="auto"/>
                <w:sz w:val="24"/>
                <w:szCs w:val="24"/>
                <w:highlight w:val="none"/>
                <w:lang w:eastAsia="zh-CN"/>
              </w:rPr>
              <w:t>成交</w:t>
            </w:r>
            <w:r>
              <w:rPr>
                <w:rFonts w:hint="eastAsia" w:ascii="宋体" w:hAnsi="宋体" w:eastAsia="宋体" w:cs="宋体"/>
                <w:b/>
                <w:bCs/>
                <w:color w:val="auto"/>
                <w:sz w:val="24"/>
                <w:szCs w:val="24"/>
                <w:highlight w:val="none"/>
              </w:rPr>
              <w:t>通知书前，须向采购代理机构一次性支付招标代理服务费。</w:t>
            </w:r>
          </w:p>
          <w:p w14:paraId="7ACB920F">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户名：陕西德正建设工程项目管理有限公司</w:t>
            </w:r>
          </w:p>
          <w:p w14:paraId="4D0FE921">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开户行：中国农业银行咸阳秦都区支行营业部</w:t>
            </w:r>
          </w:p>
          <w:p w14:paraId="0A900EC2">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账号：26406201040014130</w:t>
            </w:r>
          </w:p>
          <w:p w14:paraId="2FADF79D">
            <w:pPr>
              <w:keepNext w:val="0"/>
              <w:keepLines w:val="0"/>
              <w:pageBreakBefore w:val="0"/>
              <w:widowControl/>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注：请</w:t>
            </w:r>
            <w:r>
              <w:rPr>
                <w:rFonts w:hint="eastAsia" w:ascii="宋体" w:hAnsi="宋体" w:eastAsia="宋体" w:cs="宋体"/>
                <w:b/>
                <w:bCs/>
                <w:color w:val="auto"/>
                <w:sz w:val="24"/>
                <w:szCs w:val="24"/>
                <w:highlight w:val="none"/>
                <w:lang w:eastAsia="zh-CN"/>
              </w:rPr>
              <w:t>各</w:t>
            </w:r>
            <w:r>
              <w:rPr>
                <w:rFonts w:hint="eastAsia" w:ascii="宋体" w:hAnsi="宋体" w:eastAsia="宋体" w:cs="宋体"/>
                <w:b/>
                <w:bCs/>
                <w:color w:val="auto"/>
                <w:sz w:val="24"/>
                <w:szCs w:val="24"/>
                <w:highlight w:val="none"/>
                <w:lang w:val="en-US" w:eastAsia="zh-CN"/>
              </w:rPr>
              <w:t>成交单位</w:t>
            </w:r>
            <w:r>
              <w:rPr>
                <w:rFonts w:hint="eastAsia" w:ascii="宋体" w:hAnsi="宋体" w:eastAsia="宋体" w:cs="宋体"/>
                <w:b/>
                <w:bCs/>
                <w:color w:val="auto"/>
                <w:sz w:val="24"/>
                <w:szCs w:val="24"/>
                <w:highlight w:val="none"/>
              </w:rPr>
              <w:t>按照要求将服务费汇入以上指定账户，并</w:t>
            </w:r>
            <w:r>
              <w:rPr>
                <w:rFonts w:hint="eastAsia" w:ascii="宋体" w:hAnsi="宋体" w:eastAsia="宋体" w:cs="宋体"/>
                <w:b/>
                <w:bCs/>
                <w:color w:val="auto"/>
                <w:sz w:val="24"/>
                <w:szCs w:val="24"/>
                <w:highlight w:val="none"/>
                <w:lang w:val="en-US" w:eastAsia="zh-CN"/>
              </w:rPr>
              <w:t>备</w:t>
            </w:r>
            <w:r>
              <w:rPr>
                <w:rFonts w:hint="eastAsia" w:ascii="宋体" w:hAnsi="宋体" w:eastAsia="宋体" w:cs="宋体"/>
                <w:b/>
                <w:bCs/>
                <w:color w:val="auto"/>
                <w:sz w:val="24"/>
                <w:szCs w:val="24"/>
                <w:highlight w:val="none"/>
              </w:rPr>
              <w:t>注“</w:t>
            </w:r>
            <w:r>
              <w:rPr>
                <w:rFonts w:hint="eastAsia" w:ascii="宋体" w:hAnsi="宋体" w:eastAsia="宋体" w:cs="宋体"/>
                <w:b/>
                <w:bCs/>
                <w:color w:val="auto"/>
                <w:sz w:val="24"/>
                <w:szCs w:val="24"/>
                <w:highlight w:val="none"/>
                <w:lang w:eastAsia="zh-CN"/>
              </w:rPr>
              <w:t>秦都区2025年“千万工程”省级示范村建设项目</w:t>
            </w:r>
            <w:r>
              <w:rPr>
                <w:rFonts w:hint="eastAsia" w:ascii="宋体" w:hAnsi="宋体" w:eastAsia="宋体" w:cs="宋体"/>
                <w:b/>
                <w:bCs/>
                <w:color w:val="auto"/>
                <w:sz w:val="24"/>
                <w:szCs w:val="24"/>
                <w:highlight w:val="none"/>
                <w:u w:val="none"/>
                <w:lang w:val="en-US" w:eastAsia="zh-CN"/>
              </w:rPr>
              <w:t>招</w:t>
            </w:r>
            <w:r>
              <w:rPr>
                <w:rFonts w:hint="eastAsia" w:ascii="宋体" w:hAnsi="宋体" w:eastAsia="宋体" w:cs="宋体"/>
                <w:b/>
                <w:bCs/>
                <w:color w:val="auto"/>
                <w:sz w:val="24"/>
                <w:szCs w:val="24"/>
                <w:highlight w:val="none"/>
                <w:lang w:val="en-US" w:eastAsia="zh-CN"/>
              </w:rPr>
              <w:t>标代理服务费</w:t>
            </w:r>
            <w:r>
              <w:rPr>
                <w:rFonts w:hint="eastAsia" w:ascii="宋体" w:hAnsi="宋体" w:eastAsia="宋体" w:cs="宋体"/>
                <w:b/>
                <w:bCs/>
                <w:color w:val="auto"/>
                <w:sz w:val="24"/>
                <w:szCs w:val="24"/>
                <w:highlight w:val="none"/>
                <w:lang w:eastAsia="zh-CN"/>
              </w:rPr>
              <w:t>（可简写）</w:t>
            </w:r>
            <w:r>
              <w:rPr>
                <w:rFonts w:hint="eastAsia" w:ascii="宋体" w:hAnsi="宋体" w:eastAsia="宋体" w:cs="宋体"/>
                <w:b/>
                <w:bCs/>
                <w:color w:val="auto"/>
                <w:sz w:val="24"/>
                <w:szCs w:val="24"/>
                <w:highlight w:val="none"/>
              </w:rPr>
              <w:t>”，如因自身原因发生错误，产生的不利后果均由</w:t>
            </w:r>
            <w:r>
              <w:rPr>
                <w:rFonts w:hint="eastAsia" w:ascii="宋体" w:hAnsi="宋体" w:eastAsia="宋体" w:cs="宋体"/>
                <w:b/>
                <w:bCs/>
                <w:color w:val="auto"/>
                <w:sz w:val="24"/>
                <w:szCs w:val="24"/>
                <w:highlight w:val="none"/>
                <w:lang w:eastAsia="zh-CN"/>
              </w:rPr>
              <w:t>各单位</w:t>
            </w:r>
            <w:r>
              <w:rPr>
                <w:rFonts w:hint="eastAsia" w:ascii="宋体" w:hAnsi="宋体" w:eastAsia="宋体" w:cs="宋体"/>
                <w:b/>
                <w:bCs/>
                <w:color w:val="auto"/>
                <w:sz w:val="24"/>
                <w:szCs w:val="24"/>
                <w:highlight w:val="none"/>
              </w:rPr>
              <w:t>自行承担。</w:t>
            </w:r>
          </w:p>
        </w:tc>
      </w:tr>
    </w:tbl>
    <w:p w14:paraId="0C84513E">
      <w:pPr>
        <w:pStyle w:val="25"/>
        <w:spacing w:line="540" w:lineRule="exact"/>
        <w:ind w:firstLine="0" w:firstLineChars="0"/>
        <w:rPr>
          <w:rFonts w:hint="eastAsia" w:ascii="宋体" w:hAnsi="宋体" w:eastAsia="宋体" w:cs="宋体"/>
          <w:color w:val="auto"/>
          <w:highlight w:val="none"/>
        </w:rPr>
        <w:sectPr>
          <w:footerReference r:id="rId10" w:type="default"/>
          <w:pgSz w:w="11906" w:h="16838"/>
          <w:pgMar w:top="1304" w:right="1361" w:bottom="1304" w:left="1361" w:header="510" w:footer="510" w:gutter="0"/>
          <w:pgNumType w:fmt="decimal" w:start="1"/>
          <w:cols w:space="720" w:num="1"/>
          <w:rtlGutter w:val="0"/>
          <w:docGrid w:type="lines" w:linePitch="326" w:charSpace="0"/>
        </w:sectPr>
      </w:pPr>
    </w:p>
    <w:p w14:paraId="752F892B">
      <w:pPr>
        <w:spacing w:line="360" w:lineRule="auto"/>
        <w:jc w:val="both"/>
        <w:rPr>
          <w:rFonts w:hint="eastAsia" w:ascii="宋体" w:hAnsi="宋体" w:eastAsia="宋体" w:cs="宋体"/>
          <w:bCs/>
          <w:color w:val="auto"/>
          <w:highlight w:val="none"/>
        </w:rPr>
      </w:pPr>
      <w:r>
        <w:rPr>
          <w:rFonts w:hint="eastAsia" w:ascii="宋体" w:hAnsi="宋体" w:eastAsia="宋体" w:cs="宋体"/>
          <w:bCs/>
          <w:color w:val="auto"/>
          <w:highlight w:val="none"/>
        </w:rPr>
        <w:t>附件24.3：法定代表人身份证明格式（法定代表人出席磋商会议的可以参考此证明书格式）</w:t>
      </w:r>
    </w:p>
    <w:p w14:paraId="2645698D">
      <w:pPr>
        <w:spacing w:line="360" w:lineRule="auto"/>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法定代表人身份证明书</w:t>
      </w:r>
    </w:p>
    <w:p w14:paraId="64538B7F">
      <w:pPr>
        <w:spacing w:line="360" w:lineRule="auto"/>
        <w:jc w:val="center"/>
        <w:rPr>
          <w:rFonts w:hint="eastAsia" w:ascii="宋体" w:hAnsi="宋体" w:eastAsia="宋体" w:cs="宋体"/>
          <w:bCs/>
          <w:color w:val="auto"/>
          <w:highlight w:val="none"/>
        </w:rPr>
      </w:pPr>
    </w:p>
    <w:p w14:paraId="128DE6BA">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单位名称：</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3EF5421C">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p>
    <w:p w14:paraId="57635B3B">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41B213AD">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p>
    <w:p w14:paraId="2D505F98">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1D753668">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p>
    <w:p w14:paraId="0798872F">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成立时间：</w:t>
      </w:r>
      <w:r>
        <w:rPr>
          <w:rFonts w:hint="eastAsia" w:ascii="宋体" w:hAnsi="宋体" w:eastAsia="宋体" w:cs="宋体"/>
          <w:color w:val="auto"/>
          <w:sz w:val="28"/>
          <w:szCs w:val="28"/>
          <w:highlight w:val="none"/>
          <w:u w:val="single"/>
        </w:rPr>
        <w:t xml:space="preserve">           年           月          日</w:t>
      </w:r>
    </w:p>
    <w:p w14:paraId="3903E3B6">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p>
    <w:p w14:paraId="6B63C2EE">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经营期限：</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156177D3">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p>
    <w:p w14:paraId="39C6EBEA">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    名：</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年龄：</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（供应商名称）</w:t>
      </w:r>
      <w:r>
        <w:rPr>
          <w:rFonts w:hint="eastAsia" w:ascii="宋体" w:hAnsi="宋体" w:eastAsia="宋体" w:cs="宋体"/>
          <w:color w:val="auto"/>
          <w:sz w:val="28"/>
          <w:szCs w:val="28"/>
          <w:highlight w:val="none"/>
        </w:rPr>
        <w:t>的法定代表人。</w:t>
      </w:r>
    </w:p>
    <w:p w14:paraId="0C302178">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p>
    <w:p w14:paraId="5FFC08F4">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特此证明。</w:t>
      </w:r>
    </w:p>
    <w:p w14:paraId="6ED606BD">
      <w:pPr>
        <w:pStyle w:val="15"/>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附：法人身份证复印件</w:t>
      </w:r>
    </w:p>
    <w:tbl>
      <w:tblPr>
        <w:tblStyle w:val="20"/>
        <w:tblpPr w:leftFromText="180" w:rightFromText="180" w:vertAnchor="text" w:horzAnchor="page" w:tblpX="2033" w:tblpY="257"/>
        <w:tblOverlap w:val="never"/>
        <w:tblW w:w="0" w:type="auto"/>
        <w:tblInd w:w="0" w:type="dxa"/>
        <w:tblLayout w:type="fixed"/>
        <w:tblCellMar>
          <w:top w:w="0" w:type="dxa"/>
          <w:left w:w="108" w:type="dxa"/>
          <w:bottom w:w="0" w:type="dxa"/>
          <w:right w:w="108" w:type="dxa"/>
        </w:tblCellMar>
      </w:tblPr>
      <w:tblGrid>
        <w:gridCol w:w="7934"/>
      </w:tblGrid>
      <w:tr w14:paraId="0A2977F8">
        <w:tblPrEx>
          <w:tblCellMar>
            <w:top w:w="0" w:type="dxa"/>
            <w:left w:w="108" w:type="dxa"/>
            <w:bottom w:w="0" w:type="dxa"/>
            <w:right w:w="108" w:type="dxa"/>
          </w:tblCellMar>
        </w:tblPrEx>
        <w:trPr>
          <w:trHeight w:val="2770" w:hRule="atLeast"/>
        </w:trPr>
        <w:tc>
          <w:tcPr>
            <w:tcW w:w="7934" w:type="dxa"/>
            <w:tcBorders>
              <w:top w:val="single" w:color="auto" w:sz="6" w:space="0"/>
              <w:left w:val="single" w:color="auto" w:sz="6" w:space="0"/>
              <w:bottom w:val="single" w:color="auto" w:sz="6" w:space="0"/>
              <w:right w:val="single" w:color="auto" w:sz="6" w:space="0"/>
            </w:tcBorders>
            <w:noWrap/>
            <w:vAlign w:val="center"/>
          </w:tcPr>
          <w:p w14:paraId="5299DD93">
            <w:pPr>
              <w:autoSpaceDE w:val="0"/>
              <w:autoSpaceDN w:val="0"/>
              <w:adjustRightInd w:val="0"/>
              <w:spacing w:line="240"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法定代表人身份证复印件</w:t>
            </w:r>
          </w:p>
          <w:p w14:paraId="3219A3EC">
            <w:pPr>
              <w:autoSpaceDE w:val="0"/>
              <w:autoSpaceDN w:val="0"/>
              <w:adjustRightInd w:val="0"/>
              <w:spacing w:line="240"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p w14:paraId="54D08065">
            <w:pPr>
              <w:autoSpaceDE w:val="0"/>
              <w:autoSpaceDN w:val="0"/>
              <w:adjustRightInd w:val="0"/>
              <w:spacing w:line="240" w:lineRule="auto"/>
              <w:jc w:val="center"/>
              <w:rPr>
                <w:rFonts w:hint="eastAsia" w:ascii="宋体" w:hAnsi="宋体" w:eastAsia="宋体" w:cs="宋体"/>
                <w:color w:val="auto"/>
                <w:sz w:val="28"/>
                <w:szCs w:val="28"/>
                <w:highlight w:val="none"/>
                <w:u w:val="single"/>
              </w:rPr>
            </w:pPr>
          </w:p>
        </w:tc>
      </w:tr>
    </w:tbl>
    <w:p w14:paraId="168B1699">
      <w:pPr>
        <w:spacing w:line="240" w:lineRule="auto"/>
        <w:ind w:firstLine="560" w:firstLineChars="200"/>
        <w:rPr>
          <w:rFonts w:hint="eastAsia" w:ascii="宋体" w:hAnsi="宋体" w:eastAsia="宋体" w:cs="宋体"/>
          <w:color w:val="auto"/>
          <w:sz w:val="28"/>
          <w:szCs w:val="28"/>
          <w:highlight w:val="none"/>
        </w:rPr>
      </w:pPr>
    </w:p>
    <w:p w14:paraId="11C32752">
      <w:pPr>
        <w:spacing w:line="240" w:lineRule="auto"/>
        <w:ind w:firstLine="560" w:firstLineChars="200"/>
        <w:rPr>
          <w:rFonts w:hint="eastAsia" w:ascii="宋体" w:hAnsi="宋体" w:eastAsia="宋体" w:cs="宋体"/>
          <w:color w:val="auto"/>
          <w:sz w:val="28"/>
          <w:szCs w:val="28"/>
          <w:highlight w:val="none"/>
        </w:rPr>
      </w:pPr>
    </w:p>
    <w:p w14:paraId="756AB188">
      <w:pPr>
        <w:spacing w:line="240" w:lineRule="auto"/>
        <w:ind w:firstLine="560" w:firstLineChars="200"/>
        <w:rPr>
          <w:rFonts w:hint="eastAsia" w:ascii="宋体" w:hAnsi="宋体" w:eastAsia="宋体" w:cs="宋体"/>
          <w:color w:val="auto"/>
          <w:sz w:val="28"/>
          <w:szCs w:val="28"/>
          <w:highlight w:val="none"/>
        </w:rPr>
      </w:pPr>
    </w:p>
    <w:p w14:paraId="5EFFB084">
      <w:pPr>
        <w:spacing w:line="240" w:lineRule="auto"/>
        <w:ind w:firstLine="2520" w:firstLineChars="900"/>
        <w:rPr>
          <w:rFonts w:hint="eastAsia" w:ascii="宋体" w:hAnsi="宋体" w:eastAsia="宋体" w:cs="宋体"/>
          <w:color w:val="auto"/>
          <w:sz w:val="28"/>
          <w:szCs w:val="28"/>
          <w:highlight w:val="none"/>
        </w:rPr>
      </w:pPr>
    </w:p>
    <w:p w14:paraId="5A2589D7">
      <w:pPr>
        <w:spacing w:line="240" w:lineRule="auto"/>
        <w:ind w:firstLine="2520" w:firstLineChars="900"/>
        <w:rPr>
          <w:rFonts w:hint="eastAsia" w:ascii="宋体" w:hAnsi="宋体" w:eastAsia="宋体" w:cs="宋体"/>
          <w:color w:val="auto"/>
          <w:sz w:val="28"/>
          <w:szCs w:val="28"/>
          <w:highlight w:val="none"/>
        </w:rPr>
      </w:pPr>
    </w:p>
    <w:p w14:paraId="6814B7D5">
      <w:pPr>
        <w:spacing w:line="240" w:lineRule="auto"/>
        <w:ind w:left="1915" w:leftChars="798" w:firstLine="560" w:firstLineChars="200"/>
        <w:rPr>
          <w:rFonts w:hint="eastAsia" w:ascii="宋体" w:hAnsi="宋体" w:eastAsia="宋体" w:cs="宋体"/>
          <w:color w:val="auto"/>
          <w:sz w:val="28"/>
          <w:szCs w:val="28"/>
          <w:highlight w:val="none"/>
        </w:rPr>
      </w:pPr>
    </w:p>
    <w:p w14:paraId="2C8A37A6">
      <w:pPr>
        <w:spacing w:line="240" w:lineRule="auto"/>
        <w:ind w:left="1915" w:leftChars="798" w:firstLine="840" w:firstLineChars="300"/>
        <w:rPr>
          <w:rFonts w:hint="eastAsia" w:ascii="宋体" w:hAnsi="宋体" w:eastAsia="宋体" w:cs="宋体"/>
          <w:color w:val="auto"/>
          <w:sz w:val="28"/>
          <w:szCs w:val="28"/>
          <w:highlight w:val="none"/>
        </w:rPr>
      </w:pPr>
    </w:p>
    <w:p w14:paraId="3A0EE2DD">
      <w:pPr>
        <w:widowControl/>
        <w:ind w:left="1915" w:leftChars="798" w:firstLine="840" w:firstLineChars="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供应商名称：</w:t>
      </w:r>
      <w:r>
        <w:rPr>
          <w:rFonts w:hint="eastAsia" w:ascii="宋体" w:hAnsi="宋体" w:eastAsia="宋体" w:cs="宋体"/>
          <w:color w:val="auto"/>
          <w:sz w:val="28"/>
          <w:szCs w:val="28"/>
          <w:highlight w:val="none"/>
          <w:u w:val="single"/>
        </w:rPr>
        <w:t xml:space="preserve">                    </w:t>
      </w:r>
      <w:r>
        <w:rPr>
          <w:rStyle w:val="26"/>
          <w:rFonts w:hint="eastAsia" w:ascii="宋体" w:hAnsi="宋体" w:eastAsia="宋体" w:cs="宋体"/>
          <w:color w:val="auto"/>
          <w:sz w:val="24"/>
          <w:szCs w:val="24"/>
          <w:highlight w:val="none"/>
        </w:rPr>
        <w:t>（全称并加盖公章）</w:t>
      </w:r>
    </w:p>
    <w:p w14:paraId="00566D6C">
      <w:pPr>
        <w:widowControl/>
        <w:ind w:firstLine="6020" w:firstLineChars="2150"/>
        <w:rPr>
          <w:rFonts w:hint="eastAsia" w:ascii="宋体" w:hAnsi="宋体" w:eastAsia="宋体" w:cs="宋体"/>
          <w:color w:val="auto"/>
          <w:sz w:val="28"/>
          <w:szCs w:val="28"/>
          <w:highlight w:val="none"/>
          <w:u w:val="single"/>
        </w:rPr>
      </w:pPr>
    </w:p>
    <w:p w14:paraId="3F6FB0A7">
      <w:pPr>
        <w:pStyle w:val="15"/>
        <w:widowControl/>
        <w:ind w:firstLine="480"/>
        <w:jc w:val="center"/>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31D21A1B">
      <w:pPr>
        <w:pStyle w:val="14"/>
        <w:ind w:right="29"/>
        <w:rPr>
          <w:rFonts w:hint="eastAsia" w:ascii="宋体" w:hAnsi="宋体" w:eastAsia="宋体" w:cs="宋体"/>
          <w:color w:val="auto"/>
          <w:highlight w:val="none"/>
        </w:rPr>
        <w:sectPr>
          <w:pgSz w:w="11906" w:h="16840"/>
          <w:pgMar w:top="1304" w:right="1361" w:bottom="1304" w:left="1361" w:header="0" w:footer="543" w:gutter="0"/>
          <w:pgNumType w:fmt="decimal"/>
          <w:cols w:space="720" w:num="1"/>
          <w:rtlGutter w:val="0"/>
        </w:sectPr>
      </w:pPr>
    </w:p>
    <w:p w14:paraId="67E36794">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附件24.4：法人授权委托书格式（委托代表出席磋商会议的可以参照此委托书格式）</w:t>
      </w:r>
    </w:p>
    <w:p w14:paraId="24DB113B">
      <w:pPr>
        <w:spacing w:line="500" w:lineRule="exact"/>
        <w:jc w:val="center"/>
        <w:rPr>
          <w:rFonts w:hint="eastAsia" w:ascii="宋体" w:hAnsi="宋体" w:eastAsia="宋体" w:cs="宋体"/>
          <w:color w:val="auto"/>
          <w:sz w:val="28"/>
          <w:szCs w:val="28"/>
          <w:highlight w:val="none"/>
        </w:rPr>
      </w:pPr>
    </w:p>
    <w:p w14:paraId="6E845A9C">
      <w:pPr>
        <w:spacing w:line="50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法人授权委托书</w:t>
      </w:r>
    </w:p>
    <w:p w14:paraId="350D363E">
      <w:pPr>
        <w:spacing w:line="500" w:lineRule="exact"/>
        <w:jc w:val="center"/>
        <w:rPr>
          <w:rFonts w:hint="eastAsia" w:ascii="宋体" w:hAnsi="宋体" w:eastAsia="宋体" w:cs="宋体"/>
          <w:color w:val="auto"/>
          <w:sz w:val="28"/>
          <w:szCs w:val="28"/>
          <w:highlight w:val="none"/>
        </w:rPr>
      </w:pPr>
    </w:p>
    <w:p w14:paraId="55ED6B3C">
      <w:pPr>
        <w:keepNext w:val="0"/>
        <w:keepLines w:val="0"/>
        <w:pageBreakBefore w:val="0"/>
        <w:widowControl w:val="0"/>
        <w:kinsoku/>
        <w:wordWrap/>
        <w:overflowPunct/>
        <w:topLinePunct w:val="0"/>
        <w:autoSpaceDE/>
        <w:autoSpaceDN/>
        <w:bidi w:val="0"/>
        <w:adjustRightInd/>
        <w:snapToGrid/>
        <w:spacing w:line="520" w:lineRule="exact"/>
        <w:ind w:firstLine="840" w:firstLineChars="3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（姓名、身份证号）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（供应商名称）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的法定代表人，现委托</w:t>
      </w:r>
      <w:r>
        <w:rPr>
          <w:rFonts w:hint="eastAsia" w:ascii="宋体" w:hAnsi="宋体" w:eastAsia="宋体" w:cs="宋体"/>
          <w:color w:val="auto"/>
          <w:sz w:val="28"/>
          <w:szCs w:val="28"/>
          <w:highlight w:val="none"/>
          <w:u w:val="single"/>
        </w:rPr>
        <w:t xml:space="preserve"> （姓名）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为我方代理人。代理人根据授权，以我方名义参加</w:t>
      </w:r>
      <w:r>
        <w:rPr>
          <w:rFonts w:hint="eastAsia" w:ascii="宋体" w:hAnsi="宋体" w:eastAsia="宋体" w:cs="宋体"/>
          <w:color w:val="auto"/>
          <w:sz w:val="28"/>
          <w:szCs w:val="28"/>
          <w:highlight w:val="none"/>
          <w:u w:val="single"/>
          <w:lang w:val="en-US" w:eastAsia="zh-CN"/>
        </w:rPr>
        <w:tab/>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eastAsia="zh-CN"/>
        </w:rPr>
        <w:t>项目名称</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ab/>
      </w:r>
      <w:r>
        <w:rPr>
          <w:rFonts w:hint="eastAsia" w:ascii="宋体" w:hAnsi="宋体" w:eastAsia="宋体" w:cs="宋体"/>
          <w:color w:val="auto"/>
          <w:sz w:val="28"/>
          <w:szCs w:val="28"/>
          <w:highlight w:val="none"/>
        </w:rPr>
        <w:t>磋商会议、代表我方处理磋商过程中的一切事宜，其法律后果由我方承担。</w:t>
      </w:r>
    </w:p>
    <w:p w14:paraId="7C2B4C6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委托期限：</w:t>
      </w:r>
      <w:r>
        <w:rPr>
          <w:rFonts w:hint="eastAsia" w:ascii="宋体" w:hAnsi="宋体" w:eastAsia="宋体" w:cs="宋体"/>
          <w:color w:val="auto"/>
          <w:sz w:val="28"/>
          <w:szCs w:val="28"/>
          <w:highlight w:val="none"/>
          <w:u w:val="none"/>
        </w:rPr>
        <w:t>自磋商会议之日起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rPr>
        <w:t>日历天</w:t>
      </w:r>
    </w:p>
    <w:p w14:paraId="53AD6CD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代理人无转委托权。</w:t>
      </w:r>
    </w:p>
    <w:p w14:paraId="13F7C81A">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u w:val="single"/>
        </w:rPr>
        <w:t xml:space="preserve">      （签字或盖章）</w:t>
      </w:r>
      <w:r>
        <w:rPr>
          <w:rFonts w:hint="eastAsia" w:ascii="宋体" w:hAnsi="宋体" w:eastAsia="宋体" w:cs="宋体"/>
          <w:color w:val="auto"/>
          <w:sz w:val="28"/>
          <w:szCs w:val="28"/>
          <w:highlight w:val="none"/>
        </w:rPr>
        <w:t xml:space="preserve">   被授权人签字：</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1DD5ED3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      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职        务：</w:t>
      </w:r>
      <w:r>
        <w:rPr>
          <w:rFonts w:hint="eastAsia" w:ascii="宋体" w:hAnsi="宋体" w:eastAsia="宋体" w:cs="宋体"/>
          <w:color w:val="auto"/>
          <w:sz w:val="28"/>
          <w:szCs w:val="28"/>
          <w:highlight w:val="none"/>
          <w:u w:val="single"/>
        </w:rPr>
        <w:t xml:space="preserve">              </w:t>
      </w:r>
    </w:p>
    <w:p w14:paraId="5879D39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 份 证 号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身 份 证 号 ：</w:t>
      </w:r>
      <w:r>
        <w:rPr>
          <w:rFonts w:hint="eastAsia" w:ascii="宋体" w:hAnsi="宋体" w:eastAsia="宋体" w:cs="宋体"/>
          <w:color w:val="auto"/>
          <w:sz w:val="28"/>
          <w:szCs w:val="28"/>
          <w:highlight w:val="none"/>
          <w:u w:val="single"/>
        </w:rPr>
        <w:t xml:space="preserve">              </w:t>
      </w:r>
    </w:p>
    <w:p w14:paraId="4CB254D4">
      <w:pPr>
        <w:keepNext w:val="0"/>
        <w:keepLines w:val="0"/>
        <w:pageBreakBefore w:val="0"/>
        <w:widowControl w:val="0"/>
        <w:kinsoku/>
        <w:wordWrap/>
        <w:overflowPunct/>
        <w:topLinePunct w:val="0"/>
        <w:autoSpaceDE w:val="0"/>
        <w:autoSpaceDN w:val="0"/>
        <w:bidi w:val="0"/>
        <w:adjustRightInd w:val="0"/>
        <w:snapToGrid/>
        <w:spacing w:line="520" w:lineRule="exact"/>
        <w:ind w:firstLine="420" w:firstLineChars="15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法定代表人</w:t>
      </w:r>
      <w:r>
        <w:rPr>
          <w:rFonts w:hint="eastAsia" w:ascii="宋体" w:hAnsi="宋体" w:eastAsia="宋体" w:cs="宋体"/>
          <w:color w:val="auto"/>
          <w:sz w:val="28"/>
          <w:szCs w:val="28"/>
          <w:highlight w:val="none"/>
        </w:rPr>
        <w:t>及</w:t>
      </w:r>
      <w:r>
        <w:rPr>
          <w:rFonts w:hint="eastAsia" w:ascii="宋体" w:hAnsi="宋体" w:eastAsia="宋体" w:cs="宋体"/>
          <w:color w:val="auto"/>
          <w:sz w:val="28"/>
          <w:szCs w:val="28"/>
          <w:highlight w:val="none"/>
          <w:lang w:val="zh-CN"/>
        </w:rPr>
        <w:t>授权代表身份证复印件</w:t>
      </w:r>
    </w:p>
    <w:tbl>
      <w:tblPr>
        <w:tblStyle w:val="20"/>
        <w:tblW w:w="0" w:type="auto"/>
        <w:tblInd w:w="679" w:type="dxa"/>
        <w:tblLayout w:type="fixed"/>
        <w:tblCellMar>
          <w:top w:w="0" w:type="dxa"/>
          <w:left w:w="108" w:type="dxa"/>
          <w:bottom w:w="0" w:type="dxa"/>
          <w:right w:w="108" w:type="dxa"/>
        </w:tblCellMar>
      </w:tblPr>
      <w:tblGrid>
        <w:gridCol w:w="4049"/>
        <w:gridCol w:w="3885"/>
      </w:tblGrid>
      <w:tr w14:paraId="196BC4EE">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ign w:val="center"/>
          </w:tcPr>
          <w:p w14:paraId="04176FE3">
            <w:pPr>
              <w:autoSpaceDE w:val="0"/>
              <w:autoSpaceDN w:val="0"/>
              <w:adjustRightInd w:val="0"/>
              <w:spacing w:line="312"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法定代表人身份证复印件</w:t>
            </w:r>
          </w:p>
          <w:p w14:paraId="4B4A1F30">
            <w:pPr>
              <w:autoSpaceDE w:val="0"/>
              <w:autoSpaceDN w:val="0"/>
              <w:adjustRightInd w:val="0"/>
              <w:spacing w:line="312"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noWrap/>
            <w:vAlign w:val="center"/>
          </w:tcPr>
          <w:p w14:paraId="1519AD90">
            <w:pPr>
              <w:autoSpaceDE w:val="0"/>
              <w:autoSpaceDN w:val="0"/>
              <w:adjustRightInd w:val="0"/>
              <w:spacing w:line="312"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授权代表身份证复印件</w:t>
            </w:r>
          </w:p>
          <w:p w14:paraId="6A1172F3">
            <w:pPr>
              <w:autoSpaceDE w:val="0"/>
              <w:autoSpaceDN w:val="0"/>
              <w:adjustRightInd w:val="0"/>
              <w:spacing w:line="312"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tc>
      </w:tr>
    </w:tbl>
    <w:p w14:paraId="34E1D995">
      <w:pPr>
        <w:adjustRightInd w:val="0"/>
        <w:snapToGrid w:val="0"/>
        <w:spacing w:line="360" w:lineRule="auto"/>
        <w:rPr>
          <w:rFonts w:hint="eastAsia" w:ascii="宋体" w:hAnsi="宋体" w:eastAsia="宋体" w:cs="宋体"/>
          <w:color w:val="auto"/>
          <w:sz w:val="28"/>
          <w:szCs w:val="28"/>
          <w:highlight w:val="none"/>
        </w:rPr>
      </w:pPr>
    </w:p>
    <w:p w14:paraId="3E7B3247">
      <w:pPr>
        <w:pStyle w:val="27"/>
        <w:widowControl/>
        <w:snapToGrid w:val="0"/>
        <w:rPr>
          <w:rStyle w:val="26"/>
          <w:rFonts w:hint="eastAsia" w:ascii="宋体" w:hAnsi="宋体" w:eastAsia="宋体" w:cs="宋体"/>
          <w:color w:val="auto"/>
          <w:sz w:val="28"/>
          <w:szCs w:val="28"/>
          <w:highlight w:val="none"/>
        </w:rPr>
      </w:pPr>
    </w:p>
    <w:p w14:paraId="61AAE7D8">
      <w:pPr>
        <w:snapToGrid w:val="0"/>
        <w:spacing w:line="360" w:lineRule="auto"/>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供应商名称： </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 xml:space="preserve">（全称并加盖公章）  </w:t>
      </w:r>
    </w:p>
    <w:p w14:paraId="684CD285">
      <w:pPr>
        <w:snapToGrid w:val="0"/>
        <w:spacing w:line="360" w:lineRule="auto"/>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     </w:t>
      </w:r>
    </w:p>
    <w:p w14:paraId="7B3E4153">
      <w:pPr>
        <w:snapToGrid w:val="0"/>
        <w:spacing w:line="360" w:lineRule="auto"/>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法定代表人： </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（签字或盖章）</w:t>
      </w:r>
    </w:p>
    <w:p w14:paraId="0FA7E17B">
      <w:pPr>
        <w:pStyle w:val="27"/>
        <w:widowControl/>
        <w:snapToGrid w:val="0"/>
        <w:rPr>
          <w:rStyle w:val="26"/>
          <w:rFonts w:hint="eastAsia" w:ascii="宋体" w:hAnsi="宋体" w:eastAsia="宋体" w:cs="宋体"/>
          <w:color w:val="auto"/>
          <w:sz w:val="28"/>
          <w:szCs w:val="28"/>
          <w:highlight w:val="none"/>
        </w:rPr>
      </w:pPr>
    </w:p>
    <w:p w14:paraId="219F62EF">
      <w:pPr>
        <w:snapToGrid w:val="0"/>
        <w:ind w:firstLine="560" w:firstLineChars="200"/>
        <w:textAlignment w:val="baseline"/>
        <w:rPr>
          <w:rStyle w:val="26"/>
          <w:rFonts w:hint="eastAsia" w:ascii="宋体" w:hAnsi="宋体" w:eastAsia="宋体" w:cs="宋体"/>
          <w:bCs/>
          <w:color w:val="auto"/>
          <w:sz w:val="28"/>
          <w:szCs w:val="28"/>
          <w:highlight w:val="none"/>
        </w:rPr>
        <w:sectPr>
          <w:footerReference r:id="rId11" w:type="default"/>
          <w:pgSz w:w="11906" w:h="16840"/>
          <w:pgMar w:top="1304" w:right="1361" w:bottom="1304" w:left="1361" w:header="0" w:footer="543" w:gutter="0"/>
          <w:pgBorders>
            <w:top w:val="none" w:sz="0" w:space="0"/>
            <w:left w:val="none" w:sz="0" w:space="0"/>
            <w:bottom w:val="none" w:sz="0" w:space="0"/>
            <w:right w:val="none" w:sz="0" w:space="0"/>
          </w:pgBorders>
          <w:lnNumType w:countBy="0" w:start="1"/>
          <w:pgNumType w:fmt="decimal"/>
          <w:cols w:space="720" w:num="1"/>
          <w:rtlGutter w:val="0"/>
          <w:docGrid w:linePitch="1" w:charSpace="0"/>
        </w:sectPr>
      </w:pP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年</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月</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日</w:t>
      </w:r>
    </w:p>
    <w:p w14:paraId="6D101901">
      <w:pPr>
        <w:pStyle w:val="28"/>
        <w:jc w:val="center"/>
        <w:outlineLvl w:val="9"/>
        <w:rPr>
          <w:rFonts w:hint="eastAsia" w:ascii="宋体" w:hAnsi="宋体" w:eastAsia="宋体" w:cs="宋体"/>
          <w:b/>
          <w:color w:val="auto"/>
          <w:sz w:val="36"/>
          <w:szCs w:val="48"/>
          <w:highlight w:val="none"/>
        </w:rPr>
      </w:pPr>
      <w:r>
        <w:rPr>
          <w:rFonts w:hint="eastAsia" w:ascii="宋体" w:hAnsi="宋体" w:eastAsia="宋体" w:cs="宋体"/>
          <w:bCs/>
          <w:color w:val="auto"/>
          <w:sz w:val="30"/>
          <w:szCs w:val="30"/>
          <w:highlight w:val="none"/>
        </w:rPr>
        <w:t>磋商须知</w:t>
      </w:r>
      <w:bookmarkEnd w:id="36"/>
      <w:bookmarkEnd w:id="37"/>
      <w:bookmarkEnd w:id="38"/>
    </w:p>
    <w:p w14:paraId="79030CF4">
      <w:pPr>
        <w:ind w:firstLine="48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1 总则</w:t>
      </w:r>
      <w:bookmarkEnd w:id="39"/>
    </w:p>
    <w:p w14:paraId="1AAB418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1.1 项目概况</w:t>
      </w:r>
    </w:p>
    <w:p w14:paraId="6FE31DA5">
      <w:pPr>
        <w:ind w:firstLine="48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1.1.1采  购  人：</w:t>
      </w:r>
      <w:r>
        <w:rPr>
          <w:rFonts w:hint="eastAsia" w:ascii="宋体" w:hAnsi="宋体" w:eastAsia="宋体" w:cs="宋体"/>
          <w:color w:val="auto"/>
          <w:highlight w:val="none"/>
          <w:lang w:eastAsia="zh-CN"/>
        </w:rPr>
        <w:t>咸阳市秦都区农业农村和水利局</w:t>
      </w:r>
    </w:p>
    <w:p w14:paraId="6578BABF">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1.1.2采购代理机构：陕西德正建设工程项目管理有限公司 </w:t>
      </w:r>
    </w:p>
    <w:p w14:paraId="15D92834">
      <w:pPr>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1.1.3本项目名称：</w:t>
      </w:r>
      <w:r>
        <w:rPr>
          <w:rFonts w:hint="eastAsia" w:ascii="宋体" w:hAnsi="宋体" w:eastAsia="宋体" w:cs="宋体"/>
          <w:color w:val="auto"/>
          <w:highlight w:val="none"/>
          <w:lang w:eastAsia="zh-CN"/>
        </w:rPr>
        <w:t>秦都区2025年“千万工程”省级示范村建设项目</w:t>
      </w:r>
    </w:p>
    <w:p w14:paraId="309BAFE8">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1.2 资金来源</w:t>
      </w:r>
    </w:p>
    <w:p w14:paraId="083EB0C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1.2.1资金来源：财政资金。</w:t>
      </w:r>
    </w:p>
    <w:p w14:paraId="2577BAFB">
      <w:pPr>
        <w:ind w:firstLine="482" w:firstLineChars="200"/>
        <w:rPr>
          <w:rFonts w:hint="eastAsia" w:ascii="宋体" w:hAnsi="宋体" w:eastAsia="宋体" w:cs="宋体"/>
          <w:color w:val="auto"/>
          <w:highlight w:val="none"/>
          <w:lang w:eastAsia="zh-CN"/>
        </w:rPr>
      </w:pPr>
      <w:r>
        <w:rPr>
          <w:rFonts w:hint="eastAsia" w:ascii="宋体" w:hAnsi="宋体" w:eastAsia="宋体" w:cs="宋体"/>
          <w:b/>
          <w:color w:val="auto"/>
          <w:highlight w:val="none"/>
        </w:rPr>
        <w:t xml:space="preserve">1.3 </w:t>
      </w:r>
      <w:r>
        <w:rPr>
          <w:rFonts w:hint="eastAsia" w:ascii="宋体" w:hAnsi="宋体" w:eastAsia="宋体" w:cs="宋体"/>
          <w:b/>
          <w:color w:val="auto"/>
          <w:highlight w:val="none"/>
          <w:lang w:eastAsia="zh-CN"/>
        </w:rPr>
        <w:t>招标</w:t>
      </w:r>
      <w:r>
        <w:rPr>
          <w:rFonts w:hint="eastAsia" w:ascii="宋体" w:hAnsi="宋体" w:eastAsia="宋体" w:cs="宋体"/>
          <w:b/>
          <w:color w:val="auto"/>
          <w:highlight w:val="none"/>
        </w:rPr>
        <w:t>范围、</w:t>
      </w:r>
      <w:r>
        <w:rPr>
          <w:rFonts w:hint="eastAsia" w:ascii="宋体" w:hAnsi="宋体" w:eastAsia="宋体" w:cs="宋体"/>
          <w:b/>
          <w:color w:val="auto"/>
          <w:highlight w:val="none"/>
          <w:lang w:eastAsia="zh-CN"/>
        </w:rPr>
        <w:t>合同履行期限</w:t>
      </w:r>
      <w:r>
        <w:rPr>
          <w:rFonts w:hint="eastAsia" w:ascii="宋体" w:hAnsi="宋体" w:eastAsia="宋体" w:cs="宋体"/>
          <w:b/>
          <w:color w:val="auto"/>
          <w:highlight w:val="none"/>
        </w:rPr>
        <w:t>、质量</w:t>
      </w:r>
      <w:r>
        <w:rPr>
          <w:rFonts w:hint="eastAsia" w:ascii="宋体" w:hAnsi="宋体" w:eastAsia="宋体" w:cs="宋体"/>
          <w:b/>
          <w:color w:val="auto"/>
          <w:highlight w:val="none"/>
          <w:lang w:eastAsia="zh-CN"/>
        </w:rPr>
        <w:t>标准</w:t>
      </w:r>
    </w:p>
    <w:p w14:paraId="2E2DF7B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1.3.1</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范围：</w:t>
      </w:r>
      <w:r>
        <w:rPr>
          <w:rFonts w:hint="eastAsia" w:ascii="宋体" w:hAnsi="宋体" w:eastAsia="宋体" w:cs="宋体"/>
          <w:color w:val="auto"/>
          <w:highlight w:val="none"/>
          <w:lang w:eastAsia="zh-CN"/>
        </w:rPr>
        <w:t>见</w:t>
      </w:r>
      <w:r>
        <w:rPr>
          <w:rFonts w:hint="eastAsia" w:ascii="宋体" w:hAnsi="宋体" w:eastAsia="宋体" w:cs="宋体"/>
          <w:color w:val="auto"/>
          <w:highlight w:val="none"/>
        </w:rPr>
        <w:t>磋商须知前附表。</w:t>
      </w:r>
    </w:p>
    <w:p w14:paraId="68989E65">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1.3.2 </w:t>
      </w:r>
      <w:r>
        <w:rPr>
          <w:rFonts w:hint="eastAsia" w:ascii="宋体" w:hAnsi="宋体" w:eastAsia="宋体" w:cs="宋体"/>
          <w:color w:val="auto"/>
          <w:highlight w:val="none"/>
          <w:lang w:eastAsia="zh-CN"/>
        </w:rPr>
        <w:t>合同履行期限</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见</w:t>
      </w:r>
      <w:r>
        <w:rPr>
          <w:rFonts w:hint="eastAsia" w:ascii="宋体" w:hAnsi="宋体" w:eastAsia="宋体" w:cs="宋体"/>
          <w:color w:val="auto"/>
          <w:highlight w:val="none"/>
        </w:rPr>
        <w:t>磋商须知前附表。</w:t>
      </w:r>
    </w:p>
    <w:p w14:paraId="56170C92">
      <w:pPr>
        <w:keepLines/>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1.3.3 质量</w:t>
      </w:r>
      <w:r>
        <w:rPr>
          <w:rFonts w:hint="eastAsia" w:ascii="宋体" w:hAnsi="宋体" w:eastAsia="宋体" w:cs="宋体"/>
          <w:color w:val="auto"/>
          <w:highlight w:val="none"/>
          <w:lang w:eastAsia="zh-CN"/>
        </w:rPr>
        <w:t>标准</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见</w:t>
      </w:r>
      <w:r>
        <w:rPr>
          <w:rFonts w:hint="eastAsia" w:ascii="宋体" w:hAnsi="宋体" w:eastAsia="宋体" w:cs="宋体"/>
          <w:color w:val="auto"/>
          <w:highlight w:val="none"/>
        </w:rPr>
        <w:t>磋商须知前附表。</w:t>
      </w:r>
    </w:p>
    <w:p w14:paraId="164F7E6F">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1.4 供应商</w:t>
      </w:r>
      <w:r>
        <w:rPr>
          <w:rFonts w:hint="eastAsia" w:ascii="宋体" w:hAnsi="宋体" w:eastAsia="宋体" w:cs="宋体"/>
          <w:b/>
          <w:color w:val="auto"/>
          <w:highlight w:val="none"/>
          <w:lang w:eastAsia="zh-CN"/>
        </w:rPr>
        <w:t>资格</w:t>
      </w:r>
      <w:r>
        <w:rPr>
          <w:rFonts w:hint="eastAsia" w:ascii="宋体" w:hAnsi="宋体" w:eastAsia="宋体" w:cs="宋体"/>
          <w:b/>
          <w:color w:val="auto"/>
          <w:highlight w:val="none"/>
        </w:rPr>
        <w:t>要求</w:t>
      </w:r>
    </w:p>
    <w:p w14:paraId="5CF6EF20">
      <w:pPr>
        <w:ind w:firstLine="480" w:firstLineChars="200"/>
        <w:rPr>
          <w:rFonts w:hint="eastAsia" w:ascii="宋体" w:hAnsi="宋体" w:eastAsia="宋体" w:cs="宋体"/>
          <w:bCs/>
          <w:color w:val="auto"/>
          <w:highlight w:val="none"/>
        </w:rPr>
      </w:pPr>
      <w:r>
        <w:rPr>
          <w:rFonts w:hint="eastAsia" w:ascii="宋体" w:hAnsi="宋体" w:eastAsia="宋体" w:cs="宋体"/>
          <w:color w:val="auto"/>
          <w:highlight w:val="none"/>
          <w:lang w:eastAsia="zh-CN"/>
        </w:rPr>
        <w:t>见</w:t>
      </w:r>
      <w:r>
        <w:rPr>
          <w:rFonts w:hint="eastAsia" w:ascii="宋体" w:hAnsi="宋体" w:eastAsia="宋体" w:cs="宋体"/>
          <w:color w:val="auto"/>
          <w:highlight w:val="none"/>
        </w:rPr>
        <w:t>磋商须知前附表第2.2.1条。</w:t>
      </w:r>
    </w:p>
    <w:p w14:paraId="7D6CF968">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1.5 费用承担</w:t>
      </w:r>
    </w:p>
    <w:p w14:paraId="5BF782C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1.5.1 供应商应承担其参加本磋商活动自身所发生的费用。</w:t>
      </w:r>
    </w:p>
    <w:p w14:paraId="6053E0B4">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1.6 保密</w:t>
      </w:r>
    </w:p>
    <w:p w14:paraId="07C0CEA6">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参与竞争性磋商的各方应对竞争性磋商文件和竞争性磋商响应文件中的商业和技术等秘密保密，违者应对由此造成的后果承担法律责任。</w:t>
      </w:r>
    </w:p>
    <w:p w14:paraId="346224F3">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1.7 语言文字</w:t>
      </w:r>
    </w:p>
    <w:p w14:paraId="0C5F021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除专用术语外，与竞争性磋商有关的语言均使用中文。专用术语必要时应附有中文注释。</w:t>
      </w:r>
    </w:p>
    <w:p w14:paraId="0712CF47">
      <w:pPr>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1.8 计量单位</w:t>
      </w:r>
    </w:p>
    <w:p w14:paraId="2A7C431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所有计量均采用中华人民共和国法定计量单位。</w:t>
      </w:r>
    </w:p>
    <w:p w14:paraId="72F3DB1B">
      <w:pPr>
        <w:ind w:firstLine="482" w:firstLineChars="200"/>
        <w:rPr>
          <w:rFonts w:hint="eastAsia" w:ascii="宋体" w:hAnsi="宋体" w:eastAsia="宋体" w:cs="宋体"/>
          <w:b/>
          <w:color w:val="auto"/>
          <w:highlight w:val="none"/>
        </w:rPr>
      </w:pPr>
      <w:bookmarkStart w:id="40" w:name="_Toc272651524"/>
      <w:r>
        <w:rPr>
          <w:rFonts w:hint="eastAsia" w:ascii="宋体" w:hAnsi="宋体" w:eastAsia="宋体" w:cs="宋体"/>
          <w:b/>
          <w:color w:val="auto"/>
          <w:highlight w:val="none"/>
        </w:rPr>
        <w:t>2．竞争性磋商文件</w:t>
      </w:r>
      <w:bookmarkEnd w:id="40"/>
    </w:p>
    <w:p w14:paraId="7FF11C7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2.1 竞争性磋商文件的组成</w:t>
      </w:r>
    </w:p>
    <w:p w14:paraId="3592B45E">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本竞争性磋商文件包括：</w:t>
      </w:r>
    </w:p>
    <w:p w14:paraId="6815745B">
      <w:pPr>
        <w:spacing w:line="48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 竞争性磋商公告；</w:t>
      </w:r>
    </w:p>
    <w:p w14:paraId="32E8EC10">
      <w:pPr>
        <w:spacing w:line="48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 磋商须知前附表及磋商须知；</w:t>
      </w:r>
    </w:p>
    <w:p w14:paraId="10AA753F">
      <w:pPr>
        <w:spacing w:line="48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 合同条款；</w:t>
      </w:r>
    </w:p>
    <w:p w14:paraId="3E529C9F">
      <w:pPr>
        <w:spacing w:line="48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 服务内容及要求；</w:t>
      </w:r>
    </w:p>
    <w:p w14:paraId="64729745">
      <w:pPr>
        <w:spacing w:line="480" w:lineRule="auto"/>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（5）竞争性磋商响应文件格式。</w:t>
      </w:r>
    </w:p>
    <w:p w14:paraId="000BEAB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根据本章第2.2 款和第2.3 款对竞争性磋商文件所作的澄清、修改，构成竞争性磋商文件的组成部分。                                                                                                                                                                                                                                                                                                                                                                                                                                                                                                                                                                                                                                                                                                                                                                                                                                                                                                                                                                                                                                                                                                                                                                                                                                                                                                                                                                                                                                                                                                                                                                                                                                                                                                                                                                                                                                                                                                                                                                                                                                                       </w:t>
      </w:r>
    </w:p>
    <w:p w14:paraId="1A27FFAC">
      <w:pPr>
        <w:ind w:firstLine="482" w:firstLineChars="200"/>
        <w:rPr>
          <w:rFonts w:hint="eastAsia" w:ascii="宋体" w:hAnsi="宋体" w:eastAsia="宋体" w:cs="宋体"/>
          <w:b/>
          <w:color w:val="auto"/>
          <w:highlight w:val="none"/>
        </w:rPr>
      </w:pPr>
      <w:r>
        <w:rPr>
          <w:rFonts w:hint="eastAsia" w:ascii="宋体" w:hAnsi="宋体" w:eastAsia="宋体" w:cs="宋体"/>
          <w:b/>
          <w:bCs/>
          <w:color w:val="auto"/>
          <w:highlight w:val="none"/>
        </w:rPr>
        <w:t>2.2 竞</w:t>
      </w:r>
      <w:r>
        <w:rPr>
          <w:rFonts w:hint="eastAsia" w:ascii="宋体" w:hAnsi="宋体" w:eastAsia="宋体" w:cs="宋体"/>
          <w:b/>
          <w:color w:val="auto"/>
          <w:highlight w:val="none"/>
        </w:rPr>
        <w:t>争性磋商文件的澄清</w:t>
      </w:r>
    </w:p>
    <w:p w14:paraId="54B05E5C">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2.2.1供应商应仔细阅读和检查竞争性磋商文件的全部内容。如发现缺页或附件不全，应及时向采购人提出，以便补齐。如有疑问，应在磋商截止时间5日前以书面形式加盖单位公章（包括文字、传真等可以有形地表现所载内容的形式，下同），要求对竞争性磋商文件予以澄清。</w:t>
      </w:r>
    </w:p>
    <w:p w14:paraId="7DEB7C3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2.2.2 竞争性磋商文件的澄清将在磋商截止时间5日前，管理部门允许的时间内，以书面形式发给所有购买竞争性磋商文件的供应商，但不指明澄清问题的来源。如果澄清发出的时间距磋商截止时间过短，可根据情况酌情延长磋商截止时间。</w:t>
      </w:r>
    </w:p>
    <w:p w14:paraId="0930BB7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2.2.3 供应商在收到澄清后24小时内应以书面形式回复采购人，确认已收到该澄清，如不回复视为默认该澄清。</w:t>
      </w:r>
    </w:p>
    <w:p w14:paraId="79C2922A">
      <w:pPr>
        <w:ind w:firstLine="48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2.3 竞争性磋商文件的修改</w:t>
      </w:r>
    </w:p>
    <w:p w14:paraId="5A66823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2.3.1 在磋商截止时间前，管理部门允许的时间内，采购人可以书面形式修改竞争性磋商文件，并通知所有</w:t>
      </w:r>
      <w:r>
        <w:rPr>
          <w:rFonts w:hint="eastAsia" w:ascii="宋体" w:hAnsi="宋体" w:eastAsia="宋体" w:cs="宋体"/>
          <w:color w:val="auto"/>
          <w:highlight w:val="none"/>
          <w:lang w:val="en-US" w:eastAsia="zh-CN"/>
        </w:rPr>
        <w:t>已获取竞争</w:t>
      </w:r>
      <w:r>
        <w:rPr>
          <w:rFonts w:hint="eastAsia" w:ascii="宋体" w:hAnsi="宋体" w:eastAsia="宋体" w:cs="宋体"/>
          <w:color w:val="auto"/>
          <w:highlight w:val="none"/>
        </w:rPr>
        <w:t>性磋商文件的供应商。如果修改竞争性磋商文件的时间距磋商截止时间过短，可根据情况酌情延长磋商截止时间。</w:t>
      </w:r>
    </w:p>
    <w:p w14:paraId="1E18B87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2.3.2 供应商收到修改内容后，应在24小时内以书面形式给予确认。竞争性磋商文件的修改内容作为竞争性磋商文件的组成部分，具有约束作用。</w:t>
      </w:r>
    </w:p>
    <w:p w14:paraId="66A8A4F3">
      <w:pPr>
        <w:spacing w:line="360" w:lineRule="auto"/>
        <w:ind w:firstLine="482" w:firstLineChars="200"/>
        <w:rPr>
          <w:rFonts w:hint="eastAsia" w:ascii="宋体" w:hAnsi="宋体" w:eastAsia="宋体" w:cs="宋体"/>
          <w:color w:val="auto"/>
          <w:highlight w:val="none"/>
        </w:rPr>
      </w:pPr>
      <w:bookmarkStart w:id="41" w:name="_Toc272651525"/>
      <w:r>
        <w:rPr>
          <w:rFonts w:hint="eastAsia" w:ascii="宋体" w:hAnsi="宋体" w:eastAsia="宋体" w:cs="宋体"/>
          <w:b/>
          <w:color w:val="auto"/>
          <w:kern w:val="44"/>
          <w:highlight w:val="none"/>
        </w:rPr>
        <w:t>3．竞争性磋商响应文件</w:t>
      </w:r>
      <w:bookmarkEnd w:id="41"/>
    </w:p>
    <w:p w14:paraId="43AC05DF">
      <w:pPr>
        <w:ind w:firstLine="48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3.1.</w:t>
      </w:r>
      <w:r>
        <w:rPr>
          <w:rFonts w:hint="eastAsia" w:ascii="宋体" w:hAnsi="宋体" w:eastAsia="宋体" w:cs="宋体"/>
          <w:b w:val="0"/>
          <w:bCs/>
          <w:color w:val="auto"/>
          <w:sz w:val="24"/>
          <w:szCs w:val="24"/>
          <w:highlight w:val="none"/>
        </w:rPr>
        <w:t>为本采购项目提供整体设计、规范编制或者项目管理、监理、检测等服务的供应商，不得再参加该采购项目的其他采购活动</w:t>
      </w:r>
      <w:r>
        <w:rPr>
          <w:rFonts w:hint="eastAsia" w:ascii="宋体" w:hAnsi="宋体" w:eastAsia="宋体" w:cs="宋体"/>
          <w:b w:val="0"/>
          <w:bCs/>
          <w:color w:val="auto"/>
          <w:sz w:val="24"/>
          <w:szCs w:val="24"/>
          <w:highlight w:val="none"/>
          <w:lang w:val="en-US" w:eastAsia="zh-CN"/>
        </w:rPr>
        <w:t>。</w:t>
      </w:r>
    </w:p>
    <w:p w14:paraId="1E44CB62">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3.2 竞争性磋商响应文件须提交完整的文件。若文件不全有可能导致磋商将被拒绝，责任由供应商自负。供应商提供的各种资格证明文件复印件应与原件一致，并须加盖公章。</w:t>
      </w:r>
    </w:p>
    <w:p w14:paraId="2BE4AAE1">
      <w:pPr>
        <w:adjustRightInd w:val="0"/>
        <w:snapToGrid w:val="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3.3竞争性磋商响应文件格式应包括（但不限于）本须知规定的内容，供应商提交的竞争性磋商响应文件应当使用竞争性磋商文件所提供竞争性磋商响应文件全部格式(表格可以按同样格式扩展)。</w:t>
      </w:r>
    </w:p>
    <w:p w14:paraId="7A4D41B4">
      <w:pPr>
        <w:autoSpaceDE w:val="0"/>
        <w:autoSpaceDN w:val="0"/>
        <w:adjustRightInd w:val="0"/>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bCs/>
          <w:color w:val="auto"/>
          <w:highlight w:val="none"/>
        </w:rPr>
        <w:t>3.4供应商在提交纸质版竞争性磋商响应文件时须同时按本章第4条规定密封。</w:t>
      </w:r>
    </w:p>
    <w:p w14:paraId="72D1FD1A">
      <w:pPr>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3.5磋商报价</w:t>
      </w:r>
    </w:p>
    <w:p w14:paraId="740D587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zh-CN"/>
        </w:rPr>
        <w:t>供应商应按照磋商文件规定的服务内容及要求，责任范围和合同条件进行报价，各供应商须在响应文件中的报价表上按要求标明总价、合同履行期限等项，任何有选择的报价采购代理机构不予接受。</w:t>
      </w:r>
    </w:p>
    <w:p w14:paraId="2F10B6C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zh-CN"/>
        </w:rPr>
        <w:t>响应</w:t>
      </w:r>
      <w:r>
        <w:rPr>
          <w:rFonts w:hint="eastAsia" w:ascii="宋体" w:hAnsi="宋体" w:eastAsia="宋体" w:cs="宋体"/>
          <w:color w:val="auto"/>
          <w:highlight w:val="none"/>
        </w:rPr>
        <w:t>报价是完成磋商内容所需的全部费用。</w:t>
      </w:r>
    </w:p>
    <w:p w14:paraId="32BB462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（3）首次响应报价随响应文件提交，</w:t>
      </w:r>
      <w:r>
        <w:rPr>
          <w:rFonts w:hint="eastAsia" w:ascii="宋体" w:hAnsi="宋体" w:eastAsia="宋体" w:cs="宋体"/>
          <w:color w:val="auto"/>
          <w:highlight w:val="none"/>
          <w:lang w:val="en-US" w:eastAsia="zh-CN"/>
        </w:rPr>
        <w:t>最后</w:t>
      </w:r>
      <w:r>
        <w:rPr>
          <w:rFonts w:hint="eastAsia" w:ascii="宋体" w:hAnsi="宋体" w:eastAsia="宋体" w:cs="宋体"/>
          <w:color w:val="auto"/>
          <w:highlight w:val="none"/>
        </w:rPr>
        <w:t>响应报价在磋商后提交。各供应商应在磋商后在</w:t>
      </w:r>
      <w:r>
        <w:rPr>
          <w:rFonts w:hint="eastAsia" w:ascii="宋体" w:hAnsi="宋体" w:eastAsia="宋体" w:cs="宋体"/>
          <w:color w:val="auto"/>
          <w:highlight w:val="none"/>
          <w:lang w:val="en-US" w:eastAsia="zh-CN"/>
        </w:rPr>
        <w:t>最后</w:t>
      </w:r>
      <w:r>
        <w:rPr>
          <w:rFonts w:hint="eastAsia" w:ascii="宋体" w:hAnsi="宋体" w:eastAsia="宋体" w:cs="宋体"/>
          <w:color w:val="auto"/>
          <w:highlight w:val="none"/>
        </w:rPr>
        <w:t>报价表填写价格</w:t>
      </w:r>
      <w:r>
        <w:rPr>
          <w:rFonts w:hint="eastAsia" w:ascii="宋体" w:hAnsi="宋体" w:eastAsia="宋体" w:cs="宋体"/>
          <w:color w:val="auto"/>
          <w:highlight w:val="none"/>
          <w:lang w:val="en-US" w:eastAsia="zh-CN"/>
        </w:rPr>
        <w:t>等内容</w:t>
      </w:r>
      <w:r>
        <w:rPr>
          <w:rFonts w:hint="eastAsia" w:ascii="宋体" w:hAnsi="宋体" w:eastAsia="宋体" w:cs="宋体"/>
          <w:color w:val="auto"/>
          <w:highlight w:val="none"/>
        </w:rPr>
        <w:t>，法定代表人</w:t>
      </w:r>
      <w:r>
        <w:rPr>
          <w:rFonts w:hint="eastAsia" w:ascii="宋体" w:hAnsi="宋体" w:eastAsia="宋体" w:cs="宋体"/>
          <w:color w:val="auto"/>
          <w:highlight w:val="none"/>
          <w:lang w:val="zh-CN"/>
        </w:rPr>
        <w:t>（或其授权代表人）签字或盖章。</w:t>
      </w:r>
    </w:p>
    <w:p w14:paraId="3E0DBC0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en-US" w:eastAsia="zh-CN"/>
        </w:rPr>
        <w:t>最后</w:t>
      </w:r>
      <w:r>
        <w:rPr>
          <w:rFonts w:hint="eastAsia" w:ascii="宋体" w:hAnsi="宋体" w:eastAsia="宋体" w:cs="宋体"/>
          <w:color w:val="auto"/>
          <w:highlight w:val="none"/>
        </w:rPr>
        <w:t>响应报价，在采购内容无实质性变更下，不得高于首次响应报价。对于差异较大的报价，须作出明确的说明。</w:t>
      </w:r>
    </w:p>
    <w:p w14:paraId="5A382080">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rPr>
        <w:t>（5）</w:t>
      </w:r>
      <w:r>
        <w:rPr>
          <w:rFonts w:hint="eastAsia" w:ascii="宋体" w:hAnsi="宋体" w:eastAsia="宋体" w:cs="宋体"/>
          <w:color w:val="auto"/>
          <w:highlight w:val="none"/>
          <w:lang w:val="zh-CN"/>
        </w:rPr>
        <w:t>凡因供应商对磋商文件阅读不深、理解不透、误解、疏漏、或因市场行情了解不清造成的后果和风险均由供应商自行负责。</w:t>
      </w:r>
    </w:p>
    <w:p w14:paraId="0DD5000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auto"/>
          <w:highlight w:val="none"/>
          <w:lang w:val="zh-CN"/>
        </w:rPr>
        <w:t>磋商过程中所产生的一切费用由供应商自行承担。</w:t>
      </w:r>
    </w:p>
    <w:p w14:paraId="29B0EFFA">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rPr>
        <w:t>（7）</w:t>
      </w:r>
      <w:r>
        <w:rPr>
          <w:rFonts w:hint="eastAsia" w:ascii="宋体" w:hAnsi="宋体" w:eastAsia="宋体" w:cs="宋体"/>
          <w:color w:val="auto"/>
          <w:highlight w:val="none"/>
          <w:lang w:val="zh-CN"/>
        </w:rPr>
        <w:t>磋商报价超出采购预算的供应商不进入磋商程序。</w:t>
      </w:r>
    </w:p>
    <w:p w14:paraId="0613141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3.6 磋商有效期</w:t>
      </w:r>
    </w:p>
    <w:p w14:paraId="045C83A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（1）在磋商须知前附表规定的磋商有效期内，供应商不得要求撤销或修改其竞争性磋商响应文件。</w:t>
      </w:r>
    </w:p>
    <w:p w14:paraId="2FD5588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（2）出现特殊情况需要延长磋商有效期的，采购人以书面形式通知所有供应商延长磋商有效期。供应商同意延长的，应相应延长其磋商保证金的有效期，但不得要求或</w:t>
      </w:r>
    </w:p>
    <w:p w14:paraId="22700F18">
      <w:pPr>
        <w:rPr>
          <w:rFonts w:hint="eastAsia" w:ascii="宋体" w:hAnsi="宋体" w:eastAsia="宋体" w:cs="宋体"/>
          <w:color w:val="auto"/>
          <w:highlight w:val="none"/>
        </w:rPr>
      </w:pPr>
      <w:r>
        <w:rPr>
          <w:rFonts w:hint="eastAsia" w:ascii="宋体" w:hAnsi="宋体" w:eastAsia="宋体" w:cs="宋体"/>
          <w:color w:val="auto"/>
          <w:highlight w:val="none"/>
        </w:rPr>
        <w:t>被允许修改或撤销其竞争性磋商响应文件；供应商拒绝延长的，其磋商失效。</w:t>
      </w:r>
    </w:p>
    <w:p w14:paraId="0512249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（3）供应商在提交竞争性磋商响应文件截止时间前</w:t>
      </w:r>
      <w:r>
        <w:rPr>
          <w:rFonts w:hint="eastAsia" w:ascii="宋体" w:hAnsi="宋体" w:eastAsia="宋体" w:cs="宋体"/>
          <w:color w:val="auto"/>
          <w:highlight w:val="none"/>
          <w:lang w:val="en-US" w:eastAsia="zh-CN"/>
        </w:rPr>
        <w:t>有以下情形的，仍</w:t>
      </w:r>
      <w:r>
        <w:rPr>
          <w:rFonts w:hint="eastAsia" w:ascii="宋体" w:hAnsi="宋体" w:eastAsia="宋体" w:cs="宋体"/>
          <w:color w:val="auto"/>
          <w:highlight w:val="none"/>
        </w:rPr>
        <w:t>按磋商须知前附表规定执行。</w:t>
      </w:r>
    </w:p>
    <w:p w14:paraId="1200225C">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a、在磋商有效期内撤回磋商响应文件；</w:t>
      </w:r>
    </w:p>
    <w:p w14:paraId="5521F0E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b、在成交确认之后，因供应商的原因不与采购人签订合同；</w:t>
      </w:r>
    </w:p>
    <w:p w14:paraId="35E7F18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3.7 备选磋商方案</w:t>
      </w:r>
    </w:p>
    <w:p w14:paraId="0D2F3058">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供应商不得递交备选磋商方案。</w:t>
      </w:r>
    </w:p>
    <w:p w14:paraId="0BCE312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3.8竞争性磋商响应文件的编制</w:t>
      </w:r>
    </w:p>
    <w:p w14:paraId="10BC51A3">
      <w:pPr>
        <w:numPr>
          <w:ilvl w:val="0"/>
          <w:numId w:val="1"/>
        </w:num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竞争性磋商响应文件应按第五章“竞争性磋商响应文件格式”进行编写，如有必要，可以增加附页，作为文件的组成部分。</w:t>
      </w:r>
    </w:p>
    <w:p w14:paraId="5C7AD16A">
      <w:pPr>
        <w:numPr>
          <w:ilvl w:val="0"/>
          <w:numId w:val="1"/>
        </w:num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竞争性磋商响应文件应当对竞争性磋商文件有关</w:t>
      </w:r>
      <w:r>
        <w:rPr>
          <w:rFonts w:hint="eastAsia" w:ascii="宋体" w:hAnsi="宋体" w:eastAsia="宋体" w:cs="宋体"/>
          <w:color w:val="auto"/>
          <w:highlight w:val="none"/>
          <w:lang w:eastAsia="zh-CN"/>
        </w:rPr>
        <w:t>合同履行期限</w:t>
      </w:r>
      <w:r>
        <w:rPr>
          <w:rFonts w:hint="eastAsia" w:ascii="宋体" w:hAnsi="宋体" w:eastAsia="宋体" w:cs="宋体"/>
          <w:color w:val="auto"/>
          <w:highlight w:val="none"/>
        </w:rPr>
        <w:t>、磋商有效期、质量要求、技术标准和要求、项目范围等实质性内容作出响应。</w:t>
      </w:r>
    </w:p>
    <w:p w14:paraId="467889DC">
      <w:pPr>
        <w:ind w:firstLine="480" w:firstLineChars="20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 </w:t>
      </w:r>
      <w:r>
        <w:rPr>
          <w:rFonts w:hint="eastAsia" w:ascii="宋体" w:hAnsi="宋体" w:eastAsia="宋体" w:cs="宋体"/>
          <w:b/>
          <w:bCs/>
          <w:color w:val="auto"/>
          <w:highlight w:val="none"/>
        </w:rPr>
        <w:t>磋商响应文件正副本均须使用A4纸打印</w:t>
      </w:r>
      <w:r>
        <w:rPr>
          <w:rFonts w:hint="eastAsia" w:ascii="宋体" w:hAnsi="宋体" w:eastAsia="宋体" w:cs="宋体"/>
          <w:b/>
          <w:bCs/>
          <w:color w:val="auto"/>
          <w:highlight w:val="none"/>
          <w:lang w:val="zh-CN"/>
        </w:rPr>
        <w:t>（建议双面打印）</w:t>
      </w:r>
      <w:r>
        <w:rPr>
          <w:rFonts w:hint="eastAsia" w:ascii="宋体" w:hAnsi="宋体" w:eastAsia="宋体" w:cs="宋体"/>
          <w:b/>
          <w:bCs/>
          <w:color w:val="auto"/>
          <w:highlight w:val="none"/>
        </w:rPr>
        <w:t>或用不褪色的蓝(黑)色墨水(汁)书写,需要签字盖章处，供应商须按照要求由法定代表人或经法定代表人正式授权的代表签字并加盖供应商公章</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rPr>
        <w:t>磋商响应文件</w:t>
      </w:r>
      <w:r>
        <w:rPr>
          <w:rFonts w:hint="eastAsia" w:ascii="宋体" w:hAnsi="宋体" w:eastAsia="宋体" w:cs="宋体"/>
          <w:b/>
          <w:bCs/>
          <w:sz w:val="24"/>
          <w:szCs w:val="24"/>
          <w:highlight w:val="none"/>
          <w:lang w:val="zh-CN"/>
        </w:rPr>
        <w:t>正副本必须逐页加盖单位公章（</w:t>
      </w:r>
      <w:r>
        <w:rPr>
          <w:rFonts w:hint="eastAsia" w:ascii="宋体" w:hAnsi="宋体" w:eastAsia="宋体" w:cs="宋体"/>
          <w:b/>
          <w:sz w:val="24"/>
          <w:szCs w:val="24"/>
          <w:highlight w:val="none"/>
          <w:lang w:val="zh-CN"/>
        </w:rPr>
        <w:t>鲜章</w:t>
      </w:r>
      <w:r>
        <w:rPr>
          <w:rFonts w:hint="eastAsia" w:ascii="宋体" w:hAnsi="宋体" w:eastAsia="宋体" w:cs="宋体"/>
          <w:b/>
          <w:bCs/>
          <w:sz w:val="24"/>
          <w:szCs w:val="24"/>
          <w:highlight w:val="none"/>
          <w:lang w:val="zh-CN"/>
        </w:rPr>
        <w:t>）</w:t>
      </w:r>
      <w:r>
        <w:rPr>
          <w:rFonts w:hint="eastAsia" w:ascii="宋体" w:hAnsi="宋体" w:eastAsia="宋体" w:cs="宋体"/>
          <w:b/>
          <w:bCs/>
          <w:color w:val="auto"/>
          <w:highlight w:val="none"/>
        </w:rPr>
        <w:t>。授权代表须将按磋商文件规定的格式出具的“法定代表人授权书”附在磋商响应文件中。竞争性磋商响应文件应尽量避免涂改、行间插字或删除。如果出现上述情况，改动之处应加盖单位章或由供应商的法定代表人或其授权的代理人签字确认。</w:t>
      </w:r>
    </w:p>
    <w:p w14:paraId="5079B9D6">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 竞争性磋商响应文件，副本份数见磋商须知前附表。正本和副本的封面上应清楚地标记“正本”或“副本”的字样。当副本和正本不一致时，以正本为准。</w:t>
      </w:r>
    </w:p>
    <w:p w14:paraId="4CFFD4DC">
      <w:pPr>
        <w:ind w:firstLine="48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4． 竞争性磋商响应文件密封提交</w:t>
      </w:r>
    </w:p>
    <w:p w14:paraId="2F79380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4.1 竞争性磋商响应文件密封</w:t>
      </w:r>
    </w:p>
    <w:p w14:paraId="3D979CE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4.1.1 </w:t>
      </w:r>
      <w:r>
        <w:rPr>
          <w:rFonts w:hint="eastAsia" w:ascii="宋体" w:hAnsi="宋体" w:eastAsia="宋体" w:cs="宋体"/>
          <w:b/>
          <w:bCs/>
          <w:color w:val="auto"/>
          <w:highlight w:val="none"/>
        </w:rPr>
        <w:t>供应商应将竞争性磋商响应文件的正本和所有副本封面清楚地标明“正本”或“副本”，正本、副本及电子版统一密封在一个密封袋内。</w:t>
      </w:r>
    </w:p>
    <w:p w14:paraId="379B7CB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4.1.2磋商响应文件的</w:t>
      </w:r>
      <w:r>
        <w:rPr>
          <w:rFonts w:hint="eastAsia" w:ascii="宋体" w:hAnsi="宋体" w:eastAsia="宋体" w:cs="宋体"/>
          <w:b/>
          <w:bCs/>
          <w:color w:val="auto"/>
          <w:highlight w:val="none"/>
        </w:rPr>
        <w:t>正本与副本应分别装订成册，并编制目录及页码，具体装订和包装密封要求见本须知“磋商须知前附表”规定。</w:t>
      </w:r>
      <w:r>
        <w:rPr>
          <w:rFonts w:hint="eastAsia" w:ascii="宋体" w:hAnsi="宋体" w:eastAsia="宋体" w:cs="宋体"/>
          <w:color w:val="auto"/>
          <w:highlight w:val="none"/>
        </w:rPr>
        <w:t>文件不得采用活页装订，否则，采购代理机构对于由于竞争性磋商响应文件装订松散而造成的丢失或其他后果不承担任何责任。</w:t>
      </w:r>
    </w:p>
    <w:p w14:paraId="6DB32A9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4.1.3 密封袋外层应注明：</w:t>
      </w:r>
    </w:p>
    <w:p w14:paraId="1C648D54">
      <w:pPr>
        <w:ind w:firstLine="480" w:firstLineChars="200"/>
        <w:rPr>
          <w:rFonts w:hint="eastAsia" w:ascii="宋体" w:hAnsi="宋体" w:eastAsia="宋体" w:cs="宋体"/>
          <w:color w:val="auto"/>
          <w:highlight w:val="none"/>
          <w:u w:val="single"/>
        </w:rPr>
      </w:pPr>
      <w:r>
        <w:rPr>
          <w:rFonts w:hint="eastAsia" w:ascii="宋体" w:hAnsi="宋体" w:eastAsia="宋体" w:cs="宋体"/>
          <w:color w:val="auto"/>
          <w:highlight w:val="none"/>
        </w:rPr>
        <w:t>（1） 项目名称：</w:t>
      </w:r>
      <w:r>
        <w:rPr>
          <w:rFonts w:hint="eastAsia" w:ascii="宋体" w:hAnsi="宋体" w:eastAsia="宋体" w:cs="宋体"/>
          <w:color w:val="auto"/>
          <w:highlight w:val="none"/>
          <w:u w:val="single"/>
          <w:lang w:val="en-US" w:eastAsia="zh-CN"/>
        </w:rPr>
        <w:t xml:space="preserve"> 秦都区2025年“千万工程”省级示范村建设项目</w:t>
      </w:r>
      <w:r>
        <w:rPr>
          <w:rFonts w:hint="eastAsia" w:ascii="宋体" w:hAnsi="宋体" w:eastAsia="宋体" w:cs="宋体"/>
          <w:color w:val="auto"/>
          <w:highlight w:val="none"/>
          <w:u w:val="single"/>
        </w:rPr>
        <w:t xml:space="preserve">  </w:t>
      </w:r>
    </w:p>
    <w:p w14:paraId="22D4D40C">
      <w:pPr>
        <w:ind w:firstLine="480" w:firstLineChars="200"/>
        <w:rPr>
          <w:rFonts w:hint="eastAsia" w:ascii="宋体" w:hAnsi="宋体" w:eastAsia="宋体" w:cs="宋体"/>
          <w:color w:val="auto"/>
          <w:highlight w:val="none"/>
          <w:u w:val="singl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（全称并加盖公章）</w:t>
      </w:r>
    </w:p>
    <w:p w14:paraId="34208550">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 日期：</w:t>
      </w:r>
      <w:r>
        <w:rPr>
          <w:rFonts w:hint="eastAsia" w:ascii="宋体" w:hAnsi="宋体" w:eastAsia="宋体" w:cs="宋体"/>
          <w:color w:val="auto"/>
          <w:highlight w:val="none"/>
          <w:u w:val="single"/>
        </w:rPr>
        <w:t xml:space="preserve">XX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XX</w:t>
      </w:r>
      <w:r>
        <w:rPr>
          <w:rFonts w:hint="eastAsia" w:ascii="宋体" w:hAnsi="宋体" w:eastAsia="宋体" w:cs="宋体"/>
          <w:color w:val="auto"/>
          <w:highlight w:val="none"/>
        </w:rPr>
        <w:t>月</w:t>
      </w:r>
      <w:r>
        <w:rPr>
          <w:rFonts w:hint="eastAsia" w:ascii="宋体" w:hAnsi="宋体" w:eastAsia="宋体" w:cs="宋体"/>
          <w:color w:val="auto"/>
          <w:highlight w:val="none"/>
          <w:u w:val="single"/>
        </w:rPr>
        <w:t>XX</w:t>
      </w:r>
      <w:r>
        <w:rPr>
          <w:rFonts w:hint="eastAsia" w:ascii="宋体" w:hAnsi="宋体" w:eastAsia="宋体" w:cs="宋体"/>
          <w:color w:val="auto"/>
          <w:highlight w:val="none"/>
        </w:rPr>
        <w:t>日</w:t>
      </w:r>
      <w:r>
        <w:rPr>
          <w:rFonts w:hint="eastAsia" w:ascii="宋体" w:hAnsi="宋体" w:eastAsia="宋体" w:cs="宋体"/>
          <w:color w:val="auto"/>
          <w:highlight w:val="none"/>
          <w:u w:val="single"/>
        </w:rPr>
        <w:t>XX</w:t>
      </w:r>
      <w:r>
        <w:rPr>
          <w:rFonts w:hint="eastAsia" w:ascii="宋体" w:hAnsi="宋体" w:eastAsia="宋体" w:cs="宋体"/>
          <w:color w:val="auto"/>
          <w:highlight w:val="none"/>
        </w:rPr>
        <w:t>时</w:t>
      </w:r>
      <w:r>
        <w:rPr>
          <w:rFonts w:hint="eastAsia" w:ascii="宋体" w:hAnsi="宋体" w:eastAsia="宋体" w:cs="宋体"/>
          <w:color w:val="auto"/>
          <w:highlight w:val="none"/>
          <w:u w:val="single"/>
        </w:rPr>
        <w:t>XX</w:t>
      </w:r>
      <w:r>
        <w:rPr>
          <w:rFonts w:hint="eastAsia" w:ascii="宋体" w:hAnsi="宋体" w:eastAsia="宋体" w:cs="宋体"/>
          <w:color w:val="auto"/>
          <w:highlight w:val="none"/>
        </w:rPr>
        <w:t>分磋商，此时间前不得开封。</w:t>
      </w:r>
    </w:p>
    <w:p w14:paraId="1E66A3A6">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4.1.4未按本章要求装订密封和加写标记的竞争性磋商响应文件，采购人不予受理。</w:t>
      </w:r>
    </w:p>
    <w:p w14:paraId="1A7E38B4">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4.2 竞争性磋商响应文件提交的截止时间</w:t>
      </w:r>
    </w:p>
    <w:p w14:paraId="7E745F36">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4.2.1 供应商应在本项目规定的磋商截止时间前递交竞争性磋商响应文件。</w:t>
      </w:r>
    </w:p>
    <w:p w14:paraId="6E643FF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4.2.2代理机构可以按本须知第2.3条规定以修改补充通知的方式，酌情延长提交竞争性磋商响应文件的截止时间。在此情况下，供应商的所有权利和义务以及供应商受制约的截止时间，均以延长后新的磋商截止时间为准。</w:t>
      </w:r>
    </w:p>
    <w:p w14:paraId="3DA576C5">
      <w:pPr>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4.3迟交的竞争性磋商响应文件</w:t>
      </w:r>
    </w:p>
    <w:p w14:paraId="2C8C0E8C">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4.3.1</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在须知前附表第</w:t>
      </w:r>
      <w:r>
        <w:rPr>
          <w:rFonts w:hint="eastAsia" w:ascii="宋体" w:hAnsi="宋体" w:eastAsia="宋体" w:cs="宋体"/>
          <w:color w:val="auto"/>
          <w:highlight w:val="none"/>
          <w:lang w:val="en-US" w:eastAsia="zh-CN"/>
        </w:rPr>
        <w:t>19.1</w:t>
      </w:r>
      <w:r>
        <w:rPr>
          <w:rFonts w:hint="eastAsia" w:ascii="宋体" w:hAnsi="宋体" w:eastAsia="宋体" w:cs="宋体"/>
          <w:color w:val="auto"/>
          <w:highlight w:val="none"/>
        </w:rPr>
        <w:t>项规定的磋商截止时间以后递交的竞争性磋商响应文件，将被拒绝并退回给供应商。</w:t>
      </w:r>
    </w:p>
    <w:p w14:paraId="5E243E5E">
      <w:pPr>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4.4竞争性磋商响应文件的补充、修改与撤回</w:t>
      </w:r>
    </w:p>
    <w:p w14:paraId="48D591A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4.4.1 在规定的磋商截止时间前，供应商可以修改或撤回已递交的竞争性磋商响应文件，但应以书面形式通知采购人。补充、修改的内容为竞争性磋商响应文件的组成部分。</w:t>
      </w:r>
    </w:p>
    <w:p w14:paraId="5119710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4.4.2 供应商修改或撤回已递交竞争性磋商响应文件的书面通知应按照本章第3.</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 xml:space="preserve"> 项的要求签字或盖章。采购人收到书面通知后，向供应商出具签收凭证。</w:t>
      </w:r>
    </w:p>
    <w:p w14:paraId="478C7861">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4.4.3 修改的内容为竞争性磋商响应文件的组成部分。修改的竞争性磋商响应文件应按照本章第3 条、第4 条规定进行编制、密封、标记和递交，并标明“修改”字样。</w:t>
      </w:r>
    </w:p>
    <w:p w14:paraId="5EF9A8D2">
      <w:pPr>
        <w:ind w:firstLine="482" w:firstLineChars="200"/>
        <w:rPr>
          <w:rFonts w:hint="eastAsia" w:ascii="宋体" w:hAnsi="宋体" w:eastAsia="宋体" w:cs="宋体"/>
          <w:b/>
          <w:bCs/>
          <w:color w:val="auto"/>
          <w:highlight w:val="none"/>
        </w:rPr>
      </w:pPr>
      <w:bookmarkStart w:id="42" w:name="_Toc272651527"/>
      <w:r>
        <w:rPr>
          <w:rFonts w:hint="eastAsia" w:ascii="宋体" w:hAnsi="宋体" w:eastAsia="宋体" w:cs="宋体"/>
          <w:b/>
          <w:bCs/>
          <w:color w:val="auto"/>
          <w:highlight w:val="none"/>
        </w:rPr>
        <w:t>5．</w:t>
      </w:r>
      <w:bookmarkEnd w:id="42"/>
      <w:r>
        <w:rPr>
          <w:rFonts w:hint="eastAsia" w:ascii="宋体" w:hAnsi="宋体" w:eastAsia="宋体" w:cs="宋体"/>
          <w:b/>
          <w:bCs/>
          <w:color w:val="auto"/>
          <w:highlight w:val="none"/>
        </w:rPr>
        <w:t>开启竞争性磋商响应文件</w:t>
      </w:r>
    </w:p>
    <w:p w14:paraId="6D7B540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5.1 开启时间和地点</w:t>
      </w:r>
    </w:p>
    <w:p w14:paraId="3D8B2DEE">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采购人在磋商须知前附表规定的时间、地点磋商，并邀请所有供应商的法定代表人或其委托代理人准时参加。</w:t>
      </w:r>
    </w:p>
    <w:p w14:paraId="61A5FDA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5.2 开启程序</w:t>
      </w:r>
    </w:p>
    <w:p w14:paraId="2D57D01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主持人按下列程序进行磋商：</w:t>
      </w:r>
    </w:p>
    <w:p w14:paraId="37A42414">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（l）宣布磋商纪律；</w:t>
      </w:r>
    </w:p>
    <w:p w14:paraId="2E76395D">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（2）公布在磋商截止时间前递交竞争性磋商响应文件的供应商名称，并点名确认供应商是否派人到场；</w:t>
      </w:r>
    </w:p>
    <w:p w14:paraId="79EC2194">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（3）宣布唱标人、监标人等有关人员姓名；</w:t>
      </w:r>
    </w:p>
    <w:p w14:paraId="58F600D4">
      <w:pPr>
        <w:spacing w:line="520" w:lineRule="exact"/>
        <w:ind w:firstLine="480" w:firstLineChars="200"/>
        <w:rPr>
          <w:rFonts w:hint="eastAsia" w:ascii="宋体" w:hAnsi="宋体" w:eastAsia="宋体" w:cs="宋体"/>
          <w:b/>
          <w:bCs/>
          <w:color w:val="auto"/>
          <w:sz w:val="24"/>
          <w:lang w:eastAsia="zh-CN"/>
        </w:rPr>
      </w:pPr>
      <w:bookmarkStart w:id="43" w:name="_Toc272651528"/>
      <w:r>
        <w:rPr>
          <w:rFonts w:hint="eastAsia" w:ascii="宋体" w:hAnsi="宋体" w:eastAsia="宋体" w:cs="宋体"/>
          <w:color w:val="auto"/>
          <w:highlight w:val="none"/>
          <w:lang w:val="zh-CN"/>
        </w:rPr>
        <w:t>（4）</w:t>
      </w:r>
      <w:r>
        <w:rPr>
          <w:rFonts w:hint="eastAsia" w:ascii="宋体" w:hAnsi="宋体" w:eastAsia="宋体" w:cs="宋体"/>
          <w:b/>
          <w:bCs/>
          <w:color w:val="auto"/>
          <w:sz w:val="24"/>
          <w:lang w:val="zh-CN" w:eastAsia="zh-CN"/>
        </w:rPr>
        <w:t>法定代表人直接参加投标的，须出具法定代表人身份证明书（含法人身份证复印件），法定代表人</w:t>
      </w:r>
      <w:r>
        <w:rPr>
          <w:rFonts w:hint="eastAsia" w:ascii="宋体" w:hAnsi="宋体" w:eastAsia="宋体" w:cs="宋体"/>
          <w:b/>
          <w:bCs/>
          <w:color w:val="auto"/>
          <w:sz w:val="24"/>
          <w:lang w:val="zh-CN"/>
        </w:rPr>
        <w:t>身份证原件</w:t>
      </w:r>
      <w:r>
        <w:rPr>
          <w:rFonts w:hint="eastAsia" w:ascii="宋体" w:hAnsi="宋体" w:eastAsia="宋体" w:cs="宋体"/>
          <w:b/>
          <w:bCs/>
          <w:color w:val="auto"/>
          <w:sz w:val="24"/>
          <w:lang w:eastAsia="zh-CN"/>
        </w:rPr>
        <w:t>；</w:t>
      </w:r>
      <w:r>
        <w:rPr>
          <w:rFonts w:hint="eastAsia" w:ascii="宋体" w:hAnsi="宋体" w:eastAsia="宋体" w:cs="宋体"/>
          <w:b/>
          <w:bCs/>
          <w:color w:val="auto"/>
          <w:sz w:val="24"/>
          <w:lang w:val="zh-CN" w:eastAsia="zh-CN"/>
        </w:rPr>
        <w:t>法定代表人授权代表参加投标的，须出具法定代表人授权书（附法定代表人身份证复印件及被授权人身份证复印件），</w:t>
      </w:r>
      <w:r>
        <w:rPr>
          <w:rFonts w:hint="eastAsia" w:ascii="宋体" w:hAnsi="宋体" w:eastAsia="宋体" w:cs="宋体"/>
          <w:b/>
          <w:bCs/>
          <w:color w:val="auto"/>
          <w:sz w:val="24"/>
          <w:lang w:val="zh-CN"/>
        </w:rPr>
        <w:t>被授权人身份证原件</w:t>
      </w:r>
      <w:r>
        <w:rPr>
          <w:rFonts w:hint="eastAsia" w:ascii="宋体" w:hAnsi="宋体" w:eastAsia="宋体" w:cs="宋体"/>
          <w:b/>
          <w:bCs/>
          <w:color w:val="auto"/>
          <w:sz w:val="24"/>
          <w:lang w:eastAsia="zh-CN"/>
        </w:rPr>
        <w:t>；</w:t>
      </w:r>
    </w:p>
    <w:p w14:paraId="23B9A881">
      <w:pPr>
        <w:spacing w:line="520" w:lineRule="exact"/>
        <w:ind w:firstLine="482" w:firstLineChars="200"/>
        <w:rPr>
          <w:rFonts w:hint="eastAsia" w:ascii="宋体" w:hAnsi="宋体" w:eastAsia="宋体" w:cs="宋体"/>
          <w:color w:val="auto"/>
          <w:highlight w:val="none"/>
          <w:lang w:val="zh-CN"/>
        </w:rPr>
      </w:pPr>
      <w:r>
        <w:rPr>
          <w:rFonts w:hint="eastAsia" w:ascii="宋体" w:hAnsi="宋体" w:eastAsia="宋体" w:cs="宋体"/>
          <w:b/>
          <w:bCs/>
          <w:color w:val="auto"/>
          <w:sz w:val="24"/>
          <w:lang w:val="en-US" w:eastAsia="zh-CN"/>
        </w:rPr>
        <w:t>注：</w:t>
      </w:r>
      <w:r>
        <w:rPr>
          <w:rFonts w:hint="eastAsia" w:ascii="宋体" w:hAnsi="宋体" w:eastAsia="宋体" w:cs="宋体"/>
          <w:b/>
          <w:bCs/>
          <w:color w:val="auto"/>
          <w:sz w:val="24"/>
        </w:rPr>
        <w:t>由监标人现场查验，未携带者，</w:t>
      </w:r>
      <w:r>
        <w:rPr>
          <w:rFonts w:hint="eastAsia" w:ascii="宋体" w:hAnsi="宋体" w:eastAsia="宋体" w:cs="宋体"/>
          <w:b/>
          <w:bCs/>
          <w:color w:val="auto"/>
          <w:sz w:val="24"/>
          <w:lang w:eastAsia="zh-CN"/>
        </w:rPr>
        <w:t>磋商响应</w:t>
      </w:r>
      <w:r>
        <w:rPr>
          <w:rFonts w:hint="eastAsia" w:ascii="宋体" w:hAnsi="宋体" w:eastAsia="宋体" w:cs="宋体"/>
          <w:b/>
          <w:bCs/>
          <w:color w:val="auto"/>
          <w:sz w:val="24"/>
        </w:rPr>
        <w:t>文件不予开封</w:t>
      </w:r>
      <w:r>
        <w:rPr>
          <w:rFonts w:hint="eastAsia" w:ascii="宋体" w:hAnsi="宋体" w:eastAsia="宋体" w:cs="宋体"/>
          <w:b/>
          <w:bCs/>
          <w:color w:val="auto"/>
          <w:sz w:val="24"/>
          <w:lang w:eastAsia="zh-CN"/>
        </w:rPr>
        <w:t>并</w:t>
      </w:r>
      <w:r>
        <w:rPr>
          <w:rFonts w:hint="eastAsia" w:ascii="宋体" w:hAnsi="宋体" w:eastAsia="宋体" w:cs="宋体"/>
          <w:b/>
          <w:bCs/>
          <w:color w:val="auto"/>
          <w:sz w:val="24"/>
        </w:rPr>
        <w:t>按废标处理；</w:t>
      </w:r>
    </w:p>
    <w:p w14:paraId="19658D6F">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（5）监标人和供应商按规定检查竞争性磋商响应文件的密封情况；</w:t>
      </w:r>
    </w:p>
    <w:p w14:paraId="16D58B35">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rPr>
        <w:t>6</w:t>
      </w:r>
      <w:r>
        <w:rPr>
          <w:rFonts w:hint="eastAsia" w:ascii="宋体" w:hAnsi="宋体" w:eastAsia="宋体" w:cs="宋体"/>
          <w:color w:val="auto"/>
          <w:highlight w:val="none"/>
          <w:lang w:val="zh-CN"/>
        </w:rPr>
        <w:t>）开启各供应商竞争性磋商响应文件，并由监标人对文件合格性进行检查。</w:t>
      </w:r>
    </w:p>
    <w:p w14:paraId="5FE9DE16">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rPr>
        <w:t>7</w:t>
      </w:r>
      <w:r>
        <w:rPr>
          <w:rFonts w:hint="eastAsia" w:ascii="宋体" w:hAnsi="宋体" w:eastAsia="宋体" w:cs="宋体"/>
          <w:color w:val="auto"/>
          <w:highlight w:val="none"/>
          <w:lang w:val="zh-CN"/>
        </w:rPr>
        <w:t>）进入磋商评审。</w:t>
      </w:r>
    </w:p>
    <w:p w14:paraId="6091AA4F">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rPr>
        <w:t>8</w:t>
      </w:r>
      <w:r>
        <w:rPr>
          <w:rFonts w:hint="eastAsia" w:ascii="宋体" w:hAnsi="宋体" w:eastAsia="宋体" w:cs="宋体"/>
          <w:color w:val="auto"/>
          <w:highlight w:val="none"/>
          <w:lang w:val="zh-CN"/>
        </w:rPr>
        <w:t>）按照顺序进行磋商、评审。</w:t>
      </w:r>
    </w:p>
    <w:p w14:paraId="2FFDF031">
      <w:pPr>
        <w:ind w:firstLine="48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6．</w:t>
      </w:r>
      <w:bookmarkEnd w:id="43"/>
      <w:r>
        <w:rPr>
          <w:rFonts w:hint="eastAsia" w:ascii="宋体" w:hAnsi="宋体" w:eastAsia="宋体" w:cs="宋体"/>
          <w:b/>
          <w:bCs/>
          <w:color w:val="auto"/>
          <w:highlight w:val="none"/>
        </w:rPr>
        <w:t>磋商</w:t>
      </w:r>
    </w:p>
    <w:p w14:paraId="5F5831D1">
      <w:pPr>
        <w:autoSpaceDE w:val="0"/>
        <w:autoSpaceDN w:val="0"/>
        <w:adjustRightInd w:val="0"/>
        <w:snapToGrid w:val="0"/>
        <w:spacing w:line="360" w:lineRule="auto"/>
        <w:ind w:firstLine="630"/>
        <w:rPr>
          <w:rFonts w:hint="eastAsia" w:ascii="宋体" w:hAnsi="宋体" w:eastAsia="宋体" w:cs="宋体"/>
          <w:color w:val="auto"/>
          <w:highlight w:val="none"/>
          <w:lang w:val="zh-CN"/>
        </w:rPr>
      </w:pPr>
      <w:r>
        <w:rPr>
          <w:rFonts w:hint="eastAsia" w:ascii="宋体" w:hAnsi="宋体" w:eastAsia="宋体" w:cs="宋体"/>
          <w:color w:val="auto"/>
          <w:highlight w:val="none"/>
        </w:rPr>
        <w:t>6.1</w:t>
      </w:r>
      <w:r>
        <w:rPr>
          <w:rFonts w:hint="eastAsia" w:ascii="宋体" w:hAnsi="宋体" w:eastAsia="宋体" w:cs="宋体"/>
          <w:color w:val="auto"/>
          <w:highlight w:val="none"/>
          <w:lang w:val="zh-CN"/>
        </w:rPr>
        <w:t>磋商响应文件的</w:t>
      </w:r>
      <w:r>
        <w:rPr>
          <w:rFonts w:hint="eastAsia" w:ascii="宋体" w:hAnsi="宋体" w:eastAsia="宋体" w:cs="宋体"/>
          <w:b/>
          <w:bCs/>
          <w:color w:val="auto"/>
          <w:highlight w:val="none"/>
          <w:lang w:val="zh-CN"/>
        </w:rPr>
        <w:t>资格性审查</w:t>
      </w:r>
      <w:r>
        <w:rPr>
          <w:rFonts w:hint="eastAsia" w:ascii="宋体" w:hAnsi="宋体" w:eastAsia="宋体" w:cs="宋体"/>
          <w:color w:val="auto"/>
          <w:highlight w:val="none"/>
          <w:lang w:val="zh-CN"/>
        </w:rPr>
        <w:t>：依据法律法规和磋商文件的规定，对磋商响应文件中的资格证明文件等进行审查，以确保供应商是否具备相应资格。资格审查内容如下：</w:t>
      </w:r>
    </w:p>
    <w:tbl>
      <w:tblPr>
        <w:tblStyle w:val="20"/>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7370"/>
        <w:gridCol w:w="1628"/>
      </w:tblGrid>
      <w:tr w14:paraId="62FF8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841" w:type="dxa"/>
            <w:noWrap w:val="0"/>
            <w:vAlign w:val="center"/>
          </w:tcPr>
          <w:p w14:paraId="1D3EBAFE">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b/>
                <w:color w:val="auto"/>
                <w:szCs w:val="21"/>
              </w:rPr>
            </w:pPr>
            <w:r>
              <w:rPr>
                <w:rFonts w:hint="eastAsia" w:ascii="宋体" w:hAnsi="宋体" w:eastAsia="宋体" w:cs="宋体"/>
                <w:b/>
                <w:color w:val="auto"/>
                <w:szCs w:val="21"/>
              </w:rPr>
              <w:t>序号</w:t>
            </w:r>
          </w:p>
        </w:tc>
        <w:tc>
          <w:tcPr>
            <w:tcW w:w="7370" w:type="dxa"/>
            <w:noWrap w:val="0"/>
            <w:vAlign w:val="center"/>
          </w:tcPr>
          <w:p w14:paraId="25B7A6C9">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b/>
                <w:color w:val="auto"/>
                <w:szCs w:val="21"/>
              </w:rPr>
            </w:pPr>
            <w:r>
              <w:rPr>
                <w:rFonts w:hint="eastAsia" w:ascii="宋体" w:hAnsi="宋体" w:eastAsia="宋体" w:cs="宋体"/>
                <w:b/>
                <w:bCs/>
                <w:color w:val="auto"/>
                <w:szCs w:val="21"/>
                <w:highlight w:val="none"/>
                <w:lang w:val="zh-CN"/>
              </w:rPr>
              <w:t>评审内容</w:t>
            </w:r>
          </w:p>
        </w:tc>
        <w:tc>
          <w:tcPr>
            <w:tcW w:w="1628" w:type="dxa"/>
            <w:noWrap w:val="0"/>
            <w:vAlign w:val="center"/>
          </w:tcPr>
          <w:p w14:paraId="5D7173A3">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b/>
                <w:color w:val="auto"/>
                <w:szCs w:val="21"/>
              </w:rPr>
            </w:pPr>
            <w:r>
              <w:rPr>
                <w:rFonts w:hint="eastAsia" w:ascii="宋体" w:hAnsi="宋体" w:eastAsia="宋体" w:cs="宋体"/>
                <w:b/>
                <w:color w:val="auto"/>
                <w:szCs w:val="21"/>
              </w:rPr>
              <w:t>评审标准</w:t>
            </w:r>
          </w:p>
        </w:tc>
      </w:tr>
      <w:tr w14:paraId="319C4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841" w:type="dxa"/>
            <w:noWrap w:val="0"/>
            <w:vAlign w:val="center"/>
          </w:tcPr>
          <w:p w14:paraId="2A71987A">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370" w:type="dxa"/>
            <w:noWrap w:val="0"/>
            <w:vAlign w:val="center"/>
          </w:tcPr>
          <w:p w14:paraId="07508335">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营业执照等主体资格证明文件：供应商需具有独立承担民事责任的能力的企业法人、事业法人、其他组织或自然人，出具合法有效的营业执照等相关证明文件，自然人参与的提供其身份证明；</w:t>
            </w:r>
          </w:p>
        </w:tc>
        <w:tc>
          <w:tcPr>
            <w:tcW w:w="1628" w:type="dxa"/>
            <w:noWrap w:val="0"/>
            <w:vAlign w:val="center"/>
          </w:tcPr>
          <w:p w14:paraId="52F96385">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snapToGrid w:val="0"/>
                <w:color w:val="auto"/>
                <w:sz w:val="24"/>
                <w:szCs w:val="24"/>
              </w:rPr>
            </w:pPr>
            <w:r>
              <w:rPr>
                <w:rFonts w:hint="eastAsia" w:ascii="宋体" w:hAnsi="宋体" w:eastAsia="宋体" w:cs="宋体"/>
                <w:color w:val="auto"/>
                <w:sz w:val="24"/>
                <w:szCs w:val="24"/>
              </w:rPr>
              <w:t>符合要求</w:t>
            </w:r>
          </w:p>
        </w:tc>
      </w:tr>
      <w:tr w14:paraId="0BB18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jc w:val="center"/>
        </w:trPr>
        <w:tc>
          <w:tcPr>
            <w:tcW w:w="841" w:type="dxa"/>
            <w:noWrap w:val="0"/>
            <w:vAlign w:val="center"/>
          </w:tcPr>
          <w:p w14:paraId="21EABCC8">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7370" w:type="dxa"/>
            <w:noWrap w:val="0"/>
            <w:vAlign w:val="center"/>
          </w:tcPr>
          <w:p w14:paraId="072BEFAD">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身份证明文件：法定代表人直接参加投标的，须出具法定代表人身份证明书（含法人身份证复印件）；法定代表人授权代表参加投标的，须出具法定代表人授权书（附法定代表人身份证复印件、被授权人身份证复印件）；</w:t>
            </w:r>
          </w:p>
        </w:tc>
        <w:tc>
          <w:tcPr>
            <w:tcW w:w="1628" w:type="dxa"/>
            <w:noWrap w:val="0"/>
            <w:vAlign w:val="center"/>
          </w:tcPr>
          <w:p w14:paraId="4D11E6AA">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4E113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841" w:type="dxa"/>
            <w:noWrap w:val="0"/>
            <w:vAlign w:val="center"/>
          </w:tcPr>
          <w:p w14:paraId="0DB9557C">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7370" w:type="dxa"/>
            <w:noWrap w:val="0"/>
            <w:vAlign w:val="center"/>
          </w:tcPr>
          <w:p w14:paraId="0C7C10D9">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企业资质：供应商须具备建设行政主管部门颁发的建筑工程施工总承包三级及以上资质，具有有效的安全生产许可证；</w:t>
            </w:r>
          </w:p>
        </w:tc>
        <w:tc>
          <w:tcPr>
            <w:tcW w:w="1628" w:type="dxa"/>
            <w:noWrap w:val="0"/>
            <w:vAlign w:val="center"/>
          </w:tcPr>
          <w:p w14:paraId="0F5A1EC6">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25D1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841" w:type="dxa"/>
            <w:noWrap w:val="0"/>
            <w:vAlign w:val="center"/>
          </w:tcPr>
          <w:p w14:paraId="3EEF17FB">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p>
        </w:tc>
        <w:tc>
          <w:tcPr>
            <w:tcW w:w="7370" w:type="dxa"/>
            <w:noWrap w:val="0"/>
            <w:vAlign w:val="center"/>
          </w:tcPr>
          <w:p w14:paraId="488FF783">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拟派注册建造师：须具有</w:t>
            </w:r>
            <w:r>
              <w:rPr>
                <w:rFonts w:hint="eastAsia" w:ascii="宋体" w:hAnsi="宋体" w:eastAsia="宋体" w:cs="宋体"/>
                <w:color w:val="auto"/>
                <w:sz w:val="24"/>
                <w:szCs w:val="24"/>
                <w:lang w:val="en-US" w:eastAsia="zh-CN"/>
              </w:rPr>
              <w:t>建筑</w:t>
            </w:r>
            <w:r>
              <w:rPr>
                <w:rFonts w:hint="eastAsia" w:ascii="宋体" w:hAnsi="宋体" w:eastAsia="宋体" w:cs="宋体"/>
                <w:color w:val="auto"/>
                <w:sz w:val="24"/>
                <w:szCs w:val="24"/>
                <w:lang w:eastAsia="zh-CN"/>
              </w:rPr>
              <w:t>工程专业二级及以上注册建造师执业资格，具有有效的安全生产考核合格证书（B证），且无在建项目；</w:t>
            </w:r>
          </w:p>
        </w:tc>
        <w:tc>
          <w:tcPr>
            <w:tcW w:w="1628" w:type="dxa"/>
            <w:noWrap w:val="0"/>
            <w:vAlign w:val="center"/>
          </w:tcPr>
          <w:p w14:paraId="577E5E5C">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55AAE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841" w:type="dxa"/>
            <w:noWrap w:val="0"/>
            <w:vAlign w:val="center"/>
          </w:tcPr>
          <w:p w14:paraId="1FE6453F">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c>
          <w:tcPr>
            <w:tcW w:w="7370" w:type="dxa"/>
            <w:noWrap w:val="0"/>
            <w:vAlign w:val="center"/>
          </w:tcPr>
          <w:p w14:paraId="38C75CA5">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书面声明：出具参加本次采购活动前三年内在经营活动中没有重大违法记录的书面声明；</w:t>
            </w:r>
          </w:p>
        </w:tc>
        <w:tc>
          <w:tcPr>
            <w:tcW w:w="1628" w:type="dxa"/>
            <w:noWrap w:val="0"/>
            <w:vAlign w:val="center"/>
          </w:tcPr>
          <w:p w14:paraId="1CC80494">
            <w:pPr>
              <w:keepNext w:val="0"/>
              <w:keepLines w:val="0"/>
              <w:pageBreakBefore w:val="0"/>
              <w:widowControl w:val="0"/>
              <w:kinsoku/>
              <w:wordWrap/>
              <w:overflowPunct/>
              <w:topLinePunct w:val="0"/>
              <w:autoSpaceDE/>
              <w:autoSpaceDN/>
              <w:bidi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467FE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841" w:type="dxa"/>
            <w:noWrap w:val="0"/>
            <w:vAlign w:val="center"/>
          </w:tcPr>
          <w:p w14:paraId="7E92B344">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p>
        </w:tc>
        <w:tc>
          <w:tcPr>
            <w:tcW w:w="7370" w:type="dxa"/>
            <w:noWrap w:val="0"/>
            <w:vAlign w:val="center"/>
          </w:tcPr>
          <w:p w14:paraId="5124EADC">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财务状况报告：提供2024年度或2025年度经审计的财务报告（成立时间至提交投标文件截止时间不足一年的可提供成立后任意时段的资产负债表），或在投标截止时间前六个月内其基本开户银行出具的资信证明；</w:t>
            </w:r>
          </w:p>
        </w:tc>
        <w:tc>
          <w:tcPr>
            <w:tcW w:w="1628" w:type="dxa"/>
            <w:noWrap w:val="0"/>
            <w:vAlign w:val="center"/>
          </w:tcPr>
          <w:p w14:paraId="2F20252E">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3D3BD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8" w:hRule="atLeast"/>
          <w:jc w:val="center"/>
        </w:trPr>
        <w:tc>
          <w:tcPr>
            <w:tcW w:w="841" w:type="dxa"/>
            <w:noWrap w:val="0"/>
            <w:vAlign w:val="center"/>
          </w:tcPr>
          <w:p w14:paraId="7E003C85">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7370" w:type="dxa"/>
            <w:noWrap w:val="0"/>
            <w:vAlign w:val="center"/>
          </w:tcPr>
          <w:p w14:paraId="1371FE51">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社会保障资金缴纳证明：提供投标截止时间前6个月内任意一个月已缴纳的社会保障资金缴存单据或社保机构开具的社会保险参保缴费情况证明，依法不需要缴纳社会保障资金的应提供相关文件证明；</w:t>
            </w:r>
          </w:p>
        </w:tc>
        <w:tc>
          <w:tcPr>
            <w:tcW w:w="1628" w:type="dxa"/>
            <w:noWrap w:val="0"/>
            <w:vAlign w:val="center"/>
          </w:tcPr>
          <w:p w14:paraId="7D106374">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47036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841" w:type="dxa"/>
            <w:noWrap w:val="0"/>
            <w:vAlign w:val="center"/>
          </w:tcPr>
          <w:p w14:paraId="283BDBA5">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7370" w:type="dxa"/>
            <w:noWrap w:val="0"/>
            <w:vAlign w:val="center"/>
          </w:tcPr>
          <w:p w14:paraId="6B8386FD">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税收缴纳证明：提供投标截止时间前6个月内任意一个月已缴纳的完税凭证或税务机关开具的完税证明（任意税种），依法免税的单位应提供相关证明材料；</w:t>
            </w:r>
          </w:p>
        </w:tc>
        <w:tc>
          <w:tcPr>
            <w:tcW w:w="1628" w:type="dxa"/>
            <w:noWrap w:val="0"/>
            <w:vAlign w:val="center"/>
          </w:tcPr>
          <w:p w14:paraId="73E47E60">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02EE9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7" w:hRule="atLeast"/>
          <w:jc w:val="center"/>
        </w:trPr>
        <w:tc>
          <w:tcPr>
            <w:tcW w:w="841" w:type="dxa"/>
            <w:noWrap w:val="0"/>
            <w:vAlign w:val="center"/>
          </w:tcPr>
          <w:p w14:paraId="3FD5A0F9">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7370" w:type="dxa"/>
            <w:noWrap w:val="0"/>
            <w:vAlign w:val="center"/>
          </w:tcPr>
          <w:p w14:paraId="3DDB151C">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highlight w:val="none"/>
                <w:lang w:val="en-US" w:eastAsia="zh-CN"/>
              </w:rPr>
              <w:t>信誉要求：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w:t>
            </w:r>
          </w:p>
        </w:tc>
        <w:tc>
          <w:tcPr>
            <w:tcW w:w="1628" w:type="dxa"/>
            <w:noWrap w:val="0"/>
            <w:vAlign w:val="center"/>
          </w:tcPr>
          <w:p w14:paraId="441EA5A0">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486AB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jc w:val="center"/>
        </w:trPr>
        <w:tc>
          <w:tcPr>
            <w:tcW w:w="841" w:type="dxa"/>
            <w:noWrap w:val="0"/>
            <w:vAlign w:val="center"/>
          </w:tcPr>
          <w:p w14:paraId="46DF5E6B">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7370" w:type="dxa"/>
            <w:noWrap w:val="0"/>
            <w:vAlign w:val="center"/>
          </w:tcPr>
          <w:p w14:paraId="71F76229">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单位负责人为同一人或者存在控股、管理关系的不同供应商，不得同时参加本项目投标；</w:t>
            </w:r>
          </w:p>
        </w:tc>
        <w:tc>
          <w:tcPr>
            <w:tcW w:w="1628" w:type="dxa"/>
            <w:noWrap w:val="0"/>
            <w:vAlign w:val="center"/>
          </w:tcPr>
          <w:p w14:paraId="1806CC5E">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534DB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jc w:val="center"/>
        </w:trPr>
        <w:tc>
          <w:tcPr>
            <w:tcW w:w="841" w:type="dxa"/>
            <w:noWrap w:val="0"/>
            <w:vAlign w:val="center"/>
          </w:tcPr>
          <w:p w14:paraId="16161BB9">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7370" w:type="dxa"/>
            <w:noWrap w:val="0"/>
            <w:vAlign w:val="center"/>
          </w:tcPr>
          <w:p w14:paraId="3462569D">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highlight w:val="none"/>
                <w:lang w:val="en-US" w:eastAsia="zh-CN"/>
              </w:rPr>
              <w:t>本项目不接受联合体投标,供应商需保证资质文件的真实、合法、有效；</w:t>
            </w:r>
          </w:p>
        </w:tc>
        <w:tc>
          <w:tcPr>
            <w:tcW w:w="1628" w:type="dxa"/>
            <w:noWrap w:val="0"/>
            <w:vAlign w:val="center"/>
          </w:tcPr>
          <w:p w14:paraId="656E0662">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r w14:paraId="0E5B4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841" w:type="dxa"/>
            <w:noWrap w:val="0"/>
            <w:vAlign w:val="center"/>
          </w:tcPr>
          <w:p w14:paraId="3D256936">
            <w:pPr>
              <w:keepNext w:val="0"/>
              <w:keepLines w:val="0"/>
              <w:pageBreakBefore w:val="0"/>
              <w:widowControl w:val="0"/>
              <w:tabs>
                <w:tab w:val="left" w:pos="6635"/>
              </w:tabs>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w:t>
            </w:r>
          </w:p>
        </w:tc>
        <w:tc>
          <w:tcPr>
            <w:tcW w:w="7370" w:type="dxa"/>
            <w:noWrap w:val="0"/>
            <w:vAlign w:val="center"/>
          </w:tcPr>
          <w:p w14:paraId="58A22ACA">
            <w:pPr>
              <w:keepNext w:val="0"/>
              <w:keepLines w:val="0"/>
              <w:pageBreakBefore w:val="0"/>
              <w:widowControl w:val="0"/>
              <w:kinsoku/>
              <w:wordWrap/>
              <w:overflowPunct/>
              <w:topLinePunct w:val="0"/>
              <w:autoSpaceDE/>
              <w:autoSpaceDN/>
              <w:bidi w:val="0"/>
              <w:adjustRightInd w:val="0"/>
              <w:snapToGrid w:val="0"/>
              <w:spacing w:line="52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本项目专门面向中小企业采购，须符合《政府采购促进中小企业发展管理办法》（财库〔2020〕46号）规定的中小企业参加。</w:t>
            </w:r>
          </w:p>
        </w:tc>
        <w:tc>
          <w:tcPr>
            <w:tcW w:w="1628" w:type="dxa"/>
            <w:noWrap w:val="0"/>
            <w:vAlign w:val="center"/>
          </w:tcPr>
          <w:p w14:paraId="36A80F52">
            <w:pPr>
              <w:keepNext w:val="0"/>
              <w:keepLines w:val="0"/>
              <w:pageBreakBefore w:val="0"/>
              <w:widowControl w:val="0"/>
              <w:kinsoku/>
              <w:wordWrap/>
              <w:overflowPunct/>
              <w:topLinePunct w:val="0"/>
              <w:autoSpaceDE/>
              <w:autoSpaceDN/>
              <w:bidi w:val="0"/>
              <w:snapToGrid w:val="0"/>
              <w:spacing w:line="52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符合要求</w:t>
            </w:r>
          </w:p>
        </w:tc>
      </w:tr>
    </w:tbl>
    <w:p w14:paraId="147D91F1">
      <w:pPr>
        <w:autoSpaceDE w:val="0"/>
        <w:autoSpaceDN w:val="0"/>
        <w:adjustRightInd w:val="0"/>
        <w:snapToGrid w:val="0"/>
        <w:spacing w:line="360" w:lineRule="auto"/>
        <w:ind w:firstLine="630"/>
        <w:rPr>
          <w:rFonts w:hint="eastAsia" w:ascii="宋体" w:hAnsi="宋体" w:eastAsia="宋体" w:cs="宋体"/>
          <w:color w:val="auto"/>
          <w:highlight w:val="none"/>
          <w:lang w:val="zh-CN"/>
        </w:rPr>
      </w:pPr>
    </w:p>
    <w:p w14:paraId="10DBCC08">
      <w:pPr>
        <w:autoSpaceDE w:val="0"/>
        <w:autoSpaceDN w:val="0"/>
        <w:adjustRightInd w:val="0"/>
        <w:snapToGrid w:val="0"/>
        <w:spacing w:line="360" w:lineRule="auto"/>
        <w:ind w:firstLine="63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在评审开始前，由采购人或代理机构会对各供应商资格进行审查，提供不全的或有一项因素不符合审查标准的，视为资格审查不合格。</w:t>
      </w:r>
    </w:p>
    <w:p w14:paraId="07D00FF6">
      <w:pPr>
        <w:autoSpaceDE w:val="0"/>
        <w:autoSpaceDN w:val="0"/>
        <w:adjustRightInd w:val="0"/>
        <w:snapToGrid w:val="0"/>
        <w:spacing w:line="360" w:lineRule="auto"/>
        <w:ind w:firstLine="630"/>
        <w:rPr>
          <w:rFonts w:hint="eastAsia" w:ascii="宋体" w:hAnsi="宋体" w:eastAsia="宋体" w:cs="宋体"/>
          <w:b/>
          <w:bCs/>
          <w:color w:val="auto"/>
          <w:highlight w:val="none"/>
          <w:lang w:val="zh-CN"/>
        </w:rPr>
      </w:pPr>
      <w:r>
        <w:rPr>
          <w:rFonts w:hint="eastAsia" w:ascii="宋体" w:hAnsi="宋体" w:eastAsia="宋体" w:cs="宋体"/>
          <w:color w:val="auto"/>
          <w:highlight w:val="none"/>
        </w:rPr>
        <w:t>6.2</w:t>
      </w:r>
      <w:r>
        <w:rPr>
          <w:rFonts w:hint="eastAsia" w:ascii="宋体" w:hAnsi="宋体" w:eastAsia="宋体" w:cs="宋体"/>
          <w:color w:val="auto"/>
          <w:highlight w:val="none"/>
          <w:lang w:val="zh-CN"/>
        </w:rPr>
        <w:t>、磋商响应文件符合性审查：依据磋商文件的规定，由磋商小组对磋商响应文件进行符合性审查，以确定是否对磋商文件的实质性内容作出响应。审查办法如下：</w:t>
      </w:r>
    </w:p>
    <w:tbl>
      <w:tblPr>
        <w:tblStyle w:val="20"/>
        <w:tblW w:w="97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3120"/>
        <w:gridCol w:w="5815"/>
      </w:tblGrid>
      <w:tr w14:paraId="5B999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823" w:type="dxa"/>
            <w:vAlign w:val="bottom"/>
          </w:tcPr>
          <w:p w14:paraId="65C96EC8">
            <w:pPr>
              <w:autoSpaceDE w:val="0"/>
              <w:autoSpaceDN w:val="0"/>
              <w:adjustRightInd w:val="0"/>
              <w:snapToGrid w:val="0"/>
              <w:spacing w:line="360" w:lineRule="auto"/>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序号</w:t>
            </w:r>
          </w:p>
        </w:tc>
        <w:tc>
          <w:tcPr>
            <w:tcW w:w="3120" w:type="dxa"/>
            <w:vAlign w:val="bottom"/>
          </w:tcPr>
          <w:p w14:paraId="47B1E0DD">
            <w:pPr>
              <w:autoSpaceDE w:val="0"/>
              <w:autoSpaceDN w:val="0"/>
              <w:adjustRightInd w:val="0"/>
              <w:snapToGrid w:val="0"/>
              <w:spacing w:line="360" w:lineRule="auto"/>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评审内容</w:t>
            </w:r>
          </w:p>
        </w:tc>
        <w:tc>
          <w:tcPr>
            <w:tcW w:w="5815" w:type="dxa"/>
            <w:vAlign w:val="bottom"/>
          </w:tcPr>
          <w:p w14:paraId="715F753A">
            <w:pPr>
              <w:autoSpaceDE w:val="0"/>
              <w:autoSpaceDN w:val="0"/>
              <w:adjustRightInd w:val="0"/>
              <w:snapToGrid w:val="0"/>
              <w:spacing w:line="360" w:lineRule="auto"/>
              <w:jc w:val="center"/>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评审标准</w:t>
            </w:r>
          </w:p>
        </w:tc>
      </w:tr>
      <w:tr w14:paraId="71D76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23" w:type="dxa"/>
            <w:vAlign w:val="center"/>
          </w:tcPr>
          <w:p w14:paraId="412D596E">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w:t>
            </w:r>
          </w:p>
        </w:tc>
        <w:tc>
          <w:tcPr>
            <w:tcW w:w="3120" w:type="dxa"/>
            <w:vAlign w:val="center"/>
          </w:tcPr>
          <w:p w14:paraId="7D8FAD85">
            <w:pPr>
              <w:autoSpaceDE w:val="0"/>
              <w:autoSpaceDN w:val="0"/>
              <w:adjustRightInd w:val="0"/>
              <w:snapToGrid w:val="0"/>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供应商名称</w:t>
            </w:r>
          </w:p>
        </w:tc>
        <w:tc>
          <w:tcPr>
            <w:tcW w:w="5815" w:type="dxa"/>
            <w:vAlign w:val="center"/>
          </w:tcPr>
          <w:p w14:paraId="5CE3A927">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与“营业执照等主体资格证明文件”一致</w:t>
            </w:r>
          </w:p>
        </w:tc>
      </w:tr>
      <w:tr w14:paraId="289E2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823" w:type="dxa"/>
            <w:vAlign w:val="center"/>
          </w:tcPr>
          <w:p w14:paraId="57D5DC8B">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2</w:t>
            </w:r>
          </w:p>
        </w:tc>
        <w:tc>
          <w:tcPr>
            <w:tcW w:w="3120" w:type="dxa"/>
            <w:vAlign w:val="center"/>
          </w:tcPr>
          <w:p w14:paraId="2D511156">
            <w:pPr>
              <w:autoSpaceDE w:val="0"/>
              <w:autoSpaceDN w:val="0"/>
              <w:adjustRightInd w:val="0"/>
              <w:snapToGrid w:val="0"/>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磋商响应文件份数</w:t>
            </w:r>
          </w:p>
        </w:tc>
        <w:tc>
          <w:tcPr>
            <w:tcW w:w="5815" w:type="dxa"/>
            <w:vAlign w:val="center"/>
          </w:tcPr>
          <w:p w14:paraId="7799CF5A">
            <w:pPr>
              <w:autoSpaceDE w:val="0"/>
              <w:autoSpaceDN w:val="0"/>
              <w:adjustRightInd w:val="0"/>
              <w:snapToGrid w:val="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符合第二章“磋商须知前附表”第</w:t>
            </w:r>
            <w:r>
              <w:rPr>
                <w:rFonts w:hint="eastAsia" w:ascii="宋体" w:hAnsi="宋体" w:eastAsia="宋体" w:cs="宋体"/>
                <w:color w:val="auto"/>
                <w:szCs w:val="21"/>
                <w:highlight w:val="none"/>
                <w:lang w:val="en-US" w:eastAsia="zh-CN"/>
              </w:rPr>
              <w:t>16.1项要求</w:t>
            </w:r>
          </w:p>
        </w:tc>
      </w:tr>
      <w:tr w14:paraId="605C2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823" w:type="dxa"/>
            <w:vAlign w:val="center"/>
          </w:tcPr>
          <w:p w14:paraId="728FEFCA">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3</w:t>
            </w:r>
          </w:p>
        </w:tc>
        <w:tc>
          <w:tcPr>
            <w:tcW w:w="3120" w:type="dxa"/>
            <w:vAlign w:val="center"/>
          </w:tcPr>
          <w:p w14:paraId="61E991FF">
            <w:pPr>
              <w:autoSpaceDE w:val="0"/>
              <w:autoSpaceDN w:val="0"/>
              <w:adjustRightInd w:val="0"/>
              <w:snapToGrid w:val="0"/>
              <w:jc w:val="center"/>
              <w:rPr>
                <w:rFonts w:hint="eastAsia" w:ascii="宋体" w:hAnsi="宋体" w:eastAsia="宋体" w:cs="宋体"/>
                <w:color w:val="auto"/>
                <w:kern w:val="0"/>
                <w:szCs w:val="21"/>
                <w:highlight w:val="none"/>
                <w:lang w:val="zh-CN"/>
              </w:rPr>
            </w:pPr>
            <w:r>
              <w:rPr>
                <w:rFonts w:hint="eastAsia" w:ascii="宋体" w:hAnsi="宋体" w:eastAsia="宋体" w:cs="宋体"/>
                <w:spacing w:val="-2"/>
                <w:lang w:val="en-US" w:eastAsia="zh-CN"/>
              </w:rPr>
              <w:t>响应</w:t>
            </w:r>
            <w:r>
              <w:rPr>
                <w:rFonts w:hint="eastAsia" w:ascii="宋体" w:hAnsi="宋体" w:eastAsia="宋体" w:cs="宋体"/>
                <w:spacing w:val="-2"/>
              </w:rPr>
              <w:t>文件格式</w:t>
            </w:r>
          </w:p>
        </w:tc>
        <w:tc>
          <w:tcPr>
            <w:tcW w:w="5815" w:type="dxa"/>
            <w:vAlign w:val="center"/>
          </w:tcPr>
          <w:p w14:paraId="4FA12821">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eastAsia="zh-CN"/>
              </w:rPr>
              <w:t>符合</w:t>
            </w:r>
            <w:r>
              <w:rPr>
                <w:rFonts w:hint="eastAsia" w:ascii="宋体" w:hAnsi="宋体" w:eastAsia="宋体" w:cs="宋体"/>
                <w:color w:val="auto"/>
                <w:szCs w:val="21"/>
                <w:highlight w:val="none"/>
                <w:lang w:val="zh-CN"/>
              </w:rPr>
              <w:t>第五章</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zh-CN"/>
              </w:rPr>
              <w:t>竞争性磋商响应文件格式</w:t>
            </w:r>
            <w:r>
              <w:rPr>
                <w:rFonts w:hint="eastAsia" w:ascii="宋体" w:hAnsi="宋体" w:eastAsia="宋体" w:cs="宋体"/>
                <w:color w:val="auto"/>
                <w:szCs w:val="21"/>
                <w:highlight w:val="none"/>
                <w:lang w:val="zh-CN" w:eastAsia="zh-CN"/>
              </w:rPr>
              <w:t>”要求</w:t>
            </w:r>
          </w:p>
        </w:tc>
      </w:tr>
      <w:tr w14:paraId="5C359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23" w:type="dxa"/>
            <w:vAlign w:val="center"/>
          </w:tcPr>
          <w:p w14:paraId="5915E5AA">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4</w:t>
            </w:r>
          </w:p>
        </w:tc>
        <w:tc>
          <w:tcPr>
            <w:tcW w:w="3120" w:type="dxa"/>
            <w:vAlign w:val="center"/>
          </w:tcPr>
          <w:p w14:paraId="570BBB4D">
            <w:pPr>
              <w:autoSpaceDE w:val="0"/>
              <w:autoSpaceDN w:val="0"/>
              <w:adjustRightInd w:val="0"/>
              <w:snapToGrid w:val="0"/>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磋商</w:t>
            </w:r>
            <w:r>
              <w:rPr>
                <w:rFonts w:hint="eastAsia" w:ascii="宋体" w:hAnsi="宋体" w:eastAsia="宋体" w:cs="宋体"/>
                <w:color w:val="auto"/>
                <w:kern w:val="0"/>
                <w:szCs w:val="21"/>
                <w:highlight w:val="none"/>
                <w:lang w:val="zh-CN" w:eastAsia="zh-CN"/>
              </w:rPr>
              <w:t>响应</w:t>
            </w:r>
            <w:r>
              <w:rPr>
                <w:rFonts w:hint="eastAsia" w:ascii="宋体" w:hAnsi="宋体" w:eastAsia="宋体" w:cs="宋体"/>
                <w:color w:val="auto"/>
                <w:kern w:val="0"/>
                <w:szCs w:val="21"/>
                <w:highlight w:val="none"/>
                <w:lang w:val="zh-CN"/>
              </w:rPr>
              <w:t>文件有效期</w:t>
            </w:r>
          </w:p>
        </w:tc>
        <w:tc>
          <w:tcPr>
            <w:tcW w:w="5815" w:type="dxa"/>
            <w:vAlign w:val="center"/>
          </w:tcPr>
          <w:p w14:paraId="6D89C6EE">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符合第二章“磋商须知前附表”第</w:t>
            </w:r>
            <w:r>
              <w:rPr>
                <w:rFonts w:hint="eastAsia" w:ascii="宋体" w:hAnsi="宋体" w:eastAsia="宋体" w:cs="宋体"/>
                <w:color w:val="auto"/>
                <w:szCs w:val="21"/>
                <w:highlight w:val="none"/>
                <w:lang w:val="en-US" w:eastAsia="zh-CN"/>
              </w:rPr>
              <w:t>15.1项要求</w:t>
            </w:r>
          </w:p>
        </w:tc>
      </w:tr>
      <w:tr w14:paraId="624CF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823" w:type="dxa"/>
            <w:vAlign w:val="center"/>
          </w:tcPr>
          <w:p w14:paraId="0EFD68F5">
            <w:pPr>
              <w:autoSpaceDE w:val="0"/>
              <w:autoSpaceDN w:val="0"/>
              <w:adjustRightInd w:val="0"/>
              <w:snapToGrid w:val="0"/>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5</w:t>
            </w:r>
          </w:p>
        </w:tc>
        <w:tc>
          <w:tcPr>
            <w:tcW w:w="3120" w:type="dxa"/>
            <w:vAlign w:val="center"/>
          </w:tcPr>
          <w:p w14:paraId="154D428B">
            <w:pPr>
              <w:autoSpaceDE w:val="0"/>
              <w:autoSpaceDN w:val="0"/>
              <w:adjustRightInd w:val="0"/>
              <w:snapToGrid w:val="0"/>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lang w:eastAsia="zh-CN"/>
              </w:rPr>
              <w:t>合同履行期限</w:t>
            </w:r>
          </w:p>
        </w:tc>
        <w:tc>
          <w:tcPr>
            <w:tcW w:w="5815" w:type="dxa"/>
            <w:vAlign w:val="center"/>
          </w:tcPr>
          <w:p w14:paraId="6325A904">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符合第二章“磋商须知前附表”第</w:t>
            </w:r>
            <w:r>
              <w:rPr>
                <w:rFonts w:hint="eastAsia" w:ascii="宋体" w:hAnsi="宋体" w:eastAsia="宋体" w:cs="宋体"/>
                <w:color w:val="auto"/>
                <w:szCs w:val="21"/>
                <w:highlight w:val="none"/>
                <w:lang w:val="en-US" w:eastAsia="zh-CN"/>
              </w:rPr>
              <w:t>1.3.2项要求</w:t>
            </w:r>
          </w:p>
        </w:tc>
      </w:tr>
      <w:tr w14:paraId="71FE0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823" w:type="dxa"/>
            <w:vAlign w:val="center"/>
          </w:tcPr>
          <w:p w14:paraId="59989640">
            <w:pPr>
              <w:autoSpaceDE w:val="0"/>
              <w:autoSpaceDN w:val="0"/>
              <w:adjustRightInd w:val="0"/>
              <w:snapToGrid w:val="0"/>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p>
        </w:tc>
        <w:tc>
          <w:tcPr>
            <w:tcW w:w="3120" w:type="dxa"/>
            <w:vAlign w:val="center"/>
          </w:tcPr>
          <w:p w14:paraId="6175FF0C">
            <w:pPr>
              <w:autoSpaceDE w:val="0"/>
              <w:autoSpaceDN w:val="0"/>
              <w:adjustRightInd w:val="0"/>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磋商响应文件签署、盖章</w:t>
            </w:r>
          </w:p>
        </w:tc>
        <w:tc>
          <w:tcPr>
            <w:tcW w:w="5815" w:type="dxa"/>
            <w:vAlign w:val="center"/>
          </w:tcPr>
          <w:p w14:paraId="5BE93E5D">
            <w:pPr>
              <w:autoSpaceDE w:val="0"/>
              <w:autoSpaceDN w:val="0"/>
              <w:adjustRightInd w:val="0"/>
              <w:snapToGri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eastAsia="zh-CN"/>
              </w:rPr>
              <w:t>符合符合磋商文件要求</w:t>
            </w:r>
          </w:p>
        </w:tc>
      </w:tr>
      <w:tr w14:paraId="06BF0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823" w:type="dxa"/>
            <w:vAlign w:val="center"/>
          </w:tcPr>
          <w:p w14:paraId="6936D8CD">
            <w:pPr>
              <w:autoSpaceDE w:val="0"/>
              <w:autoSpaceDN w:val="0"/>
              <w:adjustRightInd w:val="0"/>
              <w:snapToGrid w:val="0"/>
              <w:spacing w:line="360"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w:t>
            </w:r>
          </w:p>
        </w:tc>
        <w:tc>
          <w:tcPr>
            <w:tcW w:w="3120" w:type="dxa"/>
            <w:vAlign w:val="center"/>
          </w:tcPr>
          <w:p w14:paraId="045DE55D">
            <w:pPr>
              <w:autoSpaceDE w:val="0"/>
              <w:autoSpaceDN w:val="0"/>
              <w:adjustRightInd w:val="0"/>
              <w:snapToGrid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磋商响应文件报价</w:t>
            </w:r>
          </w:p>
        </w:tc>
        <w:tc>
          <w:tcPr>
            <w:tcW w:w="5815" w:type="dxa"/>
            <w:vAlign w:val="center"/>
          </w:tcPr>
          <w:p w14:paraId="79400C0C">
            <w:pPr>
              <w:autoSpaceDE w:val="0"/>
              <w:autoSpaceDN w:val="0"/>
              <w:adjustRightInd w:val="0"/>
              <w:snapToGrid w:val="0"/>
              <w:rPr>
                <w:rFonts w:hint="eastAsia" w:ascii="宋体" w:hAnsi="宋体" w:eastAsia="宋体" w:cs="宋体"/>
                <w:color w:val="auto"/>
                <w:szCs w:val="21"/>
                <w:highlight w:val="none"/>
                <w:lang w:val="zh-CN" w:eastAsia="zh-CN"/>
              </w:rPr>
            </w:pPr>
            <w:r>
              <w:rPr>
                <w:rFonts w:hint="eastAsia" w:ascii="宋体" w:hAnsi="宋体" w:eastAsia="宋体" w:cs="宋体"/>
                <w:color w:val="auto"/>
                <w:kern w:val="0"/>
                <w:szCs w:val="21"/>
                <w:highlight w:val="none"/>
                <w:lang w:eastAsia="zh-CN"/>
              </w:rPr>
              <w:t>符合</w:t>
            </w:r>
            <w:r>
              <w:rPr>
                <w:rFonts w:hint="eastAsia" w:ascii="宋体" w:hAnsi="宋体" w:eastAsia="宋体" w:cs="宋体"/>
                <w:color w:val="auto"/>
                <w:szCs w:val="21"/>
                <w:highlight w:val="none"/>
                <w:lang w:val="zh-CN"/>
              </w:rPr>
              <w:t>第二章“磋商须知”第</w:t>
            </w:r>
            <w:r>
              <w:rPr>
                <w:rFonts w:hint="eastAsia" w:ascii="宋体" w:hAnsi="宋体" w:eastAsia="宋体" w:cs="宋体"/>
                <w:color w:val="auto"/>
                <w:szCs w:val="21"/>
                <w:highlight w:val="none"/>
                <w:lang w:val="en-US" w:eastAsia="zh-CN"/>
              </w:rPr>
              <w:t>3.5款要求，且</w:t>
            </w:r>
            <w:r>
              <w:rPr>
                <w:rFonts w:hint="eastAsia" w:ascii="宋体" w:hAnsi="宋体" w:eastAsia="宋体" w:cs="宋体"/>
                <w:color w:val="auto"/>
                <w:kern w:val="0"/>
                <w:szCs w:val="21"/>
                <w:highlight w:val="none"/>
              </w:rPr>
              <w:t>未超过</w:t>
            </w:r>
            <w:r>
              <w:rPr>
                <w:rFonts w:hint="eastAsia" w:ascii="宋体" w:hAnsi="宋体" w:eastAsia="宋体" w:cs="宋体"/>
                <w:color w:val="auto"/>
                <w:kern w:val="0"/>
                <w:szCs w:val="21"/>
                <w:highlight w:val="none"/>
                <w:lang w:eastAsia="zh-CN"/>
              </w:rPr>
              <w:t>最高限价</w:t>
            </w:r>
          </w:p>
        </w:tc>
      </w:tr>
    </w:tbl>
    <w:p w14:paraId="29F351C3">
      <w:pPr>
        <w:autoSpaceDE w:val="0"/>
        <w:autoSpaceDN w:val="0"/>
        <w:adjustRightInd w:val="0"/>
        <w:snapToGrid w:val="0"/>
        <w:spacing w:line="360" w:lineRule="auto"/>
        <w:ind w:firstLine="630"/>
        <w:rPr>
          <w:rFonts w:hint="eastAsia" w:ascii="宋体" w:hAnsi="宋体" w:eastAsia="宋体" w:cs="宋体"/>
          <w:b/>
          <w:bCs/>
          <w:color w:val="auto"/>
          <w:highlight w:val="none"/>
          <w:lang w:val="zh-CN"/>
        </w:rPr>
      </w:pPr>
    </w:p>
    <w:p w14:paraId="7236D89D">
      <w:pPr>
        <w:autoSpaceDE w:val="0"/>
        <w:autoSpaceDN w:val="0"/>
        <w:adjustRightInd w:val="0"/>
        <w:snapToGrid w:val="0"/>
        <w:spacing w:line="360" w:lineRule="auto"/>
        <w:ind w:firstLine="630"/>
        <w:rPr>
          <w:rFonts w:hint="eastAsia" w:ascii="宋体" w:hAnsi="宋体" w:eastAsia="宋体" w:cs="宋体"/>
          <w:color w:val="auto"/>
          <w:highlight w:val="none"/>
          <w:lang w:val="zh-CN"/>
        </w:rPr>
      </w:pPr>
      <w:r>
        <w:rPr>
          <w:rFonts w:hint="eastAsia" w:ascii="宋体" w:hAnsi="宋体" w:eastAsia="宋体" w:cs="宋体"/>
          <w:b/>
          <w:bCs/>
          <w:color w:val="auto"/>
          <w:highlight w:val="none"/>
          <w:lang w:val="zh-CN"/>
        </w:rPr>
        <w:t>说明：以上内容有一项因素不符合审查标准的，不能通过符合性审查。</w:t>
      </w:r>
    </w:p>
    <w:p w14:paraId="49EDD4C1">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6.3</w:t>
      </w:r>
      <w:r>
        <w:rPr>
          <w:rFonts w:hint="eastAsia" w:ascii="宋体" w:hAnsi="宋体" w:eastAsia="宋体" w:cs="宋体"/>
          <w:bCs/>
          <w:color w:val="auto"/>
          <w:highlight w:val="none"/>
          <w:lang w:val="zh-CN"/>
        </w:rPr>
        <w:t>、经过供应商磋商响应文件的资格性和符合性审查，出现下列情况者（但不限于），按无效文件处理。</w:t>
      </w:r>
    </w:p>
    <w:p w14:paraId="2D70CC07">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（1）</w:t>
      </w:r>
      <w:r>
        <w:rPr>
          <w:rFonts w:hint="eastAsia" w:ascii="宋体" w:hAnsi="宋体" w:eastAsia="宋体" w:cs="宋体"/>
          <w:bCs/>
          <w:color w:val="auto"/>
          <w:highlight w:val="none"/>
          <w:lang w:val="zh-CN"/>
        </w:rPr>
        <w:t>、供应商没有经过正常渠道领取磋商文件或供应商的名称与登记领取磋商文件单位的名称不符。</w:t>
      </w:r>
    </w:p>
    <w:p w14:paraId="32447F94">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（2）、供应商的磋商报价超出采购预算的。</w:t>
      </w:r>
    </w:p>
    <w:p w14:paraId="5A1F9D3D">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（3）</w:t>
      </w:r>
      <w:r>
        <w:rPr>
          <w:rFonts w:hint="eastAsia" w:ascii="宋体" w:hAnsi="宋体" w:eastAsia="宋体" w:cs="宋体"/>
          <w:bCs/>
          <w:color w:val="auto"/>
          <w:highlight w:val="none"/>
          <w:lang w:val="zh-CN"/>
        </w:rPr>
        <w:t>、磋商响应文件中未提交法定代表人授权书（法定代表人直接参加磋商未按要求提交其有效身份证）或授权书的合法性或有效性不符合磋商文件规定。授权代表本单位证明的有效性或符合性不符合要求的。</w:t>
      </w:r>
    </w:p>
    <w:p w14:paraId="4047A3DB">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（4）</w:t>
      </w:r>
      <w:r>
        <w:rPr>
          <w:rFonts w:hint="eastAsia" w:ascii="宋体" w:hAnsi="宋体" w:eastAsia="宋体" w:cs="宋体"/>
          <w:bCs/>
          <w:color w:val="auto"/>
          <w:highlight w:val="none"/>
          <w:lang w:val="zh-CN"/>
        </w:rPr>
        <w:t>、合格供应商要求证明文件的有效性或符合性不符合要求的。</w:t>
      </w:r>
    </w:p>
    <w:p w14:paraId="5E251D7B">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（5）</w:t>
      </w:r>
      <w:r>
        <w:rPr>
          <w:rFonts w:hint="eastAsia" w:ascii="宋体" w:hAnsi="宋体" w:eastAsia="宋体" w:cs="宋体"/>
          <w:bCs/>
          <w:color w:val="auto"/>
          <w:highlight w:val="none"/>
          <w:lang w:val="zh-CN"/>
        </w:rPr>
        <w:t>、响应文件没有按照磋商文件要求</w:t>
      </w:r>
      <w:r>
        <w:rPr>
          <w:rFonts w:hint="eastAsia" w:ascii="宋体" w:hAnsi="宋体" w:eastAsia="宋体" w:cs="宋体"/>
          <w:color w:val="auto"/>
          <w:kern w:val="0"/>
          <w:szCs w:val="21"/>
          <w:highlight w:val="none"/>
        </w:rPr>
        <w:t>签署、盖章</w:t>
      </w:r>
      <w:r>
        <w:rPr>
          <w:rFonts w:hint="eastAsia" w:ascii="宋体" w:hAnsi="宋体" w:eastAsia="宋体" w:cs="宋体"/>
          <w:bCs/>
          <w:color w:val="auto"/>
          <w:highlight w:val="none"/>
          <w:lang w:val="zh-CN"/>
        </w:rPr>
        <w:t>，无有效期或有效期达不到磋商文件的要求。</w:t>
      </w:r>
    </w:p>
    <w:p w14:paraId="1493A94B">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w:t>
      </w:r>
      <w:r>
        <w:rPr>
          <w:rFonts w:hint="eastAsia" w:ascii="宋体" w:hAnsi="宋体" w:eastAsia="宋体" w:cs="宋体"/>
          <w:bCs/>
          <w:color w:val="auto"/>
          <w:highlight w:val="none"/>
          <w:lang w:val="zh-CN"/>
        </w:rPr>
        <w:t>、响应文件对磋商文件要求（合同履行期限）不一致，或附加了采购人难以接受的条件。</w:t>
      </w:r>
    </w:p>
    <w:p w14:paraId="63D7BDDD">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（7）</w:t>
      </w:r>
      <w:r>
        <w:rPr>
          <w:rFonts w:hint="eastAsia" w:ascii="宋体" w:hAnsi="宋体" w:eastAsia="宋体" w:cs="宋体"/>
          <w:bCs/>
          <w:color w:val="auto"/>
          <w:highlight w:val="none"/>
          <w:lang w:val="zh-CN"/>
        </w:rPr>
        <w:t>、磋商内容出现漏项，影响到项目的具体实施。</w:t>
      </w:r>
    </w:p>
    <w:p w14:paraId="3F3E8F59">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（8）、响应报价与市场价偏离较大，低于成本，形成不正当竞争。</w:t>
      </w:r>
    </w:p>
    <w:p w14:paraId="115CD92F">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（9）、提供虚假证明，开具虚假资质，出现虚假应答或故意隐瞒行为。</w:t>
      </w:r>
    </w:p>
    <w:p w14:paraId="4C19B73F">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6.4、磋商：磋商小组所有成员集中与单一供应商分别进行磋商，并给所有参加磋商供应商平等的磋商机会。</w:t>
      </w:r>
    </w:p>
    <w:p w14:paraId="09CBFDF0">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6.5、磋商小组在对响应文件的有效性、完整性和响应程度进行审核时，以书面形式要求供应商对响应文件中含义不明确、同类问题表述不一致、或者明显文字和计算错误的内容做出必要的澄清、说明或更正。供应商澄清、说明或者更正应当由法定代表人或者授权代表签字或者加盖公章。澄清、说明或者更正不得超出响应范围，或者改变响应文件的实质性内容。</w:t>
      </w:r>
    </w:p>
    <w:p w14:paraId="58D27C1C">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6.5.1、磋商过程中，磋商小组可以根据磋商文件和磋商情况实质性变动采购需求中的技术、供货要求以及合同草案条款，但不得变动磋商文件中的其他内容。实质性变动的内容，须经采购人代表确认，并成为磋商文件的有效组成部分。</w:t>
      </w:r>
    </w:p>
    <w:p w14:paraId="213B4A7E">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6.5.2、供应商应在磋商小组规定的时间内，以书面形式进行澄清、说明或者更正，并由法定代表人或者授权代表签字或者加盖公章。</w:t>
      </w:r>
    </w:p>
    <w:p w14:paraId="09F5E5F7">
      <w:pPr>
        <w:spacing w:line="360" w:lineRule="auto"/>
        <w:ind w:firstLine="480" w:firstLineChars="200"/>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6.6、</w:t>
      </w:r>
      <w:r>
        <w:rPr>
          <w:rFonts w:hint="eastAsia" w:ascii="宋体" w:hAnsi="宋体" w:eastAsia="宋体" w:cs="宋体"/>
          <w:bCs/>
          <w:color w:val="auto"/>
          <w:highlight w:val="none"/>
          <w:lang w:eastAsia="zh-CN"/>
        </w:rPr>
        <w:t>最后报价</w:t>
      </w:r>
    </w:p>
    <w:p w14:paraId="181A972D">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6.6.1、磋商结束后，提交</w:t>
      </w:r>
      <w:r>
        <w:rPr>
          <w:rFonts w:hint="eastAsia" w:ascii="宋体" w:hAnsi="宋体" w:eastAsia="宋体" w:cs="宋体"/>
          <w:bCs/>
          <w:color w:val="auto"/>
          <w:highlight w:val="none"/>
          <w:lang w:eastAsia="zh-CN"/>
        </w:rPr>
        <w:t>最后报价</w:t>
      </w:r>
      <w:r>
        <w:rPr>
          <w:rFonts w:hint="eastAsia" w:ascii="宋体" w:hAnsi="宋体" w:eastAsia="宋体" w:cs="宋体"/>
          <w:bCs/>
          <w:color w:val="auto"/>
          <w:highlight w:val="none"/>
        </w:rPr>
        <w:t>的供应商不少于</w:t>
      </w:r>
      <w:r>
        <w:rPr>
          <w:rFonts w:hint="eastAsia" w:ascii="宋体" w:hAnsi="宋体" w:eastAsia="宋体" w:cs="宋体"/>
          <w:bCs/>
          <w:color w:val="auto"/>
          <w:highlight w:val="none"/>
          <w:lang w:val="en-US" w:eastAsia="zh-CN"/>
        </w:rPr>
        <w:t>3</w:t>
      </w:r>
      <w:r>
        <w:rPr>
          <w:rFonts w:hint="eastAsia" w:ascii="宋体" w:hAnsi="宋体" w:eastAsia="宋体" w:cs="宋体"/>
          <w:bCs/>
          <w:color w:val="auto"/>
          <w:highlight w:val="none"/>
        </w:rPr>
        <w:t>家。磋商小组要求实质性响应的供应商在规定时间内提交</w:t>
      </w:r>
      <w:r>
        <w:rPr>
          <w:rFonts w:hint="eastAsia" w:ascii="宋体" w:hAnsi="宋体" w:eastAsia="宋体" w:cs="宋体"/>
          <w:bCs/>
          <w:color w:val="auto"/>
          <w:highlight w:val="none"/>
          <w:lang w:eastAsia="zh-CN"/>
        </w:rPr>
        <w:t>最后报价</w:t>
      </w:r>
      <w:r>
        <w:rPr>
          <w:rFonts w:hint="eastAsia" w:ascii="宋体" w:hAnsi="宋体" w:eastAsia="宋体" w:cs="宋体"/>
          <w:bCs/>
          <w:color w:val="auto"/>
          <w:highlight w:val="none"/>
        </w:rPr>
        <w:t>，</w:t>
      </w:r>
      <w:r>
        <w:rPr>
          <w:rFonts w:hint="eastAsia" w:ascii="宋体" w:hAnsi="宋体" w:eastAsia="宋体" w:cs="宋体"/>
          <w:bCs/>
          <w:color w:val="auto"/>
          <w:highlight w:val="none"/>
          <w:lang w:eastAsia="zh-CN"/>
        </w:rPr>
        <w:t>最后报价</w:t>
      </w:r>
      <w:r>
        <w:rPr>
          <w:rFonts w:hint="eastAsia" w:ascii="宋体" w:hAnsi="宋体" w:eastAsia="宋体" w:cs="宋体"/>
          <w:bCs/>
          <w:color w:val="auto"/>
          <w:highlight w:val="none"/>
        </w:rPr>
        <w:t>是供应商响应文件的有效组成部分。</w:t>
      </w:r>
    </w:p>
    <w:p w14:paraId="5ACC3BB4">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6.6.2、</w:t>
      </w:r>
      <w:r>
        <w:rPr>
          <w:rFonts w:hint="eastAsia" w:ascii="宋体" w:hAnsi="宋体" w:eastAsia="宋体" w:cs="宋体"/>
          <w:bCs/>
          <w:color w:val="auto"/>
          <w:highlight w:val="none"/>
          <w:lang w:eastAsia="zh-CN"/>
        </w:rPr>
        <w:t>最后报价</w:t>
      </w:r>
      <w:r>
        <w:rPr>
          <w:rFonts w:hint="eastAsia" w:ascii="宋体" w:hAnsi="宋体" w:eastAsia="宋体" w:cs="宋体"/>
          <w:bCs/>
          <w:color w:val="auto"/>
          <w:highlight w:val="none"/>
        </w:rPr>
        <w:t>应按报价的格式内容填写，并且同时提交</w:t>
      </w:r>
      <w:r>
        <w:rPr>
          <w:rFonts w:hint="eastAsia" w:ascii="宋体" w:hAnsi="宋体" w:eastAsia="宋体" w:cs="宋体"/>
          <w:bCs/>
          <w:color w:val="auto"/>
          <w:highlight w:val="none"/>
          <w:lang w:val="en-US" w:eastAsia="zh-CN"/>
        </w:rPr>
        <w:t>最后</w:t>
      </w:r>
      <w:r>
        <w:rPr>
          <w:rFonts w:hint="eastAsia" w:ascii="宋体" w:hAnsi="宋体" w:eastAsia="宋体" w:cs="宋体"/>
          <w:bCs/>
          <w:color w:val="auto"/>
          <w:highlight w:val="none"/>
        </w:rPr>
        <w:t>报价表。</w:t>
      </w:r>
    </w:p>
    <w:p w14:paraId="725486A4">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6.7、比较与评审</w:t>
      </w:r>
    </w:p>
    <w:p w14:paraId="5A08B544">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6.7.1</w:t>
      </w:r>
      <w:r>
        <w:rPr>
          <w:rFonts w:hint="eastAsia" w:ascii="宋体" w:hAnsi="宋体" w:eastAsia="宋体" w:cs="宋体"/>
          <w:bCs/>
          <w:color w:val="auto"/>
          <w:highlight w:val="none"/>
          <w:lang w:val="zh-CN"/>
        </w:rPr>
        <w:t>、磋商小组在评审过程中，发现响应文件出现下列情况之一者，按以下原则修正：</w:t>
      </w:r>
    </w:p>
    <w:p w14:paraId="5DECBE74">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（1）、大写金额与小写金额不一致的，以大写金额为准；</w:t>
      </w:r>
    </w:p>
    <w:p w14:paraId="160A1A81">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（2）、总价金额与按单价汇总金额不一致的，以单价金额计算结果为准；</w:t>
      </w:r>
    </w:p>
    <w:p w14:paraId="5DA0D142">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（3）、单价金额小数点有明显错位的，应以总价为准，并修改单价；</w:t>
      </w:r>
    </w:p>
    <w:p w14:paraId="71D4B38D">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（4）、对不同文字文本响应文件的解释发生异议的，以中文文本为准；</w:t>
      </w:r>
    </w:p>
    <w:p w14:paraId="038A8BBA">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（5）</w:t>
      </w:r>
      <w:r>
        <w:rPr>
          <w:rFonts w:hint="eastAsia" w:ascii="宋体" w:hAnsi="宋体" w:eastAsia="宋体" w:cs="宋体"/>
          <w:bCs/>
          <w:color w:val="auto"/>
          <w:highlight w:val="none"/>
          <w:lang w:val="zh-CN"/>
        </w:rPr>
        <w:t>、文字与图表不一致的，以文字为准；</w:t>
      </w:r>
    </w:p>
    <w:p w14:paraId="20765C77">
      <w:pPr>
        <w:spacing w:line="360" w:lineRule="auto"/>
        <w:ind w:firstLine="480" w:firstLineChars="200"/>
        <w:rPr>
          <w:rFonts w:hint="eastAsia" w:ascii="宋体" w:hAnsi="宋体" w:eastAsia="宋体" w:cs="宋体"/>
          <w:bCs/>
          <w:color w:val="auto"/>
          <w:highlight w:val="none"/>
          <w:lang w:val="zh-CN"/>
        </w:rPr>
      </w:pPr>
      <w:r>
        <w:rPr>
          <w:rFonts w:hint="eastAsia" w:ascii="宋体" w:hAnsi="宋体" w:eastAsia="宋体" w:cs="宋体"/>
          <w:bCs/>
          <w:color w:val="auto"/>
          <w:highlight w:val="none"/>
        </w:rPr>
        <w:t>（6）</w:t>
      </w:r>
      <w:r>
        <w:rPr>
          <w:rFonts w:hint="eastAsia" w:ascii="宋体" w:hAnsi="宋体" w:eastAsia="宋体" w:cs="宋体"/>
          <w:bCs/>
          <w:color w:val="auto"/>
          <w:highlight w:val="none"/>
          <w:lang w:val="zh-CN"/>
        </w:rPr>
        <w:t>、正本与副本不一致的，以正本为准；</w:t>
      </w:r>
    </w:p>
    <w:p w14:paraId="3BDF63C6">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6.8、按照磋商文件规定的评审方法和标准，对审查合格的文件进行商务和技术评审，综合比较和评审，最低报价不做为成交的唯一条件。</w:t>
      </w:r>
    </w:p>
    <w:p w14:paraId="7C7BCD7D">
      <w:pPr>
        <w:spacing w:line="360" w:lineRule="auto"/>
        <w:ind w:firstLine="480" w:firstLineChars="200"/>
        <w:rPr>
          <w:rFonts w:hint="eastAsia" w:ascii="宋体" w:hAnsi="宋体" w:eastAsia="宋体" w:cs="宋体"/>
          <w:bCs/>
          <w:color w:val="auto"/>
          <w:highlight w:val="none"/>
        </w:rPr>
      </w:pPr>
      <w:r>
        <w:rPr>
          <w:rFonts w:hint="eastAsia" w:ascii="宋体" w:hAnsi="宋体" w:eastAsia="宋体" w:cs="宋体"/>
          <w:bCs/>
          <w:color w:val="auto"/>
          <w:highlight w:val="none"/>
        </w:rPr>
        <w:t>6.9、</w:t>
      </w:r>
      <w:r>
        <w:rPr>
          <w:rFonts w:hint="eastAsia" w:ascii="宋体" w:hAnsi="宋体" w:eastAsia="宋体" w:cs="宋体"/>
          <w:bCs/>
          <w:color w:val="auto"/>
          <w:highlight w:val="none"/>
          <w:lang w:val="zh-CN"/>
        </w:rPr>
        <w:t>评审程序：采取逐项分步评审方式，每一步评审不符合者，不进入下一步评审，全部评审合格的供应商进行最终的综合评审和打分，按最终得分由高向低排序，推荐成交候选单位。</w:t>
      </w:r>
    </w:p>
    <w:p w14:paraId="3F5D91C1">
      <w:pPr>
        <w:spacing w:line="360" w:lineRule="auto"/>
        <w:ind w:firstLine="480" w:firstLineChars="200"/>
        <w:rPr>
          <w:rFonts w:hint="eastAsia" w:ascii="宋体" w:hAnsi="宋体" w:eastAsia="宋体" w:cs="宋体"/>
          <w:color w:val="auto"/>
          <w:highlight w:val="none"/>
          <w:lang w:val="zh-CN"/>
        </w:rPr>
      </w:pPr>
      <w:r>
        <w:rPr>
          <w:rFonts w:hint="eastAsia" w:ascii="宋体" w:hAnsi="宋体" w:eastAsia="宋体" w:cs="宋体"/>
          <w:bCs/>
          <w:color w:val="auto"/>
          <w:highlight w:val="none"/>
        </w:rPr>
        <w:t>6.10</w:t>
      </w:r>
      <w:r>
        <w:rPr>
          <w:rFonts w:hint="eastAsia" w:ascii="宋体" w:hAnsi="宋体" w:eastAsia="宋体" w:cs="宋体"/>
          <w:bCs/>
          <w:color w:val="auto"/>
          <w:highlight w:val="none"/>
          <w:lang w:val="zh-CN"/>
        </w:rPr>
        <w:t>、评审方法：综合评分法（总计100分）</w:t>
      </w:r>
    </w:p>
    <w:tbl>
      <w:tblPr>
        <w:tblStyle w:val="20"/>
        <w:tblW w:w="0" w:type="auto"/>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7"/>
        <w:gridCol w:w="1663"/>
        <w:gridCol w:w="6883"/>
      </w:tblGrid>
      <w:tr w14:paraId="09024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847" w:type="dxa"/>
            <w:noWrap w:val="0"/>
            <w:vAlign w:val="center"/>
          </w:tcPr>
          <w:p w14:paraId="56F0D081">
            <w:pPr>
              <w:widowControl/>
              <w:autoSpaceDE w:val="0"/>
              <w:autoSpaceDN w:val="0"/>
              <w:adjustRightInd w:val="0"/>
              <w:spacing w:line="260" w:lineRule="exact"/>
              <w:jc w:val="center"/>
              <w:rPr>
                <w:rFonts w:hint="eastAsia" w:ascii="宋体" w:hAnsi="宋体" w:eastAsia="宋体" w:cs="宋体"/>
                <w:bCs/>
                <w:color w:val="000000"/>
                <w:sz w:val="28"/>
                <w:szCs w:val="28"/>
              </w:rPr>
            </w:pPr>
            <w:r>
              <w:rPr>
                <w:rFonts w:hint="eastAsia" w:ascii="宋体" w:hAnsi="宋体" w:eastAsia="宋体" w:cs="宋体"/>
                <w:b/>
                <w:bCs/>
                <w:highlight w:val="none"/>
              </w:rPr>
              <w:t>项别</w:t>
            </w:r>
          </w:p>
        </w:tc>
        <w:tc>
          <w:tcPr>
            <w:tcW w:w="1663" w:type="dxa"/>
            <w:noWrap w:val="0"/>
            <w:vAlign w:val="center"/>
          </w:tcPr>
          <w:p w14:paraId="203EC5ED">
            <w:pPr>
              <w:widowControl/>
              <w:autoSpaceDE w:val="0"/>
              <w:autoSpaceDN w:val="0"/>
              <w:adjustRightInd w:val="0"/>
              <w:spacing w:line="260" w:lineRule="exact"/>
              <w:jc w:val="center"/>
              <w:rPr>
                <w:rFonts w:hint="eastAsia" w:ascii="宋体" w:hAnsi="宋体" w:eastAsia="宋体" w:cs="宋体"/>
                <w:b/>
                <w:bCs/>
                <w:highlight w:val="none"/>
              </w:rPr>
            </w:pPr>
            <w:r>
              <w:rPr>
                <w:rFonts w:hint="eastAsia" w:ascii="宋体" w:hAnsi="宋体" w:eastAsia="宋体" w:cs="宋体"/>
                <w:b/>
                <w:bCs/>
                <w:highlight w:val="none"/>
              </w:rPr>
              <w:t>总分值</w:t>
            </w:r>
          </w:p>
          <w:p w14:paraId="3A273462">
            <w:pPr>
              <w:widowControl/>
              <w:autoSpaceDE w:val="0"/>
              <w:autoSpaceDN w:val="0"/>
              <w:adjustRightInd w:val="0"/>
              <w:spacing w:line="260" w:lineRule="exact"/>
              <w:jc w:val="center"/>
              <w:rPr>
                <w:rFonts w:hint="eastAsia" w:ascii="宋体" w:hAnsi="宋体" w:eastAsia="宋体" w:cs="宋体"/>
                <w:bCs/>
                <w:color w:val="000000"/>
                <w:sz w:val="28"/>
                <w:szCs w:val="28"/>
              </w:rPr>
            </w:pPr>
            <w:r>
              <w:rPr>
                <w:rFonts w:hint="eastAsia" w:ascii="宋体" w:hAnsi="宋体" w:eastAsia="宋体" w:cs="宋体"/>
                <w:b/>
                <w:bCs/>
                <w:highlight w:val="none"/>
              </w:rPr>
              <w:t>100</w:t>
            </w:r>
            <w:r>
              <w:rPr>
                <w:rFonts w:hint="eastAsia" w:ascii="宋体" w:hAnsi="宋体" w:eastAsia="宋体" w:cs="宋体"/>
                <w:b/>
                <w:bCs/>
                <w:highlight w:val="none"/>
                <w:lang w:eastAsia="zh-CN"/>
              </w:rPr>
              <w:t>分</w:t>
            </w:r>
          </w:p>
        </w:tc>
        <w:tc>
          <w:tcPr>
            <w:tcW w:w="6883" w:type="dxa"/>
            <w:noWrap w:val="0"/>
            <w:vAlign w:val="center"/>
          </w:tcPr>
          <w:p w14:paraId="6BC83D93">
            <w:pPr>
              <w:widowControl/>
              <w:autoSpaceDE w:val="0"/>
              <w:autoSpaceDN w:val="0"/>
              <w:adjustRightInd w:val="0"/>
              <w:spacing w:line="260" w:lineRule="exact"/>
              <w:jc w:val="center"/>
              <w:rPr>
                <w:rFonts w:hint="eastAsia" w:ascii="宋体" w:hAnsi="宋体" w:eastAsia="宋体" w:cs="宋体"/>
                <w:bCs/>
                <w:color w:val="000000"/>
                <w:sz w:val="28"/>
                <w:szCs w:val="28"/>
              </w:rPr>
            </w:pPr>
            <w:r>
              <w:rPr>
                <w:rFonts w:hint="eastAsia" w:ascii="宋体" w:hAnsi="宋体" w:eastAsia="宋体" w:cs="宋体"/>
                <w:b/>
                <w:bCs/>
                <w:highlight w:val="none"/>
              </w:rPr>
              <w:t>评审要素</w:t>
            </w:r>
          </w:p>
        </w:tc>
      </w:tr>
      <w:tr w14:paraId="2920F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847" w:type="dxa"/>
            <w:noWrap w:val="0"/>
            <w:vAlign w:val="center"/>
          </w:tcPr>
          <w:p w14:paraId="6FFA666D">
            <w:pPr>
              <w:spacing w:line="360" w:lineRule="auto"/>
              <w:jc w:val="center"/>
              <w:rPr>
                <w:rFonts w:hint="eastAsia" w:ascii="宋体" w:hAnsi="宋体" w:eastAsia="宋体" w:cs="宋体"/>
                <w:bCs/>
                <w:color w:val="000000"/>
                <w:sz w:val="28"/>
                <w:szCs w:val="28"/>
              </w:rPr>
            </w:pPr>
            <w:r>
              <w:rPr>
                <w:rFonts w:hint="eastAsia" w:ascii="宋体" w:hAnsi="宋体" w:eastAsia="宋体" w:cs="宋体"/>
                <w:bCs/>
                <w:highlight w:val="none"/>
              </w:rPr>
              <w:t>价格</w:t>
            </w:r>
          </w:p>
        </w:tc>
        <w:tc>
          <w:tcPr>
            <w:tcW w:w="1663" w:type="dxa"/>
            <w:noWrap w:val="0"/>
            <w:vAlign w:val="center"/>
          </w:tcPr>
          <w:p w14:paraId="2A13A098">
            <w:pPr>
              <w:spacing w:line="360" w:lineRule="auto"/>
              <w:jc w:val="center"/>
              <w:rPr>
                <w:rFonts w:hint="eastAsia" w:ascii="宋体" w:hAnsi="宋体" w:eastAsia="宋体" w:cs="宋体"/>
                <w:bCs/>
                <w:color w:val="000000"/>
                <w:sz w:val="28"/>
                <w:szCs w:val="28"/>
              </w:rPr>
            </w:pPr>
            <w:r>
              <w:rPr>
                <w:rFonts w:hint="eastAsia" w:ascii="宋体" w:hAnsi="宋体" w:eastAsia="宋体" w:cs="宋体"/>
                <w:bCs/>
                <w:highlight w:val="none"/>
                <w:lang w:val="en-US" w:eastAsia="zh-CN"/>
              </w:rPr>
              <w:t>30</w:t>
            </w:r>
            <w:r>
              <w:rPr>
                <w:rFonts w:hint="eastAsia" w:ascii="宋体" w:hAnsi="宋体" w:eastAsia="宋体" w:cs="宋体"/>
                <w:bCs/>
                <w:highlight w:val="none"/>
                <w:lang w:eastAsia="zh-CN"/>
              </w:rPr>
              <w:t>分</w:t>
            </w:r>
          </w:p>
        </w:tc>
        <w:tc>
          <w:tcPr>
            <w:tcW w:w="6883" w:type="dxa"/>
            <w:noWrap w:val="0"/>
            <w:vAlign w:val="center"/>
          </w:tcPr>
          <w:p w14:paraId="2E5AF2E6">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有效报价：以符合文件要求的</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为有效报价。</w:t>
            </w:r>
          </w:p>
          <w:p w14:paraId="79A42FD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满足磋商文件要求且</w:t>
            </w:r>
            <w:r>
              <w:rPr>
                <w:rFonts w:hint="eastAsia" w:ascii="宋体" w:hAnsi="宋体" w:eastAsia="宋体" w:cs="宋体"/>
                <w:color w:val="auto"/>
                <w:sz w:val="24"/>
                <w:szCs w:val="24"/>
                <w:highlight w:val="none"/>
                <w:lang w:eastAsia="zh-CN"/>
              </w:rPr>
              <w:t>最后报价</w:t>
            </w:r>
            <w:r>
              <w:rPr>
                <w:rFonts w:hint="eastAsia" w:ascii="宋体" w:hAnsi="宋体" w:eastAsia="宋体" w:cs="宋体"/>
                <w:color w:val="auto"/>
                <w:sz w:val="24"/>
                <w:szCs w:val="24"/>
                <w:highlight w:val="none"/>
              </w:rPr>
              <w:t>最低的供应商的价格为磋商基准价得</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分，其他各供应商的</w:t>
            </w:r>
            <w:r>
              <w:rPr>
                <w:rFonts w:hint="eastAsia" w:ascii="宋体" w:hAnsi="宋体" w:eastAsia="宋体" w:cs="宋体"/>
                <w:color w:val="auto"/>
                <w:sz w:val="24"/>
                <w:szCs w:val="24"/>
                <w:highlight w:val="none"/>
                <w:lang w:eastAsia="zh-CN"/>
              </w:rPr>
              <w:t>最后报价</w:t>
            </w:r>
            <w:r>
              <w:rPr>
                <w:rFonts w:hint="eastAsia" w:ascii="宋体" w:hAnsi="宋体" w:eastAsia="宋体" w:cs="宋体"/>
                <w:color w:val="auto"/>
                <w:sz w:val="24"/>
                <w:szCs w:val="24"/>
                <w:highlight w:val="none"/>
              </w:rPr>
              <w:t>得分按下列公式计算：（磋商基准价/最</w:t>
            </w:r>
            <w:r>
              <w:rPr>
                <w:rFonts w:hint="eastAsia" w:ascii="宋体" w:hAnsi="宋体" w:eastAsia="宋体" w:cs="宋体"/>
                <w:color w:val="auto"/>
                <w:sz w:val="24"/>
                <w:szCs w:val="24"/>
                <w:highlight w:val="none"/>
                <w:lang w:val="en-US" w:eastAsia="zh-CN"/>
              </w:rPr>
              <w:t>后</w:t>
            </w:r>
            <w:r>
              <w:rPr>
                <w:rFonts w:hint="eastAsia" w:ascii="宋体" w:hAnsi="宋体" w:eastAsia="宋体" w:cs="宋体"/>
                <w:color w:val="auto"/>
                <w:sz w:val="24"/>
                <w:szCs w:val="24"/>
                <w:highlight w:val="none"/>
              </w:rPr>
              <w:t>报价）×</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w:t>
            </w:r>
          </w:p>
          <w:p w14:paraId="459869E7">
            <w:pPr>
              <w:ind w:firstLine="240" w:firstLineChars="100"/>
              <w:rPr>
                <w:rFonts w:hint="eastAsia" w:ascii="宋体" w:hAnsi="宋体" w:eastAsia="宋体" w:cs="宋体"/>
                <w:color w:val="000000"/>
                <w:sz w:val="28"/>
                <w:szCs w:val="28"/>
              </w:rPr>
            </w:pP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发现</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的报价明显低于其他磋商报价，使得其磋商报价可能低于其个别成本的，应当要求该供应商作出书面说明并提供相应的证明材料。供应商不能合理说明且不能提供相应证明材料的，</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应认定该供应商以低于成本报价竞标，其磋商响应文件作废标处理。</w:t>
            </w:r>
          </w:p>
        </w:tc>
      </w:tr>
      <w:tr w14:paraId="06B94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1" w:hRule="atLeast"/>
        </w:trPr>
        <w:tc>
          <w:tcPr>
            <w:tcW w:w="847" w:type="dxa"/>
            <w:noWrap w:val="0"/>
            <w:vAlign w:val="center"/>
          </w:tcPr>
          <w:p w14:paraId="38A34DA0">
            <w:pPr>
              <w:spacing w:line="360" w:lineRule="auto"/>
              <w:jc w:val="center"/>
              <w:rPr>
                <w:rFonts w:hint="eastAsia" w:ascii="宋体" w:hAnsi="宋体" w:eastAsia="宋体" w:cs="宋体"/>
                <w:color w:val="000000"/>
                <w:sz w:val="28"/>
                <w:szCs w:val="28"/>
              </w:rPr>
            </w:pPr>
            <w:r>
              <w:rPr>
                <w:rFonts w:hint="eastAsia" w:ascii="宋体" w:hAnsi="宋体" w:eastAsia="宋体" w:cs="宋体"/>
                <w:bCs/>
                <w:highlight w:val="none"/>
              </w:rPr>
              <w:t>技术方案</w:t>
            </w:r>
          </w:p>
        </w:tc>
        <w:tc>
          <w:tcPr>
            <w:tcW w:w="1663" w:type="dxa"/>
            <w:noWrap w:val="0"/>
            <w:vAlign w:val="center"/>
          </w:tcPr>
          <w:p w14:paraId="676115AB">
            <w:pPr>
              <w:spacing w:line="360" w:lineRule="auto"/>
              <w:jc w:val="center"/>
              <w:rPr>
                <w:rFonts w:hint="eastAsia" w:ascii="宋体" w:hAnsi="宋体" w:eastAsia="宋体" w:cs="宋体"/>
                <w:color w:val="000000"/>
                <w:sz w:val="28"/>
                <w:szCs w:val="28"/>
              </w:rPr>
            </w:pPr>
            <w:r>
              <w:rPr>
                <w:rFonts w:hint="eastAsia" w:ascii="宋体" w:hAnsi="宋体" w:eastAsia="宋体" w:cs="宋体"/>
                <w:bCs/>
                <w:highlight w:val="none"/>
                <w:lang w:val="en-US" w:eastAsia="zh-CN"/>
              </w:rPr>
              <w:t>60</w:t>
            </w:r>
            <w:r>
              <w:rPr>
                <w:rFonts w:hint="eastAsia" w:ascii="宋体" w:hAnsi="宋体" w:eastAsia="宋体" w:cs="宋体"/>
                <w:bCs/>
                <w:highlight w:val="none"/>
                <w:lang w:eastAsia="zh-CN"/>
              </w:rPr>
              <w:t>分</w:t>
            </w:r>
          </w:p>
        </w:tc>
        <w:tc>
          <w:tcPr>
            <w:tcW w:w="6883" w:type="dxa"/>
            <w:noWrap w:val="0"/>
            <w:vAlign w:val="center"/>
          </w:tcPr>
          <w:p w14:paraId="0B20E299">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1、项目经理部的组成（0-6分）</w:t>
            </w:r>
          </w:p>
          <w:p w14:paraId="7863282B">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2、施工部署及总平面布置（0-6分）</w:t>
            </w:r>
          </w:p>
          <w:p w14:paraId="423284AE">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3、施工进度计划及措施（0-6分）</w:t>
            </w:r>
          </w:p>
          <w:p w14:paraId="6136D917">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4、施工方案（0-6分）</w:t>
            </w:r>
          </w:p>
          <w:p w14:paraId="2482BF41">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5、质量、安全保证措施（0-6分）</w:t>
            </w:r>
          </w:p>
          <w:p w14:paraId="3A04225C">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6、使用新技术、新工艺的可行性（0-6分）</w:t>
            </w:r>
          </w:p>
          <w:p w14:paraId="7EFD5ADA">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7、主要材料、构配件计划（0-6分）</w:t>
            </w:r>
          </w:p>
          <w:p w14:paraId="07E04DF7">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8、主要机械设备供应计划（0-6分）</w:t>
            </w:r>
          </w:p>
          <w:p w14:paraId="68435F0F">
            <w:pPr>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9、劳动力安排（0-6分）</w:t>
            </w:r>
          </w:p>
          <w:p w14:paraId="58AC81FF">
            <w:pPr>
              <w:ind w:firstLine="240" w:firstLineChars="100"/>
              <w:rPr>
                <w:rFonts w:hint="eastAsia" w:ascii="宋体" w:hAnsi="宋体" w:eastAsia="宋体" w:cs="宋体"/>
                <w:color w:val="000000"/>
                <w:sz w:val="28"/>
                <w:szCs w:val="28"/>
              </w:rPr>
            </w:pPr>
            <w:r>
              <w:rPr>
                <w:rFonts w:hint="eastAsia" w:ascii="宋体" w:hAnsi="宋体" w:eastAsia="宋体" w:cs="宋体"/>
                <w:color w:val="auto"/>
                <w:sz w:val="24"/>
                <w:szCs w:val="24"/>
                <w:highlight w:val="none"/>
                <w:lang w:val="en-US" w:eastAsia="zh-CN"/>
              </w:rPr>
              <w:t>10、文明施工措施（0-6分）</w:t>
            </w:r>
          </w:p>
        </w:tc>
      </w:tr>
      <w:tr w14:paraId="23ED4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847" w:type="dxa"/>
            <w:noWrap w:val="0"/>
            <w:vAlign w:val="center"/>
          </w:tcPr>
          <w:p w14:paraId="4C11FDE2">
            <w:pPr>
              <w:widowControl/>
              <w:snapToGrid w:val="0"/>
              <w:spacing w:line="360" w:lineRule="auto"/>
              <w:jc w:val="center"/>
              <w:rPr>
                <w:rFonts w:hint="eastAsia" w:ascii="宋体" w:hAnsi="宋体" w:eastAsia="宋体" w:cs="宋体"/>
                <w:b/>
                <w:color w:val="000000"/>
                <w:sz w:val="28"/>
                <w:szCs w:val="28"/>
              </w:rPr>
            </w:pPr>
            <w:r>
              <w:rPr>
                <w:rFonts w:hint="eastAsia" w:ascii="宋体" w:hAnsi="宋体" w:eastAsia="宋体" w:cs="宋体"/>
                <w:sz w:val="21"/>
                <w:szCs w:val="21"/>
              </w:rPr>
              <w:t>业绩</w:t>
            </w:r>
          </w:p>
        </w:tc>
        <w:tc>
          <w:tcPr>
            <w:tcW w:w="1663" w:type="dxa"/>
            <w:noWrap w:val="0"/>
            <w:vAlign w:val="center"/>
          </w:tcPr>
          <w:p w14:paraId="47BBEB63">
            <w:pPr>
              <w:widowControl/>
              <w:snapToGrid w:val="0"/>
              <w:spacing w:line="360" w:lineRule="auto"/>
              <w:jc w:val="center"/>
              <w:rPr>
                <w:rFonts w:hint="eastAsia" w:ascii="宋体" w:hAnsi="宋体" w:eastAsia="宋体" w:cs="宋体"/>
                <w:color w:val="000000"/>
                <w:sz w:val="28"/>
                <w:szCs w:val="28"/>
              </w:rPr>
            </w:pPr>
            <w:r>
              <w:rPr>
                <w:rFonts w:hint="eastAsia" w:ascii="宋体" w:hAnsi="宋体" w:eastAsia="宋体" w:cs="宋体"/>
                <w:sz w:val="21"/>
                <w:szCs w:val="21"/>
                <w:lang w:val="en-US" w:eastAsia="zh-CN"/>
              </w:rPr>
              <w:t>10分</w:t>
            </w:r>
          </w:p>
        </w:tc>
        <w:tc>
          <w:tcPr>
            <w:tcW w:w="6883" w:type="dxa"/>
            <w:noWrap w:val="0"/>
            <w:vAlign w:val="center"/>
          </w:tcPr>
          <w:p w14:paraId="4B27B03C">
            <w:pPr>
              <w:rPr>
                <w:rFonts w:hint="eastAsia" w:ascii="宋体" w:hAnsi="宋体" w:eastAsia="宋体" w:cs="宋体"/>
                <w:kern w:val="2"/>
                <w:sz w:val="22"/>
                <w:szCs w:val="28"/>
                <w:lang w:val="en-US" w:eastAsia="zh-CN" w:bidi="ar-SA"/>
              </w:rPr>
            </w:pPr>
            <w:r>
              <w:rPr>
                <w:rFonts w:hint="eastAsia" w:ascii="宋体" w:hAnsi="宋体" w:eastAsia="宋体" w:cs="宋体"/>
                <w:kern w:val="2"/>
                <w:sz w:val="22"/>
                <w:szCs w:val="28"/>
                <w:lang w:val="en-US" w:eastAsia="zh-CN" w:bidi="ar-SA"/>
              </w:rPr>
              <w:t>供应商提供 2023 年 5月 至今签约或完成过类似项目业绩， 每具有一项合格业绩得 2 分，满分 10分。</w:t>
            </w:r>
          </w:p>
          <w:p w14:paraId="165D3588">
            <w:pPr>
              <w:widowControl/>
              <w:snapToGrid w:val="0"/>
              <w:spacing w:line="360" w:lineRule="auto"/>
              <w:rPr>
                <w:rFonts w:hint="eastAsia" w:ascii="宋体" w:hAnsi="宋体" w:eastAsia="宋体" w:cs="宋体"/>
                <w:color w:val="000000"/>
                <w:sz w:val="28"/>
                <w:szCs w:val="28"/>
              </w:rPr>
            </w:pPr>
            <w:r>
              <w:rPr>
                <w:rFonts w:hint="eastAsia" w:ascii="宋体" w:hAnsi="宋体" w:eastAsia="宋体" w:cs="宋体"/>
                <w:b/>
                <w:bCs/>
                <w:kern w:val="0"/>
                <w:sz w:val="21"/>
                <w:szCs w:val="21"/>
              </w:rPr>
              <w:t>注：业绩以中标通知书时间或合同签订时间为准，同一项目下若有多份合同，按一份合同计算得分。同时须在投标文件中附中标通知书或合同的复印件并加盖公章，弄虚作假者，取消其投标资格。</w:t>
            </w:r>
          </w:p>
        </w:tc>
      </w:tr>
    </w:tbl>
    <w:p w14:paraId="2E02EBC8">
      <w:pPr>
        <w:autoSpaceDE w:val="0"/>
        <w:autoSpaceDN w:val="0"/>
        <w:adjustRightInd w:val="0"/>
        <w:snapToGrid w:val="0"/>
        <w:spacing w:line="360" w:lineRule="auto"/>
        <w:ind w:firstLine="482" w:firstLineChars="200"/>
        <w:rPr>
          <w:rFonts w:hint="eastAsia" w:ascii="宋体" w:hAnsi="宋体" w:eastAsia="宋体" w:cs="宋体"/>
          <w:b/>
          <w:color w:val="auto"/>
          <w:highlight w:val="none"/>
          <w:lang w:val="zh-CN"/>
        </w:rPr>
      </w:pPr>
    </w:p>
    <w:p w14:paraId="55FEB521">
      <w:pPr>
        <w:autoSpaceDE w:val="0"/>
        <w:autoSpaceDN w:val="0"/>
        <w:adjustRightInd w:val="0"/>
        <w:snapToGrid w:val="0"/>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lang w:val="zh-CN"/>
        </w:rPr>
        <w:t>备注：</w:t>
      </w:r>
      <w:r>
        <w:rPr>
          <w:rFonts w:hint="eastAsia" w:ascii="宋体" w:hAnsi="宋体" w:eastAsia="宋体" w:cs="宋体"/>
          <w:b/>
          <w:color w:val="auto"/>
          <w:highlight w:val="none"/>
        </w:rPr>
        <w:t>1）</w:t>
      </w:r>
      <w:r>
        <w:rPr>
          <w:rFonts w:hint="eastAsia" w:ascii="宋体" w:hAnsi="宋体" w:eastAsia="宋体" w:cs="宋体"/>
          <w:b/>
          <w:color w:val="auto"/>
          <w:highlight w:val="none"/>
          <w:lang w:eastAsia="zh-CN"/>
        </w:rPr>
        <w:t>磋商小组</w:t>
      </w:r>
      <w:r>
        <w:rPr>
          <w:rFonts w:hint="eastAsia" w:ascii="宋体" w:hAnsi="宋体" w:eastAsia="宋体" w:cs="宋体"/>
          <w:b/>
          <w:color w:val="auto"/>
          <w:highlight w:val="none"/>
        </w:rPr>
        <w:t>打分超过得分界限或未按本方法赋分时，该评委的打分按废标处理。</w:t>
      </w:r>
    </w:p>
    <w:p w14:paraId="1C4105AC">
      <w:pPr>
        <w:autoSpaceDE w:val="0"/>
        <w:autoSpaceDN w:val="0"/>
        <w:adjustRightInd w:val="0"/>
        <w:snapToGrid w:val="0"/>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2）评审后得分由高到低顺序排列。推荐三名中标候选供应商。得分相同的，按报价由低到高顺序排列。得分且投标报价相同的，按服务方案得分由高到低顺序排列。</w:t>
      </w:r>
    </w:p>
    <w:p w14:paraId="4F251625">
      <w:pPr>
        <w:autoSpaceDE w:val="0"/>
        <w:autoSpaceDN w:val="0"/>
        <w:adjustRightInd w:val="0"/>
        <w:snapToGrid w:val="0"/>
        <w:spacing w:line="360" w:lineRule="auto"/>
        <w:ind w:firstLine="482" w:firstLineChars="200"/>
        <w:rPr>
          <w:rFonts w:hint="eastAsia" w:ascii="宋体" w:hAnsi="宋体" w:eastAsia="宋体" w:cs="宋体"/>
          <w:b/>
          <w:color w:val="auto"/>
          <w:highlight w:val="none"/>
        </w:rPr>
      </w:pPr>
      <w:r>
        <w:rPr>
          <w:rFonts w:hint="eastAsia" w:ascii="宋体" w:hAnsi="宋体" w:eastAsia="宋体" w:cs="宋体"/>
          <w:b/>
          <w:color w:val="auto"/>
          <w:highlight w:val="none"/>
        </w:rPr>
        <w:t>3）</w:t>
      </w:r>
      <w:r>
        <w:rPr>
          <w:rFonts w:hint="eastAsia" w:ascii="宋体" w:hAnsi="宋体" w:eastAsia="宋体" w:cs="宋体"/>
          <w:b/>
          <w:color w:val="auto"/>
          <w:highlight w:val="none"/>
          <w:lang w:eastAsia="zh-CN"/>
        </w:rPr>
        <w:t>磋商响应</w:t>
      </w:r>
      <w:r>
        <w:rPr>
          <w:rFonts w:hint="eastAsia" w:ascii="宋体" w:hAnsi="宋体" w:eastAsia="宋体" w:cs="宋体"/>
          <w:b/>
          <w:color w:val="auto"/>
          <w:highlight w:val="none"/>
        </w:rPr>
        <w:t>文件中缺少某分项时，该分项为0分。</w:t>
      </w:r>
    </w:p>
    <w:p w14:paraId="68A3CCC4">
      <w:pPr>
        <w:spacing w:line="360" w:lineRule="auto"/>
        <w:ind w:firstLine="482" w:firstLineChars="200"/>
        <w:rPr>
          <w:rFonts w:hint="eastAsia" w:ascii="宋体" w:hAnsi="宋体" w:eastAsia="宋体" w:cs="宋体"/>
          <w:color w:val="auto"/>
          <w:highlight w:val="none"/>
        </w:rPr>
      </w:pPr>
      <w:r>
        <w:rPr>
          <w:rFonts w:hint="eastAsia" w:ascii="宋体" w:hAnsi="宋体" w:eastAsia="宋体" w:cs="宋体"/>
          <w:b/>
          <w:color w:val="auto"/>
          <w:highlight w:val="none"/>
        </w:rPr>
        <w:t>4）评标过程中，各种数字计算均精确至小数点后二位。</w:t>
      </w:r>
    </w:p>
    <w:p w14:paraId="64F795E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highlight w:val="none"/>
        </w:rPr>
      </w:pPr>
      <w:r>
        <w:rPr>
          <w:rFonts w:hint="eastAsia" w:ascii="宋体" w:hAnsi="宋体" w:eastAsia="宋体" w:cs="宋体"/>
          <w:color w:val="auto"/>
          <w:highlight w:val="none"/>
        </w:rPr>
        <w:t>6.11、</w:t>
      </w:r>
      <w:r>
        <w:rPr>
          <w:rFonts w:hint="eastAsia" w:ascii="宋体" w:hAnsi="宋体" w:eastAsia="宋体" w:cs="宋体"/>
          <w:bCs/>
          <w:color w:val="auto"/>
          <w:highlight w:val="none"/>
        </w:rPr>
        <w:t>推荐成交候选供应商名单：磋商小组根据以上内容进行综合比较，自主打分，由高到低进行汇总排序，推荐出成交候选单位。磋商小组依据评审结果写出评审报告。</w:t>
      </w:r>
    </w:p>
    <w:p w14:paraId="70D761A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color w:val="auto"/>
          <w:highlight w:val="none"/>
        </w:rPr>
      </w:pPr>
      <w:r>
        <w:rPr>
          <w:rFonts w:hint="eastAsia" w:ascii="宋体" w:hAnsi="宋体" w:eastAsia="宋体" w:cs="宋体"/>
          <w:bCs/>
          <w:color w:val="auto"/>
          <w:highlight w:val="none"/>
        </w:rPr>
        <w:t>6.1</w:t>
      </w:r>
      <w:r>
        <w:rPr>
          <w:rFonts w:hint="eastAsia" w:ascii="宋体" w:hAnsi="宋体" w:eastAsia="宋体" w:cs="宋体"/>
          <w:bCs/>
          <w:color w:val="auto"/>
          <w:highlight w:val="none"/>
          <w:lang w:val="en-US" w:eastAsia="zh-CN"/>
        </w:rPr>
        <w:t>2</w:t>
      </w:r>
      <w:r>
        <w:rPr>
          <w:rFonts w:hint="eastAsia" w:ascii="宋体" w:hAnsi="宋体" w:eastAsia="宋体" w:cs="宋体"/>
          <w:bCs/>
          <w:color w:val="auto"/>
          <w:highlight w:val="none"/>
        </w:rPr>
        <w:t>竞争性磋商响应文件的澄清</w:t>
      </w:r>
    </w:p>
    <w:p w14:paraId="5D7D47B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bCs/>
          <w:color w:val="auto"/>
          <w:highlight w:val="none"/>
        </w:rPr>
        <w:t>6.1</w:t>
      </w:r>
      <w:r>
        <w:rPr>
          <w:rFonts w:hint="eastAsia" w:ascii="宋体" w:hAnsi="宋体" w:eastAsia="宋体" w:cs="宋体"/>
          <w:bCs/>
          <w:color w:val="auto"/>
          <w:highlight w:val="none"/>
          <w:lang w:val="en-US" w:eastAsia="zh-CN"/>
        </w:rPr>
        <w:t>2</w:t>
      </w:r>
      <w:r>
        <w:rPr>
          <w:rFonts w:hint="eastAsia" w:ascii="宋体" w:hAnsi="宋体" w:eastAsia="宋体" w:cs="宋体"/>
          <w:bCs/>
          <w:color w:val="auto"/>
          <w:highlight w:val="none"/>
        </w:rPr>
        <w:t>.1为有助于竞争性磋商响应文件的审</w:t>
      </w:r>
      <w:r>
        <w:rPr>
          <w:rFonts w:hint="eastAsia" w:ascii="宋体" w:hAnsi="宋体" w:eastAsia="宋体" w:cs="宋体"/>
          <w:color w:val="auto"/>
          <w:highlight w:val="none"/>
        </w:rPr>
        <w:t>查、评审和比较，磋商小组可以书面形式要求供应商对竞争性磋商响应文件含义不明确的内容作必要的澄清或说明，供应商应采用书面形式进行澄清或说明，但不得超出竞争性磋商响应文件的范围或改变竞争性磋商响应文件的实质性内容。根据本须知第6.5条规定，凡属于磋商小组在评审中发现的计算错误进行核实的修改不在此列。</w:t>
      </w:r>
    </w:p>
    <w:p w14:paraId="64D28B98">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 xml:space="preserve">.2分析供应商对澄清、说明或者补正要求所作的书面说明，对偏差进行分析和判定。   </w:t>
      </w:r>
    </w:p>
    <w:p w14:paraId="29E30B2A">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对重大偏差，磋商小组应当依据法律、法规、规章和竞争性磋商文件的规定作出明确认定。没有明确认定为重大偏差的，一律认定为细微偏差。</w:t>
      </w:r>
    </w:p>
    <w:p w14:paraId="34ABA0ED">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对竞争性磋商响应文件中含义不明确、对同类问题（报价除外）表述不一致或者明显的文字错误，应当要求供应商在书面说明的基础上，按照不改变竞争性磋商响应文件实质性内容和尽量减少无效竞争性磋商响应文件的原则进行补正。</w:t>
      </w:r>
    </w:p>
    <w:p w14:paraId="549CBB4D">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 xml:space="preserve"> 竞争性磋商响应文件计算错误的修正</w:t>
      </w:r>
    </w:p>
    <w:p w14:paraId="31AC990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.1磋商小组将对确定为实质上响应竞争性磋商文件要求的竞争性磋商响应文件进行校核，看其是否有计算或表达上的错误，修正错误的原则如下：</w:t>
      </w:r>
    </w:p>
    <w:p w14:paraId="40AF1C5F">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bCs/>
          <w:color w:val="auto"/>
          <w:highlight w:val="none"/>
        </w:rPr>
        <w:t>大写金额与小写金额不一致的，以大写金额为准</w:t>
      </w:r>
      <w:r>
        <w:rPr>
          <w:rFonts w:hint="eastAsia" w:ascii="宋体" w:hAnsi="宋体" w:eastAsia="宋体" w:cs="宋体"/>
          <w:color w:val="auto"/>
          <w:highlight w:val="none"/>
        </w:rPr>
        <w:t>；</w:t>
      </w:r>
    </w:p>
    <w:p w14:paraId="08C0E732">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bCs/>
          <w:color w:val="auto"/>
          <w:highlight w:val="none"/>
        </w:rPr>
        <w:t>总价金额与按单价汇总金额不一致的，以单价金额计算结果为准</w:t>
      </w:r>
      <w:r>
        <w:rPr>
          <w:rFonts w:hint="eastAsia" w:ascii="宋体" w:hAnsi="宋体" w:eastAsia="宋体" w:cs="宋体"/>
          <w:color w:val="auto"/>
          <w:highlight w:val="none"/>
        </w:rPr>
        <w:t>。</w:t>
      </w:r>
    </w:p>
    <w:p w14:paraId="2EA7CC3E">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6.1</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.2 按上述修正错误的原则及方法调整或修正竞争性磋商响应文件的磋商报价，供应商同意后，调整后的磋商报价对供应商起约束作用。如果供应商不接受修正后的报价，则其磋商将被拒绝并且其磋商保证金也将被没收，但不并影响评审工作。</w:t>
      </w:r>
    </w:p>
    <w:p w14:paraId="60AACFB3">
      <w:pPr>
        <w:ind w:firstLine="482" w:firstLineChars="200"/>
        <w:rPr>
          <w:rFonts w:hint="eastAsia" w:ascii="宋体" w:hAnsi="宋体" w:eastAsia="宋体" w:cs="宋体"/>
          <w:color w:val="auto"/>
          <w:highlight w:val="none"/>
        </w:rPr>
      </w:pPr>
      <w:r>
        <w:rPr>
          <w:rFonts w:hint="eastAsia" w:ascii="宋体" w:hAnsi="宋体" w:eastAsia="宋体" w:cs="宋体"/>
          <w:b/>
          <w:bCs/>
          <w:color w:val="auto"/>
          <w:highlight w:val="none"/>
        </w:rPr>
        <w:t xml:space="preserve"> </w:t>
      </w:r>
      <w:bookmarkStart w:id="44" w:name="_Toc272651529"/>
      <w:r>
        <w:rPr>
          <w:rFonts w:hint="eastAsia" w:ascii="宋体" w:hAnsi="宋体" w:eastAsia="宋体" w:cs="宋体"/>
          <w:b/>
          <w:bCs/>
          <w:color w:val="auto"/>
          <w:highlight w:val="none"/>
        </w:rPr>
        <w:t>7．合同授予</w:t>
      </w:r>
      <w:bookmarkEnd w:id="44"/>
    </w:p>
    <w:p w14:paraId="29DACB4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7.1.1 采购人应当确定排名第一的成交候选人为成交人。排名第一的成交候选人放弃中选、因不可抗力提出不能履行合同，采购人可以确定排名第二的成交候选人为成交人。</w:t>
      </w:r>
    </w:p>
    <w:p w14:paraId="615FC399">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排名第二的成交候选人因前款规定的同样原因不能签订合同的，采购人可以确定排名第三的成交候选人为成交人。</w:t>
      </w:r>
    </w:p>
    <w:p w14:paraId="26F82A54">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7.2 成交通知</w:t>
      </w:r>
    </w:p>
    <w:p w14:paraId="048C1029">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在本章第3.3 款规定的磋商有效期内，采购人以书面形式向成交人发出成交通知书，同时将成交结果通知未中选的供应商，未中选原因不向未中选的供应商解释。</w:t>
      </w:r>
    </w:p>
    <w:p w14:paraId="5E405CD2">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7.4 签订合同</w:t>
      </w:r>
    </w:p>
    <w:p w14:paraId="1A2F86E8">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7.4.1 采购人与成交人将于成交通知书发出之日起</w:t>
      </w:r>
      <w:r>
        <w:rPr>
          <w:rFonts w:hint="eastAsia" w:ascii="宋体" w:hAnsi="宋体" w:eastAsia="宋体" w:cs="宋体"/>
          <w:color w:val="auto"/>
          <w:highlight w:val="none"/>
          <w:lang w:val="en-US" w:eastAsia="zh-CN"/>
        </w:rPr>
        <w:t>25</w:t>
      </w:r>
      <w:r>
        <w:rPr>
          <w:rFonts w:hint="eastAsia" w:ascii="宋体" w:hAnsi="宋体" w:eastAsia="宋体" w:cs="宋体"/>
          <w:color w:val="auto"/>
          <w:highlight w:val="none"/>
        </w:rPr>
        <w:t>日内，按照竞争性磋商文件和成交人的竞争性磋商响应文件订立书面合同，采购人和成交人不得再行订立背离合同实质性内容的其他协议。</w:t>
      </w:r>
    </w:p>
    <w:p w14:paraId="60B4BA7A">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7.4.2发出成交通知书后，成交供应商无正当理由拒签合同的给采购人造成损失的，还应当赔偿损失。</w:t>
      </w:r>
    </w:p>
    <w:p w14:paraId="3EB6F01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7.4.3 供应商一旦中选,若因报价过低致使合同无法签订和履行的,或在合同签订、履行中无故要求变更磋商承诺和变更磋商报价（含单价、合价和总价）的，按下列规定执行：</w:t>
      </w:r>
    </w:p>
    <w:p w14:paraId="7506845E">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（1）不与采购人签订合同的，或在合同签订时要求变更磋商承诺和变更磋商报价（含单价、合价和总价）的，采购人可取消其中选资格</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成交人应对超过部分予以赔偿；</w:t>
      </w:r>
    </w:p>
    <w:p w14:paraId="61882829">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（2）不全面履行合同的，应承担由此造成的采购人的实际损失。此外，采购人可将有关情况报政府采购主管部门，由政府采购主管部门依照有关法律、法规给予相应处罚，并作不良市场行为记录；</w:t>
      </w:r>
    </w:p>
    <w:p w14:paraId="2557F91E">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在合同履行中，成交人无故要求变更磋商承诺和变更磋商报价的，采购人不得给予调整，可视情况终止合同，由此造成的采购人的实际损失由成交人承担赔偿责任。采购人可将有关情况报政府采购主管部门，由政府采购主管部门依照有关法律、法规给予相应处罚，并作不良市场行为记录。</w:t>
      </w:r>
    </w:p>
    <w:p w14:paraId="5D0B5213">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7.4.4 成交人应当按照合同约定履行义务，完成中选的项目，不得将中选项目转让（转包）给他人。</w:t>
      </w:r>
    </w:p>
    <w:p w14:paraId="5233F317">
      <w:pPr>
        <w:spacing w:line="470" w:lineRule="exact"/>
        <w:ind w:firstLine="482" w:firstLineChars="200"/>
        <w:rPr>
          <w:rFonts w:hint="eastAsia" w:ascii="宋体" w:hAnsi="宋体" w:eastAsia="宋体" w:cs="宋体"/>
          <w:b/>
          <w:bCs/>
          <w:color w:val="auto"/>
          <w:highlight w:val="none"/>
        </w:rPr>
      </w:pPr>
      <w:bookmarkStart w:id="45" w:name="_Toc272651531"/>
      <w:r>
        <w:rPr>
          <w:rFonts w:hint="eastAsia" w:ascii="宋体" w:hAnsi="宋体" w:eastAsia="宋体" w:cs="宋体"/>
          <w:b/>
          <w:bCs/>
          <w:color w:val="auto"/>
          <w:highlight w:val="none"/>
        </w:rPr>
        <w:t>8．纪律和监督</w:t>
      </w:r>
      <w:bookmarkEnd w:id="45"/>
    </w:p>
    <w:p w14:paraId="0897C098">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8.1 对采购人的纪律要求</w:t>
      </w:r>
    </w:p>
    <w:p w14:paraId="687370E5">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采购人不得泄漏磋商活动中应当保密的情况和资料，不得与供应商串通损害国家利益、社会公共利益或者他人合法权益。</w:t>
      </w:r>
    </w:p>
    <w:p w14:paraId="17B3E7B5">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8.2 对供应商的纪律要求</w:t>
      </w:r>
    </w:p>
    <w:p w14:paraId="02ECA554">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供应商不得相互串通或者与采购人串通，不得向采购人或者磋商小组成员行贿谋取中选，不得以他人名义磋商或者以其他方式弄虚作假骗取中选；供应商不得以任何方式干扰、影响评审工作。</w:t>
      </w:r>
    </w:p>
    <w:p w14:paraId="57ABF911">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8.3 对磋商小组成员的纪律要求</w:t>
      </w:r>
    </w:p>
    <w:p w14:paraId="76D84E96">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磋商小组成员不得收受他人的财物或者其他好处，不得向他人透漏对竞争性磋商响应文件的评审和比较、成交候选人的推荐情况以及评审有关的其他情况。在评审活动中，磋商小组成员不得擅离职守，影响评审程序正常进行，不得使用“评审办法”没有规定的评审因素和标准进行评审。</w:t>
      </w:r>
    </w:p>
    <w:p w14:paraId="06042C04">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8.4 对与评审活动有关的工作人员的纪律要求</w:t>
      </w:r>
    </w:p>
    <w:p w14:paraId="47EE1D64">
      <w:pPr>
        <w:spacing w:line="47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与评审活动有关的工作人员不得收受他人的财物或者其他好处，不得向他人透漏对竞争性磋商响应文件的评审和比较、成交候选人的推荐情况以及评审有关的其他情况。在评审活动中，与评审活动有关的工作人员不得擅离职守，影响评审程序正常进行。</w:t>
      </w:r>
    </w:p>
    <w:p w14:paraId="09ABBF17">
      <w:pPr>
        <w:ind w:firstLine="480" w:firstLineChars="200"/>
        <w:rPr>
          <w:rFonts w:hint="eastAsia" w:ascii="宋体" w:hAnsi="宋体" w:eastAsia="宋体" w:cs="宋体"/>
          <w:color w:val="auto"/>
          <w:highlight w:val="none"/>
        </w:rPr>
      </w:pPr>
      <w:bookmarkStart w:id="46" w:name="_Toc272651532"/>
      <w:r>
        <w:rPr>
          <w:rFonts w:hint="eastAsia" w:ascii="宋体" w:hAnsi="宋体" w:eastAsia="宋体" w:cs="宋体"/>
          <w:color w:val="auto"/>
          <w:highlight w:val="none"/>
        </w:rPr>
        <w:t>8.5 询问与质疑</w:t>
      </w:r>
    </w:p>
    <w:p w14:paraId="79D1FC83">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8.5.1供应商对政府采购活动事项有疑问的，可以向采购人、采购代理机构提出询问。</w:t>
      </w:r>
    </w:p>
    <w:p w14:paraId="06EF985B">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8.5.2供应商认为采购文件、采购过程和成交、成交结果使自己的权益受到损害的，可以在知道或者应知其权益受到损害之日起七个工作日内，以书面形式向采购代理机构提出质疑。</w:t>
      </w:r>
    </w:p>
    <w:p w14:paraId="6841B644">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8.5.3供应商提出质疑时须有明确的请求和相应的证明材料。</w:t>
      </w:r>
    </w:p>
    <w:p w14:paraId="07C1E028">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8.5.4符合要求的质疑，采购代理机构将予以受理并答复，</w:t>
      </w:r>
    </w:p>
    <w:p w14:paraId="4B616B1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bCs/>
          <w:color w:val="auto"/>
          <w:highlight w:val="none"/>
          <w:lang w:val="en-US" w:eastAsia="zh-CN"/>
        </w:rPr>
        <w:t>金光婕</w:t>
      </w:r>
      <w:r>
        <w:rPr>
          <w:rFonts w:hint="eastAsia" w:ascii="宋体" w:hAnsi="宋体" w:eastAsia="宋体" w:cs="宋体"/>
          <w:color w:val="auto"/>
          <w:highlight w:val="none"/>
        </w:rPr>
        <w:t xml:space="preserve">   联系电话:15709202867</w:t>
      </w:r>
    </w:p>
    <w:p w14:paraId="3D827667">
      <w:pPr>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8.5.5供应商进行虚假和恶意质疑的，采购代理机构将提供相关资料报监督机构，按其情况进行相应处理。</w:t>
      </w:r>
    </w:p>
    <w:bookmarkEnd w:id="46"/>
    <w:p w14:paraId="7FC1CF07">
      <w:pPr>
        <w:spacing w:line="470" w:lineRule="exact"/>
        <w:ind w:firstLine="482" w:firstLineChars="200"/>
        <w:rPr>
          <w:rFonts w:hint="eastAsia" w:ascii="宋体" w:hAnsi="宋体" w:eastAsia="宋体" w:cs="宋体"/>
          <w:b/>
          <w:color w:val="auto"/>
          <w:highlight w:val="none"/>
          <w:lang w:val="zh-CN"/>
        </w:rPr>
      </w:pPr>
      <w:r>
        <w:rPr>
          <w:rFonts w:hint="eastAsia" w:ascii="宋体" w:hAnsi="宋体" w:eastAsia="宋体" w:cs="宋体"/>
          <w:b/>
          <w:color w:val="auto"/>
          <w:highlight w:val="none"/>
        </w:rPr>
        <w:t>9、</w:t>
      </w:r>
      <w:r>
        <w:rPr>
          <w:rFonts w:hint="eastAsia" w:ascii="宋体" w:hAnsi="宋体" w:eastAsia="宋体" w:cs="宋体"/>
          <w:b/>
          <w:color w:val="auto"/>
          <w:highlight w:val="none"/>
          <w:lang w:val="zh-CN"/>
        </w:rPr>
        <w:t>其他情况说明</w:t>
      </w:r>
    </w:p>
    <w:p w14:paraId="60F8ED76">
      <w:pPr>
        <w:ind w:firstLine="480" w:firstLineChars="2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磋商截止时间结束后，递交响应文件或者经评审的实质性响应磋商文件的供应商不足三家，采购代理机构请示监督机构后，终止竞争性磋商活动或继续磋商。</w:t>
      </w:r>
    </w:p>
    <w:p w14:paraId="610FD90F">
      <w:pPr>
        <w:pStyle w:val="18"/>
        <w:widowControl/>
        <w:spacing w:before="180" w:beforeAutospacing="0" w:after="180" w:afterAutospacing="0" w:line="420" w:lineRule="exact"/>
        <w:ind w:right="482"/>
        <w:jc w:val="center"/>
        <w:outlineLvl w:val="9"/>
        <w:rPr>
          <w:rFonts w:hint="eastAsia" w:ascii="宋体" w:hAnsi="宋体" w:eastAsia="宋体" w:cs="宋体"/>
          <w:color w:val="auto"/>
          <w:highlight w:val="none"/>
        </w:rPr>
        <w:sectPr>
          <w:footerReference r:id="rId12" w:type="default"/>
          <w:pgSz w:w="11910" w:h="16840"/>
          <w:pgMar w:top="1304" w:right="1361" w:bottom="1304" w:left="1361" w:header="0" w:footer="879" w:gutter="0"/>
          <w:pgNumType w:fmt="decimal"/>
          <w:cols w:space="720" w:num="1"/>
          <w:rtlGutter w:val="0"/>
        </w:sectPr>
      </w:pPr>
      <w:bookmarkStart w:id="47" w:name="_Toc7993_WPSOffice_Level1"/>
      <w:bookmarkStart w:id="48" w:name="_Toc1944_WPSOffice_Level1"/>
      <w:bookmarkStart w:id="49" w:name="_Toc513630895"/>
      <w:bookmarkStart w:id="50" w:name="_Toc14911"/>
      <w:bookmarkStart w:id="51" w:name="_Toc513639774"/>
      <w:bookmarkStart w:id="52" w:name="_Toc513630742"/>
      <w:bookmarkStart w:id="53" w:name="_Toc513639599"/>
      <w:bookmarkStart w:id="54" w:name="_Toc513630965"/>
      <w:bookmarkStart w:id="55" w:name="_Toc513630764"/>
      <w:bookmarkStart w:id="56" w:name="_Toc15376"/>
      <w:bookmarkStart w:id="57" w:name="_Toc110910433"/>
      <w:bookmarkStart w:id="58" w:name="_Toc324413751"/>
      <w:bookmarkStart w:id="59" w:name="_Toc19793"/>
    </w:p>
    <w:p w14:paraId="6D8AED78">
      <w:pPr>
        <w:pStyle w:val="18"/>
        <w:widowControl/>
        <w:spacing w:before="180" w:beforeAutospacing="0" w:after="180" w:afterAutospacing="0" w:line="420" w:lineRule="exact"/>
        <w:ind w:right="482"/>
        <w:jc w:val="center"/>
        <w:outlineLvl w:val="0"/>
        <w:rPr>
          <w:rFonts w:hint="eastAsia" w:ascii="宋体" w:hAnsi="宋体" w:eastAsia="宋体" w:cs="宋体"/>
          <w:color w:val="auto"/>
          <w:sz w:val="32"/>
          <w:szCs w:val="32"/>
          <w:highlight w:val="none"/>
        </w:rPr>
      </w:pPr>
      <w:bookmarkStart w:id="60" w:name="_Toc24717"/>
      <w:bookmarkStart w:id="61" w:name="_Toc23599"/>
      <w:r>
        <w:rPr>
          <w:rFonts w:hint="eastAsia" w:ascii="宋体" w:hAnsi="宋体" w:eastAsia="宋体" w:cs="宋体"/>
          <w:b/>
          <w:bCs/>
          <w:color w:val="auto"/>
          <w:sz w:val="32"/>
          <w:szCs w:val="32"/>
          <w:highlight w:val="none"/>
        </w:rPr>
        <w:t xml:space="preserve">第三章  </w:t>
      </w:r>
      <w:bookmarkEnd w:id="47"/>
      <w:bookmarkEnd w:id="48"/>
      <w:bookmarkEnd w:id="49"/>
      <w:bookmarkEnd w:id="50"/>
      <w:bookmarkEnd w:id="51"/>
      <w:bookmarkEnd w:id="52"/>
      <w:bookmarkEnd w:id="53"/>
      <w:bookmarkEnd w:id="54"/>
      <w:bookmarkEnd w:id="55"/>
      <w:bookmarkEnd w:id="56"/>
      <w:bookmarkEnd w:id="60"/>
      <w:bookmarkStart w:id="62" w:name="_Toc513630966"/>
      <w:bookmarkStart w:id="63" w:name="_Toc513630765"/>
      <w:bookmarkStart w:id="64" w:name="_Toc513630896"/>
      <w:bookmarkStart w:id="65" w:name="_Toc513639775"/>
      <w:bookmarkStart w:id="66" w:name="_Toc513639600"/>
      <w:bookmarkStart w:id="67" w:name="_Toc513630743"/>
      <w:r>
        <w:rPr>
          <w:rFonts w:hint="eastAsia" w:ascii="宋体" w:hAnsi="宋体" w:eastAsia="宋体" w:cs="宋体"/>
          <w:b/>
          <w:bCs/>
          <w:color w:val="auto"/>
          <w:sz w:val="32"/>
          <w:szCs w:val="32"/>
          <w:highlight w:val="none"/>
        </w:rPr>
        <w:t>拟签订的合同文本</w:t>
      </w:r>
      <w:bookmarkEnd w:id="61"/>
    </w:p>
    <w:p w14:paraId="3B0DB138">
      <w:pPr>
        <w:pStyle w:val="10"/>
        <w:spacing w:before="133" w:line="219" w:lineRule="auto"/>
        <w:jc w:val="center"/>
        <w:rPr>
          <w:rFonts w:hint="eastAsia" w:ascii="宋体" w:hAnsi="宋体" w:eastAsia="宋体" w:cs="宋体"/>
          <w:sz w:val="41"/>
          <w:szCs w:val="41"/>
          <w:lang w:val="en-US"/>
        </w:rPr>
      </w:pPr>
      <w:r>
        <w:rPr>
          <w:rFonts w:hint="eastAsia" w:ascii="宋体" w:hAnsi="宋体" w:eastAsia="宋体" w:cs="宋体"/>
          <w:b/>
          <w:bCs/>
          <w:spacing w:val="-4"/>
          <w:sz w:val="41"/>
          <w:szCs w:val="41"/>
          <w:lang w:eastAsia="zh-CN"/>
        </w:rPr>
        <w:t>秦都区2025年“千万工程”省级示范村建设项目</w:t>
      </w:r>
    </w:p>
    <w:p w14:paraId="07ED5E6B">
      <w:pPr>
        <w:spacing w:line="247" w:lineRule="auto"/>
        <w:rPr>
          <w:rFonts w:hint="eastAsia" w:ascii="宋体" w:hAnsi="宋体" w:eastAsia="宋体" w:cs="宋体"/>
          <w:sz w:val="21"/>
        </w:rPr>
      </w:pPr>
    </w:p>
    <w:p w14:paraId="15ECD7E4">
      <w:pPr>
        <w:spacing w:line="248" w:lineRule="auto"/>
        <w:rPr>
          <w:rFonts w:hint="eastAsia" w:ascii="宋体" w:hAnsi="宋体" w:eastAsia="宋体" w:cs="宋体"/>
          <w:sz w:val="21"/>
        </w:rPr>
      </w:pPr>
    </w:p>
    <w:p w14:paraId="4893B75A">
      <w:pPr>
        <w:spacing w:line="248" w:lineRule="auto"/>
        <w:rPr>
          <w:rFonts w:hint="eastAsia" w:ascii="宋体" w:hAnsi="宋体" w:eastAsia="宋体" w:cs="宋体"/>
          <w:sz w:val="21"/>
        </w:rPr>
      </w:pPr>
    </w:p>
    <w:p w14:paraId="7CBBAB6D">
      <w:pPr>
        <w:spacing w:line="248" w:lineRule="auto"/>
        <w:rPr>
          <w:rFonts w:hint="eastAsia" w:ascii="宋体" w:hAnsi="宋体" w:eastAsia="宋体" w:cs="宋体"/>
          <w:sz w:val="21"/>
        </w:rPr>
      </w:pPr>
    </w:p>
    <w:p w14:paraId="038579BD">
      <w:pPr>
        <w:spacing w:line="248" w:lineRule="auto"/>
        <w:rPr>
          <w:rFonts w:hint="eastAsia" w:ascii="宋体" w:hAnsi="宋体" w:eastAsia="宋体" w:cs="宋体"/>
          <w:sz w:val="21"/>
        </w:rPr>
      </w:pPr>
    </w:p>
    <w:p w14:paraId="564FA578">
      <w:pPr>
        <w:spacing w:line="248" w:lineRule="auto"/>
        <w:rPr>
          <w:rFonts w:hint="eastAsia" w:ascii="宋体" w:hAnsi="宋体" w:eastAsia="宋体" w:cs="宋体"/>
          <w:sz w:val="21"/>
        </w:rPr>
      </w:pPr>
    </w:p>
    <w:p w14:paraId="13BD04A0">
      <w:pPr>
        <w:pStyle w:val="10"/>
        <w:spacing w:before="228" w:line="219" w:lineRule="auto"/>
        <w:ind w:left="2973"/>
        <w:rPr>
          <w:rFonts w:hint="eastAsia" w:ascii="宋体" w:hAnsi="宋体" w:eastAsia="宋体" w:cs="宋体"/>
          <w:sz w:val="70"/>
          <w:szCs w:val="70"/>
        </w:rPr>
      </w:pPr>
      <w:r>
        <w:rPr>
          <w:rFonts w:hint="eastAsia" w:ascii="宋体" w:hAnsi="宋体" w:eastAsia="宋体" w:cs="宋体"/>
          <w:b/>
          <w:bCs/>
          <w:spacing w:val="8"/>
          <w:sz w:val="70"/>
          <w:szCs w:val="70"/>
          <w:lang w:val="en-US" w:eastAsia="zh-CN"/>
        </w:rPr>
        <w:t>采购</w:t>
      </w:r>
      <w:r>
        <w:rPr>
          <w:rFonts w:hint="eastAsia" w:ascii="宋体" w:hAnsi="宋体" w:eastAsia="宋体" w:cs="宋体"/>
          <w:b/>
          <w:bCs/>
          <w:spacing w:val="8"/>
          <w:sz w:val="70"/>
          <w:szCs w:val="70"/>
        </w:rPr>
        <w:t>合同</w:t>
      </w:r>
    </w:p>
    <w:p w14:paraId="09398A73">
      <w:pPr>
        <w:rPr>
          <w:rFonts w:hint="eastAsia" w:ascii="宋体" w:hAnsi="宋体" w:eastAsia="宋体" w:cs="宋体"/>
          <w:sz w:val="21"/>
        </w:rPr>
      </w:pPr>
    </w:p>
    <w:p w14:paraId="3CBFC4FE">
      <w:pPr>
        <w:rPr>
          <w:rFonts w:hint="eastAsia" w:ascii="宋体" w:hAnsi="宋体" w:eastAsia="宋体" w:cs="宋体"/>
          <w:sz w:val="21"/>
        </w:rPr>
      </w:pPr>
    </w:p>
    <w:p w14:paraId="5B45E570">
      <w:pPr>
        <w:rPr>
          <w:rFonts w:hint="eastAsia" w:ascii="宋体" w:hAnsi="宋体" w:eastAsia="宋体" w:cs="宋体"/>
          <w:sz w:val="21"/>
        </w:rPr>
      </w:pPr>
    </w:p>
    <w:p w14:paraId="62EA4960">
      <w:pPr>
        <w:rPr>
          <w:rFonts w:hint="eastAsia" w:ascii="宋体" w:hAnsi="宋体" w:eastAsia="宋体" w:cs="宋体"/>
          <w:sz w:val="21"/>
        </w:rPr>
      </w:pPr>
    </w:p>
    <w:p w14:paraId="298305B7">
      <w:pPr>
        <w:spacing w:line="241" w:lineRule="auto"/>
        <w:rPr>
          <w:rFonts w:hint="eastAsia" w:ascii="宋体" w:hAnsi="宋体" w:eastAsia="宋体" w:cs="宋体"/>
          <w:sz w:val="21"/>
        </w:rPr>
      </w:pPr>
    </w:p>
    <w:p w14:paraId="39D99567">
      <w:pPr>
        <w:spacing w:line="241" w:lineRule="auto"/>
        <w:rPr>
          <w:rFonts w:hint="eastAsia" w:ascii="宋体" w:hAnsi="宋体" w:eastAsia="宋体" w:cs="宋体"/>
          <w:sz w:val="21"/>
        </w:rPr>
      </w:pPr>
    </w:p>
    <w:p w14:paraId="54EC4E14">
      <w:pPr>
        <w:spacing w:line="241" w:lineRule="auto"/>
        <w:rPr>
          <w:rFonts w:hint="eastAsia" w:ascii="宋体" w:hAnsi="宋体" w:eastAsia="宋体" w:cs="宋体"/>
          <w:sz w:val="21"/>
        </w:rPr>
      </w:pPr>
    </w:p>
    <w:p w14:paraId="720C697F">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eastAsia="宋体" w:cs="宋体"/>
          <w:spacing w:val="29"/>
          <w:sz w:val="24"/>
          <w:szCs w:val="24"/>
        </w:rPr>
        <w:t>发包人(甲方):</w:t>
      </w:r>
      <w:r>
        <w:rPr>
          <w:rFonts w:hint="eastAsia" w:ascii="宋体" w:hAnsi="宋体" w:eastAsia="宋体" w:cs="宋体"/>
          <w:spacing w:val="-44"/>
          <w:sz w:val="24"/>
          <w:szCs w:val="24"/>
        </w:rPr>
        <w:t xml:space="preserve"> </w:t>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7C093889">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eastAsia="宋体" w:cs="宋体"/>
          <w:spacing w:val="27"/>
          <w:sz w:val="24"/>
          <w:szCs w:val="24"/>
          <w:lang w:eastAsia="zh-CN"/>
        </w:rPr>
        <w:t>承包人</w:t>
      </w:r>
      <w:r>
        <w:rPr>
          <w:rFonts w:hint="eastAsia" w:ascii="宋体" w:hAnsi="宋体" w:eastAsia="宋体" w:cs="宋体"/>
          <w:spacing w:val="27"/>
          <w:sz w:val="24"/>
          <w:szCs w:val="24"/>
        </w:rPr>
        <w:t>(乙方):</w:t>
      </w:r>
      <w:r>
        <w:rPr>
          <w:rFonts w:hint="eastAsia" w:ascii="宋体" w:hAnsi="宋体" w:eastAsia="宋体" w:cs="宋体"/>
          <w:spacing w:val="-28"/>
          <w:sz w:val="24"/>
          <w:szCs w:val="24"/>
        </w:rPr>
        <w:t xml:space="preserve"> </w:t>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51EB0149">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eastAsia="宋体" w:cs="宋体"/>
          <w:spacing w:val="-20"/>
          <w:sz w:val="24"/>
          <w:szCs w:val="24"/>
        </w:rPr>
        <w:t>签</w:t>
      </w:r>
      <w:r>
        <w:rPr>
          <w:rFonts w:hint="eastAsia" w:ascii="宋体" w:hAnsi="宋体" w:eastAsia="宋体" w:cs="宋体"/>
          <w:spacing w:val="-34"/>
          <w:sz w:val="24"/>
          <w:szCs w:val="24"/>
        </w:rPr>
        <w:t xml:space="preserve"> </w:t>
      </w:r>
      <w:r>
        <w:rPr>
          <w:rFonts w:hint="eastAsia" w:ascii="宋体" w:hAnsi="宋体" w:eastAsia="宋体" w:cs="宋体"/>
          <w:spacing w:val="-20"/>
          <w:sz w:val="24"/>
          <w:szCs w:val="24"/>
        </w:rPr>
        <w:t>订</w:t>
      </w:r>
      <w:r>
        <w:rPr>
          <w:rFonts w:hint="eastAsia" w:ascii="宋体" w:hAnsi="宋体" w:eastAsia="宋体" w:cs="宋体"/>
          <w:spacing w:val="-39"/>
          <w:sz w:val="24"/>
          <w:szCs w:val="24"/>
        </w:rPr>
        <w:t xml:space="preserve"> </w:t>
      </w:r>
      <w:r>
        <w:rPr>
          <w:rFonts w:hint="eastAsia" w:ascii="宋体" w:hAnsi="宋体" w:eastAsia="宋体" w:cs="宋体"/>
          <w:spacing w:val="-20"/>
          <w:sz w:val="24"/>
          <w:szCs w:val="24"/>
        </w:rPr>
        <w:t>地</w:t>
      </w:r>
      <w:r>
        <w:rPr>
          <w:rFonts w:hint="eastAsia" w:ascii="宋体" w:hAnsi="宋体" w:eastAsia="宋体" w:cs="宋体"/>
          <w:spacing w:val="-22"/>
          <w:sz w:val="24"/>
          <w:szCs w:val="24"/>
        </w:rPr>
        <w:t xml:space="preserve"> </w:t>
      </w:r>
      <w:r>
        <w:rPr>
          <w:rFonts w:hint="eastAsia" w:ascii="宋体" w:hAnsi="宋体" w:eastAsia="宋体" w:cs="宋体"/>
          <w:spacing w:val="-20"/>
          <w:sz w:val="24"/>
          <w:szCs w:val="24"/>
        </w:rPr>
        <w:t>点 ：</w:t>
      </w:r>
      <w:r>
        <w:rPr>
          <w:rFonts w:hint="eastAsia" w:ascii="宋体" w:hAnsi="宋体" w:eastAsia="宋体" w:cs="宋体"/>
          <w:spacing w:val="109"/>
          <w:sz w:val="24"/>
          <w:szCs w:val="24"/>
        </w:rPr>
        <w:t xml:space="preserve"> </w:t>
      </w:r>
      <w:r>
        <w:rPr>
          <w:rFonts w:hint="eastAsia" w:ascii="宋体" w:hAnsi="宋体" w:eastAsia="宋体" w:cs="宋体"/>
          <w:sz w:val="24"/>
          <w:szCs w:val="24"/>
          <w:u w:val="single" w:color="auto"/>
        </w:rPr>
        <w:tab/>
      </w:r>
      <w:r>
        <w:rPr>
          <w:rFonts w:hint="eastAsia" w:ascii="宋体" w:hAnsi="宋体" w:eastAsia="宋体" w:cs="宋体"/>
          <w:sz w:val="24"/>
          <w:szCs w:val="24"/>
          <w:u w:val="single" w:color="auto"/>
        </w:rPr>
        <w:tab/>
      </w:r>
      <w:r>
        <w:rPr>
          <w:rFonts w:hint="eastAsia" w:ascii="宋体" w:hAnsi="宋体" w:eastAsia="宋体" w:cs="宋体"/>
          <w:sz w:val="24"/>
          <w:szCs w:val="24"/>
        </w:rPr>
        <w:t xml:space="preserve"> </w:t>
      </w:r>
    </w:p>
    <w:p w14:paraId="4D8FCF50">
      <w:pPr>
        <w:pStyle w:val="10"/>
        <w:tabs>
          <w:tab w:val="left" w:pos="7832"/>
          <w:tab w:val="left" w:pos="7842"/>
        </w:tabs>
        <w:spacing w:before="101" w:line="456" w:lineRule="auto"/>
        <w:ind w:left="1223" w:right="493"/>
        <w:jc w:val="both"/>
        <w:rPr>
          <w:rFonts w:hint="eastAsia" w:ascii="宋体" w:hAnsi="宋体" w:eastAsia="宋体" w:cs="宋体"/>
          <w:sz w:val="24"/>
          <w:szCs w:val="24"/>
        </w:rPr>
      </w:pPr>
      <w:r>
        <w:rPr>
          <w:rFonts w:hint="eastAsia" w:ascii="宋体" w:hAnsi="宋体" w:eastAsia="宋体" w:cs="宋体"/>
          <w:spacing w:val="-20"/>
          <w:sz w:val="24"/>
          <w:szCs w:val="24"/>
        </w:rPr>
        <w:t>签 订 日 期 ：</w:t>
      </w:r>
      <w:r>
        <w:rPr>
          <w:rFonts w:hint="eastAsia" w:ascii="宋体" w:hAnsi="宋体" w:eastAsia="宋体" w:cs="宋体"/>
          <w:spacing w:val="-23"/>
          <w:sz w:val="24"/>
          <w:szCs w:val="24"/>
        </w:rPr>
        <w:t xml:space="preserve">  </w:t>
      </w:r>
      <w:r>
        <w:rPr>
          <w:rFonts w:hint="eastAsia" w:ascii="宋体" w:hAnsi="宋体" w:eastAsia="宋体" w:cs="宋体"/>
          <w:spacing w:val="51"/>
          <w:sz w:val="24"/>
          <w:szCs w:val="24"/>
          <w:u w:val="single" w:color="auto"/>
        </w:rPr>
        <w:t xml:space="preserve">   </w:t>
      </w:r>
      <w:r>
        <w:rPr>
          <w:rFonts w:hint="eastAsia" w:ascii="宋体" w:hAnsi="宋体" w:eastAsia="宋体" w:cs="宋体"/>
          <w:spacing w:val="-23"/>
          <w:sz w:val="24"/>
          <w:szCs w:val="24"/>
          <w:u w:val="single" w:color="auto"/>
        </w:rPr>
        <w:t xml:space="preserve">年    </w:t>
      </w:r>
      <w:r>
        <w:rPr>
          <w:rFonts w:hint="eastAsia" w:ascii="宋体" w:hAnsi="宋体" w:eastAsia="宋体" w:cs="宋体"/>
          <w:spacing w:val="-23"/>
          <w:sz w:val="24"/>
          <w:szCs w:val="24"/>
          <w:u w:val="single" w:color="auto"/>
          <w:lang w:val="en-US" w:eastAsia="zh-CN"/>
        </w:rPr>
        <w:t xml:space="preserve">     </w:t>
      </w:r>
      <w:r>
        <w:rPr>
          <w:rFonts w:hint="eastAsia" w:ascii="宋体" w:hAnsi="宋体" w:eastAsia="宋体" w:cs="宋体"/>
          <w:spacing w:val="-23"/>
          <w:sz w:val="24"/>
          <w:szCs w:val="24"/>
          <w:u w:val="single" w:color="auto"/>
        </w:rPr>
        <w:t xml:space="preserve"> 月 </w:t>
      </w:r>
      <w:r>
        <w:rPr>
          <w:rFonts w:hint="eastAsia" w:ascii="宋体" w:hAnsi="宋体" w:eastAsia="宋体" w:cs="宋体"/>
          <w:position w:val="6"/>
          <w:sz w:val="24"/>
          <w:szCs w:val="24"/>
          <w:u w:val="single" w:color="auto"/>
        </w:rPr>
        <w:t xml:space="preserve">       </w:t>
      </w:r>
      <w:r>
        <w:rPr>
          <w:rFonts w:hint="eastAsia" w:ascii="宋体" w:hAnsi="宋体" w:eastAsia="宋体" w:cs="宋体"/>
          <w:spacing w:val="-23"/>
          <w:sz w:val="24"/>
          <w:szCs w:val="24"/>
          <w:u w:val="single" w:color="auto"/>
        </w:rPr>
        <w:t xml:space="preserve">   </w:t>
      </w:r>
      <w:r>
        <w:rPr>
          <w:rFonts w:hint="eastAsia" w:ascii="宋体" w:hAnsi="宋体" w:eastAsia="宋体" w:cs="宋体"/>
          <w:spacing w:val="-23"/>
          <w:sz w:val="24"/>
          <w:szCs w:val="24"/>
          <w:u w:val="single" w:color="auto"/>
          <w:lang w:eastAsia="zh-CN"/>
        </w:rPr>
        <w:t>日</w:t>
      </w:r>
      <w:r>
        <w:rPr>
          <w:rFonts w:hint="eastAsia" w:ascii="宋体" w:hAnsi="宋体" w:eastAsia="宋体" w:cs="宋体"/>
          <w:spacing w:val="-23"/>
          <w:sz w:val="24"/>
          <w:szCs w:val="24"/>
          <w:u w:val="single" w:color="auto"/>
        </w:rPr>
        <w:t xml:space="preserve">  </w:t>
      </w:r>
      <w:r>
        <w:rPr>
          <w:rFonts w:hint="eastAsia" w:ascii="宋体" w:hAnsi="宋体" w:eastAsia="宋体" w:cs="宋体"/>
          <w:spacing w:val="-23"/>
          <w:sz w:val="24"/>
          <w:szCs w:val="24"/>
          <w:u w:val="single" w:color="auto"/>
          <w:lang w:val="en-US" w:eastAsia="zh-CN"/>
        </w:rPr>
        <w:t xml:space="preserve"> </w:t>
      </w:r>
      <w:r>
        <w:rPr>
          <w:rFonts w:hint="eastAsia" w:ascii="宋体" w:hAnsi="宋体" w:eastAsia="宋体" w:cs="宋体"/>
          <w:position w:val="6"/>
          <w:sz w:val="24"/>
          <w:szCs w:val="24"/>
          <w:u w:val="single" w:color="auto"/>
          <w:lang w:val="en-US" w:eastAsia="zh-CN"/>
        </w:rPr>
        <w:t xml:space="preserve">   </w:t>
      </w:r>
      <w:r>
        <w:rPr>
          <w:rFonts w:hint="eastAsia" w:ascii="宋体" w:hAnsi="宋体" w:eastAsia="宋体" w:cs="宋体"/>
          <w:position w:val="6"/>
          <w:sz w:val="24"/>
          <w:szCs w:val="24"/>
          <w:u w:val="single" w:color="auto"/>
        </w:rPr>
        <w:t xml:space="preserve">            </w:t>
      </w:r>
    </w:p>
    <w:p w14:paraId="23E76634">
      <w:pPr>
        <w:spacing w:line="456" w:lineRule="auto"/>
        <w:rPr>
          <w:rFonts w:hint="eastAsia" w:ascii="宋体" w:hAnsi="宋体" w:eastAsia="宋体" w:cs="宋体"/>
          <w:sz w:val="20"/>
          <w:szCs w:val="20"/>
        </w:rPr>
      </w:pPr>
    </w:p>
    <w:p w14:paraId="4177B464">
      <w:pPr>
        <w:pStyle w:val="4"/>
        <w:rPr>
          <w:rFonts w:hint="eastAsia" w:ascii="宋体" w:hAnsi="宋体" w:eastAsia="宋体" w:cs="宋体"/>
          <w:sz w:val="20"/>
          <w:szCs w:val="20"/>
        </w:rPr>
      </w:pPr>
    </w:p>
    <w:p w14:paraId="5780D6DA">
      <w:pPr>
        <w:pStyle w:val="12"/>
        <w:rPr>
          <w:rFonts w:hint="eastAsia" w:ascii="宋体" w:hAnsi="宋体" w:eastAsia="宋体" w:cs="宋体"/>
          <w:sz w:val="20"/>
          <w:szCs w:val="20"/>
        </w:rPr>
      </w:pPr>
    </w:p>
    <w:p w14:paraId="3B3562DB">
      <w:pPr>
        <w:pStyle w:val="13"/>
        <w:rPr>
          <w:rFonts w:hint="eastAsia" w:ascii="宋体" w:hAnsi="宋体" w:eastAsia="宋体" w:cs="宋体"/>
          <w:sz w:val="20"/>
          <w:szCs w:val="20"/>
        </w:rPr>
      </w:pPr>
    </w:p>
    <w:p w14:paraId="4FF87272">
      <w:pPr>
        <w:rPr>
          <w:rFonts w:hint="eastAsia" w:ascii="宋体" w:hAnsi="宋体" w:eastAsia="宋体" w:cs="宋体"/>
          <w:sz w:val="20"/>
          <w:szCs w:val="20"/>
        </w:rPr>
      </w:pPr>
    </w:p>
    <w:p w14:paraId="6647B255">
      <w:pPr>
        <w:pStyle w:val="4"/>
        <w:rPr>
          <w:rFonts w:hint="eastAsia" w:ascii="宋体" w:hAnsi="宋体" w:eastAsia="宋体" w:cs="宋体"/>
          <w:sz w:val="20"/>
          <w:szCs w:val="20"/>
        </w:rPr>
      </w:pPr>
    </w:p>
    <w:p w14:paraId="77552AB5">
      <w:pPr>
        <w:spacing w:line="360" w:lineRule="auto"/>
        <w:jc w:val="center"/>
        <w:rPr>
          <w:rFonts w:hint="eastAsia" w:ascii="宋体" w:hAnsi="宋体" w:eastAsia="宋体" w:cs="宋体"/>
          <w:kern w:val="0"/>
          <w:sz w:val="28"/>
          <w:szCs w:val="28"/>
        </w:rPr>
      </w:pPr>
      <w:r>
        <w:rPr>
          <w:rFonts w:hint="eastAsia" w:ascii="宋体" w:hAnsi="宋体" w:eastAsia="宋体" w:cs="宋体"/>
          <w:b/>
          <w:sz w:val="28"/>
          <w:szCs w:val="28"/>
        </w:rPr>
        <w:t>第一节  通 用 合 同 条 款</w:t>
      </w:r>
    </w:p>
    <w:p w14:paraId="791063DD">
      <w:pPr>
        <w:spacing w:line="360" w:lineRule="auto"/>
        <w:ind w:firstLine="480" w:firstLineChars="200"/>
        <w:jc w:val="center"/>
        <w:rPr>
          <w:rFonts w:hint="eastAsia" w:ascii="宋体" w:hAnsi="宋体" w:eastAsia="宋体" w:cs="宋体"/>
          <w:kern w:val="0"/>
          <w:sz w:val="24"/>
          <w:lang w:val="en-US" w:eastAsia="zh-CN"/>
        </w:rPr>
        <w:sectPr>
          <w:headerReference r:id="rId13" w:type="default"/>
          <w:pgSz w:w="11906" w:h="16838"/>
          <w:pgMar w:top="1247" w:right="1134" w:bottom="1247" w:left="1247" w:header="851" w:footer="992" w:gutter="0"/>
          <w:pgNumType w:fmt="decimal"/>
          <w:cols w:space="720" w:num="1"/>
          <w:docGrid w:type="lines" w:linePitch="312" w:charSpace="0"/>
        </w:sectPr>
      </w:pPr>
      <w:r>
        <w:rPr>
          <w:rFonts w:hint="eastAsia" w:ascii="宋体" w:hAnsi="宋体" w:eastAsia="宋体" w:cs="宋体"/>
          <w:sz w:val="24"/>
        </w:rPr>
        <w:t xml:space="preserve">略   </w:t>
      </w:r>
      <w:r>
        <w:rPr>
          <w:rFonts w:hint="eastAsia" w:ascii="宋体" w:hAnsi="宋体" w:eastAsia="宋体" w:cs="宋体"/>
          <w:b/>
          <w:sz w:val="24"/>
        </w:rPr>
        <w:t xml:space="preserve"> </w:t>
      </w:r>
      <w:r>
        <w:rPr>
          <w:rFonts w:hint="eastAsia" w:ascii="宋体" w:hAnsi="宋体" w:eastAsia="宋体" w:cs="宋体"/>
          <w:sz w:val="24"/>
        </w:rPr>
        <w:t>详见《建设工程施工合同示范文本》通用条</w:t>
      </w:r>
      <w:r>
        <w:rPr>
          <w:rFonts w:hint="eastAsia" w:ascii="宋体" w:hAnsi="宋体" w:cs="宋体"/>
          <w:sz w:val="24"/>
          <w:lang w:val="en-US" w:eastAsia="zh-CN"/>
        </w:rPr>
        <w:t>款</w:t>
      </w:r>
    </w:p>
    <w:p w14:paraId="2B8B1448">
      <w:pPr>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第二节  专 用 合 同 条 款</w:t>
      </w:r>
    </w:p>
    <w:p w14:paraId="7BFA34B7">
      <w:pPr>
        <w:keepNext w:val="0"/>
        <w:keepLines w:val="0"/>
        <w:pageBreakBefore w:val="0"/>
        <w:widowControl w:val="0"/>
        <w:kinsoku/>
        <w:wordWrap/>
        <w:overflowPunct/>
        <w:topLinePunct w:val="0"/>
        <w:autoSpaceDE/>
        <w:autoSpaceDN/>
        <w:bidi w:val="0"/>
        <w:adjustRightInd/>
        <w:snapToGrid/>
        <w:spacing w:line="500" w:lineRule="exact"/>
        <w:ind w:firstLine="472" w:firstLineChars="196"/>
        <w:textAlignment w:val="auto"/>
        <w:rPr>
          <w:rFonts w:hint="eastAsia" w:ascii="宋体" w:hAnsi="宋体" w:eastAsia="宋体" w:cs="宋体"/>
          <w:b/>
          <w:kern w:val="0"/>
          <w:sz w:val="24"/>
        </w:rPr>
      </w:pPr>
      <w:r>
        <w:rPr>
          <w:rFonts w:hint="eastAsia" w:ascii="宋体" w:hAnsi="宋体" w:eastAsia="宋体" w:cs="宋体"/>
          <w:b/>
          <w:kern w:val="0"/>
          <w:sz w:val="24"/>
        </w:rPr>
        <w:t>（专用合同条款由招标人与成交人，在遵守通用合同条款的基础上，结合项目实际情况双方协商制定）</w:t>
      </w:r>
    </w:p>
    <w:p w14:paraId="685E193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一、一般约定</w:t>
      </w:r>
    </w:p>
    <w:p w14:paraId="7C27BFF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68" w:name="_Toc29426"/>
      <w:r>
        <w:rPr>
          <w:rFonts w:hint="eastAsia" w:ascii="宋体" w:hAnsi="宋体" w:eastAsia="宋体" w:cs="宋体"/>
          <w:b/>
          <w:kern w:val="0"/>
          <w:sz w:val="24"/>
        </w:rPr>
        <w:t>1.1 词语定义</w:t>
      </w:r>
      <w:bookmarkEnd w:id="68"/>
    </w:p>
    <w:p w14:paraId="0323362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1.1.2</w:t>
      </w:r>
      <w:r>
        <w:rPr>
          <w:rFonts w:hint="eastAsia" w:ascii="宋体" w:hAnsi="宋体" w:eastAsia="宋体" w:cs="宋体"/>
          <w:sz w:val="24"/>
        </w:rPr>
        <w:t xml:space="preserve"> 合同当事人和人员</w:t>
      </w:r>
    </w:p>
    <w:p w14:paraId="73F912E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u w:val="single"/>
        </w:rPr>
      </w:pPr>
      <w:r>
        <w:rPr>
          <w:rFonts w:hint="eastAsia" w:ascii="宋体" w:hAnsi="宋体" w:eastAsia="宋体" w:cs="宋体"/>
          <w:b/>
          <w:sz w:val="24"/>
        </w:rPr>
        <w:t xml:space="preserve">1.1.2.2 </w:t>
      </w:r>
      <w:r>
        <w:rPr>
          <w:rFonts w:hint="eastAsia" w:ascii="宋体" w:hAnsi="宋体" w:eastAsia="宋体" w:cs="宋体"/>
          <w:sz w:val="24"/>
        </w:rPr>
        <w:t>发包人：</w:t>
      </w:r>
      <w:r>
        <w:rPr>
          <w:rFonts w:hint="eastAsia" w:ascii="宋体" w:hAnsi="宋体" w:eastAsia="宋体" w:cs="宋体"/>
          <w:sz w:val="24"/>
          <w:u w:val="single"/>
        </w:rPr>
        <w:t xml:space="preserve">                                                    </w:t>
      </w:r>
      <w:r>
        <w:rPr>
          <w:rFonts w:hint="eastAsia" w:ascii="宋体" w:hAnsi="宋体" w:eastAsia="宋体" w:cs="宋体"/>
          <w:sz w:val="24"/>
        </w:rPr>
        <w:t>。</w:t>
      </w:r>
    </w:p>
    <w:p w14:paraId="79F2D19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1.1.2.3</w:t>
      </w:r>
      <w:r>
        <w:rPr>
          <w:rFonts w:hint="eastAsia" w:ascii="宋体" w:hAnsi="宋体" w:eastAsia="宋体" w:cs="宋体"/>
          <w:sz w:val="24"/>
        </w:rPr>
        <w:t>承包人：</w:t>
      </w:r>
      <w:r>
        <w:rPr>
          <w:rFonts w:hint="eastAsia" w:ascii="宋体" w:hAnsi="宋体" w:eastAsia="宋体" w:cs="宋体"/>
          <w:sz w:val="24"/>
          <w:u w:val="single"/>
        </w:rPr>
        <w:t xml:space="preserve"> （签约后填入承包人的名称）                           </w:t>
      </w:r>
      <w:r>
        <w:rPr>
          <w:rFonts w:hint="eastAsia" w:ascii="宋体" w:hAnsi="宋体" w:eastAsia="宋体" w:cs="宋体"/>
          <w:sz w:val="24"/>
        </w:rPr>
        <w:t>。</w:t>
      </w:r>
    </w:p>
    <w:p w14:paraId="3E65FB3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1.1.2.6</w:t>
      </w:r>
      <w:r>
        <w:rPr>
          <w:rFonts w:hint="eastAsia" w:ascii="宋体" w:hAnsi="宋体" w:eastAsia="宋体" w:cs="宋体"/>
          <w:sz w:val="24"/>
        </w:rPr>
        <w:t>监理人：</w:t>
      </w:r>
      <w:r>
        <w:rPr>
          <w:rFonts w:hint="eastAsia" w:ascii="宋体" w:hAnsi="宋体" w:eastAsia="宋体" w:cs="宋体"/>
          <w:sz w:val="24"/>
          <w:u w:val="single"/>
        </w:rPr>
        <w:t xml:space="preserve"> （填入监理人名称）                                   </w:t>
      </w:r>
      <w:r>
        <w:rPr>
          <w:rFonts w:hint="eastAsia" w:ascii="宋体" w:hAnsi="宋体" w:eastAsia="宋体" w:cs="宋体"/>
          <w:sz w:val="24"/>
        </w:rPr>
        <w:t>。</w:t>
      </w:r>
    </w:p>
    <w:p w14:paraId="32AD6EB0">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u w:val="single"/>
        </w:rPr>
      </w:pPr>
      <w:r>
        <w:rPr>
          <w:rFonts w:hint="eastAsia" w:ascii="宋体" w:hAnsi="宋体" w:eastAsia="宋体" w:cs="宋体"/>
          <w:b/>
          <w:sz w:val="24"/>
        </w:rPr>
        <w:t>1.1.4.</w:t>
      </w:r>
      <w:r>
        <w:rPr>
          <w:rFonts w:hint="eastAsia" w:ascii="宋体" w:hAnsi="宋体" w:eastAsia="宋体" w:cs="宋体"/>
          <w:sz w:val="24"/>
        </w:rPr>
        <w:t xml:space="preserve"> 日期</w:t>
      </w:r>
      <w:r>
        <w:rPr>
          <w:rFonts w:hint="eastAsia" w:ascii="宋体" w:hAnsi="宋体" w:eastAsia="宋体" w:cs="宋体"/>
          <w:sz w:val="24"/>
          <w:u w:val="single"/>
        </w:rPr>
        <w:t xml:space="preserve">                                                          </w:t>
      </w:r>
    </w:p>
    <w:p w14:paraId="0FC3ACA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1.1.4.5</w:t>
      </w:r>
      <w:r>
        <w:rPr>
          <w:rFonts w:hint="eastAsia" w:ascii="宋体" w:hAnsi="宋体" w:eastAsia="宋体" w:cs="宋体"/>
          <w:sz w:val="24"/>
        </w:rPr>
        <w:t xml:space="preserve"> 缺陷责任期（工程质量保修期）：</w:t>
      </w:r>
      <w:r>
        <w:rPr>
          <w:rFonts w:hint="eastAsia" w:ascii="宋体" w:hAnsi="宋体" w:eastAsia="宋体" w:cs="宋体"/>
          <w:sz w:val="24"/>
          <w:u w:val="single"/>
        </w:rPr>
        <w:t xml:space="preserve">                               </w:t>
      </w:r>
      <w:r>
        <w:rPr>
          <w:rFonts w:hint="eastAsia" w:ascii="宋体" w:hAnsi="宋体" w:eastAsia="宋体" w:cs="宋体"/>
          <w:sz w:val="24"/>
        </w:rPr>
        <w:t>。</w:t>
      </w:r>
      <w:bookmarkStart w:id="307" w:name="_GoBack"/>
      <w:bookmarkEnd w:id="307"/>
    </w:p>
    <w:p w14:paraId="21F1476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69" w:name="_Toc32176"/>
      <w:r>
        <w:rPr>
          <w:rFonts w:hint="eastAsia" w:ascii="宋体" w:hAnsi="宋体" w:eastAsia="宋体" w:cs="宋体"/>
          <w:b/>
          <w:kern w:val="0"/>
          <w:sz w:val="24"/>
        </w:rPr>
        <w:t>1.2 合同文件的优先顺序</w:t>
      </w:r>
      <w:bookmarkEnd w:id="69"/>
    </w:p>
    <w:p w14:paraId="3DFB6B1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进入合同文件的各项文件及其优先顺序是：</w:t>
      </w:r>
      <w:r>
        <w:rPr>
          <w:rFonts w:hint="eastAsia" w:ascii="宋体" w:hAnsi="宋体" w:eastAsia="宋体" w:cs="宋体"/>
          <w:sz w:val="24"/>
          <w:u w:val="single"/>
        </w:rPr>
        <w:t xml:space="preserve">合同协议书、成交通知书、磋商函及磋商函附录、专用合同条款、通用合同条款、技术标准和要求、图纸、已标价的工程量清单、其他文件 </w:t>
      </w:r>
      <w:r>
        <w:rPr>
          <w:rFonts w:hint="eastAsia" w:ascii="宋体" w:hAnsi="宋体" w:eastAsia="宋体" w:cs="宋体"/>
          <w:sz w:val="24"/>
        </w:rPr>
        <w:t>。</w:t>
      </w:r>
    </w:p>
    <w:p w14:paraId="0AB1EFE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0" w:name="_Toc20183"/>
      <w:r>
        <w:rPr>
          <w:rFonts w:hint="eastAsia" w:ascii="宋体" w:hAnsi="宋体" w:eastAsia="宋体" w:cs="宋体"/>
          <w:b/>
          <w:kern w:val="0"/>
          <w:sz w:val="24"/>
        </w:rPr>
        <w:t>1.7 联络</w:t>
      </w:r>
      <w:bookmarkEnd w:id="70"/>
    </w:p>
    <w:p w14:paraId="027FB7E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1.7.3</w:t>
      </w:r>
      <w:r>
        <w:rPr>
          <w:rFonts w:hint="eastAsia" w:ascii="宋体" w:hAnsi="宋体" w:eastAsia="宋体" w:cs="宋体"/>
          <w:sz w:val="24"/>
        </w:rPr>
        <w:t>来往函件均应按技术标准和要求（合同技术条款）约定的期限送达：</w:t>
      </w:r>
      <w:r>
        <w:rPr>
          <w:rFonts w:hint="eastAsia" w:ascii="宋体" w:hAnsi="宋体" w:eastAsia="宋体" w:cs="宋体"/>
          <w:sz w:val="24"/>
          <w:u w:val="single"/>
        </w:rPr>
        <w:t>对甲方送达项目现场管理处；对乙方送达该项目经理部</w:t>
      </w:r>
      <w:r>
        <w:rPr>
          <w:rFonts w:hint="eastAsia" w:ascii="宋体" w:hAnsi="宋体" w:eastAsia="宋体" w:cs="宋体"/>
          <w:sz w:val="24"/>
        </w:rPr>
        <w:t xml:space="preserve">。 </w:t>
      </w:r>
    </w:p>
    <w:p w14:paraId="6BC4A93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2．发包人义务</w:t>
      </w:r>
    </w:p>
    <w:p w14:paraId="21531D2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r>
        <w:rPr>
          <w:rFonts w:hint="eastAsia" w:ascii="宋体" w:hAnsi="宋体" w:eastAsia="宋体" w:cs="宋体"/>
          <w:b/>
          <w:kern w:val="0"/>
          <w:sz w:val="24"/>
        </w:rPr>
        <w:t>2.3提供施工场地</w:t>
      </w:r>
    </w:p>
    <w:p w14:paraId="6570EF25">
      <w:pPr>
        <w:keepNext w:val="0"/>
        <w:keepLines w:val="0"/>
        <w:pageBreakBefore w:val="0"/>
        <w:widowControl w:val="0"/>
        <w:kinsoku/>
        <w:wordWrap/>
        <w:overflowPunct/>
        <w:topLinePunct w:val="0"/>
        <w:autoSpaceDE/>
        <w:autoSpaceDN/>
        <w:bidi w:val="0"/>
        <w:adjustRightInd/>
        <w:snapToGrid/>
        <w:spacing w:line="500" w:lineRule="exact"/>
        <w:textAlignment w:val="auto"/>
        <w:outlineLvl w:val="0"/>
        <w:rPr>
          <w:rFonts w:hint="eastAsia" w:ascii="宋体" w:hAnsi="宋体" w:eastAsia="宋体" w:cs="宋体"/>
          <w:b/>
          <w:kern w:val="0"/>
          <w:sz w:val="30"/>
          <w:szCs w:val="30"/>
        </w:rPr>
      </w:pPr>
      <w:r>
        <w:rPr>
          <w:rFonts w:hint="eastAsia" w:ascii="宋体" w:hAnsi="宋体" w:eastAsia="宋体" w:cs="宋体"/>
          <w:b/>
          <w:sz w:val="24"/>
        </w:rPr>
        <w:t xml:space="preserve">    </w:t>
      </w:r>
      <w:bookmarkStart w:id="71" w:name="_Toc22289"/>
      <w:r>
        <w:rPr>
          <w:rFonts w:hint="eastAsia" w:ascii="宋体" w:hAnsi="宋体" w:eastAsia="宋体" w:cs="宋体"/>
          <w:b/>
          <w:sz w:val="24"/>
        </w:rPr>
        <w:t xml:space="preserve">2.3.2 </w:t>
      </w:r>
      <w:r>
        <w:rPr>
          <w:rFonts w:hint="eastAsia" w:ascii="宋体" w:hAnsi="宋体" w:eastAsia="宋体" w:cs="宋体"/>
          <w:sz w:val="24"/>
        </w:rPr>
        <w:t>发包人提供的施工场地范围为：</w:t>
      </w:r>
      <w:r>
        <w:rPr>
          <w:rFonts w:hint="eastAsia" w:ascii="宋体" w:hAnsi="宋体" w:eastAsia="宋体" w:cs="宋体"/>
          <w:sz w:val="24"/>
          <w:szCs w:val="22"/>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w:t>
      </w:r>
      <w:bookmarkEnd w:id="71"/>
    </w:p>
    <w:p w14:paraId="5518C10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2" w:name="_Toc20270"/>
      <w:r>
        <w:rPr>
          <w:rFonts w:hint="eastAsia" w:ascii="宋体" w:hAnsi="宋体" w:eastAsia="宋体" w:cs="宋体"/>
          <w:b/>
          <w:kern w:val="0"/>
          <w:sz w:val="24"/>
        </w:rPr>
        <w:t>2.8其他义务</w:t>
      </w:r>
      <w:bookmarkEnd w:id="72"/>
    </w:p>
    <w:p w14:paraId="737BB95A">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（根据发包人的合同管理要求补充）</w:t>
      </w:r>
    </w:p>
    <w:p w14:paraId="76362BBC">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（1）无</w:t>
      </w:r>
    </w:p>
    <w:p w14:paraId="09FF7450">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（2）无</w:t>
      </w:r>
    </w:p>
    <w:p w14:paraId="1A251EFF">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3、监理人</w:t>
      </w:r>
    </w:p>
    <w:p w14:paraId="1CCE7C1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3" w:name="_Toc30727"/>
      <w:r>
        <w:rPr>
          <w:rFonts w:hint="eastAsia" w:ascii="宋体" w:hAnsi="宋体" w:eastAsia="宋体" w:cs="宋体"/>
          <w:b/>
          <w:kern w:val="0"/>
          <w:sz w:val="24"/>
        </w:rPr>
        <w:t>3.1 监理人的职责和权力</w:t>
      </w:r>
      <w:bookmarkEnd w:id="73"/>
    </w:p>
    <w:p w14:paraId="5B586A4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3.1.1 </w:t>
      </w:r>
      <w:r>
        <w:rPr>
          <w:rFonts w:hint="eastAsia" w:ascii="宋体" w:hAnsi="宋体" w:eastAsia="宋体" w:cs="宋体"/>
          <w:sz w:val="24"/>
        </w:rPr>
        <w:t>监理人须根据发包人事先批准的权力范围行使权利，发包人批准的权力范围：</w:t>
      </w:r>
    </w:p>
    <w:p w14:paraId="54F49A0E">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（填写监理人须经发包人批准才能行使的权利，以下示例供参考）</w:t>
      </w:r>
    </w:p>
    <w:p w14:paraId="71C30AE2">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（1）按第4.3款约定，批准工程的分包；</w:t>
      </w:r>
    </w:p>
    <w:p w14:paraId="6F4C187C">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（2）按第11.3款约定，确定延长完工期限；</w:t>
      </w:r>
    </w:p>
    <w:p w14:paraId="5FF7E2C3">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（3）按第15.6款约定，批准暂列金额的使用；</w:t>
      </w:r>
    </w:p>
    <w:p w14:paraId="0C5572E9">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（4）……</w:t>
      </w:r>
    </w:p>
    <w:p w14:paraId="2D202AA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4、承包人</w:t>
      </w:r>
    </w:p>
    <w:p w14:paraId="7E33FDD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4" w:name="_Toc25947"/>
      <w:r>
        <w:rPr>
          <w:rFonts w:hint="eastAsia" w:ascii="宋体" w:hAnsi="宋体" w:eastAsia="宋体" w:cs="宋体"/>
          <w:b/>
          <w:kern w:val="0"/>
          <w:sz w:val="24"/>
        </w:rPr>
        <w:t>4.1 承包人的一般义务</w:t>
      </w:r>
      <w:bookmarkEnd w:id="74"/>
    </w:p>
    <w:p w14:paraId="2170D64F">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4.1.10 </w:t>
      </w:r>
      <w:r>
        <w:rPr>
          <w:rFonts w:hint="eastAsia" w:ascii="宋体" w:hAnsi="宋体" w:eastAsia="宋体" w:cs="宋体"/>
          <w:sz w:val="24"/>
        </w:rPr>
        <w:t>其它义务</w:t>
      </w:r>
    </w:p>
    <w:p w14:paraId="14DFCB3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（1）服从现场的统一指挥，遵守现场的规章制度。</w:t>
      </w:r>
    </w:p>
    <w:p w14:paraId="78D91DF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（2）现场施工配合与协调</w:t>
      </w:r>
    </w:p>
    <w:p w14:paraId="3A44A0F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5" w:name="_Toc21360"/>
      <w:r>
        <w:rPr>
          <w:rFonts w:hint="eastAsia" w:ascii="宋体" w:hAnsi="宋体" w:eastAsia="宋体" w:cs="宋体"/>
          <w:b/>
          <w:kern w:val="0"/>
          <w:sz w:val="24"/>
        </w:rPr>
        <w:t>4.3 分包</w:t>
      </w:r>
      <w:bookmarkEnd w:id="75"/>
    </w:p>
    <w:p w14:paraId="1DF947C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4.3.1</w:t>
      </w:r>
      <w:r>
        <w:rPr>
          <w:rFonts w:hint="eastAsia" w:ascii="宋体" w:hAnsi="宋体" w:eastAsia="宋体" w:cs="宋体"/>
          <w:sz w:val="24"/>
        </w:rPr>
        <w:t xml:space="preserve"> 允许承包人分包的工程项目、工作内容与分包金额限额为：</w:t>
      </w:r>
    </w:p>
    <w:p w14:paraId="7CF35D9D">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u w:val="single"/>
        </w:rPr>
      </w:pPr>
      <w:r>
        <w:rPr>
          <w:rFonts w:hint="eastAsia" w:ascii="宋体" w:hAnsi="宋体" w:eastAsia="宋体" w:cs="宋体"/>
          <w:sz w:val="24"/>
        </w:rPr>
        <w:t>（1）工作项目：</w:t>
      </w:r>
      <w:r>
        <w:rPr>
          <w:rFonts w:hint="eastAsia" w:ascii="宋体" w:hAnsi="宋体" w:eastAsia="宋体" w:cs="宋体"/>
          <w:sz w:val="24"/>
          <w:u w:val="single"/>
        </w:rPr>
        <w:t xml:space="preserve">  本项目不允许分包        </w:t>
      </w:r>
      <w:r>
        <w:rPr>
          <w:rFonts w:hint="eastAsia" w:ascii="宋体" w:hAnsi="宋体" w:eastAsia="宋体" w:cs="宋体"/>
          <w:sz w:val="24"/>
        </w:rPr>
        <w:t>。</w:t>
      </w:r>
    </w:p>
    <w:p w14:paraId="68EA0BD6">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（2）工作内容：</w:t>
      </w:r>
      <w:r>
        <w:rPr>
          <w:rFonts w:hint="eastAsia" w:ascii="宋体" w:hAnsi="宋体" w:eastAsia="宋体" w:cs="宋体"/>
          <w:sz w:val="24"/>
          <w:u w:val="single"/>
        </w:rPr>
        <w:t xml:space="preserve">                          </w:t>
      </w:r>
      <w:r>
        <w:rPr>
          <w:rFonts w:hint="eastAsia" w:ascii="宋体" w:hAnsi="宋体" w:eastAsia="宋体" w:cs="宋体"/>
          <w:sz w:val="24"/>
        </w:rPr>
        <w:t>。</w:t>
      </w:r>
    </w:p>
    <w:p w14:paraId="65357F84">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（3）分包金额限额：</w:t>
      </w:r>
      <w:r>
        <w:rPr>
          <w:rFonts w:hint="eastAsia" w:ascii="宋体" w:hAnsi="宋体" w:eastAsia="宋体" w:cs="宋体"/>
          <w:sz w:val="24"/>
          <w:u w:val="single"/>
        </w:rPr>
        <w:t xml:space="preserve">                          </w:t>
      </w:r>
      <w:r>
        <w:rPr>
          <w:rFonts w:hint="eastAsia" w:ascii="宋体" w:hAnsi="宋体" w:eastAsia="宋体" w:cs="宋体"/>
          <w:sz w:val="24"/>
        </w:rPr>
        <w:t>。</w:t>
      </w:r>
    </w:p>
    <w:p w14:paraId="0004C09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4.11 不利物质条件</w:t>
      </w:r>
    </w:p>
    <w:p w14:paraId="5861D29C">
      <w:pPr>
        <w:keepNext w:val="0"/>
        <w:keepLines w:val="0"/>
        <w:pageBreakBefore w:val="0"/>
        <w:widowControl w:val="0"/>
        <w:tabs>
          <w:tab w:val="left" w:pos="1080"/>
          <w:tab w:val="left" w:pos="1260"/>
        </w:tabs>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4.11.1</w:t>
      </w:r>
      <w:r>
        <w:rPr>
          <w:rFonts w:hint="eastAsia" w:ascii="宋体" w:hAnsi="宋体" w:eastAsia="宋体" w:cs="宋体"/>
          <w:sz w:val="24"/>
        </w:rPr>
        <w:t>不利物质条件的范围：</w:t>
      </w:r>
      <w:r>
        <w:rPr>
          <w:rFonts w:hint="eastAsia" w:ascii="宋体" w:hAnsi="宋体" w:eastAsia="宋体" w:cs="宋体"/>
          <w:sz w:val="24"/>
          <w:u w:val="single"/>
        </w:rPr>
        <w:t xml:space="preserve">                          </w:t>
      </w:r>
      <w:r>
        <w:rPr>
          <w:rFonts w:hint="eastAsia" w:ascii="宋体" w:hAnsi="宋体" w:eastAsia="宋体" w:cs="宋体"/>
          <w:sz w:val="24"/>
        </w:rPr>
        <w:t>。</w:t>
      </w:r>
    </w:p>
    <w:p w14:paraId="630B69DF">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5．材料和工程设备</w:t>
      </w:r>
    </w:p>
    <w:p w14:paraId="12DE9E1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6" w:name="_Toc24046"/>
      <w:r>
        <w:rPr>
          <w:rFonts w:hint="eastAsia" w:ascii="宋体" w:hAnsi="宋体" w:eastAsia="宋体" w:cs="宋体"/>
          <w:b/>
          <w:kern w:val="0"/>
          <w:sz w:val="24"/>
        </w:rPr>
        <w:t>5.2发包人提供的材料和工程设备</w:t>
      </w:r>
      <w:bookmarkEnd w:id="76"/>
    </w:p>
    <w:p w14:paraId="1CC4265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77" w:name="_Toc7022"/>
      <w:r>
        <w:rPr>
          <w:rFonts w:hint="eastAsia" w:ascii="宋体" w:hAnsi="宋体" w:eastAsia="宋体" w:cs="宋体"/>
          <w:b/>
          <w:sz w:val="24"/>
        </w:rPr>
        <w:t xml:space="preserve">5.2.1 </w:t>
      </w:r>
      <w:r>
        <w:rPr>
          <w:rFonts w:hint="eastAsia" w:ascii="宋体" w:hAnsi="宋体" w:eastAsia="宋体" w:cs="宋体"/>
          <w:sz w:val="24"/>
        </w:rPr>
        <w:t>发包人提供的材料和工程设备见下表：</w:t>
      </w:r>
      <w:bookmarkEnd w:id="77"/>
      <w:r>
        <w:rPr>
          <w:rFonts w:hint="eastAsia" w:ascii="宋体" w:hAnsi="宋体" w:eastAsia="宋体" w:cs="宋体"/>
          <w:sz w:val="24"/>
        </w:rPr>
        <w:t xml:space="preserve"> </w:t>
      </w:r>
    </w:p>
    <w:p w14:paraId="6EAD21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rPr>
      </w:pPr>
      <w:r>
        <w:rPr>
          <w:rFonts w:hint="eastAsia" w:ascii="宋体" w:hAnsi="宋体" w:eastAsia="宋体" w:cs="宋体"/>
          <w:b/>
          <w:sz w:val="24"/>
        </w:rPr>
        <w:t xml:space="preserve">    发包人提供的材料表</w:t>
      </w:r>
      <w:r>
        <w:rPr>
          <w:rFonts w:hint="eastAsia" w:ascii="宋体" w:hAnsi="宋体" w:eastAsia="宋体" w:cs="宋体"/>
          <w:sz w:val="24"/>
        </w:rPr>
        <w:t>（参考格式）</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148"/>
        <w:gridCol w:w="1148"/>
        <w:gridCol w:w="1004"/>
        <w:gridCol w:w="1148"/>
        <w:gridCol w:w="1148"/>
        <w:gridCol w:w="1579"/>
        <w:gridCol w:w="1148"/>
      </w:tblGrid>
      <w:tr w14:paraId="7F5A8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827" w:type="dxa"/>
            <w:noWrap w:val="0"/>
            <w:vAlign w:val="top"/>
          </w:tcPr>
          <w:p w14:paraId="0B3BB6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序号</w:t>
            </w:r>
          </w:p>
        </w:tc>
        <w:tc>
          <w:tcPr>
            <w:tcW w:w="1148" w:type="dxa"/>
            <w:noWrap w:val="0"/>
            <w:vAlign w:val="top"/>
          </w:tcPr>
          <w:p w14:paraId="3B17EA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材料名称</w:t>
            </w:r>
          </w:p>
        </w:tc>
        <w:tc>
          <w:tcPr>
            <w:tcW w:w="1148" w:type="dxa"/>
            <w:noWrap w:val="0"/>
            <w:vAlign w:val="top"/>
          </w:tcPr>
          <w:p w14:paraId="00D0D9F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材料规格</w:t>
            </w:r>
          </w:p>
        </w:tc>
        <w:tc>
          <w:tcPr>
            <w:tcW w:w="1004" w:type="dxa"/>
            <w:noWrap w:val="0"/>
            <w:vAlign w:val="top"/>
          </w:tcPr>
          <w:p w14:paraId="0613C50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数量</w:t>
            </w:r>
          </w:p>
        </w:tc>
        <w:tc>
          <w:tcPr>
            <w:tcW w:w="1148" w:type="dxa"/>
            <w:noWrap w:val="0"/>
            <w:vAlign w:val="top"/>
          </w:tcPr>
          <w:p w14:paraId="0198450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交货地点</w:t>
            </w:r>
          </w:p>
        </w:tc>
        <w:tc>
          <w:tcPr>
            <w:tcW w:w="1148" w:type="dxa"/>
            <w:noWrap w:val="0"/>
            <w:vAlign w:val="top"/>
          </w:tcPr>
          <w:p w14:paraId="01272B4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交货方式</w:t>
            </w:r>
          </w:p>
        </w:tc>
        <w:tc>
          <w:tcPr>
            <w:tcW w:w="1579" w:type="dxa"/>
            <w:noWrap w:val="0"/>
            <w:vAlign w:val="top"/>
          </w:tcPr>
          <w:p w14:paraId="639419C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计划交货日期</w:t>
            </w:r>
          </w:p>
        </w:tc>
        <w:tc>
          <w:tcPr>
            <w:tcW w:w="1148" w:type="dxa"/>
            <w:noWrap w:val="0"/>
            <w:vAlign w:val="top"/>
          </w:tcPr>
          <w:p w14:paraId="01F9BCF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备注</w:t>
            </w:r>
          </w:p>
        </w:tc>
      </w:tr>
      <w:tr w14:paraId="53B1A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827" w:type="dxa"/>
            <w:noWrap w:val="0"/>
            <w:vAlign w:val="top"/>
          </w:tcPr>
          <w:p w14:paraId="025F303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23A09F7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01F85C7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004" w:type="dxa"/>
            <w:noWrap w:val="0"/>
            <w:vAlign w:val="top"/>
          </w:tcPr>
          <w:p w14:paraId="1CF88BB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46D8E04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1BD6C3E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79" w:type="dxa"/>
            <w:noWrap w:val="0"/>
            <w:vAlign w:val="top"/>
          </w:tcPr>
          <w:p w14:paraId="784152A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7931446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729E9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trPr>
        <w:tc>
          <w:tcPr>
            <w:tcW w:w="827" w:type="dxa"/>
            <w:noWrap w:val="0"/>
            <w:vAlign w:val="top"/>
          </w:tcPr>
          <w:p w14:paraId="685EB9F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02A6471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087D9AB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004" w:type="dxa"/>
            <w:noWrap w:val="0"/>
            <w:vAlign w:val="top"/>
          </w:tcPr>
          <w:p w14:paraId="37C8259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75D84DB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6F0E4A9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79" w:type="dxa"/>
            <w:noWrap w:val="0"/>
            <w:vAlign w:val="top"/>
          </w:tcPr>
          <w:p w14:paraId="6629114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48" w:type="dxa"/>
            <w:noWrap w:val="0"/>
            <w:vAlign w:val="top"/>
          </w:tcPr>
          <w:p w14:paraId="272C5F8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bl>
    <w:p w14:paraId="47AA8F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b/>
          <w:sz w:val="24"/>
        </w:rPr>
        <w:t xml:space="preserve">                     发包人提供的工程设备表</w:t>
      </w:r>
      <w:r>
        <w:rPr>
          <w:rFonts w:hint="eastAsia" w:ascii="宋体" w:hAnsi="宋体" w:eastAsia="宋体" w:cs="宋体"/>
          <w:sz w:val="24"/>
        </w:rPr>
        <w:t>（参考格式）</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1565"/>
        <w:gridCol w:w="1279"/>
        <w:gridCol w:w="711"/>
        <w:gridCol w:w="1138"/>
        <w:gridCol w:w="1138"/>
        <w:gridCol w:w="1564"/>
        <w:gridCol w:w="996"/>
      </w:tblGrid>
      <w:tr w14:paraId="1F47B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677" w:type="dxa"/>
            <w:noWrap w:val="0"/>
            <w:vAlign w:val="top"/>
          </w:tcPr>
          <w:p w14:paraId="4DA32E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序号</w:t>
            </w:r>
          </w:p>
        </w:tc>
        <w:tc>
          <w:tcPr>
            <w:tcW w:w="1565" w:type="dxa"/>
            <w:noWrap w:val="0"/>
            <w:vAlign w:val="top"/>
          </w:tcPr>
          <w:p w14:paraId="4CE6850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工程设备名称</w:t>
            </w:r>
          </w:p>
        </w:tc>
        <w:tc>
          <w:tcPr>
            <w:tcW w:w="1279" w:type="dxa"/>
            <w:noWrap w:val="0"/>
            <w:vAlign w:val="top"/>
          </w:tcPr>
          <w:p w14:paraId="6C61BE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型号及规格</w:t>
            </w:r>
          </w:p>
        </w:tc>
        <w:tc>
          <w:tcPr>
            <w:tcW w:w="711" w:type="dxa"/>
            <w:noWrap w:val="0"/>
            <w:vAlign w:val="top"/>
          </w:tcPr>
          <w:p w14:paraId="27C7AB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数量</w:t>
            </w:r>
          </w:p>
        </w:tc>
        <w:tc>
          <w:tcPr>
            <w:tcW w:w="1138" w:type="dxa"/>
            <w:noWrap w:val="0"/>
            <w:vAlign w:val="top"/>
          </w:tcPr>
          <w:p w14:paraId="58E0D97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交货地点</w:t>
            </w:r>
          </w:p>
        </w:tc>
        <w:tc>
          <w:tcPr>
            <w:tcW w:w="1138" w:type="dxa"/>
            <w:noWrap w:val="0"/>
            <w:vAlign w:val="top"/>
          </w:tcPr>
          <w:p w14:paraId="0A8888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交货方式</w:t>
            </w:r>
          </w:p>
        </w:tc>
        <w:tc>
          <w:tcPr>
            <w:tcW w:w="1564" w:type="dxa"/>
            <w:noWrap w:val="0"/>
            <w:vAlign w:val="top"/>
          </w:tcPr>
          <w:p w14:paraId="67E6E9F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计划交货日期</w:t>
            </w:r>
          </w:p>
        </w:tc>
        <w:tc>
          <w:tcPr>
            <w:tcW w:w="996" w:type="dxa"/>
            <w:noWrap w:val="0"/>
            <w:vAlign w:val="top"/>
          </w:tcPr>
          <w:p w14:paraId="73D2F0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备注</w:t>
            </w:r>
          </w:p>
        </w:tc>
      </w:tr>
      <w:tr w14:paraId="094ED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677" w:type="dxa"/>
            <w:noWrap w:val="0"/>
            <w:vAlign w:val="top"/>
          </w:tcPr>
          <w:p w14:paraId="01B010B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5" w:type="dxa"/>
            <w:noWrap w:val="0"/>
            <w:vAlign w:val="top"/>
          </w:tcPr>
          <w:p w14:paraId="00812C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9" w:type="dxa"/>
            <w:noWrap w:val="0"/>
            <w:vAlign w:val="top"/>
          </w:tcPr>
          <w:p w14:paraId="02B510D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711" w:type="dxa"/>
            <w:noWrap w:val="0"/>
            <w:vAlign w:val="top"/>
          </w:tcPr>
          <w:p w14:paraId="21C6C61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38" w:type="dxa"/>
            <w:noWrap w:val="0"/>
            <w:vAlign w:val="top"/>
          </w:tcPr>
          <w:p w14:paraId="69FC275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38" w:type="dxa"/>
            <w:noWrap w:val="0"/>
            <w:vAlign w:val="top"/>
          </w:tcPr>
          <w:p w14:paraId="3FAA463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4" w:type="dxa"/>
            <w:noWrap w:val="0"/>
            <w:vAlign w:val="top"/>
          </w:tcPr>
          <w:p w14:paraId="6843ED1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996" w:type="dxa"/>
            <w:noWrap w:val="0"/>
            <w:vAlign w:val="top"/>
          </w:tcPr>
          <w:p w14:paraId="2B2D3CE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3F9AD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677" w:type="dxa"/>
            <w:noWrap w:val="0"/>
            <w:vAlign w:val="top"/>
          </w:tcPr>
          <w:p w14:paraId="154C364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5" w:type="dxa"/>
            <w:noWrap w:val="0"/>
            <w:vAlign w:val="top"/>
          </w:tcPr>
          <w:p w14:paraId="4CA465B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9" w:type="dxa"/>
            <w:noWrap w:val="0"/>
            <w:vAlign w:val="top"/>
          </w:tcPr>
          <w:p w14:paraId="6A9E89D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711" w:type="dxa"/>
            <w:noWrap w:val="0"/>
            <w:vAlign w:val="top"/>
          </w:tcPr>
          <w:p w14:paraId="5A58458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38" w:type="dxa"/>
            <w:noWrap w:val="0"/>
            <w:vAlign w:val="top"/>
          </w:tcPr>
          <w:p w14:paraId="587E7E6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138" w:type="dxa"/>
            <w:noWrap w:val="0"/>
            <w:vAlign w:val="top"/>
          </w:tcPr>
          <w:p w14:paraId="2F359F4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4" w:type="dxa"/>
            <w:noWrap w:val="0"/>
            <w:vAlign w:val="top"/>
          </w:tcPr>
          <w:p w14:paraId="0E7F504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996" w:type="dxa"/>
            <w:noWrap w:val="0"/>
            <w:vAlign w:val="top"/>
          </w:tcPr>
          <w:p w14:paraId="292FAAA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bl>
    <w:p w14:paraId="107A077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6、施工设备和临时设施</w:t>
      </w:r>
    </w:p>
    <w:p w14:paraId="68B55DE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8" w:name="_Toc31349"/>
      <w:r>
        <w:rPr>
          <w:rFonts w:hint="eastAsia" w:ascii="宋体" w:hAnsi="宋体" w:eastAsia="宋体" w:cs="宋体"/>
          <w:b/>
          <w:kern w:val="0"/>
          <w:sz w:val="24"/>
        </w:rPr>
        <w:t>6.2 发包人提供的施工设备和临时设施</w:t>
      </w:r>
      <w:bookmarkEnd w:id="78"/>
    </w:p>
    <w:p w14:paraId="5B595974">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（1）发包人提供的施工设备见下表：</w:t>
      </w:r>
    </w:p>
    <w:p w14:paraId="6F0371D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 w:val="24"/>
        </w:rPr>
      </w:pPr>
      <w:r>
        <w:rPr>
          <w:rFonts w:hint="eastAsia" w:ascii="宋体" w:hAnsi="宋体" w:eastAsia="宋体" w:cs="宋体"/>
          <w:b/>
          <w:sz w:val="24"/>
        </w:rPr>
        <w:t>发包人提供的施工设备表</w:t>
      </w:r>
      <w:r>
        <w:rPr>
          <w:rFonts w:hint="eastAsia" w:ascii="宋体" w:hAnsi="宋体" w:eastAsia="宋体" w:cs="宋体"/>
          <w:sz w:val="24"/>
        </w:rPr>
        <w:t>（参考格式）</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1275"/>
        <w:gridCol w:w="993"/>
        <w:gridCol w:w="1275"/>
        <w:gridCol w:w="1276"/>
        <w:gridCol w:w="1559"/>
        <w:gridCol w:w="851"/>
      </w:tblGrid>
      <w:tr w14:paraId="332C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675" w:type="dxa"/>
            <w:noWrap w:val="0"/>
            <w:vAlign w:val="top"/>
          </w:tcPr>
          <w:p w14:paraId="5DA0664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序号</w:t>
            </w:r>
          </w:p>
        </w:tc>
        <w:tc>
          <w:tcPr>
            <w:tcW w:w="1560" w:type="dxa"/>
            <w:noWrap w:val="0"/>
            <w:vAlign w:val="top"/>
          </w:tcPr>
          <w:p w14:paraId="455931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工程设备名称</w:t>
            </w:r>
          </w:p>
        </w:tc>
        <w:tc>
          <w:tcPr>
            <w:tcW w:w="1275" w:type="dxa"/>
            <w:noWrap w:val="0"/>
            <w:vAlign w:val="top"/>
          </w:tcPr>
          <w:p w14:paraId="1DB1AE4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型号及规格</w:t>
            </w:r>
          </w:p>
        </w:tc>
        <w:tc>
          <w:tcPr>
            <w:tcW w:w="993" w:type="dxa"/>
            <w:noWrap w:val="0"/>
            <w:vAlign w:val="top"/>
          </w:tcPr>
          <w:p w14:paraId="4B372A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数量</w:t>
            </w:r>
          </w:p>
        </w:tc>
        <w:tc>
          <w:tcPr>
            <w:tcW w:w="1275" w:type="dxa"/>
            <w:noWrap w:val="0"/>
            <w:vAlign w:val="top"/>
          </w:tcPr>
          <w:p w14:paraId="52019BC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交货地点</w:t>
            </w:r>
          </w:p>
        </w:tc>
        <w:tc>
          <w:tcPr>
            <w:tcW w:w="1276" w:type="dxa"/>
            <w:noWrap w:val="0"/>
            <w:vAlign w:val="top"/>
          </w:tcPr>
          <w:p w14:paraId="44719DF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交货方式</w:t>
            </w:r>
          </w:p>
        </w:tc>
        <w:tc>
          <w:tcPr>
            <w:tcW w:w="1559" w:type="dxa"/>
            <w:noWrap w:val="0"/>
            <w:vAlign w:val="top"/>
          </w:tcPr>
          <w:p w14:paraId="0EC062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计划交货日期</w:t>
            </w:r>
          </w:p>
        </w:tc>
        <w:tc>
          <w:tcPr>
            <w:tcW w:w="851" w:type="dxa"/>
            <w:noWrap w:val="0"/>
            <w:vAlign w:val="top"/>
          </w:tcPr>
          <w:p w14:paraId="1D66658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备注</w:t>
            </w:r>
          </w:p>
        </w:tc>
      </w:tr>
      <w:tr w14:paraId="5CCF3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14:paraId="366ED9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0" w:type="dxa"/>
            <w:noWrap w:val="0"/>
            <w:vAlign w:val="top"/>
          </w:tcPr>
          <w:p w14:paraId="4BF5881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5" w:type="dxa"/>
            <w:noWrap w:val="0"/>
            <w:vAlign w:val="top"/>
          </w:tcPr>
          <w:p w14:paraId="0C6ADAC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993" w:type="dxa"/>
            <w:noWrap w:val="0"/>
            <w:vAlign w:val="top"/>
          </w:tcPr>
          <w:p w14:paraId="715FB05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5" w:type="dxa"/>
            <w:noWrap w:val="0"/>
            <w:vAlign w:val="top"/>
          </w:tcPr>
          <w:p w14:paraId="4AB314C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6" w:type="dxa"/>
            <w:noWrap w:val="0"/>
            <w:vAlign w:val="top"/>
          </w:tcPr>
          <w:p w14:paraId="7C59D67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59" w:type="dxa"/>
            <w:noWrap w:val="0"/>
            <w:vAlign w:val="top"/>
          </w:tcPr>
          <w:p w14:paraId="1107AA8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851" w:type="dxa"/>
            <w:noWrap w:val="0"/>
            <w:vAlign w:val="top"/>
          </w:tcPr>
          <w:p w14:paraId="67179A2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102C2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val="0"/>
            <w:vAlign w:val="top"/>
          </w:tcPr>
          <w:p w14:paraId="40B1B5D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60" w:type="dxa"/>
            <w:noWrap w:val="0"/>
            <w:vAlign w:val="top"/>
          </w:tcPr>
          <w:p w14:paraId="69BD4A0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5" w:type="dxa"/>
            <w:noWrap w:val="0"/>
            <w:vAlign w:val="top"/>
          </w:tcPr>
          <w:p w14:paraId="2DBDB01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993" w:type="dxa"/>
            <w:noWrap w:val="0"/>
            <w:vAlign w:val="top"/>
          </w:tcPr>
          <w:p w14:paraId="6E89A20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5" w:type="dxa"/>
            <w:noWrap w:val="0"/>
            <w:vAlign w:val="top"/>
          </w:tcPr>
          <w:p w14:paraId="07B7E7A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276" w:type="dxa"/>
            <w:noWrap w:val="0"/>
            <w:vAlign w:val="top"/>
          </w:tcPr>
          <w:p w14:paraId="0AE2DB1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559" w:type="dxa"/>
            <w:noWrap w:val="0"/>
            <w:vAlign w:val="top"/>
          </w:tcPr>
          <w:p w14:paraId="66ECAEF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851" w:type="dxa"/>
            <w:noWrap w:val="0"/>
            <w:vAlign w:val="top"/>
          </w:tcPr>
          <w:p w14:paraId="6F6E3A8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bl>
    <w:p w14:paraId="3597960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b/>
          <w:sz w:val="24"/>
        </w:rPr>
        <w:t>注</w:t>
      </w:r>
      <w:r>
        <w:rPr>
          <w:rFonts w:hint="eastAsia" w:ascii="宋体" w:hAnsi="宋体" w:eastAsia="宋体" w:cs="宋体"/>
          <w:sz w:val="24"/>
        </w:rPr>
        <w:t>：设备状况栏内填写该设备的新旧程度、购进时间、已使用小时数和最近一次的大修时间。</w:t>
      </w:r>
    </w:p>
    <w:p w14:paraId="09F9EA13">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u w:val="single"/>
        </w:rPr>
      </w:pPr>
      <w:r>
        <w:rPr>
          <w:rFonts w:hint="eastAsia" w:ascii="宋体" w:hAnsi="宋体" w:eastAsia="宋体" w:cs="宋体"/>
          <w:sz w:val="24"/>
        </w:rPr>
        <w:t>（2）发包人提供的临时设施：</w:t>
      </w:r>
      <w:r>
        <w:rPr>
          <w:rFonts w:hint="eastAsia" w:ascii="宋体" w:hAnsi="宋体" w:eastAsia="宋体" w:cs="宋体"/>
          <w:sz w:val="24"/>
          <w:u w:val="single"/>
        </w:rPr>
        <w:t xml:space="preserve">             </w:t>
      </w:r>
      <w:r>
        <w:rPr>
          <w:rFonts w:hint="eastAsia" w:ascii="宋体" w:hAnsi="宋体" w:eastAsia="宋体" w:cs="宋体"/>
          <w:sz w:val="24"/>
        </w:rPr>
        <w:t>。</w:t>
      </w:r>
    </w:p>
    <w:p w14:paraId="4CAED75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79" w:name="_Toc19327"/>
      <w:r>
        <w:rPr>
          <w:rFonts w:hint="eastAsia" w:ascii="宋体" w:hAnsi="宋体" w:eastAsia="宋体" w:cs="宋体"/>
          <w:b/>
          <w:kern w:val="0"/>
          <w:sz w:val="24"/>
        </w:rPr>
        <w:t>7．交通运输</w:t>
      </w:r>
      <w:bookmarkEnd w:id="79"/>
    </w:p>
    <w:p w14:paraId="75C6AB1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0" w:name="_Toc12273"/>
      <w:r>
        <w:rPr>
          <w:rFonts w:hint="eastAsia" w:ascii="宋体" w:hAnsi="宋体" w:eastAsia="宋体" w:cs="宋体"/>
          <w:b/>
          <w:kern w:val="0"/>
          <w:sz w:val="24"/>
        </w:rPr>
        <w:t>7.1 道路通行权和场外设施</w:t>
      </w:r>
      <w:bookmarkEnd w:id="80"/>
    </w:p>
    <w:p w14:paraId="17CB991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道路通行权和场外设施的约定：</w:t>
      </w:r>
      <w:r>
        <w:rPr>
          <w:rFonts w:hint="eastAsia" w:ascii="宋体" w:hAnsi="宋体" w:eastAsia="宋体" w:cs="宋体"/>
          <w:sz w:val="24"/>
          <w:u w:val="single"/>
        </w:rPr>
        <w:t xml:space="preserve">             </w:t>
      </w:r>
      <w:r>
        <w:rPr>
          <w:rFonts w:hint="eastAsia" w:ascii="宋体" w:hAnsi="宋体" w:eastAsia="宋体" w:cs="宋体"/>
          <w:sz w:val="24"/>
        </w:rPr>
        <w:t>。</w:t>
      </w:r>
    </w:p>
    <w:p w14:paraId="6EE76DE0">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1" w:name="_Toc22040"/>
      <w:r>
        <w:rPr>
          <w:rFonts w:hint="eastAsia" w:ascii="宋体" w:hAnsi="宋体" w:eastAsia="宋体" w:cs="宋体"/>
          <w:b/>
          <w:kern w:val="0"/>
          <w:sz w:val="24"/>
        </w:rPr>
        <w:t>8．测量放线</w:t>
      </w:r>
      <w:bookmarkEnd w:id="81"/>
    </w:p>
    <w:p w14:paraId="0746BCD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2" w:name="_Toc6810"/>
      <w:r>
        <w:rPr>
          <w:rFonts w:hint="eastAsia" w:ascii="宋体" w:hAnsi="宋体" w:eastAsia="宋体" w:cs="宋体"/>
          <w:b/>
          <w:kern w:val="0"/>
          <w:sz w:val="24"/>
        </w:rPr>
        <w:t>8.1 施工控制网</w:t>
      </w:r>
      <w:bookmarkEnd w:id="82"/>
    </w:p>
    <w:p w14:paraId="5334FC9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8.1.1</w:t>
      </w:r>
      <w:r>
        <w:rPr>
          <w:rFonts w:hint="eastAsia" w:ascii="宋体" w:hAnsi="宋体" w:eastAsia="宋体" w:cs="宋体"/>
          <w:sz w:val="24"/>
        </w:rPr>
        <w:t>施工控制网的约定：</w:t>
      </w:r>
      <w:r>
        <w:rPr>
          <w:rFonts w:hint="eastAsia" w:ascii="宋体" w:hAnsi="宋体" w:eastAsia="宋体" w:cs="宋体"/>
          <w:sz w:val="24"/>
          <w:u w:val="single"/>
        </w:rPr>
        <w:t xml:space="preserve">             </w:t>
      </w:r>
      <w:r>
        <w:rPr>
          <w:rFonts w:hint="eastAsia" w:ascii="宋体" w:hAnsi="宋体" w:eastAsia="宋体" w:cs="宋体"/>
          <w:sz w:val="24"/>
        </w:rPr>
        <w:t>。</w:t>
      </w:r>
    </w:p>
    <w:p w14:paraId="2A63765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9．施工安全、治安保卫和环境保护</w:t>
      </w:r>
    </w:p>
    <w:p w14:paraId="28A38F4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3" w:name="_Toc21471"/>
      <w:r>
        <w:rPr>
          <w:rFonts w:hint="eastAsia" w:ascii="宋体" w:hAnsi="宋体" w:eastAsia="宋体" w:cs="宋体"/>
          <w:b/>
          <w:kern w:val="0"/>
          <w:sz w:val="24"/>
        </w:rPr>
        <w:t>9.1 发包人的施工安全责任</w:t>
      </w:r>
      <w:bookmarkEnd w:id="83"/>
    </w:p>
    <w:p w14:paraId="691EDF5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9.1.1</w:t>
      </w:r>
      <w:r>
        <w:rPr>
          <w:rFonts w:hint="eastAsia" w:ascii="宋体" w:hAnsi="宋体" w:eastAsia="宋体" w:cs="宋体"/>
          <w:sz w:val="24"/>
        </w:rPr>
        <w:t>发包人提供</w:t>
      </w:r>
      <w:r>
        <w:rPr>
          <w:rFonts w:hint="eastAsia" w:ascii="宋体" w:hAnsi="宋体" w:eastAsia="宋体" w:cs="宋体"/>
          <w:sz w:val="24"/>
          <w:u w:val="single"/>
        </w:rPr>
        <w:t xml:space="preserve">          </w:t>
      </w:r>
      <w:r>
        <w:rPr>
          <w:rFonts w:hint="eastAsia" w:ascii="宋体" w:hAnsi="宋体" w:eastAsia="宋体" w:cs="宋体"/>
          <w:sz w:val="24"/>
        </w:rPr>
        <w:t>资料，其余资料由承包人负责收集。</w:t>
      </w:r>
    </w:p>
    <w:p w14:paraId="487D253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4" w:name="_Toc20641"/>
      <w:r>
        <w:rPr>
          <w:rFonts w:hint="eastAsia" w:ascii="宋体" w:hAnsi="宋体" w:eastAsia="宋体" w:cs="宋体"/>
          <w:b/>
          <w:kern w:val="0"/>
          <w:sz w:val="24"/>
        </w:rPr>
        <w:t>9.2 承包人的施工安全责任</w:t>
      </w:r>
      <w:bookmarkEnd w:id="84"/>
    </w:p>
    <w:p w14:paraId="11E3FD4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9.2.1 </w:t>
      </w:r>
      <w:r>
        <w:rPr>
          <w:rFonts w:hint="eastAsia" w:ascii="宋体" w:hAnsi="宋体" w:eastAsia="宋体" w:cs="宋体"/>
          <w:sz w:val="24"/>
        </w:rPr>
        <w:t>下列工程应编制专项施工方案：</w:t>
      </w:r>
      <w:r>
        <w:rPr>
          <w:rFonts w:hint="eastAsia" w:ascii="宋体" w:hAnsi="宋体" w:eastAsia="宋体" w:cs="宋体"/>
          <w:sz w:val="24"/>
          <w:u w:val="single"/>
        </w:rPr>
        <w:t xml:space="preserve">          </w:t>
      </w:r>
      <w:r>
        <w:rPr>
          <w:rFonts w:hint="eastAsia" w:ascii="宋体" w:hAnsi="宋体" w:eastAsia="宋体" w:cs="宋体"/>
          <w:sz w:val="24"/>
        </w:rPr>
        <w:t>。其中</w:t>
      </w:r>
      <w:r>
        <w:rPr>
          <w:rFonts w:hint="eastAsia" w:ascii="宋体" w:hAnsi="宋体" w:eastAsia="宋体" w:cs="宋体"/>
          <w:sz w:val="24"/>
          <w:u w:val="single"/>
        </w:rPr>
        <w:t xml:space="preserve">          </w:t>
      </w:r>
      <w:r>
        <w:rPr>
          <w:rFonts w:hint="eastAsia" w:ascii="宋体" w:hAnsi="宋体" w:eastAsia="宋体" w:cs="宋体"/>
          <w:sz w:val="24"/>
        </w:rPr>
        <w:t>应组织专家论证和审查。</w:t>
      </w:r>
    </w:p>
    <w:p w14:paraId="4075482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5" w:name="_Toc27098"/>
      <w:r>
        <w:rPr>
          <w:rFonts w:hint="eastAsia" w:ascii="宋体" w:hAnsi="宋体" w:eastAsia="宋体" w:cs="宋体"/>
          <w:b/>
          <w:kern w:val="0"/>
          <w:sz w:val="24"/>
        </w:rPr>
        <w:t>9.7 文明工地</w:t>
      </w:r>
      <w:bookmarkEnd w:id="85"/>
    </w:p>
    <w:p w14:paraId="000033A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9.7.1 </w:t>
      </w:r>
      <w:r>
        <w:rPr>
          <w:rFonts w:hint="eastAsia" w:ascii="宋体" w:hAnsi="宋体" w:eastAsia="宋体" w:cs="宋体"/>
          <w:sz w:val="24"/>
        </w:rPr>
        <w:t>本合同文明工地的约定：</w:t>
      </w:r>
      <w:r>
        <w:rPr>
          <w:rFonts w:hint="eastAsia" w:ascii="宋体" w:hAnsi="宋体" w:eastAsia="宋体" w:cs="宋体"/>
          <w:sz w:val="24"/>
          <w:u w:val="single"/>
        </w:rPr>
        <w:t xml:space="preserve">          </w:t>
      </w:r>
      <w:r>
        <w:rPr>
          <w:rFonts w:hint="eastAsia" w:ascii="宋体" w:hAnsi="宋体" w:eastAsia="宋体" w:cs="宋体"/>
          <w:sz w:val="24"/>
        </w:rPr>
        <w:t>。</w:t>
      </w:r>
    </w:p>
    <w:p w14:paraId="6BD1A85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11、开工和竣工（完工）</w:t>
      </w:r>
    </w:p>
    <w:p w14:paraId="6D03315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6" w:name="_Toc5155"/>
      <w:r>
        <w:rPr>
          <w:rFonts w:hint="eastAsia" w:ascii="宋体" w:hAnsi="宋体" w:eastAsia="宋体" w:cs="宋体"/>
          <w:b/>
          <w:kern w:val="0"/>
          <w:sz w:val="24"/>
        </w:rPr>
        <w:t>11.4异常恶劣的气候条件</w:t>
      </w:r>
      <w:bookmarkEnd w:id="86"/>
    </w:p>
    <w:p w14:paraId="65E8BCC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87" w:name="_Toc1561"/>
      <w:r>
        <w:rPr>
          <w:rFonts w:hint="eastAsia" w:ascii="宋体" w:hAnsi="宋体" w:eastAsia="宋体" w:cs="宋体"/>
          <w:b/>
          <w:sz w:val="24"/>
        </w:rPr>
        <w:t>11.4.1</w:t>
      </w:r>
      <w:r>
        <w:rPr>
          <w:rFonts w:hint="eastAsia" w:ascii="宋体" w:hAnsi="宋体" w:eastAsia="宋体" w:cs="宋体"/>
          <w:sz w:val="24"/>
        </w:rPr>
        <w:t>本合同工程界定异常恶劣气候条件的范围为：</w:t>
      </w:r>
      <w:bookmarkEnd w:id="87"/>
    </w:p>
    <w:p w14:paraId="322D1D9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（1）日降雨量大于</w:t>
      </w:r>
      <w:r>
        <w:rPr>
          <w:rFonts w:hint="eastAsia" w:ascii="宋体" w:hAnsi="宋体" w:eastAsia="宋体" w:cs="宋体"/>
          <w:sz w:val="24"/>
          <w:u w:val="single"/>
        </w:rPr>
        <w:t xml:space="preserve">  50  </w:t>
      </w:r>
      <w:r>
        <w:rPr>
          <w:rFonts w:hint="eastAsia" w:ascii="宋体" w:hAnsi="宋体" w:eastAsia="宋体" w:cs="宋体"/>
          <w:sz w:val="24"/>
        </w:rPr>
        <w:t>㎜的雨日超过</w:t>
      </w:r>
      <w:r>
        <w:rPr>
          <w:rFonts w:hint="eastAsia" w:ascii="宋体" w:hAnsi="宋体" w:eastAsia="宋体" w:cs="宋体"/>
          <w:sz w:val="24"/>
          <w:u w:val="single"/>
        </w:rPr>
        <w:t xml:space="preserve"> 1  </w:t>
      </w:r>
      <w:r>
        <w:rPr>
          <w:rFonts w:hint="eastAsia" w:ascii="宋体" w:hAnsi="宋体" w:eastAsia="宋体" w:cs="宋体"/>
          <w:sz w:val="24"/>
        </w:rPr>
        <w:t>天；</w:t>
      </w:r>
    </w:p>
    <w:p w14:paraId="4DA01ED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（2）风速大于</w:t>
      </w:r>
      <w:r>
        <w:rPr>
          <w:rFonts w:hint="eastAsia" w:ascii="宋体" w:hAnsi="宋体" w:eastAsia="宋体" w:cs="宋体"/>
          <w:sz w:val="24"/>
          <w:u w:val="single"/>
        </w:rPr>
        <w:t xml:space="preserve">        </w:t>
      </w:r>
      <w:r>
        <w:rPr>
          <w:rFonts w:hint="eastAsia" w:ascii="宋体" w:hAnsi="宋体" w:eastAsia="宋体" w:cs="宋体"/>
          <w:sz w:val="24"/>
        </w:rPr>
        <w:t xml:space="preserve"> m/s的</w:t>
      </w:r>
      <w:r>
        <w:rPr>
          <w:rFonts w:hint="eastAsia" w:ascii="宋体" w:hAnsi="宋体" w:eastAsia="宋体" w:cs="宋体"/>
          <w:sz w:val="24"/>
          <w:u w:val="single"/>
        </w:rPr>
        <w:t xml:space="preserve">        </w:t>
      </w:r>
      <w:r>
        <w:rPr>
          <w:rFonts w:hint="eastAsia" w:ascii="宋体" w:hAnsi="宋体" w:eastAsia="宋体" w:cs="宋体"/>
          <w:sz w:val="24"/>
        </w:rPr>
        <w:t xml:space="preserve"> 级以上台风灾害；</w:t>
      </w:r>
    </w:p>
    <w:p w14:paraId="389558C3">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（3）日气温超过</w:t>
      </w:r>
      <w:r>
        <w:rPr>
          <w:rFonts w:hint="eastAsia" w:ascii="宋体" w:hAnsi="宋体" w:eastAsia="宋体" w:cs="宋体"/>
          <w:sz w:val="24"/>
          <w:u w:val="single"/>
        </w:rPr>
        <w:t xml:space="preserve">        </w:t>
      </w:r>
      <w:r>
        <w:rPr>
          <w:rFonts w:hint="eastAsia" w:ascii="宋体" w:hAnsi="宋体" w:eastAsia="宋体" w:cs="宋体"/>
          <w:sz w:val="24"/>
        </w:rPr>
        <w:t xml:space="preserve"> ℃的高温大于</w:t>
      </w:r>
      <w:r>
        <w:rPr>
          <w:rFonts w:hint="eastAsia" w:ascii="宋体" w:hAnsi="宋体" w:eastAsia="宋体" w:cs="宋体"/>
          <w:sz w:val="24"/>
          <w:u w:val="single"/>
        </w:rPr>
        <w:t xml:space="preserve">        </w:t>
      </w:r>
      <w:r>
        <w:rPr>
          <w:rFonts w:hint="eastAsia" w:ascii="宋体" w:hAnsi="宋体" w:eastAsia="宋体" w:cs="宋体"/>
          <w:sz w:val="24"/>
        </w:rPr>
        <w:t xml:space="preserve"> 天；</w:t>
      </w:r>
    </w:p>
    <w:p w14:paraId="2CDF1D63">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（4）日气温低于</w:t>
      </w:r>
      <w:r>
        <w:rPr>
          <w:rFonts w:hint="eastAsia" w:ascii="宋体" w:hAnsi="宋体" w:eastAsia="宋体" w:cs="宋体"/>
          <w:sz w:val="24"/>
          <w:u w:val="single"/>
        </w:rPr>
        <w:t xml:space="preserve">        </w:t>
      </w:r>
      <w:r>
        <w:rPr>
          <w:rFonts w:hint="eastAsia" w:ascii="宋体" w:hAnsi="宋体" w:eastAsia="宋体" w:cs="宋体"/>
          <w:sz w:val="24"/>
        </w:rPr>
        <w:t xml:space="preserve"> ℃的严寒大于</w:t>
      </w:r>
      <w:r>
        <w:rPr>
          <w:rFonts w:hint="eastAsia" w:ascii="宋体" w:hAnsi="宋体" w:eastAsia="宋体" w:cs="宋体"/>
          <w:sz w:val="24"/>
          <w:u w:val="single"/>
        </w:rPr>
        <w:t xml:space="preserve">        </w:t>
      </w:r>
      <w:r>
        <w:rPr>
          <w:rFonts w:hint="eastAsia" w:ascii="宋体" w:hAnsi="宋体" w:eastAsia="宋体" w:cs="宋体"/>
          <w:sz w:val="24"/>
        </w:rPr>
        <w:t xml:space="preserve"> 天；</w:t>
      </w:r>
    </w:p>
    <w:p w14:paraId="22A11621">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（5）造成工程损坏的冰雹和大雪灾害：</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438823A6">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（6）其它异常恶劣气候灾害。</w:t>
      </w:r>
    </w:p>
    <w:p w14:paraId="38CEA87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8" w:name="_Toc9652"/>
      <w:r>
        <w:rPr>
          <w:rFonts w:hint="eastAsia" w:ascii="宋体" w:hAnsi="宋体" w:eastAsia="宋体" w:cs="宋体"/>
          <w:b/>
          <w:kern w:val="0"/>
          <w:sz w:val="24"/>
        </w:rPr>
        <w:t>11.5 承包人的工期延误</w:t>
      </w:r>
      <w:bookmarkEnd w:id="88"/>
    </w:p>
    <w:p w14:paraId="7632FC57">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（1）逾期完工违约金表（参考格式）。</w:t>
      </w:r>
    </w:p>
    <w:tbl>
      <w:tblPr>
        <w:tblStyle w:val="20"/>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4434"/>
        <w:gridCol w:w="1836"/>
        <w:gridCol w:w="1695"/>
      </w:tblGrid>
      <w:tr w14:paraId="640A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792" w:type="dxa"/>
            <w:noWrap w:val="0"/>
            <w:vAlign w:val="top"/>
          </w:tcPr>
          <w:p w14:paraId="079F08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序号</w:t>
            </w:r>
          </w:p>
        </w:tc>
        <w:tc>
          <w:tcPr>
            <w:tcW w:w="4434" w:type="dxa"/>
            <w:noWrap w:val="0"/>
            <w:vAlign w:val="top"/>
          </w:tcPr>
          <w:p w14:paraId="040816F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项 目 及 说 明</w:t>
            </w:r>
          </w:p>
        </w:tc>
        <w:tc>
          <w:tcPr>
            <w:tcW w:w="1836" w:type="dxa"/>
            <w:noWrap w:val="0"/>
            <w:vAlign w:val="top"/>
          </w:tcPr>
          <w:p w14:paraId="436EF3A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要求完工日期</w:t>
            </w:r>
          </w:p>
        </w:tc>
        <w:tc>
          <w:tcPr>
            <w:tcW w:w="1695" w:type="dxa"/>
            <w:noWrap w:val="0"/>
            <w:vAlign w:val="top"/>
          </w:tcPr>
          <w:p w14:paraId="6B0AC84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szCs w:val="21"/>
              </w:rPr>
            </w:pPr>
            <w:r>
              <w:rPr>
                <w:rFonts w:hint="eastAsia" w:ascii="宋体" w:hAnsi="宋体" w:eastAsia="宋体" w:cs="宋体"/>
                <w:szCs w:val="21"/>
              </w:rPr>
              <w:t>违约金（元/天）</w:t>
            </w:r>
          </w:p>
        </w:tc>
      </w:tr>
      <w:tr w14:paraId="0C95A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92" w:type="dxa"/>
            <w:noWrap w:val="0"/>
            <w:vAlign w:val="top"/>
          </w:tcPr>
          <w:p w14:paraId="6B12628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4434" w:type="dxa"/>
            <w:noWrap w:val="0"/>
            <w:vAlign w:val="top"/>
          </w:tcPr>
          <w:p w14:paraId="71B9504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836" w:type="dxa"/>
            <w:noWrap w:val="0"/>
            <w:vAlign w:val="top"/>
          </w:tcPr>
          <w:p w14:paraId="59A0BE9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695" w:type="dxa"/>
            <w:noWrap w:val="0"/>
            <w:vAlign w:val="top"/>
          </w:tcPr>
          <w:p w14:paraId="10D0123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3A435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792" w:type="dxa"/>
            <w:noWrap w:val="0"/>
            <w:vAlign w:val="top"/>
          </w:tcPr>
          <w:p w14:paraId="24A3380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4434" w:type="dxa"/>
            <w:noWrap w:val="0"/>
            <w:vAlign w:val="top"/>
          </w:tcPr>
          <w:p w14:paraId="1A9AC15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836" w:type="dxa"/>
            <w:noWrap w:val="0"/>
            <w:vAlign w:val="top"/>
          </w:tcPr>
          <w:p w14:paraId="6CC67AF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695" w:type="dxa"/>
            <w:noWrap w:val="0"/>
            <w:vAlign w:val="top"/>
          </w:tcPr>
          <w:p w14:paraId="79A6863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r w14:paraId="2523C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792" w:type="dxa"/>
            <w:noWrap w:val="0"/>
            <w:vAlign w:val="top"/>
          </w:tcPr>
          <w:p w14:paraId="68F72AC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4434" w:type="dxa"/>
            <w:noWrap w:val="0"/>
            <w:vAlign w:val="top"/>
          </w:tcPr>
          <w:p w14:paraId="3FAFD50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836" w:type="dxa"/>
            <w:noWrap w:val="0"/>
            <w:vAlign w:val="top"/>
          </w:tcPr>
          <w:p w14:paraId="18E3CE9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c>
          <w:tcPr>
            <w:tcW w:w="1695" w:type="dxa"/>
            <w:noWrap w:val="0"/>
            <w:vAlign w:val="top"/>
          </w:tcPr>
          <w:p w14:paraId="0CA85D9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18"/>
              </w:rPr>
            </w:pPr>
          </w:p>
        </w:tc>
      </w:tr>
    </w:tbl>
    <w:p w14:paraId="49AE8AE2">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u w:val="single"/>
        </w:rPr>
      </w:pPr>
      <w:r>
        <w:rPr>
          <w:rFonts w:hint="eastAsia" w:ascii="宋体" w:hAnsi="宋体" w:eastAsia="宋体" w:cs="宋体"/>
          <w:sz w:val="24"/>
        </w:rPr>
        <w:t>（2）全部逾期完工违约金的总限额为</w:t>
      </w:r>
      <w:r>
        <w:rPr>
          <w:rFonts w:hint="eastAsia" w:ascii="宋体" w:hAnsi="宋体" w:eastAsia="宋体" w:cs="宋体"/>
          <w:sz w:val="24"/>
          <w:u w:val="single"/>
        </w:rPr>
        <w:t xml:space="preserve">     （不超过签约合同价的 5%）     </w:t>
      </w:r>
      <w:r>
        <w:rPr>
          <w:rFonts w:hint="eastAsia" w:ascii="宋体" w:hAnsi="宋体" w:eastAsia="宋体" w:cs="宋体"/>
          <w:sz w:val="24"/>
        </w:rPr>
        <w:t>。</w:t>
      </w:r>
    </w:p>
    <w:p w14:paraId="537ED45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89" w:name="_Toc20126"/>
      <w:r>
        <w:rPr>
          <w:rFonts w:hint="eastAsia" w:ascii="宋体" w:hAnsi="宋体" w:eastAsia="宋体" w:cs="宋体"/>
          <w:b/>
          <w:kern w:val="0"/>
          <w:sz w:val="24"/>
        </w:rPr>
        <w:t>11.6 工期提前</w:t>
      </w:r>
      <w:bookmarkEnd w:id="89"/>
    </w:p>
    <w:p w14:paraId="42369C7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工期提前的奖金约定：</w:t>
      </w:r>
      <w:r>
        <w:rPr>
          <w:rFonts w:hint="eastAsia" w:ascii="宋体" w:hAnsi="宋体" w:eastAsia="宋体" w:cs="宋体"/>
          <w:sz w:val="24"/>
          <w:u w:val="single"/>
        </w:rPr>
        <w:t xml:space="preserve">            </w:t>
      </w:r>
      <w:r>
        <w:rPr>
          <w:rFonts w:hint="eastAsia" w:ascii="宋体" w:hAnsi="宋体" w:eastAsia="宋体" w:cs="宋体"/>
          <w:sz w:val="24"/>
        </w:rPr>
        <w:t>。</w:t>
      </w:r>
    </w:p>
    <w:p w14:paraId="4E93A07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12．暂停施工</w:t>
      </w:r>
    </w:p>
    <w:p w14:paraId="5FE3C93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12.1 承包人暂停施工的责任</w:t>
      </w:r>
    </w:p>
    <w:p w14:paraId="5DB14D5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 (5）承包人承担暂停施工责任的其它情形：</w:t>
      </w:r>
      <w:r>
        <w:rPr>
          <w:rFonts w:hint="eastAsia" w:ascii="宋体" w:hAnsi="宋体" w:eastAsia="宋体" w:cs="宋体"/>
          <w:sz w:val="24"/>
          <w:u w:val="single"/>
        </w:rPr>
        <w:t xml:space="preserve">            </w:t>
      </w:r>
      <w:r>
        <w:rPr>
          <w:rFonts w:hint="eastAsia" w:ascii="宋体" w:hAnsi="宋体" w:eastAsia="宋体" w:cs="宋体"/>
          <w:sz w:val="24"/>
        </w:rPr>
        <w:t>。</w:t>
      </w:r>
    </w:p>
    <w:p w14:paraId="16CFC56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0" w:name="_Toc17439"/>
      <w:r>
        <w:rPr>
          <w:rFonts w:hint="eastAsia" w:ascii="宋体" w:hAnsi="宋体" w:eastAsia="宋体" w:cs="宋体"/>
          <w:b/>
          <w:kern w:val="0"/>
          <w:sz w:val="24"/>
        </w:rPr>
        <w:t>12.2 发包人暂停施工的责任</w:t>
      </w:r>
      <w:bookmarkEnd w:id="90"/>
    </w:p>
    <w:p w14:paraId="1DEB33E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（3）发包人承担暂停施工责任的其它情形：</w:t>
      </w:r>
      <w:r>
        <w:rPr>
          <w:rFonts w:hint="eastAsia" w:ascii="宋体" w:hAnsi="宋体" w:eastAsia="宋体" w:cs="宋体"/>
          <w:sz w:val="24"/>
          <w:u w:val="single"/>
        </w:rPr>
        <w:t xml:space="preserve">            </w:t>
      </w:r>
      <w:r>
        <w:rPr>
          <w:rFonts w:hint="eastAsia" w:ascii="宋体" w:hAnsi="宋体" w:eastAsia="宋体" w:cs="宋体"/>
          <w:sz w:val="24"/>
        </w:rPr>
        <w:t>。</w:t>
      </w:r>
    </w:p>
    <w:p w14:paraId="0D0518F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1" w:name="_Toc15503"/>
      <w:r>
        <w:rPr>
          <w:rFonts w:hint="eastAsia" w:ascii="宋体" w:hAnsi="宋体" w:eastAsia="宋体" w:cs="宋体"/>
          <w:b/>
          <w:kern w:val="0"/>
          <w:sz w:val="24"/>
        </w:rPr>
        <w:t>13．工程质量</w:t>
      </w:r>
      <w:bookmarkEnd w:id="91"/>
    </w:p>
    <w:p w14:paraId="1E3620C9">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2" w:name="_Toc2899"/>
      <w:r>
        <w:rPr>
          <w:rFonts w:hint="eastAsia" w:ascii="宋体" w:hAnsi="宋体" w:eastAsia="宋体" w:cs="宋体"/>
          <w:b/>
          <w:kern w:val="0"/>
          <w:sz w:val="24"/>
        </w:rPr>
        <w:t>13.7 质量评定</w:t>
      </w:r>
      <w:bookmarkEnd w:id="92"/>
    </w:p>
    <w:p w14:paraId="6B9D836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93" w:name="_Toc28155"/>
      <w:r>
        <w:rPr>
          <w:rFonts w:hint="eastAsia" w:ascii="宋体" w:hAnsi="宋体" w:eastAsia="宋体" w:cs="宋体"/>
          <w:b/>
          <w:sz w:val="24"/>
        </w:rPr>
        <w:t xml:space="preserve">13.7.1 </w:t>
      </w:r>
      <w:r>
        <w:rPr>
          <w:rFonts w:hint="eastAsia" w:ascii="宋体" w:hAnsi="宋体" w:eastAsia="宋体" w:cs="宋体"/>
          <w:sz w:val="24"/>
        </w:rPr>
        <w:t>重要隐蔽单元工程和关键部位单元工程质量评定的约定：。</w:t>
      </w:r>
      <w:bookmarkEnd w:id="93"/>
    </w:p>
    <w:p w14:paraId="57EB61C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rPr>
      </w:pPr>
      <w:r>
        <w:rPr>
          <w:rFonts w:hint="eastAsia" w:ascii="宋体" w:hAnsi="宋体" w:eastAsia="宋体" w:cs="宋体"/>
          <w:b/>
          <w:sz w:val="24"/>
        </w:rPr>
        <w:t xml:space="preserve">13.7.7 </w:t>
      </w:r>
      <w:r>
        <w:rPr>
          <w:rFonts w:hint="eastAsia" w:ascii="宋体" w:hAnsi="宋体" w:eastAsia="宋体" w:cs="宋体"/>
          <w:sz w:val="24"/>
        </w:rPr>
        <w:t>工程合格标准为：</w:t>
      </w:r>
      <w:r>
        <w:rPr>
          <w:rFonts w:hint="eastAsia" w:ascii="宋体" w:hAnsi="宋体" w:eastAsia="宋体" w:cs="宋体"/>
          <w:sz w:val="24"/>
          <w:u w:val="single"/>
        </w:rPr>
        <w:t>符合国家及地方规定</w:t>
      </w:r>
      <w:r>
        <w:rPr>
          <w:rFonts w:hint="eastAsia" w:ascii="宋体" w:hAnsi="宋体" w:eastAsia="宋体" w:cs="宋体"/>
          <w:sz w:val="24"/>
        </w:rPr>
        <w:t>；优良标准为：</w:t>
      </w:r>
      <w:r>
        <w:rPr>
          <w:rFonts w:hint="eastAsia" w:ascii="宋体" w:hAnsi="宋体" w:eastAsia="宋体" w:cs="宋体"/>
          <w:sz w:val="24"/>
          <w:u w:val="single"/>
        </w:rPr>
        <w:t xml:space="preserve">           </w:t>
      </w:r>
      <w:r>
        <w:rPr>
          <w:rFonts w:hint="eastAsia" w:ascii="宋体" w:hAnsi="宋体" w:eastAsia="宋体" w:cs="宋体"/>
          <w:sz w:val="24"/>
        </w:rPr>
        <w:t>。达到优良的奖金为：</w:t>
      </w:r>
      <w:r>
        <w:rPr>
          <w:rFonts w:hint="eastAsia" w:ascii="宋体" w:hAnsi="宋体" w:eastAsia="宋体" w:cs="宋体"/>
          <w:sz w:val="24"/>
          <w:u w:val="single"/>
        </w:rPr>
        <w:t xml:space="preserve">           </w:t>
      </w:r>
      <w:r>
        <w:rPr>
          <w:rFonts w:hint="eastAsia" w:ascii="宋体" w:hAnsi="宋体" w:eastAsia="宋体" w:cs="宋体"/>
          <w:sz w:val="24"/>
        </w:rPr>
        <w:t>。</w:t>
      </w:r>
    </w:p>
    <w:p w14:paraId="3050908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13.8 质量事故处理</w:t>
      </w:r>
    </w:p>
    <w:p w14:paraId="13384D0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13.8.4 </w:t>
      </w:r>
      <w:r>
        <w:rPr>
          <w:rFonts w:hint="eastAsia" w:ascii="宋体" w:hAnsi="宋体" w:eastAsia="宋体" w:cs="宋体"/>
          <w:sz w:val="24"/>
        </w:rPr>
        <w:t>工程竣工验收时，</w:t>
      </w:r>
      <w:r>
        <w:rPr>
          <w:rFonts w:hint="eastAsia" w:ascii="宋体" w:hAnsi="宋体" w:eastAsia="宋体" w:cs="宋体"/>
          <w:sz w:val="24"/>
          <w:u w:val="single"/>
        </w:rPr>
        <w:t xml:space="preserve">            </w:t>
      </w:r>
      <w:r>
        <w:rPr>
          <w:rFonts w:hint="eastAsia" w:ascii="宋体" w:hAnsi="宋体" w:eastAsia="宋体" w:cs="宋体"/>
          <w:sz w:val="24"/>
        </w:rPr>
        <w:t>向竣工验收委员会汇报并提交历次质量缺陷处理的备案资料。</w:t>
      </w:r>
    </w:p>
    <w:p w14:paraId="6D14B94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14．试验和检验</w:t>
      </w:r>
    </w:p>
    <w:p w14:paraId="53EAC08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14.1 材料、工程设备和工程的试验和检验</w:t>
      </w:r>
    </w:p>
    <w:p w14:paraId="35511A8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14.1.5</w:t>
      </w:r>
      <w:r>
        <w:rPr>
          <w:rFonts w:hint="eastAsia" w:ascii="宋体" w:hAnsi="宋体" w:eastAsia="宋体" w:cs="宋体"/>
          <w:sz w:val="24"/>
        </w:rPr>
        <w:t>水工金属结构、启闭机及机电产品进场后的交货检查和验收中，承包人负责</w:t>
      </w:r>
      <w:r>
        <w:rPr>
          <w:rFonts w:hint="eastAsia" w:ascii="宋体" w:hAnsi="宋体" w:eastAsia="宋体" w:cs="宋体"/>
          <w:sz w:val="24"/>
          <w:u w:val="single"/>
        </w:rPr>
        <w:t>检查产品是否有出厂合格证、设备安装说明书及有关技术文件，对在运输和存放过程中发生的变形、受潮、损坏等问题应作好记录，并进行妥善处理</w:t>
      </w:r>
      <w:r>
        <w:rPr>
          <w:rFonts w:hint="eastAsia" w:ascii="宋体" w:hAnsi="宋体" w:eastAsia="宋体" w:cs="宋体"/>
          <w:sz w:val="24"/>
        </w:rPr>
        <w:t>。</w:t>
      </w:r>
    </w:p>
    <w:p w14:paraId="57360F2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 xml:space="preserve">14.1.6 </w:t>
      </w:r>
      <w:r>
        <w:rPr>
          <w:rFonts w:hint="eastAsia" w:ascii="宋体" w:hAnsi="宋体" w:eastAsia="宋体" w:cs="宋体"/>
          <w:sz w:val="24"/>
        </w:rPr>
        <w:t>本工程实行见证取样的试块、试件及有关资料：</w:t>
      </w:r>
      <w:r>
        <w:rPr>
          <w:rFonts w:hint="eastAsia" w:ascii="宋体" w:hAnsi="宋体" w:eastAsia="宋体" w:cs="宋体"/>
          <w:sz w:val="24"/>
          <w:u w:val="single"/>
        </w:rPr>
        <w:t xml:space="preserve">            </w:t>
      </w:r>
      <w:r>
        <w:rPr>
          <w:rFonts w:hint="eastAsia" w:ascii="宋体" w:hAnsi="宋体" w:eastAsia="宋体" w:cs="宋体"/>
          <w:sz w:val="24"/>
        </w:rPr>
        <w:t>。</w:t>
      </w:r>
    </w:p>
    <w:p w14:paraId="50D7B28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15．变更</w:t>
      </w:r>
    </w:p>
    <w:p w14:paraId="52B2E77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4" w:name="_Toc13208"/>
      <w:r>
        <w:rPr>
          <w:rFonts w:hint="eastAsia" w:ascii="宋体" w:hAnsi="宋体" w:eastAsia="宋体" w:cs="宋体"/>
          <w:b/>
          <w:kern w:val="0"/>
          <w:sz w:val="24"/>
        </w:rPr>
        <w:t>15.1 变更的范围和内容</w:t>
      </w:r>
      <w:bookmarkEnd w:id="94"/>
    </w:p>
    <w:p w14:paraId="566AEDB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（6）增加或减少合同中关键项目的工程量超过其工程总量的</w:t>
      </w:r>
      <w:r>
        <w:rPr>
          <w:rFonts w:hint="eastAsia" w:ascii="宋体" w:hAnsi="宋体" w:eastAsia="宋体" w:cs="宋体"/>
          <w:sz w:val="24"/>
          <w:u w:val="single"/>
        </w:rPr>
        <w:t xml:space="preserve">          </w:t>
      </w:r>
      <w:r>
        <w:rPr>
          <w:rFonts w:hint="eastAsia" w:ascii="宋体" w:hAnsi="宋体" w:eastAsia="宋体" w:cs="宋体"/>
          <w:sz w:val="24"/>
        </w:rPr>
        <w:t>%，关键项目：</w:t>
      </w:r>
      <w:r>
        <w:rPr>
          <w:rFonts w:hint="eastAsia" w:ascii="宋体" w:hAnsi="宋体" w:eastAsia="宋体" w:cs="宋体"/>
          <w:sz w:val="24"/>
          <w:u w:val="single"/>
        </w:rPr>
        <w:t xml:space="preserve">          </w:t>
      </w:r>
      <w:r>
        <w:rPr>
          <w:rFonts w:hint="eastAsia" w:ascii="宋体" w:hAnsi="宋体" w:eastAsia="宋体" w:cs="宋体"/>
          <w:sz w:val="24"/>
        </w:rPr>
        <w:t>，单价调整方式：</w:t>
      </w:r>
      <w:r>
        <w:rPr>
          <w:rFonts w:hint="eastAsia" w:ascii="宋体" w:hAnsi="宋体" w:eastAsia="宋体" w:cs="宋体"/>
          <w:sz w:val="24"/>
          <w:u w:val="single"/>
        </w:rPr>
        <w:t xml:space="preserve">          </w:t>
      </w:r>
      <w:r>
        <w:rPr>
          <w:rFonts w:hint="eastAsia" w:ascii="宋体" w:hAnsi="宋体" w:eastAsia="宋体" w:cs="宋体"/>
          <w:sz w:val="24"/>
        </w:rPr>
        <w:t>。</w:t>
      </w:r>
    </w:p>
    <w:p w14:paraId="1049DE1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5" w:name="_Toc19123"/>
      <w:r>
        <w:rPr>
          <w:rFonts w:hint="eastAsia" w:ascii="宋体" w:hAnsi="宋体" w:eastAsia="宋体" w:cs="宋体"/>
          <w:b/>
          <w:kern w:val="0"/>
          <w:sz w:val="24"/>
        </w:rPr>
        <w:t>15.5 承包人的合理化建议</w:t>
      </w:r>
      <w:bookmarkEnd w:id="95"/>
    </w:p>
    <w:p w14:paraId="6B7A738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15.5.2</w:t>
      </w:r>
      <w:r>
        <w:rPr>
          <w:rFonts w:hint="eastAsia" w:ascii="宋体" w:hAnsi="宋体" w:eastAsia="宋体" w:cs="宋体"/>
          <w:sz w:val="24"/>
        </w:rPr>
        <w:t>承包人实现合理化建议的奖励金额为：</w:t>
      </w:r>
      <w:r>
        <w:rPr>
          <w:rFonts w:hint="eastAsia" w:ascii="宋体" w:hAnsi="宋体" w:eastAsia="宋体" w:cs="宋体"/>
          <w:sz w:val="24"/>
          <w:u w:val="single"/>
        </w:rPr>
        <w:t xml:space="preserve">                      </w:t>
      </w:r>
      <w:r>
        <w:rPr>
          <w:rFonts w:hint="eastAsia" w:ascii="宋体" w:hAnsi="宋体" w:eastAsia="宋体" w:cs="宋体"/>
          <w:sz w:val="24"/>
        </w:rPr>
        <w:t>。</w:t>
      </w:r>
    </w:p>
    <w:p w14:paraId="55CEA8C9">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6" w:name="_Toc31612"/>
      <w:r>
        <w:rPr>
          <w:rFonts w:hint="eastAsia" w:ascii="宋体" w:hAnsi="宋体" w:eastAsia="宋体" w:cs="宋体"/>
          <w:b/>
          <w:kern w:val="0"/>
          <w:sz w:val="24"/>
        </w:rPr>
        <w:t>15.8暂估价</w:t>
      </w:r>
      <w:bookmarkEnd w:id="96"/>
    </w:p>
    <w:p w14:paraId="4537520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15.8.1</w:t>
      </w:r>
      <w:r>
        <w:rPr>
          <w:rFonts w:hint="eastAsia" w:ascii="宋体" w:hAnsi="宋体" w:eastAsia="宋体" w:cs="宋体"/>
          <w:sz w:val="24"/>
        </w:rPr>
        <w:t xml:space="preserve"> （1）发包人和承包人组织招标的暂估价项目：</w:t>
      </w:r>
      <w:r>
        <w:rPr>
          <w:rFonts w:hint="eastAsia" w:ascii="宋体" w:hAnsi="宋体" w:eastAsia="宋体" w:cs="宋体"/>
          <w:sz w:val="24"/>
          <w:u w:val="single"/>
        </w:rPr>
        <w:t xml:space="preserve">     （签约后填入）     </w:t>
      </w:r>
      <w:r>
        <w:rPr>
          <w:rFonts w:hint="eastAsia" w:ascii="宋体" w:hAnsi="宋体" w:eastAsia="宋体" w:cs="宋体"/>
          <w:sz w:val="24"/>
        </w:rPr>
        <w:t>；发包人组织招标的暂估价项目：</w:t>
      </w:r>
      <w:r>
        <w:rPr>
          <w:rFonts w:hint="eastAsia" w:ascii="宋体" w:hAnsi="宋体" w:eastAsia="宋体" w:cs="宋体"/>
          <w:sz w:val="24"/>
          <w:u w:val="single"/>
        </w:rPr>
        <w:t xml:space="preserve">     （签约后填入）     </w:t>
      </w:r>
      <w:r>
        <w:rPr>
          <w:rFonts w:hint="eastAsia" w:ascii="宋体" w:hAnsi="宋体" w:eastAsia="宋体" w:cs="宋体"/>
          <w:sz w:val="24"/>
        </w:rPr>
        <w:t>。</w:t>
      </w:r>
    </w:p>
    <w:p w14:paraId="26245725">
      <w:pPr>
        <w:keepNext w:val="0"/>
        <w:keepLines w:val="0"/>
        <w:pageBreakBefore w:val="0"/>
        <w:widowControl w:val="0"/>
        <w:kinsoku/>
        <w:wordWrap/>
        <w:overflowPunct/>
        <w:topLinePunct w:val="0"/>
        <w:autoSpaceDE/>
        <w:autoSpaceDN/>
        <w:bidi w:val="0"/>
        <w:adjustRightInd/>
        <w:snapToGrid/>
        <w:spacing w:line="500" w:lineRule="exact"/>
        <w:ind w:firstLine="360" w:firstLineChars="150"/>
        <w:textAlignment w:val="auto"/>
        <w:rPr>
          <w:rFonts w:hint="eastAsia" w:ascii="宋体" w:hAnsi="宋体" w:eastAsia="宋体" w:cs="宋体"/>
          <w:sz w:val="24"/>
        </w:rPr>
      </w:pPr>
      <w:r>
        <w:rPr>
          <w:rFonts w:hint="eastAsia" w:ascii="宋体" w:hAnsi="宋体" w:eastAsia="宋体" w:cs="宋体"/>
          <w:sz w:val="24"/>
        </w:rPr>
        <w:t>（2）发包人和承包人以招标方式选择暂估价项目</w:t>
      </w:r>
      <w:r>
        <w:rPr>
          <w:rFonts w:hint="eastAsia" w:ascii="宋体" w:hAnsi="宋体" w:eastAsia="宋体" w:cs="宋体"/>
          <w:sz w:val="24"/>
          <w:lang w:eastAsia="zh-CN"/>
        </w:rPr>
        <w:t>供应商</w:t>
      </w:r>
      <w:r>
        <w:rPr>
          <w:rFonts w:hint="eastAsia" w:ascii="宋体" w:hAnsi="宋体" w:eastAsia="宋体" w:cs="宋体"/>
          <w:sz w:val="24"/>
        </w:rPr>
        <w:t>或分包人时，双方的权利义务关系：</w:t>
      </w:r>
      <w:r>
        <w:rPr>
          <w:rFonts w:hint="eastAsia" w:ascii="宋体" w:hAnsi="宋体" w:eastAsia="宋体" w:cs="宋体"/>
          <w:sz w:val="24"/>
          <w:u w:val="single"/>
        </w:rPr>
        <w:t xml:space="preserve">            </w:t>
      </w:r>
      <w:r>
        <w:rPr>
          <w:rFonts w:hint="eastAsia" w:ascii="宋体" w:hAnsi="宋体" w:eastAsia="宋体" w:cs="宋体"/>
          <w:sz w:val="24"/>
        </w:rPr>
        <w:t>。</w:t>
      </w:r>
    </w:p>
    <w:p w14:paraId="675845F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16．价格调整</w:t>
      </w:r>
    </w:p>
    <w:p w14:paraId="5BBE0A8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16.1 物价波动引起的价格调整</w:t>
      </w:r>
    </w:p>
    <w:p w14:paraId="18FCC074">
      <w:pPr>
        <w:keepNext w:val="0"/>
        <w:keepLines w:val="0"/>
        <w:pageBreakBefore w:val="0"/>
        <w:widowControl w:val="0"/>
        <w:kinsoku/>
        <w:wordWrap/>
        <w:overflowPunct/>
        <w:topLinePunct w:val="0"/>
        <w:autoSpaceDE/>
        <w:autoSpaceDN/>
        <w:bidi w:val="0"/>
        <w:adjustRightInd/>
        <w:snapToGrid/>
        <w:spacing w:line="500" w:lineRule="exact"/>
        <w:ind w:firstLine="470" w:firstLineChars="196"/>
        <w:textAlignment w:val="auto"/>
        <w:rPr>
          <w:rFonts w:hint="eastAsia" w:ascii="宋体" w:hAnsi="宋体" w:eastAsia="宋体" w:cs="宋体"/>
          <w:sz w:val="24"/>
        </w:rPr>
      </w:pPr>
      <w:r>
        <w:rPr>
          <w:rFonts w:hint="eastAsia" w:ascii="宋体" w:hAnsi="宋体" w:eastAsia="宋体" w:cs="宋体"/>
          <w:sz w:val="24"/>
        </w:rPr>
        <w:t>物价波动引起的价格调整方式：</w:t>
      </w:r>
      <w:r>
        <w:rPr>
          <w:rFonts w:hint="eastAsia" w:ascii="宋体" w:hAnsi="宋体" w:eastAsia="宋体" w:cs="宋体"/>
          <w:sz w:val="24"/>
          <w:u w:val="single"/>
        </w:rPr>
        <w:t xml:space="preserve">          </w:t>
      </w:r>
      <w:r>
        <w:rPr>
          <w:rFonts w:hint="eastAsia" w:ascii="宋体" w:hAnsi="宋体" w:eastAsia="宋体" w:cs="宋体"/>
          <w:sz w:val="24"/>
        </w:rPr>
        <w:t>。</w:t>
      </w:r>
    </w:p>
    <w:p w14:paraId="34C89E8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97" w:name="_Toc15625"/>
      <w:r>
        <w:rPr>
          <w:rFonts w:hint="eastAsia" w:ascii="宋体" w:hAnsi="宋体" w:eastAsia="宋体" w:cs="宋体"/>
          <w:b/>
          <w:sz w:val="24"/>
        </w:rPr>
        <w:t>16.1.1</w:t>
      </w:r>
      <w:r>
        <w:rPr>
          <w:rFonts w:hint="eastAsia" w:ascii="宋体" w:hAnsi="宋体" w:eastAsia="宋体" w:cs="宋体"/>
          <w:sz w:val="24"/>
        </w:rPr>
        <w:t xml:space="preserve"> 采用造价信息调整价格差额</w:t>
      </w:r>
      <w:bookmarkEnd w:id="97"/>
    </w:p>
    <w:p w14:paraId="19CC6DC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工程造价信息的来源：</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5EAD8A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价格调整的项目和系数：</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27BA220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color w:val="auto"/>
          <w:kern w:val="0"/>
          <w:sz w:val="24"/>
        </w:rPr>
      </w:pPr>
      <w:r>
        <w:rPr>
          <w:rFonts w:hint="eastAsia" w:ascii="宋体" w:hAnsi="宋体" w:eastAsia="宋体" w:cs="宋体"/>
          <w:b/>
          <w:color w:val="auto"/>
          <w:kern w:val="0"/>
          <w:sz w:val="24"/>
        </w:rPr>
        <w:t>17．计量与支付</w:t>
      </w:r>
    </w:p>
    <w:p w14:paraId="2D2D5FB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rPr>
        <w:t>17.</w:t>
      </w:r>
      <w:r>
        <w:rPr>
          <w:rFonts w:hint="eastAsia" w:ascii="宋体" w:hAnsi="宋体" w:eastAsia="宋体" w:cs="宋体"/>
          <w:b/>
          <w:bCs/>
          <w:color w:val="auto"/>
          <w:kern w:val="0"/>
          <w:sz w:val="24"/>
          <w:lang w:val="en-US" w:eastAsia="zh-CN"/>
        </w:rPr>
        <w:t>1</w:t>
      </w:r>
      <w:r>
        <w:rPr>
          <w:rFonts w:hint="eastAsia" w:ascii="宋体" w:hAnsi="宋体" w:eastAsia="宋体" w:cs="宋体"/>
          <w:b/>
          <w:bCs/>
          <w:color w:val="auto"/>
          <w:kern w:val="0"/>
          <w:sz w:val="24"/>
        </w:rPr>
        <w:t>付款方式</w:t>
      </w:r>
    </w:p>
    <w:p w14:paraId="1430512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color w:val="auto"/>
          <w:kern w:val="0"/>
          <w:sz w:val="24"/>
          <w:highlight w:val="none"/>
        </w:rPr>
      </w:pPr>
      <w:r>
        <w:rPr>
          <w:rFonts w:hint="eastAsia" w:ascii="宋体" w:hAnsi="宋体" w:eastAsia="宋体" w:cs="宋体"/>
          <w:b/>
          <w:bCs/>
          <w:color w:val="auto"/>
          <w:kern w:val="0"/>
          <w:sz w:val="24"/>
          <w:highlight w:val="none"/>
        </w:rPr>
        <w:t>付款方式</w:t>
      </w: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u w:val="single"/>
          <w:lang w:val="en-US" w:eastAsia="zh-CN"/>
        </w:rPr>
        <w:t xml:space="preserve">                                        。</w:t>
      </w:r>
      <w:r>
        <w:rPr>
          <w:rFonts w:hint="eastAsia" w:ascii="宋体" w:hAnsi="宋体" w:eastAsia="宋体" w:cs="宋体"/>
          <w:b/>
          <w:bCs/>
          <w:color w:val="auto"/>
          <w:kern w:val="0"/>
          <w:sz w:val="24"/>
          <w:highlight w:val="none"/>
        </w:rPr>
        <w:t xml:space="preserve"> </w:t>
      </w:r>
    </w:p>
    <w:p w14:paraId="5B1C24B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0"/>
        <w:rPr>
          <w:rFonts w:hint="eastAsia" w:ascii="宋体" w:hAnsi="宋体" w:eastAsia="宋体" w:cs="宋体"/>
          <w:color w:val="auto"/>
          <w:kern w:val="0"/>
          <w:sz w:val="24"/>
          <w:highlight w:val="none"/>
        </w:rPr>
      </w:pPr>
      <w:bookmarkStart w:id="98" w:name="_Toc6681"/>
      <w:r>
        <w:rPr>
          <w:rFonts w:hint="eastAsia" w:ascii="宋体" w:hAnsi="宋体" w:eastAsia="宋体" w:cs="宋体"/>
          <w:color w:val="auto"/>
          <w:kern w:val="0"/>
          <w:sz w:val="24"/>
          <w:highlight w:val="none"/>
        </w:rPr>
        <w:t>17.</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rPr>
        <w:t>履约保证金</w:t>
      </w:r>
      <w:bookmarkEnd w:id="98"/>
    </w:p>
    <w:p w14:paraId="5325AC2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u w:val="single"/>
          <w:lang w:eastAsia="zh-CN"/>
        </w:rPr>
      </w:pPr>
      <w:r>
        <w:rPr>
          <w:rFonts w:hint="eastAsia" w:ascii="宋体" w:hAnsi="宋体" w:eastAsia="宋体" w:cs="宋体"/>
          <w:color w:val="auto"/>
          <w:sz w:val="24"/>
        </w:rPr>
        <w:t>17.</w:t>
      </w:r>
      <w:r>
        <w:rPr>
          <w:rFonts w:hint="eastAsia" w:ascii="宋体" w:hAnsi="宋体" w:eastAsia="宋体" w:cs="宋体"/>
          <w:color w:val="auto"/>
          <w:sz w:val="24"/>
          <w:lang w:val="en-US" w:eastAsia="zh-CN"/>
        </w:rPr>
        <w:t>2</w:t>
      </w:r>
      <w:r>
        <w:rPr>
          <w:rFonts w:hint="eastAsia" w:ascii="宋体" w:hAnsi="宋体" w:eastAsia="宋体" w:cs="宋体"/>
          <w:color w:val="auto"/>
          <w:sz w:val="24"/>
        </w:rPr>
        <w:t>.1 本工程缴纳履约保证金金额为：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w:t>
      </w:r>
    </w:p>
    <w:p w14:paraId="041D55B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color w:val="auto"/>
          <w:kern w:val="0"/>
          <w:sz w:val="24"/>
        </w:rPr>
      </w:pPr>
      <w:r>
        <w:rPr>
          <w:rFonts w:hint="eastAsia" w:ascii="宋体" w:hAnsi="宋体" w:eastAsia="宋体" w:cs="宋体"/>
          <w:b/>
          <w:color w:val="auto"/>
          <w:kern w:val="0"/>
          <w:sz w:val="24"/>
        </w:rPr>
        <w:t>17.5 竣工（完工）结算</w:t>
      </w:r>
    </w:p>
    <w:p w14:paraId="7C82843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17.5.1</w:t>
      </w:r>
      <w:r>
        <w:rPr>
          <w:rFonts w:hint="eastAsia" w:ascii="宋体" w:hAnsi="宋体" w:eastAsia="宋体" w:cs="宋体"/>
          <w:sz w:val="24"/>
        </w:rPr>
        <w:t xml:space="preserve"> 竣工（完工）付款申请单</w:t>
      </w:r>
    </w:p>
    <w:p w14:paraId="3C02864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(l）承包人应提交完工付款申请单一式</w:t>
      </w:r>
      <w:r>
        <w:rPr>
          <w:rFonts w:hint="eastAsia" w:ascii="宋体" w:hAnsi="宋体" w:eastAsia="宋体" w:cs="宋体"/>
          <w:sz w:val="24"/>
          <w:u w:val="single"/>
        </w:rPr>
        <w:t xml:space="preserve">          </w:t>
      </w:r>
      <w:r>
        <w:rPr>
          <w:rFonts w:hint="eastAsia" w:ascii="宋体" w:hAnsi="宋体" w:eastAsia="宋体" w:cs="宋体"/>
          <w:sz w:val="24"/>
        </w:rPr>
        <w:t>份。</w:t>
      </w:r>
    </w:p>
    <w:p w14:paraId="38FEDB4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99" w:name="_Toc1398"/>
      <w:r>
        <w:rPr>
          <w:rFonts w:hint="eastAsia" w:ascii="宋体" w:hAnsi="宋体" w:eastAsia="宋体" w:cs="宋体"/>
          <w:b/>
          <w:kern w:val="0"/>
          <w:sz w:val="24"/>
        </w:rPr>
        <w:t xml:space="preserve">17.6 </w:t>
      </w:r>
      <w:r>
        <w:rPr>
          <w:rFonts w:hint="eastAsia" w:ascii="宋体" w:hAnsi="宋体" w:eastAsia="宋体" w:cs="宋体"/>
          <w:b/>
          <w:kern w:val="0"/>
          <w:sz w:val="24"/>
          <w:lang w:eastAsia="zh-CN"/>
        </w:rPr>
        <w:t>最</w:t>
      </w:r>
      <w:r>
        <w:rPr>
          <w:rFonts w:hint="eastAsia" w:ascii="宋体" w:hAnsi="宋体" w:eastAsia="宋体" w:cs="宋体"/>
          <w:b/>
          <w:kern w:val="0"/>
          <w:sz w:val="24"/>
          <w:lang w:val="en-US" w:eastAsia="zh-CN"/>
        </w:rPr>
        <w:t>终</w:t>
      </w:r>
      <w:r>
        <w:rPr>
          <w:rFonts w:hint="eastAsia" w:ascii="宋体" w:hAnsi="宋体" w:eastAsia="宋体" w:cs="宋体"/>
          <w:b/>
          <w:kern w:val="0"/>
          <w:sz w:val="24"/>
        </w:rPr>
        <w:t>结清</w:t>
      </w:r>
      <w:bookmarkEnd w:id="99"/>
    </w:p>
    <w:p w14:paraId="1FA3ADB0">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17.6.1</w:t>
      </w:r>
      <w:r>
        <w:rPr>
          <w:rFonts w:hint="eastAsia" w:ascii="宋体" w:hAnsi="宋体" w:eastAsia="宋体" w:cs="宋体"/>
          <w:sz w:val="24"/>
        </w:rPr>
        <w:t xml:space="preserve"> </w:t>
      </w:r>
      <w:r>
        <w:rPr>
          <w:rFonts w:hint="eastAsia" w:ascii="宋体" w:hAnsi="宋体" w:eastAsia="宋体" w:cs="宋体"/>
          <w:sz w:val="24"/>
          <w:lang w:eastAsia="zh-CN"/>
        </w:rPr>
        <w:t>最</w:t>
      </w:r>
      <w:r>
        <w:rPr>
          <w:rFonts w:hint="eastAsia" w:ascii="宋体" w:hAnsi="宋体" w:eastAsia="宋体" w:cs="宋体"/>
          <w:sz w:val="24"/>
          <w:lang w:val="en-US" w:eastAsia="zh-CN"/>
        </w:rPr>
        <w:t>终</w:t>
      </w:r>
      <w:r>
        <w:rPr>
          <w:rFonts w:hint="eastAsia" w:ascii="宋体" w:hAnsi="宋体" w:eastAsia="宋体" w:cs="宋体"/>
          <w:sz w:val="24"/>
        </w:rPr>
        <w:t>结清申请单</w:t>
      </w:r>
    </w:p>
    <w:p w14:paraId="25DF58E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(1）承包人应提交</w:t>
      </w:r>
      <w:r>
        <w:rPr>
          <w:rFonts w:hint="eastAsia" w:ascii="宋体" w:hAnsi="宋体" w:eastAsia="宋体" w:cs="宋体"/>
          <w:sz w:val="24"/>
          <w:lang w:eastAsia="zh-CN"/>
        </w:rPr>
        <w:t>最</w:t>
      </w:r>
      <w:r>
        <w:rPr>
          <w:rFonts w:hint="eastAsia" w:ascii="宋体" w:hAnsi="宋体" w:eastAsia="宋体" w:cs="宋体"/>
          <w:sz w:val="24"/>
          <w:lang w:val="en-US" w:eastAsia="zh-CN"/>
        </w:rPr>
        <w:t>终</w:t>
      </w:r>
      <w:r>
        <w:rPr>
          <w:rFonts w:hint="eastAsia" w:ascii="宋体" w:hAnsi="宋体" w:eastAsia="宋体" w:cs="宋体"/>
          <w:sz w:val="24"/>
        </w:rPr>
        <w:t>结算申请单一式</w:t>
      </w:r>
      <w:r>
        <w:rPr>
          <w:rFonts w:hint="eastAsia" w:ascii="宋体" w:hAnsi="宋体" w:eastAsia="宋体" w:cs="宋体"/>
          <w:sz w:val="24"/>
          <w:u w:val="single"/>
        </w:rPr>
        <w:t xml:space="preserve">          </w:t>
      </w:r>
      <w:r>
        <w:rPr>
          <w:rFonts w:hint="eastAsia" w:ascii="宋体" w:hAnsi="宋体" w:eastAsia="宋体" w:cs="宋体"/>
          <w:sz w:val="24"/>
        </w:rPr>
        <w:t>份。</w:t>
      </w:r>
    </w:p>
    <w:p w14:paraId="4B32637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0" w:name="_Toc17573"/>
      <w:r>
        <w:rPr>
          <w:rFonts w:hint="eastAsia" w:ascii="宋体" w:hAnsi="宋体" w:eastAsia="宋体" w:cs="宋体"/>
          <w:b/>
          <w:kern w:val="0"/>
          <w:sz w:val="24"/>
        </w:rPr>
        <w:t>17.7 竣工财务决算</w:t>
      </w:r>
      <w:bookmarkEnd w:id="100"/>
    </w:p>
    <w:p w14:paraId="5B32C4E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承包人应为竣工财务决算编制提供的资料：</w:t>
      </w:r>
      <w:r>
        <w:rPr>
          <w:rFonts w:hint="eastAsia" w:ascii="宋体" w:hAnsi="宋体" w:eastAsia="宋体" w:cs="宋体"/>
          <w:sz w:val="24"/>
          <w:u w:val="single"/>
        </w:rPr>
        <w:t xml:space="preserve">          </w:t>
      </w:r>
      <w:r>
        <w:rPr>
          <w:rFonts w:hint="eastAsia" w:ascii="宋体" w:hAnsi="宋体" w:eastAsia="宋体" w:cs="宋体"/>
          <w:sz w:val="24"/>
        </w:rPr>
        <w:t>。</w:t>
      </w:r>
    </w:p>
    <w:p w14:paraId="62C76D9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1" w:name="_Toc10355"/>
      <w:r>
        <w:rPr>
          <w:rFonts w:hint="eastAsia" w:ascii="宋体" w:hAnsi="宋体" w:eastAsia="宋体" w:cs="宋体"/>
          <w:b/>
          <w:kern w:val="0"/>
          <w:sz w:val="24"/>
        </w:rPr>
        <w:t>18．竣工验收（验收）</w:t>
      </w:r>
      <w:bookmarkEnd w:id="101"/>
    </w:p>
    <w:p w14:paraId="7212CC0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2" w:name="_Toc26988"/>
      <w:r>
        <w:rPr>
          <w:rFonts w:hint="eastAsia" w:ascii="宋体" w:hAnsi="宋体" w:eastAsia="宋体" w:cs="宋体"/>
          <w:b/>
          <w:kern w:val="0"/>
          <w:sz w:val="24"/>
        </w:rPr>
        <w:t>18.1 验收工作分类</w:t>
      </w:r>
      <w:bookmarkEnd w:id="102"/>
    </w:p>
    <w:p w14:paraId="14AB079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本工程法人验收包括：</w:t>
      </w:r>
      <w:r>
        <w:rPr>
          <w:rFonts w:hint="eastAsia" w:ascii="宋体" w:hAnsi="宋体" w:eastAsia="宋体" w:cs="宋体"/>
          <w:sz w:val="24"/>
          <w:u w:val="single"/>
        </w:rPr>
        <w:t xml:space="preserve">          </w:t>
      </w:r>
      <w:r>
        <w:rPr>
          <w:rFonts w:hint="eastAsia" w:ascii="宋体" w:hAnsi="宋体" w:eastAsia="宋体" w:cs="宋体"/>
          <w:sz w:val="24"/>
        </w:rPr>
        <w:t>；政府验收包括：</w:t>
      </w:r>
      <w:r>
        <w:rPr>
          <w:rFonts w:hint="eastAsia" w:ascii="宋体" w:hAnsi="宋体" w:eastAsia="宋体" w:cs="宋体"/>
          <w:sz w:val="24"/>
          <w:u w:val="single"/>
        </w:rPr>
        <w:t xml:space="preserve">          </w:t>
      </w:r>
      <w:r>
        <w:rPr>
          <w:rFonts w:hint="eastAsia" w:ascii="宋体" w:hAnsi="宋体" w:eastAsia="宋体" w:cs="宋体"/>
          <w:sz w:val="24"/>
        </w:rPr>
        <w:t>。验收条件为：</w:t>
      </w:r>
      <w:r>
        <w:rPr>
          <w:rFonts w:hint="eastAsia" w:ascii="宋体" w:hAnsi="宋体" w:eastAsia="宋体" w:cs="宋体"/>
          <w:sz w:val="24"/>
          <w:u w:val="single"/>
        </w:rPr>
        <w:t xml:space="preserve">          </w:t>
      </w:r>
      <w:r>
        <w:rPr>
          <w:rFonts w:hint="eastAsia" w:ascii="宋体" w:hAnsi="宋体" w:eastAsia="宋体" w:cs="宋体"/>
          <w:sz w:val="24"/>
        </w:rPr>
        <w:t>，验收程序为：</w:t>
      </w:r>
      <w:r>
        <w:rPr>
          <w:rFonts w:hint="eastAsia" w:ascii="宋体" w:hAnsi="宋体" w:eastAsia="宋体" w:cs="宋体"/>
          <w:sz w:val="24"/>
          <w:u w:val="single"/>
        </w:rPr>
        <w:t xml:space="preserve">          </w:t>
      </w:r>
      <w:r>
        <w:rPr>
          <w:rFonts w:hint="eastAsia" w:ascii="宋体" w:hAnsi="宋体" w:eastAsia="宋体" w:cs="宋体"/>
          <w:sz w:val="24"/>
        </w:rPr>
        <w:t>。</w:t>
      </w:r>
    </w:p>
    <w:p w14:paraId="2C1C4E6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3" w:name="_Toc12292"/>
      <w:r>
        <w:rPr>
          <w:rFonts w:hint="eastAsia" w:ascii="宋体" w:hAnsi="宋体" w:eastAsia="宋体" w:cs="宋体"/>
          <w:b/>
          <w:kern w:val="0"/>
          <w:sz w:val="24"/>
        </w:rPr>
        <w:t>18.2 分部工程验收</w:t>
      </w:r>
      <w:bookmarkEnd w:id="103"/>
    </w:p>
    <w:p w14:paraId="7389175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18.2.2</w:t>
      </w:r>
      <w:r>
        <w:rPr>
          <w:rFonts w:hint="eastAsia" w:ascii="宋体" w:hAnsi="宋体" w:eastAsia="宋体" w:cs="宋体"/>
          <w:sz w:val="24"/>
        </w:rPr>
        <w:t xml:space="preserve"> 本工程由发包人主持的分部工程验收为</w:t>
      </w:r>
      <w:r>
        <w:rPr>
          <w:rFonts w:hint="eastAsia" w:ascii="宋体" w:hAnsi="宋体" w:eastAsia="宋体" w:cs="宋体"/>
          <w:sz w:val="24"/>
          <w:u w:val="single"/>
        </w:rPr>
        <w:t xml:space="preserve">          </w:t>
      </w:r>
      <w:r>
        <w:rPr>
          <w:rFonts w:hint="eastAsia" w:ascii="宋体" w:hAnsi="宋体" w:eastAsia="宋体" w:cs="宋体"/>
          <w:sz w:val="24"/>
        </w:rPr>
        <w:t>，其余由监理人主持。</w:t>
      </w:r>
    </w:p>
    <w:p w14:paraId="556AEAE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4" w:name="_Toc5026"/>
      <w:r>
        <w:rPr>
          <w:rFonts w:hint="eastAsia" w:ascii="宋体" w:hAnsi="宋体" w:eastAsia="宋体" w:cs="宋体"/>
          <w:b/>
          <w:kern w:val="0"/>
          <w:sz w:val="24"/>
        </w:rPr>
        <w:t>18.3 单位工程验收</w:t>
      </w:r>
      <w:bookmarkEnd w:id="104"/>
    </w:p>
    <w:p w14:paraId="4141418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05" w:name="_Toc1741"/>
      <w:r>
        <w:rPr>
          <w:rFonts w:hint="eastAsia" w:ascii="宋体" w:hAnsi="宋体" w:eastAsia="宋体" w:cs="宋体"/>
          <w:b/>
          <w:sz w:val="24"/>
        </w:rPr>
        <w:t>18.3.4</w:t>
      </w:r>
      <w:r>
        <w:rPr>
          <w:rFonts w:hint="eastAsia" w:ascii="宋体" w:hAnsi="宋体" w:eastAsia="宋体" w:cs="宋体"/>
          <w:sz w:val="24"/>
        </w:rPr>
        <w:t xml:space="preserve"> 提前投入使用的单位工程包括：</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bookmarkEnd w:id="105"/>
    </w:p>
    <w:p w14:paraId="71795FD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6" w:name="_Toc18088"/>
      <w:r>
        <w:rPr>
          <w:rFonts w:hint="eastAsia" w:ascii="宋体" w:hAnsi="宋体" w:eastAsia="宋体" w:cs="宋体"/>
          <w:b/>
          <w:kern w:val="0"/>
          <w:sz w:val="24"/>
        </w:rPr>
        <w:t>18.5 阶段验收</w:t>
      </w:r>
      <w:bookmarkEnd w:id="106"/>
    </w:p>
    <w:p w14:paraId="1D07531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18.5.1</w:t>
      </w:r>
      <w:r>
        <w:rPr>
          <w:rFonts w:hint="eastAsia" w:ascii="宋体" w:hAnsi="宋体" w:eastAsia="宋体" w:cs="宋体"/>
          <w:sz w:val="24"/>
        </w:rPr>
        <w:t xml:space="preserve"> 本合同工程阶段验收类别包括：</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p>
    <w:p w14:paraId="45C5E37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7" w:name="_Toc8366"/>
      <w:r>
        <w:rPr>
          <w:rFonts w:hint="eastAsia" w:ascii="宋体" w:hAnsi="宋体" w:eastAsia="宋体" w:cs="宋体"/>
          <w:b/>
          <w:kern w:val="0"/>
          <w:sz w:val="24"/>
        </w:rPr>
        <w:t>18.6专项验收</w:t>
      </w:r>
      <w:bookmarkEnd w:id="107"/>
    </w:p>
    <w:p w14:paraId="27F5A09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18.6.1</w:t>
      </w:r>
      <w:r>
        <w:rPr>
          <w:rFonts w:hint="eastAsia" w:ascii="宋体" w:hAnsi="宋体" w:eastAsia="宋体" w:cs="宋体"/>
          <w:sz w:val="24"/>
        </w:rPr>
        <w:t>本合同工程专项验收类别包括：</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p>
    <w:p w14:paraId="0769E4F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08" w:name="_Toc21704"/>
      <w:r>
        <w:rPr>
          <w:rFonts w:hint="eastAsia" w:ascii="宋体" w:hAnsi="宋体" w:eastAsia="宋体" w:cs="宋体"/>
          <w:b/>
          <w:kern w:val="0"/>
          <w:sz w:val="24"/>
        </w:rPr>
        <w:t>18.7 竣工验收</w:t>
      </w:r>
      <w:bookmarkEnd w:id="108"/>
    </w:p>
    <w:p w14:paraId="00092E9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09" w:name="_Toc1320"/>
      <w:r>
        <w:rPr>
          <w:rFonts w:hint="eastAsia" w:ascii="宋体" w:hAnsi="宋体" w:eastAsia="宋体" w:cs="宋体"/>
          <w:b/>
          <w:sz w:val="24"/>
        </w:rPr>
        <w:t>18.7.3</w:t>
      </w:r>
      <w:r>
        <w:rPr>
          <w:rFonts w:hint="eastAsia" w:ascii="宋体" w:hAnsi="宋体" w:eastAsia="宋体" w:cs="宋体"/>
          <w:sz w:val="24"/>
        </w:rPr>
        <w:t>本工程</w:t>
      </w:r>
      <w:r>
        <w:rPr>
          <w:rFonts w:hint="eastAsia" w:ascii="宋体" w:hAnsi="宋体" w:eastAsia="宋体" w:cs="宋体"/>
          <w:sz w:val="24"/>
          <w:u w:val="single"/>
        </w:rPr>
        <w:t xml:space="preserve">          </w:t>
      </w:r>
      <w:r>
        <w:rPr>
          <w:rFonts w:hint="eastAsia" w:ascii="宋体" w:hAnsi="宋体" w:eastAsia="宋体" w:cs="宋体"/>
          <w:sz w:val="24"/>
        </w:rPr>
        <w:t>（需要/不需要）竣工验收技术鉴定（蓄水安全鉴定）。</w:t>
      </w:r>
      <w:bookmarkEnd w:id="109"/>
    </w:p>
    <w:p w14:paraId="384B23A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0" w:name="_Toc5228"/>
      <w:r>
        <w:rPr>
          <w:rFonts w:hint="eastAsia" w:ascii="宋体" w:hAnsi="宋体" w:eastAsia="宋体" w:cs="宋体"/>
          <w:b/>
          <w:kern w:val="0"/>
          <w:sz w:val="24"/>
        </w:rPr>
        <w:t>18.8 施工期运行</w:t>
      </w:r>
      <w:bookmarkEnd w:id="110"/>
    </w:p>
    <w:p w14:paraId="318ECC9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11" w:name="_Toc12839"/>
      <w:r>
        <w:rPr>
          <w:rFonts w:hint="eastAsia" w:ascii="宋体" w:hAnsi="宋体" w:eastAsia="宋体" w:cs="宋体"/>
          <w:b/>
          <w:sz w:val="24"/>
        </w:rPr>
        <w:t>18.8.1</w:t>
      </w:r>
      <w:r>
        <w:rPr>
          <w:rFonts w:hint="eastAsia" w:ascii="宋体" w:hAnsi="宋体" w:eastAsia="宋体" w:cs="宋体"/>
          <w:sz w:val="24"/>
        </w:rPr>
        <w:t xml:space="preserve"> 需要在施工期运行的单位工程或工程设备为：</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w:t>
      </w:r>
      <w:bookmarkEnd w:id="111"/>
    </w:p>
    <w:p w14:paraId="7F2A628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w:t>
      </w:r>
    </w:p>
    <w:p w14:paraId="44ACCD2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2" w:name="_Toc12371"/>
      <w:r>
        <w:rPr>
          <w:rFonts w:hint="eastAsia" w:ascii="宋体" w:hAnsi="宋体" w:eastAsia="宋体" w:cs="宋体"/>
          <w:b/>
          <w:kern w:val="0"/>
          <w:sz w:val="24"/>
        </w:rPr>
        <w:t>18.9 试运行</w:t>
      </w:r>
      <w:bookmarkEnd w:id="112"/>
    </w:p>
    <w:p w14:paraId="50CDB66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13" w:name="_Toc16868"/>
      <w:r>
        <w:rPr>
          <w:rFonts w:hint="eastAsia" w:ascii="宋体" w:hAnsi="宋体" w:eastAsia="宋体" w:cs="宋体"/>
          <w:b/>
          <w:sz w:val="24"/>
        </w:rPr>
        <w:t>18.9.1</w:t>
      </w:r>
      <w:r>
        <w:rPr>
          <w:rFonts w:hint="eastAsia" w:ascii="宋体" w:hAnsi="宋体" w:eastAsia="宋体" w:cs="宋体"/>
          <w:sz w:val="24"/>
        </w:rPr>
        <w:t>试运行的组织：</w:t>
      </w:r>
      <w:r>
        <w:rPr>
          <w:rFonts w:hint="eastAsia" w:ascii="宋体" w:hAnsi="宋体" w:eastAsia="宋体" w:cs="宋体"/>
          <w:sz w:val="24"/>
          <w:u w:val="single"/>
        </w:rPr>
        <w:t xml:space="preserve">          </w:t>
      </w:r>
      <w:r>
        <w:rPr>
          <w:rFonts w:hint="eastAsia" w:ascii="宋体" w:hAnsi="宋体" w:eastAsia="宋体" w:cs="宋体"/>
          <w:sz w:val="24"/>
        </w:rPr>
        <w:t>；费用承担：</w:t>
      </w:r>
      <w:r>
        <w:rPr>
          <w:rFonts w:hint="eastAsia" w:ascii="宋体" w:hAnsi="宋体" w:eastAsia="宋体" w:cs="宋体"/>
          <w:sz w:val="24"/>
          <w:u w:val="single"/>
        </w:rPr>
        <w:t xml:space="preserve">          </w:t>
      </w:r>
      <w:r>
        <w:rPr>
          <w:rFonts w:hint="eastAsia" w:ascii="宋体" w:hAnsi="宋体" w:eastAsia="宋体" w:cs="宋体"/>
          <w:sz w:val="24"/>
        </w:rPr>
        <w:t>。</w:t>
      </w:r>
      <w:bookmarkEnd w:id="113"/>
    </w:p>
    <w:p w14:paraId="401EEBF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19、缺陷责任与保修责任</w:t>
      </w:r>
    </w:p>
    <w:p w14:paraId="367D9AC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4" w:name="_Toc29285"/>
      <w:r>
        <w:rPr>
          <w:rFonts w:hint="eastAsia" w:ascii="宋体" w:hAnsi="宋体" w:eastAsia="宋体" w:cs="宋体"/>
          <w:b/>
          <w:kern w:val="0"/>
          <w:sz w:val="24"/>
        </w:rPr>
        <w:t>19.1 缺陷责任期（工程质量保修期）的起算时间</w:t>
      </w:r>
      <w:bookmarkEnd w:id="114"/>
    </w:p>
    <w:p w14:paraId="616730D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本工程缺陷责任期（工程质量保修期）计算如下：</w:t>
      </w:r>
      <w:r>
        <w:rPr>
          <w:rFonts w:hint="eastAsia" w:ascii="宋体" w:hAnsi="宋体" w:eastAsia="宋体" w:cs="宋体"/>
          <w:sz w:val="24"/>
          <w:u w:val="single"/>
        </w:rPr>
        <w:t xml:space="preserve">          </w:t>
      </w:r>
      <w:r>
        <w:rPr>
          <w:rFonts w:hint="eastAsia" w:ascii="宋体" w:hAnsi="宋体" w:eastAsia="宋体" w:cs="宋体"/>
          <w:sz w:val="24"/>
        </w:rPr>
        <w:t>。</w:t>
      </w:r>
    </w:p>
    <w:p w14:paraId="5D7E118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20、保险</w:t>
      </w:r>
    </w:p>
    <w:p w14:paraId="2494942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5" w:name="_Toc21748"/>
      <w:r>
        <w:rPr>
          <w:rFonts w:hint="eastAsia" w:ascii="宋体" w:hAnsi="宋体" w:eastAsia="宋体" w:cs="宋体"/>
          <w:b/>
          <w:kern w:val="0"/>
          <w:sz w:val="24"/>
        </w:rPr>
        <w:t>20.1 工程保险</w:t>
      </w:r>
      <w:bookmarkEnd w:id="115"/>
    </w:p>
    <w:p w14:paraId="394B32E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建筑工程一切险和（或）安装工程一切险投保人：</w:t>
      </w:r>
      <w:r>
        <w:rPr>
          <w:rFonts w:hint="eastAsia" w:ascii="宋体" w:hAnsi="宋体" w:eastAsia="宋体" w:cs="宋体"/>
          <w:sz w:val="24"/>
          <w:u w:val="single"/>
        </w:rPr>
        <w:t xml:space="preserve">          </w:t>
      </w:r>
      <w:r>
        <w:rPr>
          <w:rFonts w:hint="eastAsia" w:ascii="宋体" w:hAnsi="宋体" w:eastAsia="宋体" w:cs="宋体"/>
          <w:sz w:val="24"/>
        </w:rPr>
        <w:t>；</w:t>
      </w:r>
    </w:p>
    <w:p w14:paraId="0A4CED6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投保内容：</w:t>
      </w:r>
      <w:r>
        <w:rPr>
          <w:rFonts w:hint="eastAsia" w:ascii="宋体" w:hAnsi="宋体" w:eastAsia="宋体" w:cs="宋体"/>
          <w:sz w:val="24"/>
          <w:u w:val="single"/>
        </w:rPr>
        <w:t xml:space="preserve">                          </w:t>
      </w:r>
      <w:r>
        <w:rPr>
          <w:rFonts w:hint="eastAsia" w:ascii="宋体" w:hAnsi="宋体" w:eastAsia="宋体" w:cs="宋体"/>
          <w:sz w:val="24"/>
        </w:rPr>
        <w:t>；</w:t>
      </w:r>
    </w:p>
    <w:p w14:paraId="115D2D7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保险金额、保险费率和保险期限：</w:t>
      </w:r>
      <w:r>
        <w:rPr>
          <w:rFonts w:hint="eastAsia" w:ascii="宋体" w:hAnsi="宋体" w:eastAsia="宋体" w:cs="宋体"/>
          <w:sz w:val="24"/>
          <w:u w:val="single"/>
        </w:rPr>
        <w:t xml:space="preserve">                        </w:t>
      </w:r>
      <w:r>
        <w:rPr>
          <w:rFonts w:hint="eastAsia" w:ascii="宋体" w:hAnsi="宋体" w:eastAsia="宋体" w:cs="宋体"/>
          <w:sz w:val="24"/>
        </w:rPr>
        <w:t>。</w:t>
      </w:r>
    </w:p>
    <w:p w14:paraId="1252E65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6" w:name="_Toc9733"/>
      <w:r>
        <w:rPr>
          <w:rFonts w:hint="eastAsia" w:ascii="宋体" w:hAnsi="宋体" w:eastAsia="宋体" w:cs="宋体"/>
          <w:b/>
          <w:kern w:val="0"/>
          <w:sz w:val="24"/>
        </w:rPr>
        <w:t>20.4第三者责任险</w:t>
      </w:r>
      <w:bookmarkEnd w:id="116"/>
    </w:p>
    <w:p w14:paraId="4CCB79C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17" w:name="_Toc2502"/>
      <w:r>
        <w:rPr>
          <w:rFonts w:hint="eastAsia" w:ascii="宋体" w:hAnsi="宋体" w:eastAsia="宋体" w:cs="宋体"/>
          <w:b/>
          <w:sz w:val="24"/>
        </w:rPr>
        <w:t xml:space="preserve">20.4.2 </w:t>
      </w:r>
      <w:r>
        <w:rPr>
          <w:rFonts w:hint="eastAsia" w:ascii="宋体" w:hAnsi="宋体" w:eastAsia="宋体" w:cs="宋体"/>
          <w:sz w:val="24"/>
        </w:rPr>
        <w:t>第三者责任险保险费率：</w:t>
      </w:r>
      <w:r>
        <w:rPr>
          <w:rFonts w:hint="eastAsia" w:ascii="宋体" w:hAnsi="宋体" w:eastAsia="宋体" w:cs="宋体"/>
          <w:sz w:val="24"/>
          <w:u w:val="single"/>
        </w:rPr>
        <w:t xml:space="preserve">          </w:t>
      </w:r>
      <w:r>
        <w:rPr>
          <w:rFonts w:hint="eastAsia" w:ascii="宋体" w:hAnsi="宋体" w:eastAsia="宋体" w:cs="宋体"/>
          <w:sz w:val="24"/>
        </w:rPr>
        <w:t>；</w:t>
      </w:r>
      <w:bookmarkEnd w:id="117"/>
    </w:p>
    <w:p w14:paraId="761FFBA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第三者责任险保险金额：</w:t>
      </w:r>
      <w:r>
        <w:rPr>
          <w:rFonts w:hint="eastAsia" w:ascii="宋体" w:hAnsi="宋体" w:eastAsia="宋体" w:cs="宋体"/>
          <w:sz w:val="24"/>
          <w:u w:val="single"/>
        </w:rPr>
        <w:t xml:space="preserve">          </w:t>
      </w:r>
      <w:r>
        <w:rPr>
          <w:rFonts w:hint="eastAsia" w:ascii="宋体" w:hAnsi="宋体" w:eastAsia="宋体" w:cs="宋体"/>
          <w:sz w:val="24"/>
        </w:rPr>
        <w:t>。</w:t>
      </w:r>
    </w:p>
    <w:p w14:paraId="3CB2EB6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8" w:name="_Toc22038"/>
      <w:r>
        <w:rPr>
          <w:rFonts w:hint="eastAsia" w:ascii="宋体" w:hAnsi="宋体" w:eastAsia="宋体" w:cs="宋体"/>
          <w:b/>
          <w:kern w:val="0"/>
          <w:sz w:val="24"/>
        </w:rPr>
        <w:t>20.5 其他保险</w:t>
      </w:r>
      <w:bookmarkEnd w:id="118"/>
    </w:p>
    <w:p w14:paraId="0D59526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需要投保的其它内容：</w:t>
      </w:r>
      <w:r>
        <w:rPr>
          <w:rFonts w:hint="eastAsia" w:ascii="宋体" w:hAnsi="宋体" w:eastAsia="宋体" w:cs="宋体"/>
          <w:sz w:val="24"/>
          <w:u w:val="single"/>
        </w:rPr>
        <w:t xml:space="preserve">          </w:t>
      </w:r>
      <w:r>
        <w:rPr>
          <w:rFonts w:hint="eastAsia" w:ascii="宋体" w:hAnsi="宋体" w:eastAsia="宋体" w:cs="宋体"/>
          <w:sz w:val="24"/>
        </w:rPr>
        <w:t>；</w:t>
      </w:r>
    </w:p>
    <w:p w14:paraId="706B264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保险金额、保险费率和保险期额：</w:t>
      </w:r>
      <w:r>
        <w:rPr>
          <w:rFonts w:hint="eastAsia" w:ascii="宋体" w:hAnsi="宋体" w:eastAsia="宋体" w:cs="宋体"/>
          <w:sz w:val="24"/>
          <w:u w:val="single"/>
        </w:rPr>
        <w:t xml:space="preserve">          </w:t>
      </w:r>
      <w:r>
        <w:rPr>
          <w:rFonts w:hint="eastAsia" w:ascii="宋体" w:hAnsi="宋体" w:eastAsia="宋体" w:cs="宋体"/>
          <w:sz w:val="24"/>
        </w:rPr>
        <w:t>。</w:t>
      </w:r>
    </w:p>
    <w:p w14:paraId="29231EFF">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b/>
          <w:kern w:val="0"/>
          <w:sz w:val="24"/>
        </w:rPr>
      </w:pPr>
      <w:bookmarkStart w:id="119" w:name="_Toc21790"/>
      <w:r>
        <w:rPr>
          <w:rFonts w:hint="eastAsia" w:ascii="宋体" w:hAnsi="宋体" w:eastAsia="宋体" w:cs="宋体"/>
          <w:b/>
          <w:kern w:val="0"/>
          <w:sz w:val="24"/>
        </w:rPr>
        <w:t>20.6 对各项保险的一般要求</w:t>
      </w:r>
      <w:bookmarkEnd w:id="119"/>
    </w:p>
    <w:p w14:paraId="0A6A601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0"/>
        <w:rPr>
          <w:rFonts w:hint="eastAsia" w:ascii="宋体" w:hAnsi="宋体" w:eastAsia="宋体" w:cs="宋体"/>
          <w:sz w:val="24"/>
        </w:rPr>
      </w:pPr>
      <w:bookmarkStart w:id="120" w:name="_Toc3088"/>
      <w:r>
        <w:rPr>
          <w:rFonts w:hint="eastAsia" w:ascii="宋体" w:hAnsi="宋体" w:eastAsia="宋体" w:cs="宋体"/>
          <w:b/>
          <w:sz w:val="24"/>
        </w:rPr>
        <w:t>20.6.1</w:t>
      </w:r>
      <w:r>
        <w:rPr>
          <w:rFonts w:hint="eastAsia" w:ascii="宋体" w:hAnsi="宋体" w:eastAsia="宋体" w:cs="宋体"/>
          <w:sz w:val="24"/>
        </w:rPr>
        <w:t>保险凭证</w:t>
      </w:r>
      <w:bookmarkEnd w:id="120"/>
    </w:p>
    <w:p w14:paraId="1EC30B3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承包人提交保险凭证的期限：</w:t>
      </w:r>
      <w:r>
        <w:rPr>
          <w:rFonts w:hint="eastAsia" w:ascii="宋体" w:hAnsi="宋体" w:eastAsia="宋体" w:cs="宋体"/>
          <w:sz w:val="24"/>
          <w:u w:val="single"/>
        </w:rPr>
        <w:t xml:space="preserve">          </w:t>
      </w:r>
      <w:r>
        <w:rPr>
          <w:rFonts w:hint="eastAsia" w:ascii="宋体" w:hAnsi="宋体" w:eastAsia="宋体" w:cs="宋体"/>
          <w:sz w:val="24"/>
        </w:rPr>
        <w:t>。</w:t>
      </w:r>
    </w:p>
    <w:p w14:paraId="182AB9B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保险条件：</w:t>
      </w:r>
      <w:r>
        <w:rPr>
          <w:rFonts w:hint="eastAsia" w:ascii="宋体" w:hAnsi="宋体" w:eastAsia="宋体" w:cs="宋体"/>
          <w:sz w:val="24"/>
          <w:u w:val="single"/>
        </w:rPr>
        <w:t xml:space="preserve">          </w:t>
      </w:r>
      <w:r>
        <w:rPr>
          <w:rFonts w:hint="eastAsia" w:ascii="宋体" w:hAnsi="宋体" w:eastAsia="宋体" w:cs="宋体"/>
          <w:sz w:val="24"/>
        </w:rPr>
        <w:t>。</w:t>
      </w:r>
    </w:p>
    <w:p w14:paraId="7341022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sz w:val="24"/>
        </w:rPr>
      </w:pPr>
      <w:r>
        <w:rPr>
          <w:rFonts w:hint="eastAsia" w:ascii="宋体" w:hAnsi="宋体" w:eastAsia="宋体" w:cs="宋体"/>
          <w:b/>
          <w:sz w:val="24"/>
        </w:rPr>
        <w:t>20.6.4</w:t>
      </w:r>
      <w:r>
        <w:rPr>
          <w:rFonts w:hint="eastAsia" w:ascii="宋体" w:hAnsi="宋体" w:eastAsia="宋体" w:cs="宋体"/>
          <w:sz w:val="24"/>
        </w:rPr>
        <w:t>保险金不足的补偿</w:t>
      </w:r>
    </w:p>
    <w:p w14:paraId="7825085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承包人负责补偿的范围与金额：</w:t>
      </w:r>
      <w:r>
        <w:rPr>
          <w:rFonts w:hint="eastAsia" w:ascii="宋体" w:hAnsi="宋体" w:eastAsia="宋体" w:cs="宋体"/>
          <w:sz w:val="24"/>
          <w:u w:val="single"/>
        </w:rPr>
        <w:t xml:space="preserve">          </w:t>
      </w:r>
      <w:r>
        <w:rPr>
          <w:rFonts w:hint="eastAsia" w:ascii="宋体" w:hAnsi="宋体" w:eastAsia="宋体" w:cs="宋体"/>
          <w:sz w:val="24"/>
        </w:rPr>
        <w:t>。</w:t>
      </w:r>
    </w:p>
    <w:p w14:paraId="00E864E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 xml:space="preserve">发包人负责补偿的范围与金额： </w:t>
      </w:r>
    </w:p>
    <w:p w14:paraId="419FFBD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24、争议的解决</w:t>
      </w:r>
    </w:p>
    <w:p w14:paraId="1F7E602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kern w:val="0"/>
          <w:sz w:val="24"/>
        </w:rPr>
      </w:pPr>
      <w:r>
        <w:rPr>
          <w:rFonts w:hint="eastAsia" w:ascii="宋体" w:hAnsi="宋体" w:eastAsia="宋体" w:cs="宋体"/>
          <w:b/>
          <w:kern w:val="0"/>
          <w:sz w:val="24"/>
        </w:rPr>
        <w:t>24.1 争议的解决方式</w:t>
      </w:r>
    </w:p>
    <w:p w14:paraId="5C0BC6C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合同当事人友好协商解决不成、不愿提请争议评审或不接受争议评审组意见的，约定的合同争议解决方式：</w:t>
      </w:r>
      <w:r>
        <w:rPr>
          <w:rFonts w:hint="eastAsia" w:ascii="宋体" w:hAnsi="宋体" w:eastAsia="宋体" w:cs="宋体"/>
          <w:sz w:val="24"/>
          <w:u w:val="single"/>
        </w:rPr>
        <w:t xml:space="preserve">  </w:t>
      </w:r>
      <w:r>
        <w:rPr>
          <w:rFonts w:hint="eastAsia" w:ascii="宋体" w:hAnsi="宋体" w:cs="宋体"/>
          <w:sz w:val="24"/>
          <w:u w:val="single"/>
          <w:lang w:val="en-US" w:eastAsia="zh-CN"/>
        </w:rPr>
        <w:t>咸阳</w:t>
      </w:r>
      <w:r>
        <w:rPr>
          <w:rFonts w:hint="eastAsia" w:ascii="宋体" w:hAnsi="宋体" w:eastAsia="宋体" w:cs="宋体"/>
          <w:sz w:val="24"/>
          <w:u w:val="single"/>
        </w:rPr>
        <w:t xml:space="preserve">仲裁委员会 </w:t>
      </w:r>
      <w:r>
        <w:rPr>
          <w:rFonts w:hint="eastAsia" w:ascii="宋体" w:hAnsi="宋体" w:eastAsia="宋体" w:cs="宋体"/>
          <w:sz w:val="24"/>
        </w:rPr>
        <w:t>。</w:t>
      </w:r>
    </w:p>
    <w:p w14:paraId="7C1D769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56E2879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03FF951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0E17088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527754C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0E42812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36C6793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35C4A4C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2CFF6A5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1AD5409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7FB9B33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197E9CD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70A0C8B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776C381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7FE10A8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2EBFBD1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0D6B1F2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53EA416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10748CC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5A0EC49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p>
    <w:p w14:paraId="3E1C83E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sz w:val="32"/>
          <w:szCs w:val="32"/>
        </w:rPr>
      </w:pPr>
      <w:r>
        <w:rPr>
          <w:rFonts w:hint="eastAsia" w:ascii="宋体" w:hAnsi="宋体" w:eastAsia="宋体" w:cs="宋体"/>
          <w:b/>
          <w:sz w:val="32"/>
          <w:szCs w:val="32"/>
        </w:rPr>
        <w:t>第三节  合同附件格式</w:t>
      </w:r>
    </w:p>
    <w:p w14:paraId="72ABC1A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 w:val="18"/>
          <w:szCs w:val="18"/>
        </w:rPr>
      </w:pPr>
      <w:r>
        <w:rPr>
          <w:rFonts w:hint="eastAsia" w:ascii="宋体" w:hAnsi="宋体" w:eastAsia="宋体" w:cs="宋体"/>
          <w:b/>
          <w:szCs w:val="21"/>
        </w:rPr>
        <w:t xml:space="preserve">附件一： </w:t>
      </w:r>
    </w:p>
    <w:p w14:paraId="7DC0E08A">
      <w:pPr>
        <w:keepNext w:val="0"/>
        <w:keepLines w:val="0"/>
        <w:pageBreakBefore w:val="0"/>
        <w:widowControl w:val="0"/>
        <w:kinsoku/>
        <w:wordWrap/>
        <w:overflowPunct/>
        <w:topLinePunct w:val="0"/>
        <w:autoSpaceDE/>
        <w:autoSpaceDN/>
        <w:bidi w:val="0"/>
        <w:adjustRightInd/>
        <w:snapToGrid/>
        <w:spacing w:line="500" w:lineRule="exact"/>
        <w:ind w:firstLine="3415" w:firstLineChars="945"/>
        <w:textAlignment w:val="auto"/>
        <w:rPr>
          <w:rFonts w:hint="eastAsia" w:ascii="宋体" w:hAnsi="宋体" w:eastAsia="宋体" w:cs="宋体"/>
          <w:b/>
          <w:sz w:val="36"/>
        </w:rPr>
      </w:pPr>
      <w:r>
        <w:rPr>
          <w:rFonts w:hint="eastAsia" w:ascii="宋体" w:hAnsi="宋体" w:eastAsia="宋体" w:cs="宋体"/>
          <w:b/>
          <w:sz w:val="36"/>
        </w:rPr>
        <w:t>合 同 协 议 书</w:t>
      </w:r>
    </w:p>
    <w:p w14:paraId="061B907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项目编号：</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u w:val="single"/>
        </w:rPr>
        <w:t xml:space="preserve">  </w:t>
      </w:r>
    </w:p>
    <w:p w14:paraId="38C0676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u w:val="single"/>
          <w:lang w:eastAsia="zh-CN"/>
        </w:rPr>
      </w:pPr>
      <w:r>
        <w:rPr>
          <w:rFonts w:hint="eastAsia" w:ascii="宋体" w:hAnsi="宋体" w:eastAsia="宋体" w:cs="宋体"/>
          <w:b/>
          <w:bCs/>
          <w:sz w:val="24"/>
        </w:rPr>
        <w:t>招标人（以下称甲方）：</w:t>
      </w:r>
      <w:r>
        <w:rPr>
          <w:rFonts w:hint="eastAsia" w:ascii="宋体" w:hAnsi="宋体" w:eastAsia="宋体" w:cs="宋体"/>
          <w:b/>
          <w:bCs/>
          <w:sz w:val="24"/>
          <w:u w:val="single"/>
          <w:lang w:eastAsia="zh-CN"/>
        </w:rPr>
        <w:t>咸阳市秦都区农业农村和水利局</w:t>
      </w:r>
    </w:p>
    <w:p w14:paraId="271BA1C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 xml:space="preserve">地址： </w:t>
      </w:r>
    </w:p>
    <w:p w14:paraId="69ACDFB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lang w:eastAsia="zh-CN"/>
        </w:rPr>
        <w:t>供应商</w:t>
      </w:r>
      <w:r>
        <w:rPr>
          <w:rFonts w:hint="eastAsia" w:ascii="宋体" w:hAnsi="宋体" w:eastAsia="宋体" w:cs="宋体"/>
          <w:b/>
          <w:bCs/>
          <w:sz w:val="24"/>
        </w:rPr>
        <w:t>（以下称乙方）：</w:t>
      </w:r>
    </w:p>
    <w:p w14:paraId="5C0B2A0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地址：</w:t>
      </w:r>
    </w:p>
    <w:p w14:paraId="00FC0AB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根据《中华人民共和国</w:t>
      </w:r>
      <w:r>
        <w:rPr>
          <w:rFonts w:hint="eastAsia" w:ascii="宋体" w:hAnsi="宋体" w:cs="宋体"/>
          <w:sz w:val="24"/>
          <w:lang w:val="en-US" w:eastAsia="zh-CN"/>
        </w:rPr>
        <w:t>政府采购法</w:t>
      </w:r>
      <w:r>
        <w:rPr>
          <w:rFonts w:hint="eastAsia" w:ascii="宋体" w:hAnsi="宋体" w:eastAsia="宋体" w:cs="宋体"/>
          <w:sz w:val="24"/>
        </w:rPr>
        <w:t>》、《中华人民共和国</w:t>
      </w:r>
      <w:r>
        <w:rPr>
          <w:rFonts w:hint="eastAsia" w:ascii="宋体" w:hAnsi="宋体" w:cs="宋体"/>
          <w:sz w:val="24"/>
          <w:lang w:val="en-US" w:eastAsia="zh-CN"/>
        </w:rPr>
        <w:t>民法典</w:t>
      </w:r>
      <w:r>
        <w:rPr>
          <w:rFonts w:hint="eastAsia" w:ascii="宋体" w:hAnsi="宋体" w:eastAsia="宋体" w:cs="宋体"/>
          <w:sz w:val="24"/>
        </w:rPr>
        <w:t>》等法律法规规定，经甲乙双方协商签订本协议，并共同遵守。</w:t>
      </w:r>
    </w:p>
    <w:p w14:paraId="5F2EA227">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1．本协议与下列文件一起构成合同文件： </w:t>
      </w:r>
    </w:p>
    <w:p w14:paraId="39C0EBF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(l）成交通知书；</w:t>
      </w:r>
    </w:p>
    <w:p w14:paraId="77EABA0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(2）磋商函；</w:t>
      </w:r>
    </w:p>
    <w:p w14:paraId="0996E5B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(3）专用合同条款；</w:t>
      </w:r>
    </w:p>
    <w:p w14:paraId="2AC9E1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(4）技术标准和要求（合同技术条款）；</w:t>
      </w:r>
    </w:p>
    <w:p w14:paraId="440641A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(5）图纸；</w:t>
      </w:r>
    </w:p>
    <w:p w14:paraId="3D66AA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(6）己标价工程量清单；</w:t>
      </w:r>
    </w:p>
    <w:p w14:paraId="309095E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(7）其他合同文件。</w:t>
      </w:r>
    </w:p>
    <w:p w14:paraId="00AC02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2．上述文件互相补充和解释，如有不明确或不一致之处，以合同约定次序在先者为准。</w:t>
      </w:r>
    </w:p>
    <w:p w14:paraId="18E6C31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3．签约合同价：人民币（大写）                    元（￥              元）。</w:t>
      </w:r>
    </w:p>
    <w:p w14:paraId="475B786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4．承包人项目经理：                     </w:t>
      </w:r>
    </w:p>
    <w:p w14:paraId="6F75EF9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5．工程质量符合                     标准。</w:t>
      </w:r>
    </w:p>
    <w:p w14:paraId="501482D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6．承包人承诺按合同约定承担工程的实施、完成及缺陷修复。</w:t>
      </w:r>
    </w:p>
    <w:p w14:paraId="3930F80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7．发包人承诺按合同约定的条件、时间和方式向承包人支付合同价款。</w:t>
      </w:r>
    </w:p>
    <w:p w14:paraId="3F2D532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8．承包人承诺执行监理人开工通知，计划工期为      日历天。</w:t>
      </w:r>
    </w:p>
    <w:p w14:paraId="360F117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9．本合同一式      份，合同双方各执     份。</w:t>
      </w:r>
    </w:p>
    <w:p w14:paraId="2677BD6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10．协议未尽事宜，双方另行签订补充协议。补充协议是合同的组成部分。</w:t>
      </w:r>
    </w:p>
    <w:p w14:paraId="790A047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发包人：          （盖单位章）        承包人：         （盖单位章）</w:t>
      </w:r>
    </w:p>
    <w:p w14:paraId="74069BF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法定代表人                            法定代表人</w:t>
      </w:r>
    </w:p>
    <w:p w14:paraId="0BDBF12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或其委托代理人：   （签字）           或其委托代理人：   （签字）</w:t>
      </w:r>
    </w:p>
    <w:p w14:paraId="5F53449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年      月     日                    年      月      日</w:t>
      </w:r>
    </w:p>
    <w:p w14:paraId="1184F49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7B3E246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1778908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CE5CF1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43DB942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1A963F3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6DDA1C1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7584FD4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4C92161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540227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0AF9F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5A8AEED5">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40E168E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F286130">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3D74B9C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3B4ACBC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09C5E72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4F93FB7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22075A8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1AC5930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656C3C7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5779A8D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p>
    <w:p w14:paraId="69FC54F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szCs w:val="21"/>
        </w:rPr>
      </w:pPr>
      <w:r>
        <w:rPr>
          <w:rFonts w:hint="eastAsia" w:ascii="宋体" w:hAnsi="宋体" w:eastAsia="宋体" w:cs="宋体"/>
          <w:b/>
          <w:szCs w:val="21"/>
        </w:rPr>
        <w:t xml:space="preserve">附件二： </w:t>
      </w:r>
    </w:p>
    <w:p w14:paraId="4C73D80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sz w:val="36"/>
        </w:rPr>
      </w:pPr>
      <w:r>
        <w:rPr>
          <w:rFonts w:hint="eastAsia" w:ascii="宋体" w:hAnsi="宋体" w:eastAsia="宋体" w:cs="宋体"/>
          <w:b/>
          <w:sz w:val="36"/>
        </w:rPr>
        <w:t>履 约 担 保</w:t>
      </w:r>
    </w:p>
    <w:p w14:paraId="4D57C27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sz w:val="18"/>
          <w:szCs w:val="18"/>
        </w:rPr>
      </w:pPr>
    </w:p>
    <w:p w14:paraId="3DE25D5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（发包人名称）: </w:t>
      </w:r>
    </w:p>
    <w:p w14:paraId="1559FA8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鉴于</w:t>
      </w:r>
      <w:r>
        <w:rPr>
          <w:rFonts w:hint="eastAsia" w:ascii="宋体" w:hAnsi="宋体" w:eastAsia="宋体" w:cs="宋体"/>
          <w:sz w:val="24"/>
          <w:u w:val="single"/>
        </w:rPr>
        <w:t xml:space="preserve">               </w:t>
      </w:r>
      <w:r>
        <w:rPr>
          <w:rFonts w:hint="eastAsia" w:ascii="宋体" w:hAnsi="宋体" w:eastAsia="宋体" w:cs="宋体"/>
          <w:sz w:val="24"/>
        </w:rPr>
        <w:t>（发包人名称，以下简称“发包人”）接受</w:t>
      </w:r>
      <w:r>
        <w:rPr>
          <w:rFonts w:hint="eastAsia" w:ascii="宋体" w:hAnsi="宋体" w:eastAsia="宋体" w:cs="宋体"/>
          <w:sz w:val="24"/>
          <w:u w:val="single"/>
        </w:rPr>
        <w:t xml:space="preserve">                  </w:t>
      </w:r>
      <w:r>
        <w:rPr>
          <w:rFonts w:hint="eastAsia" w:ascii="宋体" w:hAnsi="宋体" w:eastAsia="宋体" w:cs="宋体"/>
          <w:sz w:val="24"/>
        </w:rPr>
        <w:t>（承包人名称，以下简称“承包人”）于</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日递交的</w:t>
      </w:r>
    </w:p>
    <w:p w14:paraId="05FFCC9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（项目名称）的投标文件。我方愿意无条件地、不可撤销地就承包人履行与你方订立的合同，向你方提供担保。</w:t>
      </w:r>
    </w:p>
    <w:p w14:paraId="311C1E6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1．担保金额人民币（大写）</w:t>
      </w:r>
      <w:r>
        <w:rPr>
          <w:rFonts w:hint="eastAsia" w:ascii="宋体" w:hAnsi="宋体" w:eastAsia="宋体" w:cs="宋体"/>
          <w:sz w:val="24"/>
          <w:u w:val="single"/>
        </w:rPr>
        <w:t xml:space="preserve">                         </w:t>
      </w:r>
      <w:r>
        <w:rPr>
          <w:rFonts w:hint="eastAsia" w:ascii="宋体" w:hAnsi="宋体" w:eastAsia="宋体" w:cs="宋体"/>
          <w:sz w:val="24"/>
        </w:rPr>
        <w:t>元（￥</w:t>
      </w:r>
      <w:r>
        <w:rPr>
          <w:rFonts w:hint="eastAsia" w:ascii="宋体" w:hAnsi="宋体" w:eastAsia="宋体" w:cs="宋体"/>
          <w:sz w:val="24"/>
          <w:u w:val="single"/>
        </w:rPr>
        <w:t xml:space="preserve">              </w:t>
      </w:r>
      <w:r>
        <w:rPr>
          <w:rFonts w:hint="eastAsia" w:ascii="宋体" w:hAnsi="宋体" w:eastAsia="宋体" w:cs="宋体"/>
          <w:sz w:val="24"/>
        </w:rPr>
        <w:t>元）。</w:t>
      </w:r>
    </w:p>
    <w:p w14:paraId="7C036CF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2．担保有效期自发包人与承包人签订的合同生效之日起至发包人签发合同工程完工证书之日止。</w:t>
      </w:r>
    </w:p>
    <w:p w14:paraId="27A8E13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3．在本担保有效期内，因承包人违反合同约定的义务给你方造成经济损失时，我方在收到你方以书面形式提出的在担保金额内的赔偿要求后，无条件地在7天内予以支付。</w:t>
      </w:r>
    </w:p>
    <w:p w14:paraId="41F3E49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4．发包人和承包人按《通用合同条款》第15条变更合同时，我方承担本担保规定的义务不变。</w:t>
      </w:r>
    </w:p>
    <w:p w14:paraId="6986D49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p>
    <w:p w14:paraId="2EC1C0C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4"/>
        </w:rPr>
      </w:pPr>
      <w:r>
        <w:rPr>
          <w:rFonts w:hint="eastAsia" w:ascii="宋体" w:hAnsi="宋体" w:eastAsia="宋体" w:cs="宋体"/>
          <w:sz w:val="24"/>
        </w:rPr>
        <w:t xml:space="preserve">                              担 保 人：</w:t>
      </w:r>
      <w:r>
        <w:rPr>
          <w:rFonts w:hint="eastAsia" w:ascii="宋体" w:hAnsi="宋体" w:eastAsia="宋体" w:cs="宋体"/>
          <w:sz w:val="24"/>
          <w:u w:val="single"/>
        </w:rPr>
        <w:t xml:space="preserve">             </w:t>
      </w:r>
      <w:r>
        <w:rPr>
          <w:rFonts w:hint="eastAsia" w:ascii="宋体" w:hAnsi="宋体" w:eastAsia="宋体" w:cs="宋体"/>
          <w:sz w:val="24"/>
        </w:rPr>
        <w:t>（盖单位章）</w:t>
      </w:r>
    </w:p>
    <w:p w14:paraId="5B84E586">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宋体" w:hAnsi="宋体" w:eastAsia="宋体" w:cs="宋体"/>
          <w:sz w:val="24"/>
        </w:rPr>
      </w:pPr>
      <w:r>
        <w:rPr>
          <w:rFonts w:hint="eastAsia" w:ascii="宋体" w:hAnsi="宋体" w:eastAsia="宋体" w:cs="宋体"/>
          <w:sz w:val="24"/>
        </w:rPr>
        <w:t>法定代表人或其委托代理人：</w:t>
      </w:r>
      <w:r>
        <w:rPr>
          <w:rFonts w:hint="eastAsia" w:ascii="宋体" w:hAnsi="宋体" w:eastAsia="宋体" w:cs="宋体"/>
          <w:sz w:val="24"/>
          <w:u w:val="single"/>
        </w:rPr>
        <w:t xml:space="preserve">         </w:t>
      </w:r>
      <w:r>
        <w:rPr>
          <w:rFonts w:hint="eastAsia" w:ascii="宋体" w:hAnsi="宋体" w:eastAsia="宋体" w:cs="宋体"/>
          <w:sz w:val="24"/>
        </w:rPr>
        <w:t>（签字）</w:t>
      </w:r>
    </w:p>
    <w:p w14:paraId="7B953E37">
      <w:pPr>
        <w:keepNext w:val="0"/>
        <w:keepLines w:val="0"/>
        <w:pageBreakBefore w:val="0"/>
        <w:widowControl w:val="0"/>
        <w:kinsoku/>
        <w:wordWrap/>
        <w:overflowPunct/>
        <w:topLinePunct w:val="0"/>
        <w:autoSpaceDE/>
        <w:autoSpaceDN/>
        <w:bidi w:val="0"/>
        <w:adjustRightInd/>
        <w:snapToGrid/>
        <w:spacing w:line="500" w:lineRule="exact"/>
        <w:ind w:firstLine="3600" w:firstLineChars="1500"/>
        <w:textAlignment w:val="auto"/>
        <w:rPr>
          <w:rFonts w:hint="eastAsia" w:ascii="宋体" w:hAnsi="宋体" w:eastAsia="宋体" w:cs="宋体"/>
          <w:sz w:val="24"/>
        </w:rPr>
      </w:pPr>
      <w:r>
        <w:rPr>
          <w:rFonts w:hint="eastAsia" w:ascii="宋体" w:hAnsi="宋体" w:eastAsia="宋体" w:cs="宋体"/>
          <w:sz w:val="24"/>
        </w:rPr>
        <w:t>地    址：</w:t>
      </w:r>
      <w:r>
        <w:rPr>
          <w:rFonts w:hint="eastAsia" w:ascii="宋体" w:hAnsi="宋体" w:eastAsia="宋体" w:cs="宋体"/>
          <w:sz w:val="24"/>
          <w:u w:val="single"/>
        </w:rPr>
        <w:t xml:space="preserve">                                     </w:t>
      </w:r>
    </w:p>
    <w:p w14:paraId="216467D5">
      <w:pPr>
        <w:keepNext w:val="0"/>
        <w:keepLines w:val="0"/>
        <w:pageBreakBefore w:val="0"/>
        <w:widowControl w:val="0"/>
        <w:kinsoku/>
        <w:wordWrap/>
        <w:overflowPunct/>
        <w:topLinePunct w:val="0"/>
        <w:autoSpaceDE/>
        <w:autoSpaceDN/>
        <w:bidi w:val="0"/>
        <w:adjustRightInd/>
        <w:snapToGrid/>
        <w:spacing w:line="500" w:lineRule="exact"/>
        <w:ind w:firstLine="3600" w:firstLineChars="1500"/>
        <w:textAlignment w:val="auto"/>
        <w:rPr>
          <w:rFonts w:hint="eastAsia" w:ascii="宋体" w:hAnsi="宋体" w:eastAsia="宋体" w:cs="宋体"/>
          <w:sz w:val="24"/>
        </w:rPr>
      </w:pPr>
      <w:r>
        <w:rPr>
          <w:rFonts w:hint="eastAsia" w:ascii="宋体" w:hAnsi="宋体" w:eastAsia="宋体" w:cs="宋体"/>
          <w:sz w:val="24"/>
        </w:rPr>
        <w:t>邮政编码：</w:t>
      </w:r>
      <w:r>
        <w:rPr>
          <w:rFonts w:hint="eastAsia" w:ascii="宋体" w:hAnsi="宋体" w:eastAsia="宋体" w:cs="宋体"/>
          <w:sz w:val="24"/>
          <w:u w:val="single"/>
        </w:rPr>
        <w:t xml:space="preserve">                                     </w:t>
      </w:r>
    </w:p>
    <w:p w14:paraId="0CF791E0">
      <w:pPr>
        <w:keepNext w:val="0"/>
        <w:keepLines w:val="0"/>
        <w:pageBreakBefore w:val="0"/>
        <w:widowControl w:val="0"/>
        <w:kinsoku/>
        <w:wordWrap/>
        <w:overflowPunct/>
        <w:topLinePunct w:val="0"/>
        <w:autoSpaceDE/>
        <w:autoSpaceDN/>
        <w:bidi w:val="0"/>
        <w:adjustRightInd/>
        <w:snapToGrid/>
        <w:spacing w:line="500" w:lineRule="exact"/>
        <w:ind w:firstLine="3600" w:firstLineChars="1500"/>
        <w:textAlignment w:val="auto"/>
        <w:rPr>
          <w:rFonts w:hint="eastAsia" w:ascii="宋体" w:hAnsi="宋体" w:eastAsia="宋体" w:cs="宋体"/>
          <w:sz w:val="24"/>
        </w:rPr>
      </w:pPr>
      <w:r>
        <w:rPr>
          <w:rFonts w:hint="eastAsia" w:ascii="宋体" w:hAnsi="宋体" w:eastAsia="宋体" w:cs="宋体"/>
          <w:sz w:val="24"/>
        </w:rPr>
        <w:t>电    话：</w:t>
      </w:r>
      <w:r>
        <w:rPr>
          <w:rFonts w:hint="eastAsia" w:ascii="宋体" w:hAnsi="宋体" w:eastAsia="宋体" w:cs="宋体"/>
          <w:sz w:val="24"/>
          <w:u w:val="single"/>
        </w:rPr>
        <w:t xml:space="preserve">                                     </w:t>
      </w:r>
    </w:p>
    <w:p w14:paraId="3F798CF4">
      <w:pPr>
        <w:keepNext w:val="0"/>
        <w:keepLines w:val="0"/>
        <w:pageBreakBefore w:val="0"/>
        <w:widowControl w:val="0"/>
        <w:kinsoku/>
        <w:wordWrap/>
        <w:overflowPunct/>
        <w:topLinePunct w:val="0"/>
        <w:autoSpaceDE/>
        <w:autoSpaceDN/>
        <w:bidi w:val="0"/>
        <w:adjustRightInd/>
        <w:snapToGrid/>
        <w:spacing w:line="500" w:lineRule="exact"/>
        <w:ind w:firstLine="3600" w:firstLineChars="1500"/>
        <w:textAlignment w:val="auto"/>
        <w:rPr>
          <w:rFonts w:hint="eastAsia" w:ascii="宋体" w:hAnsi="宋体" w:eastAsia="宋体" w:cs="宋体"/>
          <w:sz w:val="24"/>
        </w:rPr>
      </w:pPr>
      <w:r>
        <w:rPr>
          <w:rFonts w:hint="eastAsia" w:ascii="宋体" w:hAnsi="宋体" w:eastAsia="宋体" w:cs="宋体"/>
          <w:sz w:val="24"/>
        </w:rPr>
        <w:t>传    真:</w:t>
      </w:r>
      <w:r>
        <w:rPr>
          <w:rFonts w:hint="eastAsia" w:ascii="宋体" w:hAnsi="宋体" w:eastAsia="宋体" w:cs="宋体"/>
          <w:sz w:val="24"/>
          <w:u w:val="single"/>
        </w:rPr>
        <w:t xml:space="preserve">                                     </w:t>
      </w:r>
    </w:p>
    <w:p w14:paraId="7C50D7D9">
      <w:pPr>
        <w:keepNext w:val="0"/>
        <w:keepLines w:val="0"/>
        <w:pageBreakBefore w:val="0"/>
        <w:widowControl w:val="0"/>
        <w:kinsoku/>
        <w:wordWrap/>
        <w:overflowPunct/>
        <w:topLinePunct w:val="0"/>
        <w:autoSpaceDE/>
        <w:autoSpaceDN/>
        <w:bidi w:val="0"/>
        <w:adjustRightInd/>
        <w:snapToGrid/>
        <w:spacing w:line="500" w:lineRule="exact"/>
        <w:ind w:firstLine="4800" w:firstLineChars="2000"/>
        <w:textAlignment w:val="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0EA0CC01">
      <w:pPr>
        <w:keepNext w:val="0"/>
        <w:keepLines w:val="0"/>
        <w:pageBreakBefore w:val="0"/>
        <w:widowControl w:val="0"/>
        <w:kinsoku/>
        <w:wordWrap/>
        <w:overflowPunct/>
        <w:topLinePunct w:val="0"/>
        <w:autoSpaceDE/>
        <w:autoSpaceDN/>
        <w:bidi w:val="0"/>
        <w:adjustRightInd/>
        <w:snapToGrid/>
        <w:spacing w:line="500" w:lineRule="exact"/>
        <w:ind w:firstLine="7320" w:firstLineChars="3050"/>
        <w:textAlignment w:val="auto"/>
        <w:rPr>
          <w:rFonts w:hint="eastAsia" w:ascii="宋体" w:hAnsi="宋体" w:eastAsia="宋体" w:cs="宋体"/>
        </w:rPr>
      </w:pPr>
    </w:p>
    <w:p w14:paraId="6933EBB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sz w:val="24"/>
        </w:rPr>
        <w:sectPr>
          <w:footerReference r:id="rId14" w:type="default"/>
          <w:pgSz w:w="11906" w:h="16838"/>
          <w:pgMar w:top="1417" w:right="1531" w:bottom="1417" w:left="1644" w:header="851" w:footer="992" w:gutter="0"/>
          <w:pgNumType w:fmt="decimal"/>
          <w:cols w:space="720" w:num="1"/>
          <w:titlePg/>
          <w:docGrid w:type="lines" w:linePitch="312" w:charSpace="0"/>
        </w:sectPr>
      </w:pPr>
      <w:r>
        <w:rPr>
          <w:rFonts w:hint="eastAsia" w:ascii="宋体" w:hAnsi="宋体" w:eastAsia="宋体" w:cs="宋体"/>
          <w:b/>
          <w:sz w:val="24"/>
        </w:rPr>
        <w:t>注：委托代理人应附授权委托书</w:t>
      </w:r>
    </w:p>
    <w:p w14:paraId="5E07AF75">
      <w:pPr>
        <w:numPr>
          <w:ilvl w:val="0"/>
          <w:numId w:val="0"/>
        </w:numPr>
        <w:ind w:left="2880" w:leftChars="0" w:firstLine="0" w:firstLineChars="0"/>
        <w:jc w:val="both"/>
        <w:outlineLvl w:val="0"/>
        <w:rPr>
          <w:rFonts w:hint="eastAsia" w:ascii="宋体" w:hAnsi="宋体" w:eastAsia="宋体" w:cs="宋体"/>
        </w:rPr>
      </w:pPr>
      <w:r>
        <w:rPr>
          <w:rFonts w:hint="eastAsia" w:ascii="宋体" w:hAnsi="宋体" w:eastAsia="宋体" w:cs="宋体"/>
          <w:b/>
          <w:bCs/>
          <w:color w:val="auto"/>
          <w:kern w:val="44"/>
          <w:sz w:val="32"/>
          <w:szCs w:val="44"/>
          <w:lang w:val="en-US" w:eastAsia="zh-CN" w:bidi="ar-SA"/>
        </w:rPr>
        <w:t>第四章</w:t>
      </w:r>
      <w:r>
        <w:rPr>
          <w:rFonts w:hint="eastAsia" w:ascii="宋体" w:hAnsi="宋体" w:eastAsia="宋体" w:cs="宋体"/>
          <w:b/>
          <w:bCs/>
          <w:color w:val="auto"/>
          <w:kern w:val="44"/>
          <w:sz w:val="32"/>
          <w:szCs w:val="44"/>
          <w:highlight w:val="none"/>
        </w:rPr>
        <w:t xml:space="preserve"> </w:t>
      </w:r>
      <w:bookmarkEnd w:id="57"/>
      <w:bookmarkEnd w:id="58"/>
      <w:bookmarkEnd w:id="59"/>
      <w:bookmarkEnd w:id="62"/>
      <w:bookmarkEnd w:id="63"/>
      <w:bookmarkEnd w:id="64"/>
      <w:bookmarkEnd w:id="65"/>
      <w:bookmarkEnd w:id="66"/>
      <w:bookmarkEnd w:id="67"/>
      <w:bookmarkStart w:id="121" w:name="_Toc2993"/>
      <w:bookmarkStart w:id="122" w:name="_Toc30672_WPSOffice_Level1"/>
      <w:bookmarkStart w:id="123" w:name="_Toc513630898"/>
      <w:bookmarkStart w:id="124" w:name="_Toc513630767"/>
      <w:bookmarkStart w:id="125" w:name="_Toc513630745"/>
      <w:bookmarkStart w:id="126" w:name="_Toc513639602"/>
      <w:bookmarkStart w:id="127" w:name="_Toc6543_WPSOffice_Level1"/>
      <w:bookmarkStart w:id="128" w:name="_Toc513639777"/>
      <w:bookmarkStart w:id="129" w:name="_Toc513630968"/>
      <w:r>
        <w:rPr>
          <w:rFonts w:hint="eastAsia" w:ascii="宋体" w:hAnsi="宋体" w:eastAsia="宋体" w:cs="宋体"/>
          <w:b/>
          <w:bCs/>
          <w:color w:val="auto"/>
          <w:kern w:val="44"/>
          <w:sz w:val="32"/>
          <w:szCs w:val="44"/>
          <w:highlight w:val="none"/>
          <w:lang w:val="en-US" w:eastAsia="zh-CN"/>
        </w:rPr>
        <w:t>工程量</w:t>
      </w:r>
      <w:r>
        <w:rPr>
          <w:rFonts w:hint="eastAsia" w:ascii="宋体" w:hAnsi="宋体" w:eastAsia="宋体" w:cs="宋体"/>
          <w:b/>
          <w:bCs/>
          <w:color w:val="auto"/>
          <w:kern w:val="44"/>
          <w:sz w:val="32"/>
          <w:szCs w:val="44"/>
          <w:highlight w:val="none"/>
          <w:lang w:eastAsia="zh-CN"/>
        </w:rPr>
        <w:t>清单</w:t>
      </w:r>
    </w:p>
    <w:p w14:paraId="1F91955F">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
          <w:kern w:val="0"/>
          <w:sz w:val="24"/>
          <w:szCs w:val="24"/>
          <w:lang w:val="zh-CN"/>
        </w:rPr>
      </w:pPr>
      <w:bookmarkStart w:id="130" w:name="_Toc567"/>
      <w:bookmarkStart w:id="131" w:name="_Toc28946"/>
      <w:bookmarkStart w:id="132" w:name="_Toc9009"/>
      <w:bookmarkStart w:id="133" w:name="_Toc27401"/>
      <w:r>
        <w:rPr>
          <w:rFonts w:hint="eastAsia" w:ascii="宋体" w:hAnsi="宋体" w:eastAsia="宋体" w:cs="宋体"/>
          <w:b/>
          <w:kern w:val="0"/>
          <w:sz w:val="24"/>
          <w:szCs w:val="24"/>
          <w:lang w:val="zh-CN"/>
        </w:rPr>
        <w:t>一、工程概况</w:t>
      </w:r>
    </w:p>
    <w:p w14:paraId="66654AE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1.工程名称：秦都区2025年“千万工程”省级示范村建设项目</w:t>
      </w:r>
    </w:p>
    <w:p w14:paraId="64021FE1">
      <w:pPr>
        <w:keepNext w:val="0"/>
        <w:keepLines w:val="0"/>
        <w:pageBreakBefore w:val="0"/>
        <w:widowControl/>
        <w:suppressLineNumbers w:val="0"/>
        <w:kinsoku/>
        <w:wordWrap/>
        <w:overflowPunct/>
        <w:topLinePunct w:val="0"/>
        <w:bidi w:val="0"/>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sz w:val="24"/>
          <w:szCs w:val="24"/>
          <w:lang w:val="en-US" w:eastAsia="zh-CN"/>
        </w:rPr>
        <w:t>2.工程地</w:t>
      </w:r>
      <w:r>
        <w:rPr>
          <w:rFonts w:hint="eastAsia" w:ascii="宋体" w:hAnsi="宋体" w:eastAsia="宋体" w:cs="宋体"/>
          <w:kern w:val="0"/>
          <w:sz w:val="24"/>
          <w:szCs w:val="24"/>
          <w:lang w:val="en-US" w:eastAsia="zh-CN" w:bidi="ar-SA"/>
        </w:rPr>
        <w:t>点：</w:t>
      </w:r>
      <w:r>
        <w:rPr>
          <w:rFonts w:hint="eastAsia" w:ascii="宋体" w:hAnsi="宋体" w:eastAsia="宋体" w:cs="宋体"/>
          <w:kern w:val="0"/>
          <w:sz w:val="24"/>
          <w:szCs w:val="24"/>
          <w:highlight w:val="none"/>
          <w:lang w:val="en-US" w:eastAsia="zh-CN" w:bidi="ar-SA"/>
        </w:rPr>
        <w:t>项目区位于陕西省咸阳市秦都区马庄办东界村</w:t>
      </w:r>
    </w:p>
    <w:p w14:paraId="0BF4B0D6">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3.主要建设内容：要改造村街道办绿地挡墙及新建卫生间。其中  拆除挡墙长296.5米，新建挡墙长347.5米，新建卫生间42座；具  体建设内容如下：</w:t>
      </w:r>
    </w:p>
    <w:p w14:paraId="0F9E1B5E">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sz w:val="24"/>
          <w:szCs w:val="24"/>
          <w:lang w:val="en-US" w:eastAsia="zh-CN"/>
        </w:rPr>
        <w:t>二街拆除挡墙①长128米，高0.45米，拆除挡墙②长168.5 米，高0.3米，新建挡墙长347.5米；新建卫生间42座。</w:t>
      </w:r>
    </w:p>
    <w:p w14:paraId="0F4B291A">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
          <w:kern w:val="0"/>
          <w:sz w:val="24"/>
          <w:szCs w:val="24"/>
          <w:lang w:val="zh-CN"/>
        </w:rPr>
      </w:pPr>
      <w:r>
        <w:rPr>
          <w:rFonts w:hint="eastAsia" w:ascii="宋体" w:hAnsi="宋体" w:eastAsia="宋体" w:cs="宋体"/>
          <w:b/>
          <w:kern w:val="0"/>
          <w:sz w:val="24"/>
          <w:szCs w:val="24"/>
          <w:lang w:val="zh-CN"/>
        </w:rPr>
        <w:t>二、编制依据</w:t>
      </w:r>
    </w:p>
    <w:p w14:paraId="46A29530">
      <w:pPr>
        <w:pStyle w:val="39"/>
        <w:keepNext w:val="0"/>
        <w:keepLines w:val="0"/>
        <w:pageBreakBefore w:val="0"/>
        <w:kinsoku/>
        <w:wordWrap/>
        <w:overflowPunct/>
        <w:topLinePunct w:val="0"/>
        <w:bidi w:val="0"/>
        <w:snapToGrid/>
        <w:spacing w:line="360" w:lineRule="auto"/>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1.本项目设计图纸、初步设计报告、工程概算书等；</w:t>
      </w:r>
    </w:p>
    <w:p w14:paraId="50AB9E3D">
      <w:pPr>
        <w:pStyle w:val="39"/>
        <w:keepNext w:val="0"/>
        <w:keepLines w:val="0"/>
        <w:pageBreakBefore w:val="0"/>
        <w:kinsoku/>
        <w:wordWrap/>
        <w:overflowPunct/>
        <w:topLinePunct w:val="0"/>
        <w:bidi w:val="0"/>
        <w:snapToGrid/>
        <w:spacing w:line="360" w:lineRule="auto"/>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2.《陕西省建设工程工程量清单计价标准及计算标准》（2025）、 《陕西省房屋建筑与装饰工程消耗量定额（2025）》、《陕西省</w:t>
      </w:r>
      <w:r>
        <w:rPr>
          <w:rFonts w:hint="eastAsia" w:ascii="宋体" w:hAnsi="宋体" w:eastAsia="宋体" w:cs="宋体"/>
          <w:kern w:val="0"/>
          <w:sz w:val="24"/>
          <w:szCs w:val="24"/>
          <w:lang w:val="en-US" w:eastAsia="zh-CN" w:bidi="ar-SA"/>
        </w:rPr>
        <w:tab/>
      </w:r>
      <w:r>
        <w:rPr>
          <w:rFonts w:hint="eastAsia" w:ascii="宋体" w:hAnsi="宋体" w:eastAsia="宋体" w:cs="宋体"/>
          <w:kern w:val="0"/>
          <w:sz w:val="24"/>
          <w:szCs w:val="24"/>
          <w:lang w:val="en-US" w:eastAsia="zh-CN" w:bidi="ar-SA"/>
        </w:rPr>
        <w:t xml:space="preserve"> 安装工程消耗量定额（2025）》、《陕西省市政工程消耗量定额</w:t>
      </w:r>
      <w:r>
        <w:rPr>
          <w:rFonts w:hint="eastAsia" w:ascii="宋体" w:hAnsi="宋体" w:eastAsia="宋体" w:cs="宋体"/>
          <w:kern w:val="0"/>
          <w:sz w:val="24"/>
          <w:szCs w:val="24"/>
          <w:lang w:val="en-US" w:eastAsia="zh-CN" w:bidi="ar-SA"/>
        </w:rPr>
        <w:tab/>
      </w:r>
      <w:r>
        <w:rPr>
          <w:rFonts w:hint="eastAsia" w:ascii="宋体" w:hAnsi="宋体" w:eastAsia="宋体" w:cs="宋体"/>
          <w:kern w:val="0"/>
          <w:sz w:val="24"/>
          <w:szCs w:val="24"/>
          <w:lang w:val="en-US" w:eastAsia="zh-CN" w:bidi="ar-SA"/>
        </w:rPr>
        <w:t xml:space="preserve"> （2025）》、《陕西省城市地下综合管廊工程消耗量定额（2025）》、 《陕西省园林绿化工程消耗量定额（2025）》、《陕西省绿色建</w:t>
      </w:r>
      <w:r>
        <w:rPr>
          <w:rFonts w:hint="eastAsia" w:ascii="宋体" w:hAnsi="宋体" w:eastAsia="宋体" w:cs="宋体"/>
          <w:kern w:val="0"/>
          <w:sz w:val="24"/>
          <w:szCs w:val="24"/>
          <w:lang w:val="en-US" w:eastAsia="zh-CN" w:bidi="ar-SA"/>
        </w:rPr>
        <w:tab/>
      </w:r>
      <w:r>
        <w:rPr>
          <w:rFonts w:hint="eastAsia" w:ascii="宋体" w:hAnsi="宋体" w:eastAsia="宋体" w:cs="宋体"/>
          <w:kern w:val="0"/>
          <w:sz w:val="24"/>
          <w:szCs w:val="24"/>
          <w:lang w:val="en-US" w:eastAsia="zh-CN" w:bidi="ar-SA"/>
        </w:rPr>
        <w:t xml:space="preserve"> 筑工程消耗量定额（2025）》、《陕西省建设工程费用规则（2025）》</w:t>
      </w:r>
    </w:p>
    <w:p w14:paraId="09361483">
      <w:pPr>
        <w:pStyle w:val="39"/>
        <w:keepNext w:val="0"/>
        <w:keepLines w:val="0"/>
        <w:pageBreakBefore w:val="0"/>
        <w:kinsoku/>
        <w:wordWrap/>
        <w:overflowPunct/>
        <w:topLinePunct w:val="0"/>
        <w:bidi w:val="0"/>
        <w:snapToGrid/>
        <w:spacing w:line="360" w:lineRule="auto"/>
        <w:ind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及有关配套的计价文件； </w:t>
      </w:r>
    </w:p>
    <w:p w14:paraId="5D138A54">
      <w:pPr>
        <w:pStyle w:val="18"/>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3.本次预算材料价按《咸阳市工程造价信息》2026年第一期信息价及市场价；</w:t>
      </w:r>
    </w:p>
    <w:p w14:paraId="2D600C51">
      <w:pPr>
        <w:pStyle w:val="18"/>
        <w:keepNext w:val="0"/>
        <w:keepLines w:val="0"/>
        <w:pageBreakBefore w:val="0"/>
        <w:widowControl/>
        <w:suppressLineNumbers w:val="0"/>
        <w:kinsoku/>
        <w:wordWrap/>
        <w:overflowPunct/>
        <w:topLinePunct w:val="0"/>
        <w:bidi w:val="0"/>
        <w:snapToGrid/>
        <w:spacing w:before="0" w:beforeAutospacing="0" w:after="0" w:afterAutospacing="0" w:line="360" w:lineRule="auto"/>
        <w:ind w:left="0" w:right="0"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4.</w:t>
      </w:r>
      <w:r>
        <w:rPr>
          <w:rFonts w:hint="eastAsia" w:ascii="宋体" w:hAnsi="宋体" w:eastAsia="宋体" w:cs="宋体"/>
          <w:spacing w:val="-2"/>
          <w:sz w:val="24"/>
          <w:szCs w:val="24"/>
        </w:rPr>
        <w:t>其他相关资料等</w:t>
      </w:r>
      <w:r>
        <w:rPr>
          <w:rFonts w:hint="eastAsia" w:ascii="宋体" w:hAnsi="宋体" w:eastAsia="宋体" w:cs="宋体"/>
          <w:kern w:val="0"/>
          <w:sz w:val="24"/>
          <w:szCs w:val="24"/>
          <w:lang w:val="en-US" w:eastAsia="zh-CN" w:bidi="ar-SA"/>
        </w:rPr>
        <w:t>；</w:t>
      </w:r>
    </w:p>
    <w:p w14:paraId="6AEBE8D8">
      <w:pPr>
        <w:keepNext w:val="0"/>
        <w:keepLines w:val="0"/>
        <w:pageBreakBefore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b/>
          <w:kern w:val="0"/>
          <w:sz w:val="24"/>
          <w:szCs w:val="24"/>
          <w:lang w:val="zh-CN"/>
        </w:rPr>
        <w:t>三、编制范围</w:t>
      </w:r>
    </w:p>
    <w:p w14:paraId="4B21FB2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秦都区2025年“千万工程”省级示范村建设项目</w:t>
      </w:r>
      <w:r>
        <w:rPr>
          <w:rFonts w:hint="eastAsia" w:ascii="宋体" w:hAnsi="宋体" w:eastAsia="宋体" w:cs="宋体"/>
          <w:kern w:val="0"/>
          <w:sz w:val="24"/>
          <w:szCs w:val="24"/>
          <w:lang w:val="en-US" w:eastAsia="zh-CN" w:bidi="ar-SA"/>
        </w:rPr>
        <w:t>图纸范围内容</w:t>
      </w:r>
      <w:r>
        <w:rPr>
          <w:rFonts w:hint="eastAsia" w:ascii="宋体" w:hAnsi="宋体" w:eastAsia="宋体" w:cs="宋体"/>
          <w:sz w:val="24"/>
          <w:szCs w:val="24"/>
          <w:lang w:val="en-US" w:eastAsia="zh-CN"/>
        </w:rPr>
        <w:t>。</w:t>
      </w:r>
    </w:p>
    <w:p w14:paraId="0ABBBAD1">
      <w:pPr>
        <w:keepNext w:val="0"/>
        <w:keepLines w:val="0"/>
        <w:pageBreakBefore w:val="0"/>
        <w:numPr>
          <w:ilvl w:val="0"/>
          <w:numId w:val="2"/>
        </w:numPr>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b/>
          <w:kern w:val="0"/>
          <w:sz w:val="24"/>
          <w:szCs w:val="24"/>
          <w:lang w:val="en-US" w:eastAsia="zh-CN"/>
        </w:rPr>
      </w:pPr>
      <w:r>
        <w:rPr>
          <w:rFonts w:hint="eastAsia" w:ascii="宋体" w:hAnsi="宋体" w:eastAsia="宋体" w:cs="宋体"/>
          <w:b/>
          <w:kern w:val="0"/>
          <w:sz w:val="24"/>
          <w:szCs w:val="24"/>
          <w:lang w:val="en-US" w:eastAsia="zh-CN"/>
        </w:rPr>
        <w:t>其他说明</w:t>
      </w:r>
    </w:p>
    <w:p w14:paraId="46923056">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1软件使用广联达云计价平台 GCCP7.0(版本号：7.5000.23.2)；</w:t>
      </w:r>
    </w:p>
    <w:p w14:paraId="609D1BAA">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2.本项目发包人不供应材料设备；</w:t>
      </w:r>
    </w:p>
    <w:p w14:paraId="7710CC24">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3.本项目</w:t>
      </w:r>
      <w:r>
        <w:rPr>
          <w:rFonts w:hint="eastAsia" w:ascii="宋体" w:hAnsi="宋体" w:eastAsia="宋体" w:cs="宋体"/>
          <w:kern w:val="0"/>
          <w:sz w:val="24"/>
          <w:szCs w:val="24"/>
          <w:highlight w:val="none"/>
          <w:u w:val="single"/>
          <w:lang w:val="en-US" w:eastAsia="zh-CN" w:bidi="ar-SA"/>
        </w:rPr>
        <w:t xml:space="preserve"> 有 </w:t>
      </w:r>
      <w:r>
        <w:rPr>
          <w:rFonts w:hint="eastAsia" w:ascii="宋体" w:hAnsi="宋体" w:eastAsia="宋体" w:cs="宋体"/>
          <w:kern w:val="0"/>
          <w:sz w:val="24"/>
          <w:szCs w:val="24"/>
          <w:highlight w:val="none"/>
          <w:lang w:val="en-US" w:eastAsia="zh-CN" w:bidi="ar-SA"/>
        </w:rPr>
        <w:t>暂估价材料；暂估价材料由投标人直接计入投标总价且不得修改，最终结算时按认质认价单据实结算。</w:t>
      </w:r>
    </w:p>
    <w:p w14:paraId="3B67D048">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4.本项目</w:t>
      </w:r>
      <w:r>
        <w:rPr>
          <w:rFonts w:hint="eastAsia" w:ascii="宋体" w:hAnsi="宋体" w:eastAsia="宋体" w:cs="宋体"/>
          <w:kern w:val="0"/>
          <w:sz w:val="24"/>
          <w:szCs w:val="24"/>
          <w:highlight w:val="none"/>
          <w:u w:val="single"/>
          <w:lang w:val="en-US" w:eastAsia="zh-CN" w:bidi="ar-SA"/>
        </w:rPr>
        <w:t xml:space="preserve"> 无 </w:t>
      </w:r>
      <w:r>
        <w:rPr>
          <w:rFonts w:hint="eastAsia" w:ascii="宋体" w:hAnsi="宋体" w:eastAsia="宋体" w:cs="宋体"/>
          <w:kern w:val="0"/>
          <w:sz w:val="24"/>
          <w:szCs w:val="24"/>
          <w:highlight w:val="none"/>
          <w:lang w:val="en-US" w:eastAsia="zh-CN" w:bidi="ar-SA"/>
        </w:rPr>
        <w:t>暂列金额；</w:t>
      </w:r>
    </w:p>
    <w:p w14:paraId="3FAA247D">
      <w:pPr>
        <w:pStyle w:val="1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center"/>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暂估价材料表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5C3AD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Align w:val="center"/>
          </w:tcPr>
          <w:p w14:paraId="2F30714D">
            <w:pPr>
              <w:pStyle w:val="18"/>
              <w:keepNext w:val="0"/>
              <w:keepLines w:val="0"/>
              <w:widowControl/>
              <w:suppressLineNumbers w:val="0"/>
              <w:spacing w:before="0" w:beforeAutospacing="0" w:after="0" w:afterAutospacing="0" w:line="360" w:lineRule="auto"/>
              <w:ind w:right="0"/>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序列</w:t>
            </w:r>
          </w:p>
        </w:tc>
        <w:tc>
          <w:tcPr>
            <w:tcW w:w="2130" w:type="dxa"/>
            <w:vAlign w:val="center"/>
          </w:tcPr>
          <w:p w14:paraId="34277806">
            <w:pPr>
              <w:pStyle w:val="18"/>
              <w:keepNext w:val="0"/>
              <w:keepLines w:val="0"/>
              <w:widowControl/>
              <w:suppressLineNumbers w:val="0"/>
              <w:spacing w:before="0" w:beforeAutospacing="0" w:after="0" w:afterAutospacing="0" w:line="360" w:lineRule="auto"/>
              <w:ind w:right="0"/>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名称</w:t>
            </w:r>
          </w:p>
        </w:tc>
        <w:tc>
          <w:tcPr>
            <w:tcW w:w="2131" w:type="dxa"/>
            <w:vAlign w:val="center"/>
          </w:tcPr>
          <w:p w14:paraId="6DB468DD">
            <w:pPr>
              <w:pStyle w:val="18"/>
              <w:keepNext w:val="0"/>
              <w:keepLines w:val="0"/>
              <w:widowControl/>
              <w:suppressLineNumbers w:val="0"/>
              <w:spacing w:before="0" w:beforeAutospacing="0" w:after="0" w:afterAutospacing="0" w:line="360" w:lineRule="auto"/>
              <w:ind w:right="0"/>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单位</w:t>
            </w:r>
          </w:p>
        </w:tc>
        <w:tc>
          <w:tcPr>
            <w:tcW w:w="2131" w:type="dxa"/>
            <w:vAlign w:val="center"/>
          </w:tcPr>
          <w:p w14:paraId="18AF65E9">
            <w:pPr>
              <w:pStyle w:val="18"/>
              <w:keepNext w:val="0"/>
              <w:keepLines w:val="0"/>
              <w:widowControl/>
              <w:suppressLineNumbers w:val="0"/>
              <w:spacing w:before="0" w:beforeAutospacing="0" w:after="0" w:afterAutospacing="0" w:line="360" w:lineRule="auto"/>
              <w:ind w:right="0"/>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暂估价（元）</w:t>
            </w:r>
          </w:p>
        </w:tc>
      </w:tr>
      <w:tr w14:paraId="6AA8B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Align w:val="center"/>
          </w:tcPr>
          <w:p w14:paraId="3406696B">
            <w:pPr>
              <w:pStyle w:val="18"/>
              <w:keepNext w:val="0"/>
              <w:keepLines w:val="0"/>
              <w:widowControl/>
              <w:suppressLineNumbers w:val="0"/>
              <w:spacing w:before="0" w:beforeAutospacing="0" w:after="0" w:afterAutospacing="0" w:line="360" w:lineRule="auto"/>
              <w:ind w:right="0"/>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1</w:t>
            </w:r>
          </w:p>
        </w:tc>
        <w:tc>
          <w:tcPr>
            <w:tcW w:w="2130" w:type="dxa"/>
            <w:vAlign w:val="center"/>
          </w:tcPr>
          <w:p w14:paraId="5E8CDCCB">
            <w:pPr>
              <w:pStyle w:val="18"/>
              <w:keepNext w:val="0"/>
              <w:keepLines w:val="0"/>
              <w:widowControl/>
              <w:suppressLineNumbers w:val="0"/>
              <w:spacing w:before="0" w:beforeAutospacing="0" w:after="0" w:afterAutospacing="0" w:line="360" w:lineRule="auto"/>
              <w:ind w:right="0"/>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卫生间</w:t>
            </w:r>
          </w:p>
        </w:tc>
        <w:tc>
          <w:tcPr>
            <w:tcW w:w="2131" w:type="dxa"/>
            <w:vAlign w:val="center"/>
          </w:tcPr>
          <w:p w14:paraId="6520E3F1">
            <w:pPr>
              <w:pStyle w:val="18"/>
              <w:keepNext w:val="0"/>
              <w:keepLines w:val="0"/>
              <w:widowControl/>
              <w:suppressLineNumbers w:val="0"/>
              <w:spacing w:before="0" w:beforeAutospacing="0" w:after="0" w:afterAutospacing="0" w:line="360" w:lineRule="auto"/>
              <w:ind w:right="0"/>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座</w:t>
            </w:r>
          </w:p>
        </w:tc>
        <w:tc>
          <w:tcPr>
            <w:tcW w:w="2131" w:type="dxa"/>
            <w:vAlign w:val="center"/>
          </w:tcPr>
          <w:p w14:paraId="6A676506">
            <w:pPr>
              <w:pStyle w:val="18"/>
              <w:keepNext w:val="0"/>
              <w:keepLines w:val="0"/>
              <w:widowControl/>
              <w:suppressLineNumbers w:val="0"/>
              <w:spacing w:before="0" w:beforeAutospacing="0" w:after="0" w:afterAutospacing="0" w:line="360" w:lineRule="auto"/>
              <w:ind w:right="0"/>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1765</w:t>
            </w:r>
          </w:p>
        </w:tc>
      </w:tr>
    </w:tbl>
    <w:p w14:paraId="7406A532">
      <w:pPr>
        <w:pStyle w:val="14"/>
        <w:rPr>
          <w:rFonts w:hint="eastAsia" w:ascii="宋体" w:hAnsi="宋体" w:eastAsia="宋体" w:cs="宋体"/>
          <w:sz w:val="24"/>
          <w:lang w:val="en-US" w:eastAsia="zh-CN"/>
        </w:rPr>
      </w:pPr>
      <w:r>
        <w:drawing>
          <wp:anchor distT="0" distB="0" distL="114300" distR="114300" simplePos="0" relativeHeight="251659264" behindDoc="0" locked="0" layoutInCell="1" allowOverlap="1">
            <wp:simplePos x="0" y="0"/>
            <wp:positionH relativeFrom="column">
              <wp:posOffset>-233045</wp:posOffset>
            </wp:positionH>
            <wp:positionV relativeFrom="paragraph">
              <wp:posOffset>-233045</wp:posOffset>
            </wp:positionV>
            <wp:extent cx="6289675" cy="8908415"/>
            <wp:effectExtent l="0" t="0" r="15875" b="6985"/>
            <wp:wrapSquare wrapText="bothSides"/>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22"/>
                    <a:srcRect l="3239" t="3179" r="3081" b="2949"/>
                    <a:stretch>
                      <a:fillRect/>
                    </a:stretch>
                  </pic:blipFill>
                  <pic:spPr>
                    <a:xfrm>
                      <a:off x="0" y="0"/>
                      <a:ext cx="6289675" cy="8908415"/>
                    </a:xfrm>
                    <a:prstGeom prst="rect">
                      <a:avLst/>
                    </a:prstGeom>
                    <a:noFill/>
                    <a:ln>
                      <a:noFill/>
                    </a:ln>
                  </pic:spPr>
                </pic:pic>
              </a:graphicData>
            </a:graphic>
          </wp:anchor>
        </w:drawing>
      </w:r>
    </w:p>
    <w:p w14:paraId="1A268953">
      <w:pPr>
        <w:pStyle w:val="14"/>
        <w:rPr>
          <w:rFonts w:hint="eastAsia" w:ascii="宋体" w:hAnsi="宋体" w:eastAsia="宋体" w:cs="宋体"/>
          <w:sz w:val="24"/>
          <w:lang w:val="en-US" w:eastAsia="zh-CN"/>
        </w:rPr>
      </w:pPr>
      <w:r>
        <w:drawing>
          <wp:anchor distT="0" distB="0" distL="114300" distR="114300" simplePos="0" relativeHeight="251660288" behindDoc="0" locked="0" layoutInCell="1" allowOverlap="1">
            <wp:simplePos x="0" y="0"/>
            <wp:positionH relativeFrom="column">
              <wp:posOffset>-238760</wp:posOffset>
            </wp:positionH>
            <wp:positionV relativeFrom="paragraph">
              <wp:posOffset>-276225</wp:posOffset>
            </wp:positionV>
            <wp:extent cx="6344920" cy="8982710"/>
            <wp:effectExtent l="0" t="0" r="17780" b="8890"/>
            <wp:wrapSquare wrapText="bothSides"/>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23"/>
                    <a:srcRect l="2143" t="3500" r="2900" b="2642"/>
                    <a:stretch>
                      <a:fillRect/>
                    </a:stretch>
                  </pic:blipFill>
                  <pic:spPr>
                    <a:xfrm>
                      <a:off x="0" y="0"/>
                      <a:ext cx="6344920" cy="8982710"/>
                    </a:xfrm>
                    <a:prstGeom prst="rect">
                      <a:avLst/>
                    </a:prstGeom>
                    <a:noFill/>
                    <a:ln>
                      <a:noFill/>
                    </a:ln>
                  </pic:spPr>
                </pic:pic>
              </a:graphicData>
            </a:graphic>
          </wp:anchor>
        </w:drawing>
      </w:r>
    </w:p>
    <w:p w14:paraId="7D873E2B">
      <w:pPr>
        <w:jc w:val="center"/>
        <w:outlineLvl w:val="0"/>
        <w:rPr>
          <w:rFonts w:hint="eastAsia" w:ascii="宋体" w:hAnsi="宋体" w:eastAsia="宋体" w:cs="宋体"/>
          <w:b/>
          <w:bCs/>
          <w:color w:val="auto"/>
          <w:kern w:val="44"/>
          <w:sz w:val="32"/>
          <w:szCs w:val="44"/>
          <w:highlight w:val="none"/>
        </w:rPr>
      </w:pPr>
      <w:r>
        <w:drawing>
          <wp:anchor distT="0" distB="0" distL="114300" distR="114300" simplePos="0" relativeHeight="251661312" behindDoc="0" locked="0" layoutInCell="1" allowOverlap="1">
            <wp:simplePos x="0" y="0"/>
            <wp:positionH relativeFrom="column">
              <wp:posOffset>-8890</wp:posOffset>
            </wp:positionH>
            <wp:positionV relativeFrom="paragraph">
              <wp:posOffset>304165</wp:posOffset>
            </wp:positionV>
            <wp:extent cx="6106160" cy="8428990"/>
            <wp:effectExtent l="0" t="0" r="8890" b="10160"/>
            <wp:wrapSquare wrapText="bothSides"/>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24"/>
                    <a:srcRect l="3416" t="5784" r="3942" b="3017"/>
                    <a:stretch>
                      <a:fillRect/>
                    </a:stretch>
                  </pic:blipFill>
                  <pic:spPr>
                    <a:xfrm>
                      <a:off x="0" y="0"/>
                      <a:ext cx="6106160" cy="8428990"/>
                    </a:xfrm>
                    <a:prstGeom prst="rect">
                      <a:avLst/>
                    </a:prstGeom>
                    <a:noFill/>
                    <a:ln>
                      <a:noFill/>
                    </a:ln>
                  </pic:spPr>
                </pic:pic>
              </a:graphicData>
            </a:graphic>
          </wp:anchor>
        </w:drawing>
      </w:r>
    </w:p>
    <w:p w14:paraId="545541CC">
      <w:pPr>
        <w:jc w:val="center"/>
        <w:outlineLvl w:val="0"/>
        <w:rPr>
          <w:rFonts w:hint="eastAsia" w:ascii="宋体" w:hAnsi="宋体" w:eastAsia="宋体" w:cs="宋体"/>
          <w:b/>
          <w:bCs/>
          <w:color w:val="auto"/>
          <w:kern w:val="44"/>
          <w:sz w:val="32"/>
          <w:szCs w:val="44"/>
          <w:highlight w:val="none"/>
        </w:rPr>
      </w:pPr>
      <w:r>
        <w:drawing>
          <wp:anchor distT="0" distB="0" distL="114300" distR="114300" simplePos="0" relativeHeight="251662336" behindDoc="0" locked="0" layoutInCell="1" allowOverlap="1">
            <wp:simplePos x="0" y="0"/>
            <wp:positionH relativeFrom="column">
              <wp:posOffset>-20955</wp:posOffset>
            </wp:positionH>
            <wp:positionV relativeFrom="paragraph">
              <wp:posOffset>-254635</wp:posOffset>
            </wp:positionV>
            <wp:extent cx="6004560" cy="8637270"/>
            <wp:effectExtent l="0" t="0" r="15240" b="11430"/>
            <wp:wrapSquare wrapText="bothSides"/>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25"/>
                    <a:stretch>
                      <a:fillRect/>
                    </a:stretch>
                  </pic:blipFill>
                  <pic:spPr>
                    <a:xfrm>
                      <a:off x="0" y="0"/>
                      <a:ext cx="6004560" cy="8637270"/>
                    </a:xfrm>
                    <a:prstGeom prst="rect">
                      <a:avLst/>
                    </a:prstGeom>
                    <a:noFill/>
                    <a:ln>
                      <a:noFill/>
                    </a:ln>
                  </pic:spPr>
                </pic:pic>
              </a:graphicData>
            </a:graphic>
          </wp:anchor>
        </w:drawing>
      </w:r>
    </w:p>
    <w:p w14:paraId="58F36BFB">
      <w:pPr>
        <w:jc w:val="center"/>
        <w:outlineLvl w:val="0"/>
        <w:rPr>
          <w:rFonts w:hint="eastAsia" w:ascii="宋体" w:hAnsi="宋体" w:eastAsia="宋体" w:cs="宋体"/>
          <w:b/>
          <w:bCs/>
          <w:color w:val="auto"/>
          <w:kern w:val="44"/>
          <w:sz w:val="32"/>
          <w:szCs w:val="44"/>
          <w:highlight w:val="none"/>
        </w:rPr>
      </w:pPr>
      <w:r>
        <w:drawing>
          <wp:anchor distT="0" distB="0" distL="114300" distR="114300" simplePos="0" relativeHeight="251663360" behindDoc="0" locked="0" layoutInCell="1" allowOverlap="1">
            <wp:simplePos x="0" y="0"/>
            <wp:positionH relativeFrom="column">
              <wp:posOffset>73025</wp:posOffset>
            </wp:positionH>
            <wp:positionV relativeFrom="paragraph">
              <wp:posOffset>-90170</wp:posOffset>
            </wp:positionV>
            <wp:extent cx="6068060" cy="8606790"/>
            <wp:effectExtent l="0" t="0" r="8890" b="3810"/>
            <wp:wrapSquare wrapText="bothSides"/>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pic:cNvPicPr>
                  </pic:nvPicPr>
                  <pic:blipFill>
                    <a:blip r:embed="rId26"/>
                    <a:stretch>
                      <a:fillRect/>
                    </a:stretch>
                  </pic:blipFill>
                  <pic:spPr>
                    <a:xfrm>
                      <a:off x="0" y="0"/>
                      <a:ext cx="6068060" cy="8606790"/>
                    </a:xfrm>
                    <a:prstGeom prst="rect">
                      <a:avLst/>
                    </a:prstGeom>
                    <a:noFill/>
                    <a:ln>
                      <a:noFill/>
                    </a:ln>
                  </pic:spPr>
                </pic:pic>
              </a:graphicData>
            </a:graphic>
          </wp:anchor>
        </w:drawing>
      </w:r>
    </w:p>
    <w:p w14:paraId="19CDE41A">
      <w:pPr>
        <w:jc w:val="center"/>
        <w:outlineLvl w:val="0"/>
        <w:rPr>
          <w:rFonts w:hint="eastAsia" w:ascii="宋体" w:hAnsi="宋体" w:eastAsia="宋体" w:cs="宋体"/>
          <w:b/>
          <w:bCs/>
          <w:color w:val="auto"/>
          <w:kern w:val="44"/>
          <w:sz w:val="32"/>
          <w:szCs w:val="44"/>
          <w:highlight w:val="none"/>
        </w:rPr>
      </w:pPr>
      <w:r>
        <w:drawing>
          <wp:anchor distT="0" distB="0" distL="114300" distR="114300" simplePos="0" relativeHeight="251664384" behindDoc="0" locked="0" layoutInCell="1" allowOverlap="1">
            <wp:simplePos x="0" y="0"/>
            <wp:positionH relativeFrom="column">
              <wp:posOffset>-109855</wp:posOffset>
            </wp:positionH>
            <wp:positionV relativeFrom="paragraph">
              <wp:posOffset>-435610</wp:posOffset>
            </wp:positionV>
            <wp:extent cx="6455410" cy="9153525"/>
            <wp:effectExtent l="0" t="0" r="2540" b="9525"/>
            <wp:wrapSquare wrapText="bothSides"/>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pic:cNvPicPr>
                  </pic:nvPicPr>
                  <pic:blipFill>
                    <a:blip r:embed="rId27"/>
                    <a:stretch>
                      <a:fillRect/>
                    </a:stretch>
                  </pic:blipFill>
                  <pic:spPr>
                    <a:xfrm>
                      <a:off x="0" y="0"/>
                      <a:ext cx="6455410" cy="9153525"/>
                    </a:xfrm>
                    <a:prstGeom prst="rect">
                      <a:avLst/>
                    </a:prstGeom>
                    <a:noFill/>
                    <a:ln>
                      <a:noFill/>
                    </a:ln>
                  </pic:spPr>
                </pic:pic>
              </a:graphicData>
            </a:graphic>
          </wp:anchor>
        </w:drawing>
      </w:r>
    </w:p>
    <w:p w14:paraId="169F6097">
      <w:pPr>
        <w:jc w:val="center"/>
        <w:outlineLvl w:val="0"/>
        <w:rPr>
          <w:rFonts w:hint="eastAsia" w:ascii="宋体" w:hAnsi="宋体" w:eastAsia="宋体" w:cs="宋体"/>
          <w:b/>
          <w:bCs/>
          <w:color w:val="auto"/>
          <w:kern w:val="44"/>
          <w:sz w:val="32"/>
          <w:szCs w:val="44"/>
          <w:highlight w:val="none"/>
        </w:rPr>
      </w:pPr>
      <w:r>
        <w:drawing>
          <wp:anchor distT="0" distB="0" distL="114300" distR="114300" simplePos="0" relativeHeight="251665408" behindDoc="0" locked="0" layoutInCell="1" allowOverlap="1">
            <wp:simplePos x="0" y="0"/>
            <wp:positionH relativeFrom="column">
              <wp:posOffset>-203200</wp:posOffset>
            </wp:positionH>
            <wp:positionV relativeFrom="paragraph">
              <wp:posOffset>-205105</wp:posOffset>
            </wp:positionV>
            <wp:extent cx="6244590" cy="8768715"/>
            <wp:effectExtent l="0" t="0" r="3810" b="13335"/>
            <wp:wrapSquare wrapText="bothSides"/>
            <wp:docPr id="1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
                    <pic:cNvPicPr>
                      <a:picLocks noChangeAspect="1"/>
                    </pic:cNvPicPr>
                  </pic:nvPicPr>
                  <pic:blipFill>
                    <a:blip r:embed="rId28"/>
                    <a:stretch>
                      <a:fillRect/>
                    </a:stretch>
                  </pic:blipFill>
                  <pic:spPr>
                    <a:xfrm>
                      <a:off x="0" y="0"/>
                      <a:ext cx="6244590" cy="8768715"/>
                    </a:xfrm>
                    <a:prstGeom prst="rect">
                      <a:avLst/>
                    </a:prstGeom>
                    <a:noFill/>
                    <a:ln>
                      <a:noFill/>
                    </a:ln>
                  </pic:spPr>
                </pic:pic>
              </a:graphicData>
            </a:graphic>
          </wp:anchor>
        </w:drawing>
      </w:r>
    </w:p>
    <w:p w14:paraId="03C73BEE">
      <w:pPr>
        <w:jc w:val="center"/>
        <w:outlineLvl w:val="0"/>
        <w:rPr>
          <w:rFonts w:hint="eastAsia" w:ascii="宋体" w:hAnsi="宋体" w:eastAsia="宋体" w:cs="宋体"/>
          <w:b/>
          <w:bCs/>
          <w:color w:val="auto"/>
          <w:kern w:val="44"/>
          <w:sz w:val="32"/>
          <w:szCs w:val="44"/>
          <w:highlight w:val="none"/>
        </w:rPr>
      </w:pPr>
      <w:r>
        <w:drawing>
          <wp:anchor distT="0" distB="0" distL="114300" distR="114300" simplePos="0" relativeHeight="251666432" behindDoc="0" locked="0" layoutInCell="1" allowOverlap="1">
            <wp:simplePos x="0" y="0"/>
            <wp:positionH relativeFrom="column">
              <wp:posOffset>-196850</wp:posOffset>
            </wp:positionH>
            <wp:positionV relativeFrom="paragraph">
              <wp:posOffset>-106680</wp:posOffset>
            </wp:positionV>
            <wp:extent cx="6181725" cy="8822055"/>
            <wp:effectExtent l="0" t="0" r="9525" b="17145"/>
            <wp:wrapSquare wrapText="bothSides"/>
            <wp:docPr id="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pic:cNvPicPr>
                      <a:picLocks noChangeAspect="1"/>
                    </pic:cNvPicPr>
                  </pic:nvPicPr>
                  <pic:blipFill>
                    <a:blip r:embed="rId29"/>
                    <a:stretch>
                      <a:fillRect/>
                    </a:stretch>
                  </pic:blipFill>
                  <pic:spPr>
                    <a:xfrm>
                      <a:off x="0" y="0"/>
                      <a:ext cx="6181725" cy="8822055"/>
                    </a:xfrm>
                    <a:prstGeom prst="rect">
                      <a:avLst/>
                    </a:prstGeom>
                    <a:noFill/>
                    <a:ln>
                      <a:noFill/>
                    </a:ln>
                  </pic:spPr>
                </pic:pic>
              </a:graphicData>
            </a:graphic>
          </wp:anchor>
        </w:drawing>
      </w:r>
    </w:p>
    <w:p w14:paraId="5D7FDB29">
      <w:pPr>
        <w:jc w:val="center"/>
        <w:outlineLvl w:val="0"/>
        <w:rPr>
          <w:rFonts w:hint="eastAsia" w:ascii="宋体" w:hAnsi="宋体" w:eastAsia="宋体" w:cs="宋体"/>
          <w:b/>
          <w:bCs/>
          <w:color w:val="auto"/>
          <w:kern w:val="44"/>
          <w:sz w:val="32"/>
          <w:szCs w:val="44"/>
          <w:highlight w:val="none"/>
        </w:rPr>
      </w:pPr>
      <w:r>
        <w:drawing>
          <wp:anchor distT="0" distB="0" distL="114300" distR="114300" simplePos="0" relativeHeight="251667456" behindDoc="0" locked="0" layoutInCell="1" allowOverlap="1">
            <wp:simplePos x="0" y="0"/>
            <wp:positionH relativeFrom="column">
              <wp:posOffset>-248285</wp:posOffset>
            </wp:positionH>
            <wp:positionV relativeFrom="paragraph">
              <wp:posOffset>-304165</wp:posOffset>
            </wp:positionV>
            <wp:extent cx="6142990" cy="8895080"/>
            <wp:effectExtent l="0" t="0" r="10160" b="1270"/>
            <wp:wrapSquare wrapText="bothSides"/>
            <wp:docPr id="1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0"/>
                    <pic:cNvPicPr>
                      <a:picLocks noChangeAspect="1"/>
                    </pic:cNvPicPr>
                  </pic:nvPicPr>
                  <pic:blipFill>
                    <a:blip r:embed="rId30"/>
                    <a:stretch>
                      <a:fillRect/>
                    </a:stretch>
                  </pic:blipFill>
                  <pic:spPr>
                    <a:xfrm>
                      <a:off x="0" y="0"/>
                      <a:ext cx="6142990" cy="8895080"/>
                    </a:xfrm>
                    <a:prstGeom prst="rect">
                      <a:avLst/>
                    </a:prstGeom>
                    <a:noFill/>
                    <a:ln>
                      <a:noFill/>
                    </a:ln>
                  </pic:spPr>
                </pic:pic>
              </a:graphicData>
            </a:graphic>
          </wp:anchor>
        </w:drawing>
      </w:r>
    </w:p>
    <w:p w14:paraId="282518FE">
      <w:pPr>
        <w:jc w:val="center"/>
        <w:outlineLvl w:val="0"/>
        <w:rPr>
          <w:rFonts w:hint="eastAsia" w:ascii="宋体" w:hAnsi="宋体" w:eastAsia="宋体" w:cs="宋体"/>
          <w:b/>
          <w:bCs/>
          <w:color w:val="auto"/>
          <w:kern w:val="44"/>
          <w:sz w:val="32"/>
          <w:szCs w:val="44"/>
          <w:highlight w:val="none"/>
        </w:rPr>
      </w:pPr>
      <w:r>
        <w:drawing>
          <wp:anchor distT="0" distB="0" distL="114300" distR="114300" simplePos="0" relativeHeight="251668480" behindDoc="0" locked="0" layoutInCell="1" allowOverlap="1">
            <wp:simplePos x="0" y="0"/>
            <wp:positionH relativeFrom="column">
              <wp:posOffset>-24765</wp:posOffset>
            </wp:positionH>
            <wp:positionV relativeFrom="paragraph">
              <wp:posOffset>-74295</wp:posOffset>
            </wp:positionV>
            <wp:extent cx="6144895" cy="8779510"/>
            <wp:effectExtent l="0" t="0" r="8255" b="2540"/>
            <wp:wrapSquare wrapText="bothSides"/>
            <wp:docPr id="2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1"/>
                    <pic:cNvPicPr>
                      <a:picLocks noChangeAspect="1"/>
                    </pic:cNvPicPr>
                  </pic:nvPicPr>
                  <pic:blipFill>
                    <a:blip r:embed="rId31"/>
                    <a:stretch>
                      <a:fillRect/>
                    </a:stretch>
                  </pic:blipFill>
                  <pic:spPr>
                    <a:xfrm>
                      <a:off x="0" y="0"/>
                      <a:ext cx="6144895" cy="8779510"/>
                    </a:xfrm>
                    <a:prstGeom prst="rect">
                      <a:avLst/>
                    </a:prstGeom>
                    <a:noFill/>
                    <a:ln>
                      <a:noFill/>
                    </a:ln>
                  </pic:spPr>
                </pic:pic>
              </a:graphicData>
            </a:graphic>
          </wp:anchor>
        </w:drawing>
      </w:r>
    </w:p>
    <w:p w14:paraId="75076839">
      <w:pPr>
        <w:jc w:val="both"/>
        <w:outlineLvl w:val="0"/>
        <w:rPr>
          <w:rFonts w:hint="eastAsia" w:ascii="宋体" w:hAnsi="宋体" w:eastAsia="宋体" w:cs="宋体"/>
          <w:b/>
          <w:bCs/>
          <w:color w:val="auto"/>
          <w:kern w:val="44"/>
          <w:sz w:val="32"/>
          <w:szCs w:val="44"/>
          <w:highlight w:val="none"/>
        </w:rPr>
      </w:pPr>
    </w:p>
    <w:p w14:paraId="42F8CD4B">
      <w:pPr>
        <w:jc w:val="center"/>
        <w:outlineLvl w:val="0"/>
        <w:rPr>
          <w:rFonts w:hint="eastAsia" w:ascii="宋体" w:hAnsi="宋体" w:eastAsia="宋体" w:cs="宋体"/>
          <w:b/>
          <w:bCs/>
          <w:color w:val="auto"/>
          <w:kern w:val="44"/>
          <w:sz w:val="32"/>
          <w:szCs w:val="44"/>
          <w:highlight w:val="none"/>
        </w:rPr>
      </w:pPr>
      <w:r>
        <w:rPr>
          <w:rFonts w:hint="eastAsia" w:ascii="宋体" w:hAnsi="宋体" w:eastAsia="宋体" w:cs="宋体"/>
          <w:b/>
          <w:bCs/>
          <w:color w:val="auto"/>
          <w:kern w:val="44"/>
          <w:sz w:val="32"/>
          <w:szCs w:val="44"/>
          <w:highlight w:val="none"/>
        </w:rPr>
        <w:t>第五章 竞争性磋商响应文件格式</w:t>
      </w:r>
      <w:bookmarkEnd w:id="121"/>
      <w:bookmarkEnd w:id="122"/>
      <w:bookmarkEnd w:id="123"/>
      <w:bookmarkEnd w:id="124"/>
      <w:bookmarkEnd w:id="125"/>
      <w:bookmarkEnd w:id="126"/>
      <w:bookmarkEnd w:id="127"/>
      <w:bookmarkEnd w:id="128"/>
      <w:bookmarkEnd w:id="129"/>
      <w:bookmarkEnd w:id="130"/>
      <w:bookmarkEnd w:id="131"/>
      <w:bookmarkEnd w:id="132"/>
      <w:bookmarkEnd w:id="133"/>
    </w:p>
    <w:p w14:paraId="07FA5D21">
      <w:pPr>
        <w:pStyle w:val="10"/>
        <w:rPr>
          <w:rFonts w:hint="eastAsia" w:ascii="宋体" w:hAnsi="宋体" w:eastAsia="宋体" w:cs="宋体"/>
          <w:color w:val="auto"/>
          <w:highlight w:val="none"/>
        </w:rPr>
      </w:pPr>
    </w:p>
    <w:p w14:paraId="6CD345C0">
      <w:pPr>
        <w:spacing w:line="480" w:lineRule="auto"/>
        <w:ind w:firstLine="482" w:firstLineChars="200"/>
        <w:jc w:val="center"/>
        <w:rPr>
          <w:rFonts w:hint="eastAsia" w:ascii="宋体" w:hAnsi="宋体" w:eastAsia="宋体" w:cs="宋体"/>
          <w:b/>
          <w:bCs/>
          <w:color w:val="auto"/>
          <w:highlight w:val="none"/>
          <w:lang w:val="zh-CN"/>
        </w:rPr>
      </w:pPr>
      <w:bookmarkStart w:id="134" w:name="_Toc200555197"/>
      <w:bookmarkStart w:id="135" w:name="_Toc200555184"/>
      <w:r>
        <w:rPr>
          <w:rFonts w:hint="eastAsia" w:ascii="宋体" w:hAnsi="宋体" w:eastAsia="宋体" w:cs="宋体"/>
          <w:b/>
          <w:bCs/>
          <w:color w:val="auto"/>
          <w:highlight w:val="none"/>
          <w:lang w:val="zh-CN"/>
        </w:rPr>
        <w:t>磋商响应文件编制说明</w:t>
      </w:r>
    </w:p>
    <w:p w14:paraId="30F14604">
      <w:pPr>
        <w:spacing w:line="480" w:lineRule="auto"/>
        <w:ind w:firstLine="482" w:firstLineChars="200"/>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1、磋商响应文件应当使用竞争性磋商文件规定的全部格式（表格可以按同样格式扩展）编写，除明确允许供应商可以自行编写的外，供应商不得以“磋商响应文件格式”规定之外的方式填写相关内容。</w:t>
      </w:r>
    </w:p>
    <w:p w14:paraId="4BEA91E3">
      <w:pPr>
        <w:spacing w:line="480" w:lineRule="auto"/>
        <w:ind w:firstLine="482" w:firstLineChars="200"/>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 2、磋商响应文件的编制应按照样本格式提供的内容，做出逐一明确的答复；供应商认为有必要，还可以做其它补充说明。</w:t>
      </w:r>
      <w:r>
        <w:rPr>
          <w:rFonts w:hint="eastAsia" w:ascii="宋体" w:hAnsi="宋体" w:eastAsia="宋体" w:cs="宋体"/>
          <w:b/>
          <w:bCs/>
          <w:color w:val="auto"/>
          <w:highlight w:val="none"/>
          <w:lang w:val="zh-CN"/>
        </w:rPr>
        <w:cr/>
      </w:r>
      <w:r>
        <w:rPr>
          <w:rFonts w:hint="eastAsia" w:ascii="宋体" w:hAnsi="宋体" w:eastAsia="宋体" w:cs="宋体"/>
          <w:b/>
          <w:bCs/>
          <w:color w:val="auto"/>
          <w:highlight w:val="none"/>
          <w:lang w:val="zh-CN"/>
        </w:rPr>
        <w:t xml:space="preserve">    </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3、供应商必须按照竞争性磋商文件的规定和要求签字、盖章、装订。</w:t>
      </w:r>
    </w:p>
    <w:p w14:paraId="3EC2AEEF">
      <w:pPr>
        <w:spacing w:line="360" w:lineRule="auto"/>
        <w:rPr>
          <w:rFonts w:hint="eastAsia" w:ascii="宋体" w:hAnsi="宋体" w:eastAsia="宋体" w:cs="宋体"/>
          <w:b/>
          <w:color w:val="auto"/>
          <w:sz w:val="52"/>
          <w:szCs w:val="52"/>
          <w:highlight w:val="none"/>
        </w:rPr>
      </w:pPr>
    </w:p>
    <w:p w14:paraId="58B69D79">
      <w:pPr>
        <w:pStyle w:val="10"/>
        <w:rPr>
          <w:rFonts w:hint="eastAsia" w:ascii="宋体" w:hAnsi="宋体" w:eastAsia="宋体" w:cs="宋体"/>
          <w:b/>
          <w:color w:val="auto"/>
          <w:sz w:val="52"/>
          <w:szCs w:val="52"/>
          <w:highlight w:val="none"/>
        </w:rPr>
      </w:pPr>
    </w:p>
    <w:p w14:paraId="56EED8A8">
      <w:pPr>
        <w:pStyle w:val="10"/>
        <w:rPr>
          <w:rFonts w:hint="eastAsia" w:ascii="宋体" w:hAnsi="宋体" w:eastAsia="宋体" w:cs="宋体"/>
          <w:b/>
          <w:color w:val="auto"/>
          <w:sz w:val="52"/>
          <w:szCs w:val="52"/>
          <w:highlight w:val="none"/>
        </w:rPr>
      </w:pPr>
    </w:p>
    <w:p w14:paraId="19517551">
      <w:pPr>
        <w:pStyle w:val="10"/>
        <w:rPr>
          <w:rFonts w:hint="eastAsia" w:ascii="宋体" w:hAnsi="宋体" w:eastAsia="宋体" w:cs="宋体"/>
          <w:b/>
          <w:color w:val="auto"/>
          <w:sz w:val="52"/>
          <w:szCs w:val="52"/>
          <w:highlight w:val="none"/>
        </w:rPr>
      </w:pPr>
    </w:p>
    <w:p w14:paraId="0C16C3F9">
      <w:pPr>
        <w:pStyle w:val="10"/>
        <w:rPr>
          <w:rFonts w:hint="eastAsia" w:ascii="宋体" w:hAnsi="宋体" w:eastAsia="宋体" w:cs="宋体"/>
          <w:b/>
          <w:color w:val="auto"/>
          <w:sz w:val="52"/>
          <w:szCs w:val="52"/>
          <w:highlight w:val="none"/>
        </w:rPr>
      </w:pPr>
    </w:p>
    <w:p w14:paraId="45358FA8">
      <w:pPr>
        <w:pStyle w:val="10"/>
        <w:rPr>
          <w:rFonts w:hint="eastAsia" w:ascii="宋体" w:hAnsi="宋体" w:eastAsia="宋体" w:cs="宋体"/>
          <w:b/>
          <w:color w:val="auto"/>
          <w:sz w:val="52"/>
          <w:szCs w:val="52"/>
          <w:highlight w:val="none"/>
        </w:rPr>
      </w:pPr>
    </w:p>
    <w:p w14:paraId="08E9D129">
      <w:pPr>
        <w:pStyle w:val="10"/>
        <w:rPr>
          <w:rFonts w:hint="eastAsia" w:ascii="宋体" w:hAnsi="宋体" w:eastAsia="宋体" w:cs="宋体"/>
          <w:b/>
          <w:color w:val="auto"/>
          <w:sz w:val="52"/>
          <w:szCs w:val="52"/>
          <w:highlight w:val="none"/>
        </w:rPr>
      </w:pPr>
    </w:p>
    <w:p w14:paraId="4F19524A">
      <w:pPr>
        <w:pStyle w:val="10"/>
        <w:rPr>
          <w:rFonts w:hint="eastAsia" w:ascii="宋体" w:hAnsi="宋体" w:eastAsia="宋体" w:cs="宋体"/>
          <w:b/>
          <w:color w:val="auto"/>
          <w:sz w:val="52"/>
          <w:szCs w:val="52"/>
          <w:highlight w:val="none"/>
        </w:rPr>
      </w:pPr>
    </w:p>
    <w:p w14:paraId="36375978">
      <w:pPr>
        <w:pStyle w:val="10"/>
        <w:rPr>
          <w:rFonts w:hint="eastAsia" w:ascii="宋体" w:hAnsi="宋体" w:eastAsia="宋体" w:cs="宋体"/>
          <w:b/>
          <w:color w:val="auto"/>
          <w:sz w:val="52"/>
          <w:szCs w:val="52"/>
          <w:highlight w:val="none"/>
        </w:rPr>
      </w:pPr>
    </w:p>
    <w:p w14:paraId="07F88AA3">
      <w:pPr>
        <w:pStyle w:val="10"/>
        <w:rPr>
          <w:rFonts w:hint="eastAsia" w:ascii="宋体" w:hAnsi="宋体" w:eastAsia="宋体" w:cs="宋体"/>
          <w:b/>
          <w:color w:val="auto"/>
          <w:sz w:val="52"/>
          <w:szCs w:val="52"/>
          <w:highlight w:val="none"/>
        </w:rPr>
      </w:pPr>
    </w:p>
    <w:p w14:paraId="3A771FF2">
      <w:pPr>
        <w:pStyle w:val="10"/>
        <w:rPr>
          <w:rFonts w:hint="eastAsia" w:ascii="宋体" w:hAnsi="宋体" w:eastAsia="宋体" w:cs="宋体"/>
          <w:b/>
          <w:color w:val="auto"/>
          <w:sz w:val="52"/>
          <w:szCs w:val="52"/>
          <w:highlight w:val="none"/>
        </w:rPr>
      </w:pPr>
    </w:p>
    <w:p w14:paraId="47430D67">
      <w:pPr>
        <w:rPr>
          <w:rFonts w:hint="eastAsia" w:ascii="宋体" w:hAnsi="宋体" w:eastAsia="宋体" w:cs="宋体"/>
          <w:b/>
          <w:color w:val="auto"/>
          <w:sz w:val="52"/>
          <w:szCs w:val="52"/>
          <w:highlight w:val="none"/>
        </w:rPr>
      </w:pPr>
    </w:p>
    <w:p w14:paraId="2EA1D90B">
      <w:pPr>
        <w:rPr>
          <w:rFonts w:hint="eastAsia" w:ascii="宋体" w:hAnsi="宋体" w:eastAsia="宋体" w:cs="宋体"/>
          <w:b/>
          <w:color w:val="auto"/>
          <w:sz w:val="52"/>
          <w:szCs w:val="52"/>
          <w:highlight w:val="none"/>
        </w:rPr>
      </w:pPr>
    </w:p>
    <w:p w14:paraId="5FF95E74">
      <w:pPr>
        <w:autoSpaceDE w:val="0"/>
        <w:autoSpaceDN w:val="0"/>
        <w:adjustRightInd w:val="0"/>
        <w:snapToGrid w:val="0"/>
        <w:spacing w:line="360" w:lineRule="auto"/>
        <w:jc w:val="right"/>
        <w:outlineLvl w:val="0"/>
        <w:rPr>
          <w:rFonts w:hint="eastAsia" w:ascii="宋体" w:hAnsi="宋体" w:eastAsia="宋体" w:cs="宋体"/>
          <w:b/>
          <w:color w:val="auto"/>
          <w:sz w:val="52"/>
          <w:szCs w:val="52"/>
          <w:highlight w:val="none"/>
        </w:rPr>
      </w:pPr>
      <w:bookmarkStart w:id="136" w:name="_Toc11355_WPSOffice_Level1"/>
      <w:bookmarkStart w:id="137" w:name="_Toc12931"/>
      <w:bookmarkStart w:id="138" w:name="_Toc685_WPSOffice_Level1"/>
      <w:bookmarkStart w:id="139" w:name="_Toc31145"/>
      <w:bookmarkStart w:id="140" w:name="_Toc764_WPSOffice_Level1"/>
      <w:bookmarkStart w:id="141" w:name="_Toc19035"/>
      <w:bookmarkStart w:id="142" w:name="_Toc24244_WPSOffice_Level1"/>
      <w:bookmarkStart w:id="143" w:name="_Toc22229"/>
      <w:r>
        <w:rPr>
          <w:rFonts w:hint="eastAsia" w:ascii="宋体" w:hAnsi="宋体" w:eastAsia="宋体" w:cs="宋体"/>
          <w:b/>
          <w:bCs/>
          <w:color w:val="auto"/>
          <w:sz w:val="32"/>
          <w:szCs w:val="32"/>
          <w:highlight w:val="none"/>
          <w:lang w:val="zh-CN"/>
        </w:rPr>
        <w:t>【正本/副本】</w:t>
      </w:r>
      <w:bookmarkEnd w:id="136"/>
      <w:bookmarkEnd w:id="137"/>
      <w:bookmarkEnd w:id="138"/>
      <w:bookmarkEnd w:id="139"/>
      <w:bookmarkEnd w:id="140"/>
      <w:bookmarkEnd w:id="141"/>
      <w:bookmarkEnd w:id="142"/>
      <w:bookmarkEnd w:id="143"/>
    </w:p>
    <w:p w14:paraId="5621DB4A">
      <w:pPr>
        <w:pStyle w:val="10"/>
        <w:rPr>
          <w:rFonts w:hint="eastAsia" w:ascii="宋体" w:hAnsi="宋体" w:eastAsia="宋体" w:cs="宋体"/>
          <w:b/>
          <w:color w:val="auto"/>
          <w:sz w:val="52"/>
          <w:szCs w:val="52"/>
          <w:highlight w:val="none"/>
        </w:rPr>
      </w:pPr>
    </w:p>
    <w:p w14:paraId="5A2079BF">
      <w:pPr>
        <w:rPr>
          <w:rFonts w:hint="eastAsia"/>
        </w:rPr>
      </w:pPr>
    </w:p>
    <w:p w14:paraId="51E81CCC">
      <w:pPr>
        <w:spacing w:line="360" w:lineRule="auto"/>
        <w:jc w:val="center"/>
        <w:rPr>
          <w:rFonts w:hint="eastAsia" w:ascii="宋体" w:hAnsi="宋体" w:eastAsia="宋体" w:cs="宋体"/>
          <w:b/>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t>秦都区2025年“千万工程”省级示范村建设项目</w:t>
      </w:r>
    </w:p>
    <w:p w14:paraId="5B71AFDE">
      <w:pPr>
        <w:spacing w:line="360" w:lineRule="auto"/>
        <w:jc w:val="center"/>
        <w:rPr>
          <w:rFonts w:hint="eastAsia" w:ascii="宋体" w:hAnsi="宋体" w:eastAsia="宋体" w:cs="宋体"/>
          <w:b/>
          <w:color w:val="auto"/>
          <w:spacing w:val="-20"/>
          <w:sz w:val="40"/>
          <w:szCs w:val="40"/>
          <w:highlight w:val="none"/>
        </w:rPr>
      </w:pPr>
    </w:p>
    <w:p w14:paraId="0490DEC4">
      <w:pPr>
        <w:spacing w:line="360" w:lineRule="auto"/>
        <w:jc w:val="center"/>
        <w:outlineLvl w:val="0"/>
        <w:rPr>
          <w:rFonts w:hint="eastAsia" w:ascii="宋体" w:hAnsi="宋体" w:eastAsia="宋体" w:cs="宋体"/>
          <w:b/>
          <w:color w:val="auto"/>
          <w:sz w:val="72"/>
          <w:szCs w:val="72"/>
          <w:highlight w:val="none"/>
        </w:rPr>
      </w:pPr>
      <w:bookmarkStart w:id="144" w:name="_Toc21280_WPSOffice_Level1"/>
      <w:bookmarkStart w:id="145" w:name="_Toc30465_WPSOffice_Level1"/>
      <w:bookmarkStart w:id="146" w:name="_Toc11853"/>
      <w:bookmarkStart w:id="147" w:name="_Toc17318"/>
      <w:bookmarkStart w:id="148" w:name="_Toc12819_WPSOffice_Level1"/>
      <w:bookmarkStart w:id="149" w:name="_Toc4574"/>
      <w:bookmarkStart w:id="150" w:name="_Toc15621"/>
      <w:r>
        <w:rPr>
          <w:rFonts w:hint="eastAsia" w:ascii="宋体" w:hAnsi="宋体" w:eastAsia="宋体" w:cs="宋体"/>
          <w:b/>
          <w:color w:val="auto"/>
          <w:sz w:val="72"/>
          <w:szCs w:val="72"/>
          <w:highlight w:val="none"/>
        </w:rPr>
        <w:t>竞争性磋商响应文件</w:t>
      </w:r>
      <w:bookmarkEnd w:id="144"/>
      <w:bookmarkEnd w:id="145"/>
      <w:bookmarkEnd w:id="146"/>
      <w:bookmarkEnd w:id="147"/>
      <w:bookmarkEnd w:id="148"/>
      <w:bookmarkEnd w:id="149"/>
      <w:bookmarkEnd w:id="150"/>
    </w:p>
    <w:p w14:paraId="59EF00A4">
      <w:pPr>
        <w:overflowPunct w:val="0"/>
        <w:jc w:val="center"/>
        <w:rPr>
          <w:rFonts w:hint="eastAsia" w:ascii="宋体" w:hAnsi="宋体" w:eastAsia="宋体" w:cs="宋体"/>
          <w:b/>
          <w:color w:val="auto"/>
          <w:highlight w:val="none"/>
          <w:u w:val="single"/>
        </w:rPr>
      </w:pPr>
    </w:p>
    <w:p w14:paraId="75DE013A">
      <w:pPr>
        <w:spacing w:line="500" w:lineRule="exact"/>
        <w:jc w:val="center"/>
        <w:outlineLvl w:val="0"/>
        <w:rPr>
          <w:rFonts w:hint="eastAsia" w:ascii="宋体" w:hAnsi="宋体" w:eastAsia="宋体" w:cs="宋体"/>
          <w:b/>
          <w:color w:val="auto"/>
          <w:sz w:val="32"/>
          <w:szCs w:val="32"/>
          <w:highlight w:val="none"/>
          <w:lang w:eastAsia="zh-CN"/>
        </w:rPr>
      </w:pPr>
      <w:bookmarkStart w:id="151" w:name="_Toc12674"/>
      <w:bookmarkStart w:id="152" w:name="_Toc12053"/>
      <w:bookmarkStart w:id="153" w:name="_Toc986"/>
      <w:bookmarkStart w:id="154" w:name="_Toc14102"/>
      <w:bookmarkStart w:id="155" w:name="_Toc8537_WPSOffice_Level1"/>
      <w:bookmarkStart w:id="156" w:name="_Toc14808_WPSOffice_Level1"/>
      <w:bookmarkStart w:id="157" w:name="_Toc6866_WPSOffice_Level1"/>
      <w:r>
        <w:rPr>
          <w:rFonts w:hint="eastAsia" w:ascii="宋体" w:hAnsi="宋体" w:eastAsia="宋体" w:cs="宋体"/>
          <w:b/>
          <w:color w:val="auto"/>
          <w:sz w:val="32"/>
          <w:szCs w:val="32"/>
          <w:highlight w:val="none"/>
        </w:rPr>
        <w:t>项目编号：</w:t>
      </w:r>
      <w:bookmarkEnd w:id="151"/>
      <w:bookmarkEnd w:id="152"/>
      <w:bookmarkEnd w:id="153"/>
      <w:bookmarkEnd w:id="154"/>
      <w:bookmarkEnd w:id="155"/>
      <w:bookmarkEnd w:id="156"/>
      <w:bookmarkEnd w:id="157"/>
      <w:r>
        <w:rPr>
          <w:rFonts w:hint="eastAsia" w:ascii="宋体" w:hAnsi="宋体" w:eastAsia="宋体" w:cs="宋体"/>
          <w:b/>
          <w:color w:val="auto"/>
          <w:sz w:val="32"/>
          <w:szCs w:val="32"/>
          <w:highlight w:val="none"/>
          <w:lang w:eastAsia="zh-CN"/>
        </w:rPr>
        <w:t>SXDZZ(2026)083号</w:t>
      </w:r>
    </w:p>
    <w:p w14:paraId="29443F96">
      <w:pPr>
        <w:pStyle w:val="10"/>
        <w:rPr>
          <w:rFonts w:hint="eastAsia" w:ascii="宋体" w:hAnsi="宋体" w:eastAsia="宋体" w:cs="宋体"/>
          <w:color w:val="auto"/>
          <w:highlight w:val="none"/>
        </w:rPr>
      </w:pPr>
    </w:p>
    <w:p w14:paraId="2FDC64B8">
      <w:pPr>
        <w:pStyle w:val="10"/>
        <w:rPr>
          <w:rFonts w:hint="eastAsia" w:ascii="宋体" w:hAnsi="宋体" w:eastAsia="宋体" w:cs="宋体"/>
          <w:color w:val="auto"/>
          <w:highlight w:val="none"/>
        </w:rPr>
      </w:pPr>
    </w:p>
    <w:p w14:paraId="6265CA38">
      <w:pPr>
        <w:rPr>
          <w:rFonts w:hint="eastAsia" w:ascii="宋体" w:hAnsi="宋体" w:eastAsia="宋体" w:cs="宋体"/>
          <w:color w:val="auto"/>
        </w:rPr>
      </w:pPr>
    </w:p>
    <w:p w14:paraId="5E253EC9">
      <w:pPr>
        <w:pStyle w:val="10"/>
        <w:rPr>
          <w:rFonts w:hint="eastAsia" w:ascii="宋体" w:hAnsi="宋体" w:eastAsia="宋体" w:cs="宋体"/>
          <w:color w:val="auto"/>
        </w:rPr>
      </w:pPr>
    </w:p>
    <w:p w14:paraId="0F39F3D0">
      <w:pPr>
        <w:rPr>
          <w:rFonts w:hint="eastAsia" w:ascii="宋体" w:hAnsi="宋体" w:eastAsia="宋体" w:cs="宋体"/>
        </w:rPr>
      </w:pPr>
    </w:p>
    <w:p w14:paraId="4C6EA45A">
      <w:pPr>
        <w:pStyle w:val="10"/>
        <w:rPr>
          <w:rFonts w:hint="eastAsia" w:ascii="宋体" w:hAnsi="宋体" w:eastAsia="宋体" w:cs="宋体"/>
          <w:color w:val="auto"/>
          <w:highlight w:val="none"/>
        </w:rPr>
      </w:pPr>
    </w:p>
    <w:p w14:paraId="31EA90C8">
      <w:pPr>
        <w:pStyle w:val="10"/>
        <w:rPr>
          <w:rFonts w:hint="eastAsia" w:ascii="宋体" w:hAnsi="宋体" w:eastAsia="宋体" w:cs="宋体"/>
          <w:color w:val="auto"/>
          <w:highlight w:val="none"/>
        </w:rPr>
      </w:pPr>
    </w:p>
    <w:p w14:paraId="326DCF76">
      <w:pPr>
        <w:spacing w:line="480" w:lineRule="auto"/>
        <w:outlineLvl w:val="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w:t>
      </w:r>
      <w:bookmarkStart w:id="158" w:name="_Toc25520"/>
      <w:bookmarkStart w:id="159" w:name="_Toc9582"/>
      <w:bookmarkStart w:id="160" w:name="_Toc25698"/>
      <w:bookmarkStart w:id="161" w:name="_Toc31146"/>
      <w:bookmarkStart w:id="162" w:name="_Toc16091"/>
      <w:bookmarkStart w:id="163" w:name="_Toc8113"/>
      <w:bookmarkStart w:id="164" w:name="_Toc19641"/>
      <w:bookmarkStart w:id="165" w:name="_Toc31161"/>
      <w:r>
        <w:rPr>
          <w:rFonts w:hint="eastAsia" w:ascii="宋体" w:hAnsi="宋体" w:eastAsia="宋体" w:cs="宋体"/>
          <w:b/>
          <w:color w:val="auto"/>
          <w:sz w:val="32"/>
          <w:highlight w:val="none"/>
          <w:lang w:eastAsia="zh-CN"/>
        </w:rPr>
        <w:t>供</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lang w:eastAsia="zh-CN"/>
        </w:rPr>
        <w:t>应</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lang w:eastAsia="zh-CN"/>
        </w:rPr>
        <w:t>商</w:t>
      </w:r>
      <w:r>
        <w:rPr>
          <w:rFonts w:hint="eastAsia" w:ascii="宋体" w:hAnsi="宋体" w:eastAsia="宋体" w:cs="宋体"/>
          <w:b/>
          <w:color w:val="auto"/>
          <w:sz w:val="32"/>
          <w:highlight w:val="none"/>
        </w:rPr>
        <w:t>：</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（全称并加盖公章）</w:t>
      </w:r>
      <w:bookmarkEnd w:id="158"/>
      <w:bookmarkEnd w:id="159"/>
      <w:bookmarkEnd w:id="160"/>
      <w:bookmarkEnd w:id="161"/>
      <w:bookmarkEnd w:id="162"/>
      <w:bookmarkEnd w:id="163"/>
      <w:bookmarkEnd w:id="164"/>
      <w:bookmarkEnd w:id="165"/>
    </w:p>
    <w:p w14:paraId="796E6DE6">
      <w:pPr>
        <w:spacing w:line="480" w:lineRule="auto"/>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法定代表人或其委托代理人：</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（签字或盖章）</w:t>
      </w:r>
    </w:p>
    <w:p w14:paraId="57DB9973">
      <w:pPr>
        <w:adjustRightInd w:val="0"/>
        <w:snapToGrid w:val="0"/>
        <w:spacing w:line="480" w:lineRule="auto"/>
        <w:outlineLvl w:val="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w:t>
      </w:r>
      <w:bookmarkStart w:id="166" w:name="_Toc25048"/>
      <w:r>
        <w:rPr>
          <w:rFonts w:hint="eastAsia" w:ascii="宋体" w:hAnsi="宋体" w:eastAsia="宋体" w:cs="宋体"/>
          <w:b/>
          <w:color w:val="auto"/>
          <w:sz w:val="32"/>
          <w:highlight w:val="none"/>
        </w:rPr>
        <w:t xml:space="preserve"> </w:t>
      </w:r>
      <w:bookmarkStart w:id="167" w:name="_Toc17014"/>
      <w:bookmarkStart w:id="168" w:name="_Toc5512"/>
      <w:bookmarkStart w:id="169" w:name="_Toc27955"/>
      <w:bookmarkStart w:id="170" w:name="_Toc29103"/>
      <w:bookmarkStart w:id="171" w:name="_Toc27061"/>
      <w:bookmarkStart w:id="172" w:name="_Toc17944"/>
      <w:bookmarkStart w:id="173" w:name="_Toc21558"/>
      <w:r>
        <w:rPr>
          <w:rFonts w:hint="eastAsia" w:ascii="宋体" w:hAnsi="宋体" w:eastAsia="宋体" w:cs="宋体"/>
          <w:b/>
          <w:color w:val="auto"/>
          <w:sz w:val="32"/>
          <w:highlight w:val="none"/>
        </w:rPr>
        <w:t>时   间：</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年</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月</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日</w:t>
      </w:r>
      <w:bookmarkEnd w:id="166"/>
      <w:bookmarkEnd w:id="167"/>
      <w:bookmarkEnd w:id="168"/>
      <w:bookmarkEnd w:id="169"/>
      <w:bookmarkEnd w:id="170"/>
      <w:bookmarkEnd w:id="171"/>
      <w:bookmarkEnd w:id="172"/>
      <w:bookmarkEnd w:id="173"/>
    </w:p>
    <w:p w14:paraId="54D9792A">
      <w:pPr>
        <w:adjustRightInd w:val="0"/>
        <w:snapToGrid w:val="0"/>
        <w:spacing w:line="480" w:lineRule="auto"/>
        <w:outlineLvl w:val="9"/>
        <w:rPr>
          <w:rFonts w:hint="eastAsia" w:ascii="宋体" w:hAnsi="宋体" w:eastAsia="宋体" w:cs="宋体"/>
          <w:b/>
          <w:color w:val="auto"/>
          <w:sz w:val="32"/>
          <w:highlight w:val="none"/>
        </w:rPr>
      </w:pPr>
    </w:p>
    <w:p w14:paraId="5A1E0E4C">
      <w:pPr>
        <w:adjustRightInd w:val="0"/>
        <w:snapToGrid w:val="0"/>
        <w:spacing w:line="480" w:lineRule="auto"/>
        <w:outlineLvl w:val="9"/>
        <w:rPr>
          <w:rFonts w:hint="eastAsia" w:ascii="宋体" w:hAnsi="宋体" w:eastAsia="宋体" w:cs="宋体"/>
          <w:b/>
          <w:color w:val="auto"/>
          <w:sz w:val="32"/>
          <w:highlight w:val="none"/>
        </w:rPr>
      </w:pPr>
    </w:p>
    <w:p w14:paraId="19CB53A3">
      <w:pPr>
        <w:autoSpaceDE w:val="0"/>
        <w:autoSpaceDN w:val="0"/>
        <w:adjustRightInd w:val="0"/>
        <w:snapToGrid w:val="0"/>
        <w:spacing w:line="360" w:lineRule="auto"/>
        <w:jc w:val="center"/>
        <w:rPr>
          <w:rFonts w:hint="eastAsia" w:ascii="宋体" w:hAnsi="宋体" w:eastAsia="宋体" w:cs="宋体"/>
          <w:b/>
          <w:bCs/>
          <w:color w:val="auto"/>
          <w:highlight w:val="none"/>
        </w:rPr>
      </w:pPr>
      <w:bookmarkStart w:id="174" w:name="_Toc230070104"/>
      <w:bookmarkStart w:id="175" w:name="_Toc324413755"/>
      <w:bookmarkStart w:id="176" w:name="_Toc286591006"/>
      <w:bookmarkStart w:id="177" w:name="_Toc245632474"/>
      <w:bookmarkStart w:id="178" w:name="_Toc210035254"/>
      <w:r>
        <w:rPr>
          <w:rFonts w:hint="eastAsia" w:ascii="宋体" w:hAnsi="宋体" w:eastAsia="宋体" w:cs="宋体"/>
          <w:b/>
          <w:bCs/>
          <w:color w:val="auto"/>
          <w:highlight w:val="none"/>
          <w:lang w:val="zh-CN"/>
        </w:rPr>
        <w:t>目</w:t>
      </w:r>
      <w:r>
        <w:rPr>
          <w:rFonts w:hint="eastAsia" w:ascii="宋体" w:hAnsi="宋体" w:eastAsia="宋体" w:cs="宋体"/>
          <w:b/>
          <w:bCs/>
          <w:color w:val="auto"/>
          <w:highlight w:val="none"/>
        </w:rPr>
        <w:t xml:space="preserve">      </w:t>
      </w:r>
      <w:r>
        <w:rPr>
          <w:rFonts w:hint="eastAsia" w:ascii="宋体" w:hAnsi="宋体" w:eastAsia="宋体" w:cs="宋体"/>
          <w:b/>
          <w:bCs/>
          <w:color w:val="auto"/>
          <w:highlight w:val="none"/>
          <w:lang w:val="zh-CN"/>
        </w:rPr>
        <w:t>录</w:t>
      </w:r>
    </w:p>
    <w:p w14:paraId="426CC8FD">
      <w:pPr>
        <w:autoSpaceDE w:val="0"/>
        <w:autoSpaceDN w:val="0"/>
        <w:adjustRightInd w:val="0"/>
        <w:snapToGrid w:val="0"/>
        <w:spacing w:line="600" w:lineRule="auto"/>
        <w:ind w:firstLine="118" w:firstLineChars="49"/>
        <w:outlineLvl w:val="0"/>
        <w:rPr>
          <w:rFonts w:hint="eastAsia" w:ascii="宋体" w:hAnsi="宋体" w:eastAsia="宋体" w:cs="宋体"/>
          <w:b/>
          <w:bCs/>
          <w:color w:val="auto"/>
          <w:highlight w:val="none"/>
          <w:lang w:val="zh-CN"/>
        </w:rPr>
      </w:pPr>
      <w:bookmarkStart w:id="179" w:name="_Toc119_WPSOffice_Level1"/>
      <w:bookmarkStart w:id="180" w:name="_Toc28195"/>
      <w:bookmarkStart w:id="181" w:name="_Toc28516"/>
      <w:bookmarkStart w:id="182" w:name="_Toc9270"/>
      <w:bookmarkStart w:id="183" w:name="_Toc10425_WPSOffice_Level1"/>
      <w:bookmarkStart w:id="184" w:name="_Toc14575_WPSOffice_Level1"/>
      <w:bookmarkStart w:id="185" w:name="_Toc23879"/>
      <w:r>
        <w:rPr>
          <w:rFonts w:hint="eastAsia" w:ascii="宋体" w:hAnsi="宋体" w:eastAsia="宋体" w:cs="宋体"/>
          <w:b/>
          <w:bCs/>
          <w:color w:val="auto"/>
          <w:highlight w:val="none"/>
          <w:lang w:val="zh-CN" w:eastAsia="zh-CN"/>
        </w:rPr>
        <w:t>第一部分</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磋商响应函</w:t>
      </w:r>
      <w:bookmarkEnd w:id="179"/>
      <w:bookmarkEnd w:id="180"/>
      <w:bookmarkEnd w:id="181"/>
      <w:bookmarkEnd w:id="182"/>
      <w:bookmarkEnd w:id="183"/>
      <w:bookmarkEnd w:id="184"/>
      <w:bookmarkEnd w:id="185"/>
    </w:p>
    <w:p w14:paraId="36BF3823">
      <w:pPr>
        <w:autoSpaceDE w:val="0"/>
        <w:autoSpaceDN w:val="0"/>
        <w:adjustRightInd w:val="0"/>
        <w:snapToGrid w:val="0"/>
        <w:spacing w:line="600" w:lineRule="auto"/>
        <w:ind w:left="2096" w:leftChars="50" w:hanging="1976" w:hangingChars="820"/>
        <w:jc w:val="left"/>
        <w:outlineLvl w:val="0"/>
        <w:rPr>
          <w:rFonts w:hint="eastAsia" w:ascii="宋体" w:hAnsi="宋体" w:eastAsia="宋体" w:cs="宋体"/>
          <w:b/>
          <w:bCs/>
          <w:color w:val="auto"/>
          <w:highlight w:val="none"/>
          <w:lang w:val="zh-CN"/>
        </w:rPr>
      </w:pPr>
      <w:bookmarkStart w:id="186" w:name="_Toc10595"/>
      <w:bookmarkStart w:id="187" w:name="_Toc17695"/>
      <w:bookmarkStart w:id="188" w:name="_Toc5452"/>
      <w:bookmarkStart w:id="189" w:name="_Toc15906"/>
      <w:r>
        <w:rPr>
          <w:rFonts w:hint="eastAsia" w:ascii="宋体" w:hAnsi="宋体" w:eastAsia="宋体" w:cs="宋体"/>
          <w:b/>
          <w:bCs/>
          <w:color w:val="auto"/>
          <w:highlight w:val="none"/>
          <w:lang w:val="zh-CN" w:eastAsia="zh-CN"/>
        </w:rPr>
        <w:t>第二部分</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磋商首次报价表</w:t>
      </w:r>
      <w:bookmarkEnd w:id="186"/>
      <w:bookmarkEnd w:id="187"/>
      <w:bookmarkEnd w:id="188"/>
      <w:bookmarkEnd w:id="189"/>
    </w:p>
    <w:p w14:paraId="05B2DD7A">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190" w:name="_Toc10873"/>
      <w:bookmarkStart w:id="191" w:name="_Toc23469"/>
      <w:bookmarkStart w:id="192" w:name="_Toc14738"/>
      <w:bookmarkStart w:id="193" w:name="_Toc4472"/>
      <w:r>
        <w:rPr>
          <w:rFonts w:hint="eastAsia" w:ascii="宋体" w:hAnsi="宋体" w:eastAsia="宋体" w:cs="宋体"/>
          <w:b/>
          <w:bCs/>
          <w:color w:val="auto"/>
          <w:highlight w:val="none"/>
          <w:lang w:val="zh-CN" w:eastAsia="zh-CN"/>
        </w:rPr>
        <w:t>第三部分</w:t>
      </w:r>
      <w:r>
        <w:rPr>
          <w:rFonts w:hint="eastAsia" w:ascii="宋体" w:hAnsi="宋体" w:eastAsia="宋体" w:cs="宋体"/>
          <w:b/>
          <w:bCs/>
          <w:color w:val="auto"/>
          <w:highlight w:val="none"/>
          <w:lang w:val="en-US" w:eastAsia="zh-CN"/>
        </w:rPr>
        <w:t xml:space="preserve">  </w:t>
      </w:r>
      <w:bookmarkEnd w:id="190"/>
      <w:bookmarkEnd w:id="191"/>
      <w:bookmarkEnd w:id="192"/>
      <w:bookmarkEnd w:id="193"/>
      <w:r>
        <w:rPr>
          <w:rFonts w:hint="eastAsia" w:ascii="宋体" w:hAnsi="宋体" w:eastAsia="宋体" w:cs="宋体"/>
          <w:b/>
          <w:bCs/>
          <w:color w:val="auto"/>
          <w:highlight w:val="none"/>
          <w:lang w:val="en-US" w:eastAsia="zh-CN"/>
        </w:rPr>
        <w:t>施工组织设计</w:t>
      </w:r>
    </w:p>
    <w:p w14:paraId="5761CE39">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en-US" w:eastAsia="zh-CN"/>
        </w:rPr>
      </w:pPr>
      <w:bookmarkStart w:id="194" w:name="_Toc32270"/>
      <w:bookmarkStart w:id="195" w:name="_Toc31736"/>
      <w:bookmarkStart w:id="196" w:name="_Toc1846"/>
      <w:bookmarkStart w:id="197" w:name="_Toc17262"/>
      <w:r>
        <w:rPr>
          <w:rFonts w:hint="eastAsia" w:ascii="宋体" w:hAnsi="宋体" w:eastAsia="宋体" w:cs="宋体"/>
          <w:b/>
          <w:bCs/>
          <w:color w:val="auto"/>
          <w:highlight w:val="none"/>
          <w:lang w:val="zh-CN" w:eastAsia="zh-CN"/>
        </w:rPr>
        <w:t>第四部分</w:t>
      </w:r>
      <w:r>
        <w:rPr>
          <w:rFonts w:hint="eastAsia" w:ascii="宋体" w:hAnsi="宋体" w:eastAsia="宋体" w:cs="宋体"/>
          <w:b/>
          <w:bCs/>
          <w:color w:val="auto"/>
          <w:highlight w:val="none"/>
          <w:lang w:val="en-US" w:eastAsia="zh-CN"/>
        </w:rPr>
        <w:t xml:space="preserve">  已标价工程量清单</w:t>
      </w:r>
    </w:p>
    <w:p w14:paraId="26E9E698">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zh-CN" w:eastAsia="zh-CN"/>
        </w:rPr>
        <w:t>第五部分</w:t>
      </w:r>
      <w:r>
        <w:rPr>
          <w:rFonts w:hint="eastAsia" w:ascii="宋体" w:hAnsi="宋体" w:eastAsia="宋体" w:cs="宋体"/>
          <w:b/>
          <w:bCs/>
          <w:color w:val="auto"/>
          <w:highlight w:val="none"/>
          <w:lang w:val="en-US" w:eastAsia="zh-CN"/>
        </w:rPr>
        <w:t xml:space="preserve">  服务内容及要求响应偏离表</w:t>
      </w:r>
      <w:bookmarkEnd w:id="194"/>
      <w:bookmarkEnd w:id="195"/>
    </w:p>
    <w:p w14:paraId="01E24FAD">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198" w:name="_Toc12059"/>
      <w:bookmarkStart w:id="199" w:name="_Toc25951"/>
      <w:r>
        <w:rPr>
          <w:rFonts w:hint="eastAsia" w:ascii="宋体" w:hAnsi="宋体" w:eastAsia="宋体" w:cs="宋体"/>
          <w:b/>
          <w:bCs/>
          <w:color w:val="auto"/>
          <w:highlight w:val="none"/>
          <w:lang w:val="zh-CN" w:eastAsia="zh-CN"/>
        </w:rPr>
        <w:t>第六部分</w:t>
      </w:r>
      <w:r>
        <w:rPr>
          <w:rFonts w:hint="eastAsia" w:ascii="宋体" w:hAnsi="宋体" w:eastAsia="宋体" w:cs="宋体"/>
          <w:b/>
          <w:bCs/>
          <w:color w:val="auto"/>
          <w:highlight w:val="none"/>
          <w:lang w:val="en-US" w:eastAsia="zh-CN"/>
        </w:rPr>
        <w:t xml:space="preserve">  合同条款响应偏离表</w:t>
      </w:r>
      <w:bookmarkEnd w:id="196"/>
      <w:bookmarkEnd w:id="197"/>
      <w:bookmarkEnd w:id="198"/>
      <w:bookmarkEnd w:id="199"/>
    </w:p>
    <w:p w14:paraId="7158CEF7">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200" w:name="_Toc24238"/>
      <w:bookmarkStart w:id="201" w:name="_Toc24657"/>
      <w:bookmarkStart w:id="202" w:name="_Toc27429"/>
      <w:bookmarkStart w:id="203" w:name="_Toc30243_WPSOffice_Level1"/>
      <w:r>
        <w:rPr>
          <w:rFonts w:hint="eastAsia" w:ascii="宋体" w:hAnsi="宋体" w:eastAsia="宋体" w:cs="宋体"/>
          <w:b/>
          <w:bCs/>
          <w:color w:val="auto"/>
          <w:highlight w:val="none"/>
          <w:lang w:val="zh-CN" w:eastAsia="zh-CN"/>
        </w:rPr>
        <w:t>第七部分</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资格证明文件</w:t>
      </w:r>
      <w:bookmarkEnd w:id="200"/>
      <w:bookmarkEnd w:id="201"/>
      <w:bookmarkEnd w:id="202"/>
    </w:p>
    <w:bookmarkEnd w:id="203"/>
    <w:p w14:paraId="12127A97">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204" w:name="_Toc1528"/>
      <w:bookmarkStart w:id="205" w:name="_Toc7636"/>
      <w:bookmarkStart w:id="206" w:name="_Toc3450"/>
      <w:r>
        <w:rPr>
          <w:rFonts w:hint="eastAsia" w:ascii="宋体" w:hAnsi="宋体" w:eastAsia="宋体" w:cs="宋体"/>
          <w:b/>
          <w:bCs/>
          <w:color w:val="auto"/>
          <w:highlight w:val="none"/>
          <w:lang w:val="zh-CN" w:eastAsia="zh-CN"/>
        </w:rPr>
        <w:t>第八部分</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供应商承诺函</w:t>
      </w:r>
      <w:bookmarkEnd w:id="204"/>
      <w:bookmarkEnd w:id="205"/>
      <w:bookmarkEnd w:id="206"/>
    </w:p>
    <w:p w14:paraId="60C840F5">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207" w:name="_Toc17743"/>
      <w:bookmarkStart w:id="208" w:name="_Toc23535"/>
      <w:bookmarkStart w:id="209" w:name="_Toc9164"/>
      <w:r>
        <w:rPr>
          <w:rFonts w:hint="eastAsia" w:ascii="宋体" w:hAnsi="宋体" w:eastAsia="宋体" w:cs="宋体"/>
          <w:b/>
          <w:bCs/>
          <w:color w:val="auto"/>
          <w:highlight w:val="none"/>
          <w:lang w:val="zh-CN" w:eastAsia="zh-CN"/>
        </w:rPr>
        <w:t>第九部分</w:t>
      </w:r>
      <w:r>
        <w:rPr>
          <w:rFonts w:hint="eastAsia" w:ascii="宋体" w:hAnsi="宋体" w:eastAsia="宋体" w:cs="宋体"/>
          <w:b/>
          <w:bCs/>
          <w:color w:val="auto"/>
          <w:highlight w:val="none"/>
          <w:lang w:val="en-US" w:eastAsia="zh-CN"/>
        </w:rPr>
        <w:t xml:space="preserve">  </w:t>
      </w:r>
      <w:bookmarkEnd w:id="207"/>
      <w:r>
        <w:rPr>
          <w:rFonts w:hint="eastAsia" w:ascii="宋体" w:hAnsi="宋体" w:eastAsia="宋体" w:cs="宋体"/>
          <w:b/>
          <w:bCs/>
          <w:color w:val="auto"/>
          <w:highlight w:val="none"/>
          <w:lang w:val="en-US" w:eastAsia="zh-CN"/>
        </w:rPr>
        <w:t>供应商认为有必要补充说明的事项</w:t>
      </w:r>
      <w:bookmarkEnd w:id="208"/>
      <w:bookmarkEnd w:id="209"/>
    </w:p>
    <w:p w14:paraId="70357526">
      <w:pPr>
        <w:autoSpaceDE w:val="0"/>
        <w:autoSpaceDN w:val="0"/>
        <w:adjustRightInd w:val="0"/>
        <w:snapToGrid w:val="0"/>
        <w:spacing w:line="600" w:lineRule="auto"/>
        <w:ind w:left="2096" w:leftChars="50" w:hanging="1976" w:hangingChars="820"/>
        <w:outlineLvl w:val="0"/>
        <w:rPr>
          <w:rFonts w:hint="eastAsia" w:ascii="宋体" w:hAnsi="宋体" w:eastAsia="宋体" w:cs="宋体"/>
          <w:b/>
          <w:bCs/>
          <w:color w:val="auto"/>
          <w:highlight w:val="none"/>
          <w:lang w:val="zh-CN"/>
        </w:rPr>
      </w:pPr>
      <w:bookmarkStart w:id="210" w:name="_Toc27864"/>
      <w:bookmarkStart w:id="211" w:name="_Toc15329"/>
      <w:bookmarkStart w:id="212" w:name="_Toc30871"/>
      <w:r>
        <w:rPr>
          <w:rFonts w:hint="eastAsia" w:ascii="宋体" w:hAnsi="宋体" w:eastAsia="宋体" w:cs="宋体"/>
          <w:b/>
          <w:bCs/>
          <w:color w:val="auto"/>
          <w:highlight w:val="none"/>
          <w:lang w:val="zh-CN" w:eastAsia="zh-CN"/>
        </w:rPr>
        <w:t>第十部分</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lang w:val="zh-CN"/>
        </w:rPr>
        <w:t>政府采购需落实的政策</w:t>
      </w:r>
      <w:bookmarkEnd w:id="210"/>
      <w:bookmarkEnd w:id="211"/>
      <w:bookmarkEnd w:id="212"/>
    </w:p>
    <w:p w14:paraId="742FDD6B">
      <w:pPr>
        <w:autoSpaceDE w:val="0"/>
        <w:autoSpaceDN w:val="0"/>
        <w:adjustRightInd w:val="0"/>
        <w:snapToGrid w:val="0"/>
        <w:spacing w:line="600" w:lineRule="auto"/>
        <w:ind w:left="2096" w:leftChars="50" w:hanging="1976" w:hangingChars="820"/>
        <w:rPr>
          <w:rFonts w:hint="eastAsia" w:ascii="宋体" w:hAnsi="宋体" w:eastAsia="宋体" w:cs="宋体"/>
          <w:b/>
          <w:bCs/>
          <w:color w:val="auto"/>
          <w:highlight w:val="none"/>
          <w:lang w:val="zh-CN"/>
        </w:rPr>
      </w:pPr>
    </w:p>
    <w:p w14:paraId="68AF6AE1">
      <w:pPr>
        <w:rPr>
          <w:rFonts w:hint="eastAsia" w:ascii="宋体" w:hAnsi="宋体" w:eastAsia="宋体" w:cs="宋体"/>
          <w:color w:val="auto"/>
          <w:highlight w:val="none"/>
        </w:rPr>
      </w:pPr>
    </w:p>
    <w:p w14:paraId="50DEE1CF">
      <w:pPr>
        <w:jc w:val="center"/>
        <w:outlineLvl w:val="0"/>
        <w:rPr>
          <w:rFonts w:hint="eastAsia" w:ascii="宋体" w:hAnsi="宋体" w:eastAsia="宋体" w:cs="宋体"/>
          <w:b/>
          <w:bCs/>
          <w:color w:val="auto"/>
          <w:sz w:val="32"/>
          <w:szCs w:val="32"/>
          <w:highlight w:val="none"/>
        </w:rPr>
      </w:pPr>
      <w:r>
        <w:rPr>
          <w:rFonts w:hint="eastAsia" w:ascii="宋体" w:hAnsi="宋体" w:eastAsia="宋体" w:cs="宋体"/>
          <w:color w:val="auto"/>
          <w:sz w:val="30"/>
          <w:szCs w:val="30"/>
          <w:highlight w:val="none"/>
          <w:lang w:val="en-US" w:eastAsia="zh-CN"/>
        </w:rPr>
        <w:t xml:space="preserve"> </w:t>
      </w:r>
      <w:r>
        <w:rPr>
          <w:rFonts w:hint="eastAsia" w:ascii="宋体" w:hAnsi="宋体" w:eastAsia="宋体" w:cs="宋体"/>
          <w:color w:val="auto"/>
          <w:sz w:val="30"/>
          <w:szCs w:val="30"/>
          <w:highlight w:val="none"/>
        </w:rPr>
        <w:br w:type="page"/>
      </w:r>
      <w:bookmarkEnd w:id="134"/>
      <w:bookmarkEnd w:id="135"/>
      <w:bookmarkEnd w:id="174"/>
      <w:bookmarkEnd w:id="175"/>
      <w:bookmarkEnd w:id="176"/>
      <w:bookmarkEnd w:id="177"/>
      <w:bookmarkEnd w:id="178"/>
      <w:bookmarkStart w:id="213" w:name="_Toc20837"/>
      <w:bookmarkStart w:id="214" w:name="_Toc586_WPSOffice_Level1"/>
      <w:bookmarkStart w:id="215" w:name="_Toc12155_WPSOffice_Level1"/>
      <w:bookmarkStart w:id="216" w:name="_Toc4004"/>
      <w:bookmarkStart w:id="217" w:name="_Toc22771"/>
      <w:bookmarkStart w:id="218" w:name="_Toc1689_WPSOffice_Level1"/>
      <w:bookmarkStart w:id="219" w:name="_Toc8766"/>
      <w:r>
        <w:rPr>
          <w:rFonts w:hint="eastAsia" w:ascii="宋体" w:hAnsi="宋体" w:eastAsia="宋体" w:cs="宋体"/>
          <w:b/>
          <w:color w:val="auto"/>
          <w:sz w:val="32"/>
          <w:szCs w:val="32"/>
          <w:highlight w:val="none"/>
          <w:lang w:eastAsia="zh-CN"/>
        </w:rPr>
        <w:t>第一部分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bCs/>
          <w:color w:val="auto"/>
          <w:sz w:val="32"/>
          <w:szCs w:val="32"/>
          <w:highlight w:val="none"/>
        </w:rPr>
        <w:t>磋商响应函</w:t>
      </w:r>
      <w:bookmarkEnd w:id="213"/>
      <w:bookmarkEnd w:id="214"/>
      <w:bookmarkEnd w:id="215"/>
      <w:bookmarkEnd w:id="216"/>
      <w:bookmarkEnd w:id="217"/>
      <w:bookmarkEnd w:id="218"/>
      <w:bookmarkEnd w:id="219"/>
    </w:p>
    <w:p w14:paraId="393184A6">
      <w:pPr>
        <w:pStyle w:val="31"/>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（采购人或采购代理机构）：</w:t>
      </w:r>
      <w:r>
        <w:rPr>
          <w:rFonts w:hint="eastAsia" w:ascii="宋体" w:hAnsi="宋体" w:eastAsia="宋体" w:cs="宋体"/>
          <w:color w:val="auto"/>
          <w:sz w:val="24"/>
          <w:szCs w:val="24"/>
          <w:highlight w:val="none"/>
          <w:u w:val="single"/>
        </w:rPr>
        <w:t xml:space="preserve"> </w:t>
      </w:r>
    </w:p>
    <w:p w14:paraId="38427312">
      <w:pPr>
        <w:pStyle w:val="31"/>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根据你方磋商项目项目编号为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项目名称</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竞争性磋商文件，</w:t>
      </w:r>
      <w:r>
        <w:rPr>
          <w:rFonts w:hint="eastAsia" w:ascii="宋体" w:hAnsi="宋体" w:eastAsia="宋体" w:cs="宋体"/>
          <w:color w:val="auto"/>
          <w:sz w:val="24"/>
          <w:szCs w:val="24"/>
          <w:highlight w:val="none"/>
          <w:lang w:val="zh-CN"/>
        </w:rPr>
        <w:t>经详细研究，我们决定</w:t>
      </w:r>
      <w:r>
        <w:rPr>
          <w:rFonts w:hint="eastAsia" w:ascii="宋体" w:hAnsi="宋体" w:eastAsia="宋体" w:cs="宋体"/>
          <w:color w:val="auto"/>
          <w:sz w:val="24"/>
          <w:highlight w:val="none"/>
        </w:rPr>
        <w:t>就该项目进行磋商</w:t>
      </w:r>
      <w:r>
        <w:rPr>
          <w:rFonts w:hint="eastAsia" w:ascii="宋体" w:hAnsi="宋体" w:eastAsia="宋体" w:cs="宋体"/>
          <w:color w:val="auto"/>
          <w:sz w:val="24"/>
          <w:szCs w:val="24"/>
          <w:highlight w:val="none"/>
          <w:lang w:val="zh-CN"/>
        </w:rPr>
        <w:t>。为此，我方郑重声明以下诸点，并负法律责任。</w:t>
      </w:r>
    </w:p>
    <w:p w14:paraId="72BB70BB">
      <w:pPr>
        <w:pStyle w:val="31"/>
        <w:keepNext w:val="0"/>
        <w:keepLines w:val="0"/>
        <w:pageBreakBefore w:val="0"/>
        <w:widowControl w:val="0"/>
        <w:numPr>
          <w:ilvl w:val="0"/>
          <w:numId w:val="3"/>
        </w:numPr>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我方愿以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元总价（大写：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）作为磋商报价，</w:t>
      </w:r>
      <w:r>
        <w:rPr>
          <w:rFonts w:hint="eastAsia" w:ascii="宋体" w:hAnsi="宋体" w:eastAsia="宋体" w:cs="宋体"/>
          <w:color w:val="auto"/>
          <w:sz w:val="24"/>
          <w:szCs w:val="24"/>
          <w:highlight w:val="none"/>
          <w:lang w:eastAsia="zh-CN"/>
        </w:rPr>
        <w:t>合同履行期限</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，并按竞争性磋商文件</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zh-CN"/>
        </w:rPr>
        <w:t>要求，提供技术服务，</w:t>
      </w:r>
      <w:r>
        <w:rPr>
          <w:rStyle w:val="26"/>
          <w:rFonts w:hint="eastAsia" w:ascii="宋体" w:hAnsi="宋体" w:eastAsia="宋体" w:cs="宋体"/>
          <w:color w:val="auto"/>
          <w:highlight w:val="none"/>
          <w:lang w:val="en-US" w:eastAsia="zh-CN"/>
        </w:rPr>
        <w:t>严格履行自己的责任和义务</w:t>
      </w:r>
      <w:r>
        <w:rPr>
          <w:rFonts w:hint="eastAsia" w:ascii="宋体" w:hAnsi="宋体" w:eastAsia="宋体" w:cs="宋体"/>
          <w:color w:val="auto"/>
          <w:sz w:val="24"/>
          <w:szCs w:val="24"/>
          <w:highlight w:val="none"/>
          <w:lang w:val="zh-CN"/>
        </w:rPr>
        <w:t>。</w:t>
      </w:r>
    </w:p>
    <w:p w14:paraId="4E7160D5">
      <w:pPr>
        <w:pStyle w:val="31"/>
        <w:keepNext w:val="0"/>
        <w:keepLines w:val="0"/>
        <w:pageBreakBefore w:val="0"/>
        <w:widowControl w:val="0"/>
        <w:numPr>
          <w:ilvl w:val="0"/>
          <w:numId w:val="3"/>
        </w:numPr>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我方已详细审核全部竞争性磋商文件，包括修改文件（如有时）及有关附件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zh-CN" w:eastAsia="zh-CN"/>
        </w:rPr>
        <w:t>完全理解并同意放弃提出含糊不清或易形成歧义的表述和资料</w:t>
      </w:r>
      <w:r>
        <w:rPr>
          <w:rFonts w:hint="eastAsia" w:ascii="宋体" w:hAnsi="宋体" w:eastAsia="宋体" w:cs="宋体"/>
          <w:color w:val="auto"/>
          <w:sz w:val="24"/>
          <w:szCs w:val="24"/>
          <w:highlight w:val="none"/>
        </w:rPr>
        <w:t>。</w:t>
      </w:r>
    </w:p>
    <w:p w14:paraId="4DC48CCC">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lang w:val="zh-CN"/>
        </w:rPr>
        <w:t>我方提交的</w:t>
      </w:r>
      <w:r>
        <w:rPr>
          <w:rFonts w:hint="eastAsia" w:ascii="宋体" w:hAnsi="宋体" w:eastAsia="宋体" w:cs="宋体"/>
          <w:color w:val="auto"/>
          <w:sz w:val="24"/>
          <w:szCs w:val="24"/>
          <w:lang w:val="zh-CN" w:eastAsia="zh-CN"/>
        </w:rPr>
        <w:t>磋商响应文件</w:t>
      </w:r>
      <w:r>
        <w:rPr>
          <w:rFonts w:hint="eastAsia" w:ascii="宋体" w:hAnsi="宋体" w:eastAsia="宋体" w:cs="宋体"/>
          <w:color w:val="auto"/>
          <w:sz w:val="24"/>
          <w:szCs w:val="24"/>
          <w:lang w:val="zh-CN"/>
        </w:rPr>
        <w:t>正本</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rPr>
        <w:t>份、副本</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rPr>
        <w:t>份、</w:t>
      </w:r>
      <w:r>
        <w:rPr>
          <w:rFonts w:hint="eastAsia" w:ascii="宋体" w:hAnsi="宋体" w:eastAsia="宋体" w:cs="宋体"/>
          <w:color w:val="auto"/>
          <w:sz w:val="24"/>
          <w:szCs w:val="24"/>
          <w:lang w:val="zh-CN" w:eastAsia="zh-CN"/>
        </w:rPr>
        <w:t>电子版文件（U盘）</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zh-CN"/>
        </w:rPr>
        <w:t>份。</w:t>
      </w:r>
      <w:r>
        <w:rPr>
          <w:rFonts w:hint="eastAsia" w:ascii="宋体" w:hAnsi="宋体" w:eastAsia="宋体" w:cs="宋体"/>
          <w:color w:val="auto"/>
          <w:sz w:val="24"/>
          <w:szCs w:val="24"/>
          <w:highlight w:val="none"/>
        </w:rPr>
        <w:t>一旦我方中选，我方保证将按要求实施全过程服务，并按采购人的要求提供高质量的后续服务。</w:t>
      </w:r>
    </w:p>
    <w:p w14:paraId="6196B2D3">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Style w:val="26"/>
          <w:rFonts w:hint="eastAsia" w:ascii="宋体" w:hAnsi="宋体" w:eastAsia="宋体" w:cs="宋体"/>
          <w:color w:val="auto"/>
          <w:highlight w:val="none"/>
          <w:lang w:val="zh-CN"/>
        </w:rPr>
      </w:pPr>
      <w:r>
        <w:rPr>
          <w:rFonts w:hint="eastAsia" w:ascii="宋体" w:hAnsi="宋体" w:eastAsia="宋体" w:cs="宋体"/>
          <w:color w:val="auto"/>
          <w:sz w:val="24"/>
          <w:szCs w:val="24"/>
          <w:highlight w:val="none"/>
        </w:rPr>
        <w:t>4、我方同意所提交的竞争性磋商响应文件</w:t>
      </w:r>
      <w:r>
        <w:rPr>
          <w:rStyle w:val="26"/>
          <w:rFonts w:hint="eastAsia" w:ascii="宋体" w:hAnsi="宋体" w:eastAsia="宋体" w:cs="宋体"/>
          <w:color w:val="auto"/>
          <w:highlight w:val="none"/>
        </w:rPr>
        <w:t>自磋商会议之日起</w:t>
      </w:r>
      <w:r>
        <w:rPr>
          <w:rStyle w:val="26"/>
          <w:rFonts w:hint="eastAsia" w:ascii="宋体" w:hAnsi="宋体" w:eastAsia="宋体" w:cs="宋体"/>
          <w:color w:val="auto"/>
          <w:highlight w:val="none"/>
          <w:u w:val="single"/>
        </w:rPr>
        <w:t xml:space="preserve">     </w:t>
      </w:r>
      <w:r>
        <w:rPr>
          <w:rStyle w:val="26"/>
          <w:rFonts w:hint="eastAsia" w:ascii="宋体" w:hAnsi="宋体" w:eastAsia="宋体" w:cs="宋体"/>
          <w:color w:val="auto"/>
          <w:highlight w:val="none"/>
        </w:rPr>
        <w:t xml:space="preserve"> 日历天</w:t>
      </w:r>
      <w:r>
        <w:rPr>
          <w:rStyle w:val="26"/>
          <w:rFonts w:hint="eastAsia" w:ascii="宋体" w:hAnsi="宋体" w:eastAsia="宋体" w:cs="宋体"/>
          <w:color w:val="auto"/>
          <w:highlight w:val="none"/>
          <w:lang w:val="zh-CN"/>
        </w:rPr>
        <w:t>，若我方中标，磋商响应文件有效期延长至合同执行完毕。</w:t>
      </w:r>
    </w:p>
    <w:p w14:paraId="2B7C397C">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highlight w:val="none"/>
        </w:rPr>
        <w:t>我方接受竞争性磋商文件中全部合同条款，且无任何异议</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保证忠实地执行双方所签订的合同，并承担合同规定的责任和义务</w:t>
      </w:r>
      <w:r>
        <w:rPr>
          <w:rFonts w:hint="eastAsia" w:ascii="宋体" w:hAnsi="宋体" w:eastAsia="宋体" w:cs="宋体"/>
          <w:color w:val="auto"/>
          <w:sz w:val="24"/>
          <w:szCs w:val="24"/>
          <w:highlight w:val="none"/>
        </w:rPr>
        <w:t>。</w:t>
      </w:r>
    </w:p>
    <w:p w14:paraId="402B70D7">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Style w:val="26"/>
          <w:rFonts w:hint="eastAsia" w:ascii="宋体" w:hAnsi="宋体" w:eastAsia="宋体" w:cs="宋体"/>
          <w:color w:val="auto"/>
          <w:highlight w:val="none"/>
          <w:lang w:val="en-US" w:eastAsia="zh-CN"/>
        </w:rPr>
      </w:pPr>
      <w:r>
        <w:rPr>
          <w:rStyle w:val="26"/>
          <w:rFonts w:hint="eastAsia" w:ascii="宋体" w:hAnsi="宋体" w:eastAsia="宋体" w:cs="宋体"/>
          <w:color w:val="auto"/>
          <w:highlight w:val="none"/>
          <w:lang w:val="en-US"/>
        </w:rPr>
        <w:t>6、</w:t>
      </w:r>
      <w:r>
        <w:rPr>
          <w:rStyle w:val="26"/>
          <w:rFonts w:hint="eastAsia" w:ascii="宋体" w:hAnsi="宋体" w:eastAsia="宋体" w:cs="宋体"/>
          <w:color w:val="auto"/>
          <w:highlight w:val="none"/>
          <w:lang w:val="en-US" w:eastAsia="zh-CN"/>
        </w:rPr>
        <w:t>我们理解，</w:t>
      </w:r>
      <w:r>
        <w:rPr>
          <w:rFonts w:hint="eastAsia" w:ascii="宋体" w:hAnsi="宋体" w:eastAsia="宋体" w:cs="宋体"/>
          <w:color w:val="auto"/>
          <w:sz w:val="24"/>
          <w:szCs w:val="24"/>
          <w:highlight w:val="none"/>
          <w:lang w:val="zh-CN"/>
        </w:rPr>
        <w:t>同意向贵方提供可能要求的，与本次磋商有关的任何证据或资料。我们完全理解最低报价不作为成交的唯一条件，且尊重磋商小组的评标结论和定标结果。</w:t>
      </w:r>
    </w:p>
    <w:p w14:paraId="0C132A80">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若我方被</w:t>
      </w:r>
      <w:r>
        <w:rPr>
          <w:rFonts w:hint="eastAsia" w:ascii="宋体" w:hAnsi="宋体" w:eastAsia="宋体" w:cs="宋体"/>
          <w:color w:val="auto"/>
          <w:sz w:val="24"/>
          <w:highlight w:val="none"/>
          <w:lang w:eastAsia="zh-CN"/>
        </w:rPr>
        <w:t>确定为成交人</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lang w:val="en-US" w:eastAsia="zh-CN"/>
        </w:rPr>
        <w:t>按照</w:t>
      </w:r>
      <w:r>
        <w:rPr>
          <w:rFonts w:hint="eastAsia" w:ascii="宋体" w:hAnsi="宋体" w:eastAsia="宋体" w:cs="宋体"/>
          <w:color w:val="auto"/>
          <w:sz w:val="24"/>
          <w:szCs w:val="24"/>
          <w:highlight w:val="none"/>
        </w:rPr>
        <w:t>竞争性磋商</w:t>
      </w:r>
      <w:r>
        <w:rPr>
          <w:rFonts w:hint="eastAsia" w:ascii="宋体" w:hAnsi="宋体" w:eastAsia="宋体" w:cs="宋体"/>
          <w:color w:val="auto"/>
          <w:sz w:val="24"/>
          <w:szCs w:val="24"/>
          <w:highlight w:val="none"/>
          <w:lang w:val="en-US" w:eastAsia="zh-CN"/>
        </w:rPr>
        <w:t>文件的规定，在成交后向贵方一次性支付招标代理费。</w:t>
      </w:r>
    </w:p>
    <w:p w14:paraId="01A32683">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所有关于本项目的函电，请按下列地址联系</w:t>
      </w:r>
      <w:r>
        <w:rPr>
          <w:rFonts w:hint="eastAsia" w:ascii="宋体" w:hAnsi="宋体" w:eastAsia="宋体" w:cs="宋体"/>
          <w:color w:val="auto"/>
          <w:sz w:val="24"/>
          <w:szCs w:val="24"/>
          <w:highlight w:val="none"/>
        </w:rPr>
        <w:t>。</w:t>
      </w:r>
    </w:p>
    <w:p w14:paraId="17B3C7F6">
      <w:pPr>
        <w:pStyle w:val="31"/>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p>
    <w:p w14:paraId="1CFC2BA2">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供</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商：</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none"/>
          <w:lang w:val="zh-CN"/>
        </w:rPr>
        <w:t>（全称并加盖公章）</w:t>
      </w:r>
    </w:p>
    <w:p w14:paraId="0DA268F5">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地</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址：</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p>
    <w:p w14:paraId="1951AD58">
      <w:pPr>
        <w:autoSpaceDE w:val="0"/>
        <w:autoSpaceDN w:val="0"/>
        <w:adjustRightInd w:val="0"/>
        <w:spacing w:line="480" w:lineRule="exact"/>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开户银行：</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p>
    <w:p w14:paraId="264D9EE5">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帐</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号：</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p>
    <w:p w14:paraId="7822967C">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电</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话：</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p>
    <w:p w14:paraId="373C3E13">
      <w:pPr>
        <w:autoSpaceDE w:val="0"/>
        <w:autoSpaceDN w:val="0"/>
        <w:adjustRightInd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法定代表人</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val="zh-CN"/>
        </w:rPr>
        <w:t>授权代表（签字或盖章）：</w:t>
      </w:r>
      <w:r>
        <w:rPr>
          <w:rFonts w:hint="eastAsia" w:ascii="宋体" w:hAnsi="宋体" w:eastAsia="宋体" w:cs="宋体"/>
          <w:color w:val="auto"/>
          <w:sz w:val="24"/>
          <w:szCs w:val="24"/>
          <w:highlight w:val="none"/>
          <w:u w:val="single"/>
          <w:lang w:val="zh-CN"/>
        </w:rPr>
        <w:t xml:space="preserve">                    </w:t>
      </w:r>
    </w:p>
    <w:p w14:paraId="03B3B167">
      <w:pPr>
        <w:autoSpaceDE w:val="0"/>
        <w:autoSpaceDN w:val="0"/>
        <w:adjustRightInd w:val="0"/>
        <w:spacing w:line="480" w:lineRule="exact"/>
        <w:rPr>
          <w:rFonts w:hint="eastAsia" w:ascii="宋体" w:hAnsi="宋体" w:eastAsia="宋体" w:cs="宋体"/>
          <w:color w:val="auto"/>
          <w:sz w:val="24"/>
          <w:szCs w:val="24"/>
          <w:highlight w:val="none"/>
        </w:rPr>
        <w:sectPr>
          <w:footerReference r:id="rId15" w:type="default"/>
          <w:pgSz w:w="11906" w:h="16838"/>
          <w:pgMar w:top="1304" w:right="1361" w:bottom="1304" w:left="1361" w:header="851" w:footer="992" w:gutter="0"/>
          <w:pgBorders>
            <w:top w:val="none" w:sz="0" w:space="0"/>
            <w:left w:val="none" w:sz="0" w:space="0"/>
            <w:bottom w:val="none" w:sz="0" w:space="0"/>
            <w:right w:val="none" w:sz="0" w:space="0"/>
          </w:pgBorders>
          <w:pgNumType w:fmt="decimal"/>
          <w:cols w:space="720" w:num="1"/>
          <w:rtlGutter w:val="0"/>
          <w:docGrid w:linePitch="312" w:charSpace="0"/>
        </w:sect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日期：</w:t>
      </w:r>
      <w:r>
        <w:rPr>
          <w:rFonts w:hint="eastAsia" w:ascii="宋体" w:hAnsi="宋体" w:eastAsia="宋体" w:cs="宋体"/>
          <w:color w:val="auto"/>
          <w:sz w:val="24"/>
          <w:szCs w:val="24"/>
          <w:highlight w:val="none"/>
        </w:rPr>
        <w:t>_____</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rPr>
        <w:t>_____</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rPr>
        <w:t>_____</w:t>
      </w:r>
      <w:r>
        <w:rPr>
          <w:rFonts w:hint="eastAsia" w:ascii="宋体" w:hAnsi="宋体" w:eastAsia="宋体" w:cs="宋体"/>
          <w:color w:val="auto"/>
          <w:sz w:val="24"/>
          <w:szCs w:val="24"/>
          <w:highlight w:val="none"/>
          <w:lang w:val="zh-CN"/>
        </w:rPr>
        <w:t>日</w:t>
      </w:r>
    </w:p>
    <w:p w14:paraId="72405C77">
      <w:pPr>
        <w:spacing w:line="360" w:lineRule="auto"/>
        <w:jc w:val="center"/>
        <w:rPr>
          <w:rFonts w:hint="eastAsia" w:ascii="宋体" w:hAnsi="宋体" w:eastAsia="宋体" w:cs="宋体"/>
          <w:b/>
          <w:color w:val="auto"/>
          <w:kern w:val="44"/>
          <w:highlight w:val="none"/>
        </w:rPr>
      </w:pPr>
      <w:bookmarkStart w:id="220" w:name="_Toc102161174"/>
      <w:bookmarkStart w:id="221" w:name="_Toc145014840"/>
      <w:bookmarkStart w:id="222" w:name="_Toc245632482"/>
      <w:bookmarkStart w:id="223" w:name="_Toc154221909"/>
      <w:bookmarkStart w:id="224" w:name="_Toc324413761"/>
      <w:bookmarkStart w:id="225" w:name="_Toc230070112"/>
      <w:bookmarkStart w:id="226" w:name="_Toc79575067"/>
      <w:bookmarkStart w:id="227" w:name="_Toc286591013"/>
      <w:bookmarkStart w:id="228" w:name="_Toc145001539"/>
      <w:r>
        <w:rPr>
          <w:rFonts w:hint="eastAsia" w:ascii="宋体" w:hAnsi="宋体" w:eastAsia="宋体" w:cs="宋体"/>
          <w:b/>
          <w:color w:val="auto"/>
          <w:sz w:val="28"/>
          <w:szCs w:val="28"/>
          <w:highlight w:val="none"/>
        </w:rPr>
        <w:t>法定代表人身份证明书</w:t>
      </w:r>
    </w:p>
    <w:p w14:paraId="7B0B9821">
      <w:pPr>
        <w:pStyle w:val="15"/>
        <w:spacing w:line="240" w:lineRule="auto"/>
        <w:rPr>
          <w:rFonts w:hint="eastAsia" w:ascii="宋体" w:hAnsi="宋体" w:eastAsia="宋体" w:cs="宋体"/>
          <w:color w:val="auto"/>
          <w:sz w:val="28"/>
          <w:szCs w:val="28"/>
          <w:highlight w:val="none"/>
        </w:rPr>
      </w:pPr>
    </w:p>
    <w:p w14:paraId="6637F599">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单位名称：</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6AAE6010">
      <w:pPr>
        <w:pStyle w:val="15"/>
        <w:spacing w:line="240" w:lineRule="auto"/>
        <w:rPr>
          <w:rFonts w:hint="eastAsia" w:ascii="宋体" w:hAnsi="宋体" w:eastAsia="宋体" w:cs="宋体"/>
          <w:color w:val="auto"/>
          <w:sz w:val="28"/>
          <w:szCs w:val="28"/>
          <w:highlight w:val="none"/>
          <w:u w:val="single"/>
        </w:rPr>
      </w:pPr>
    </w:p>
    <w:p w14:paraId="39998359">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4CD00253">
      <w:pPr>
        <w:pStyle w:val="15"/>
        <w:spacing w:line="240" w:lineRule="auto"/>
        <w:rPr>
          <w:rFonts w:hint="eastAsia" w:ascii="宋体" w:hAnsi="宋体" w:eastAsia="宋体" w:cs="宋体"/>
          <w:color w:val="auto"/>
          <w:sz w:val="28"/>
          <w:szCs w:val="28"/>
          <w:highlight w:val="none"/>
          <w:u w:val="single"/>
        </w:rPr>
      </w:pPr>
    </w:p>
    <w:p w14:paraId="369F3F71">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地    址：</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04FB7B49">
      <w:pPr>
        <w:pStyle w:val="15"/>
        <w:spacing w:line="240" w:lineRule="auto"/>
        <w:rPr>
          <w:rFonts w:hint="eastAsia" w:ascii="宋体" w:hAnsi="宋体" w:eastAsia="宋体" w:cs="宋体"/>
          <w:color w:val="auto"/>
          <w:sz w:val="28"/>
          <w:szCs w:val="28"/>
          <w:highlight w:val="none"/>
        </w:rPr>
      </w:pPr>
    </w:p>
    <w:p w14:paraId="4EEE6597">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成立时间：</w:t>
      </w:r>
      <w:r>
        <w:rPr>
          <w:rFonts w:hint="eastAsia" w:ascii="宋体" w:hAnsi="宋体" w:eastAsia="宋体" w:cs="宋体"/>
          <w:color w:val="auto"/>
          <w:sz w:val="28"/>
          <w:szCs w:val="28"/>
          <w:highlight w:val="none"/>
          <w:u w:val="single"/>
        </w:rPr>
        <w:t xml:space="preserve">           年           月               日</w:t>
      </w:r>
    </w:p>
    <w:p w14:paraId="29F44BEB">
      <w:pPr>
        <w:pStyle w:val="15"/>
        <w:spacing w:line="240" w:lineRule="auto"/>
        <w:rPr>
          <w:rFonts w:hint="eastAsia" w:ascii="宋体" w:hAnsi="宋体" w:eastAsia="宋体" w:cs="宋体"/>
          <w:color w:val="auto"/>
          <w:sz w:val="28"/>
          <w:szCs w:val="28"/>
          <w:highlight w:val="none"/>
          <w:u w:val="single"/>
        </w:rPr>
      </w:pPr>
    </w:p>
    <w:p w14:paraId="0C086F19">
      <w:pPr>
        <w:pStyle w:val="15"/>
        <w:spacing w:line="24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经营期限：</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14691990">
      <w:pPr>
        <w:pStyle w:val="15"/>
        <w:spacing w:line="240" w:lineRule="auto"/>
        <w:rPr>
          <w:rFonts w:hint="eastAsia" w:ascii="宋体" w:hAnsi="宋体" w:eastAsia="宋体" w:cs="宋体"/>
          <w:color w:val="auto"/>
          <w:sz w:val="28"/>
          <w:szCs w:val="28"/>
          <w:highlight w:val="none"/>
        </w:rPr>
      </w:pPr>
    </w:p>
    <w:p w14:paraId="61733493">
      <w:pPr>
        <w:pStyle w:val="15"/>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    名：</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年龄：</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 xml:space="preserve">            （供应商名称）</w:t>
      </w:r>
      <w:r>
        <w:rPr>
          <w:rFonts w:hint="eastAsia" w:ascii="宋体" w:hAnsi="宋体" w:eastAsia="宋体" w:cs="宋体"/>
          <w:color w:val="auto"/>
          <w:sz w:val="28"/>
          <w:szCs w:val="28"/>
          <w:highlight w:val="none"/>
        </w:rPr>
        <w:t>的法定代表人。</w:t>
      </w:r>
    </w:p>
    <w:p w14:paraId="383D7F81">
      <w:pPr>
        <w:pStyle w:val="15"/>
        <w:spacing w:line="240" w:lineRule="auto"/>
        <w:rPr>
          <w:rFonts w:hint="eastAsia" w:ascii="宋体" w:hAnsi="宋体" w:eastAsia="宋体" w:cs="宋体"/>
          <w:color w:val="auto"/>
          <w:sz w:val="28"/>
          <w:szCs w:val="28"/>
          <w:highlight w:val="none"/>
        </w:rPr>
      </w:pPr>
    </w:p>
    <w:p w14:paraId="45BD970D">
      <w:pPr>
        <w:pStyle w:val="15"/>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特此证明。</w:t>
      </w:r>
    </w:p>
    <w:p w14:paraId="30A85073">
      <w:pPr>
        <w:pStyle w:val="15"/>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附：法人身份证复印件</w:t>
      </w:r>
    </w:p>
    <w:tbl>
      <w:tblPr>
        <w:tblStyle w:val="20"/>
        <w:tblpPr w:leftFromText="180" w:rightFromText="180" w:vertAnchor="text" w:horzAnchor="page" w:tblpX="2033" w:tblpY="257"/>
        <w:tblOverlap w:val="never"/>
        <w:tblW w:w="0" w:type="auto"/>
        <w:tblInd w:w="0" w:type="dxa"/>
        <w:tblLayout w:type="fixed"/>
        <w:tblCellMar>
          <w:top w:w="0" w:type="dxa"/>
          <w:left w:w="108" w:type="dxa"/>
          <w:bottom w:w="0" w:type="dxa"/>
          <w:right w:w="108" w:type="dxa"/>
        </w:tblCellMar>
      </w:tblPr>
      <w:tblGrid>
        <w:gridCol w:w="7934"/>
      </w:tblGrid>
      <w:tr w14:paraId="0FF663E7">
        <w:tblPrEx>
          <w:tblCellMar>
            <w:top w:w="0" w:type="dxa"/>
            <w:left w:w="108" w:type="dxa"/>
            <w:bottom w:w="0" w:type="dxa"/>
            <w:right w:w="108" w:type="dxa"/>
          </w:tblCellMar>
        </w:tblPrEx>
        <w:trPr>
          <w:trHeight w:val="2770" w:hRule="atLeast"/>
        </w:trPr>
        <w:tc>
          <w:tcPr>
            <w:tcW w:w="7934" w:type="dxa"/>
            <w:tcBorders>
              <w:top w:val="single" w:color="auto" w:sz="6" w:space="0"/>
              <w:left w:val="single" w:color="auto" w:sz="6" w:space="0"/>
              <w:bottom w:val="single" w:color="auto" w:sz="6" w:space="0"/>
              <w:right w:val="single" w:color="auto" w:sz="6" w:space="0"/>
            </w:tcBorders>
            <w:noWrap/>
            <w:vAlign w:val="center"/>
          </w:tcPr>
          <w:p w14:paraId="44E1B5C4">
            <w:pPr>
              <w:autoSpaceDE w:val="0"/>
              <w:autoSpaceDN w:val="0"/>
              <w:adjustRightInd w:val="0"/>
              <w:spacing w:line="240"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法定代表人身份证复印件</w:t>
            </w:r>
          </w:p>
          <w:p w14:paraId="5F2DAC72">
            <w:pPr>
              <w:autoSpaceDE w:val="0"/>
              <w:autoSpaceDN w:val="0"/>
              <w:adjustRightInd w:val="0"/>
              <w:spacing w:line="240"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p w14:paraId="1D54A92F">
            <w:pPr>
              <w:autoSpaceDE w:val="0"/>
              <w:autoSpaceDN w:val="0"/>
              <w:adjustRightInd w:val="0"/>
              <w:spacing w:line="240" w:lineRule="auto"/>
              <w:jc w:val="center"/>
              <w:rPr>
                <w:rFonts w:hint="eastAsia" w:ascii="宋体" w:hAnsi="宋体" w:eastAsia="宋体" w:cs="宋体"/>
                <w:color w:val="auto"/>
                <w:sz w:val="28"/>
                <w:szCs w:val="28"/>
                <w:highlight w:val="none"/>
                <w:u w:val="single"/>
              </w:rPr>
            </w:pPr>
          </w:p>
        </w:tc>
      </w:tr>
    </w:tbl>
    <w:p w14:paraId="11E9D67D">
      <w:pPr>
        <w:spacing w:line="240" w:lineRule="auto"/>
        <w:ind w:firstLine="560" w:firstLineChars="200"/>
        <w:rPr>
          <w:rFonts w:hint="eastAsia" w:ascii="宋体" w:hAnsi="宋体" w:eastAsia="宋体" w:cs="宋体"/>
          <w:color w:val="auto"/>
          <w:sz w:val="28"/>
          <w:szCs w:val="28"/>
          <w:highlight w:val="none"/>
        </w:rPr>
      </w:pPr>
    </w:p>
    <w:p w14:paraId="06B492E3">
      <w:pPr>
        <w:spacing w:line="240" w:lineRule="auto"/>
        <w:ind w:firstLine="560" w:firstLineChars="200"/>
        <w:rPr>
          <w:rFonts w:hint="eastAsia" w:ascii="宋体" w:hAnsi="宋体" w:eastAsia="宋体" w:cs="宋体"/>
          <w:color w:val="auto"/>
          <w:sz w:val="28"/>
          <w:szCs w:val="28"/>
          <w:highlight w:val="none"/>
        </w:rPr>
      </w:pPr>
    </w:p>
    <w:p w14:paraId="3EDA16DF">
      <w:pPr>
        <w:spacing w:line="240" w:lineRule="auto"/>
        <w:ind w:firstLine="560" w:firstLineChars="200"/>
        <w:rPr>
          <w:rFonts w:hint="eastAsia" w:ascii="宋体" w:hAnsi="宋体" w:eastAsia="宋体" w:cs="宋体"/>
          <w:color w:val="auto"/>
          <w:sz w:val="28"/>
          <w:szCs w:val="28"/>
          <w:highlight w:val="none"/>
        </w:rPr>
      </w:pPr>
    </w:p>
    <w:p w14:paraId="28F9B2E4">
      <w:pPr>
        <w:spacing w:line="240" w:lineRule="auto"/>
        <w:ind w:firstLine="2520" w:firstLineChars="900"/>
        <w:rPr>
          <w:rFonts w:hint="eastAsia" w:ascii="宋体" w:hAnsi="宋体" w:eastAsia="宋体" w:cs="宋体"/>
          <w:color w:val="auto"/>
          <w:sz w:val="28"/>
          <w:szCs w:val="28"/>
          <w:highlight w:val="none"/>
        </w:rPr>
      </w:pPr>
    </w:p>
    <w:p w14:paraId="6485FDDF">
      <w:pPr>
        <w:spacing w:line="240" w:lineRule="auto"/>
        <w:ind w:firstLine="2520" w:firstLineChars="900"/>
        <w:rPr>
          <w:rFonts w:hint="eastAsia" w:ascii="宋体" w:hAnsi="宋体" w:eastAsia="宋体" w:cs="宋体"/>
          <w:color w:val="auto"/>
          <w:sz w:val="28"/>
          <w:szCs w:val="28"/>
          <w:highlight w:val="none"/>
        </w:rPr>
      </w:pPr>
    </w:p>
    <w:p w14:paraId="6756A481">
      <w:pPr>
        <w:spacing w:line="240" w:lineRule="auto"/>
        <w:ind w:left="1915" w:leftChars="798" w:firstLine="560" w:firstLineChars="200"/>
        <w:rPr>
          <w:rFonts w:hint="eastAsia" w:ascii="宋体" w:hAnsi="宋体" w:eastAsia="宋体" w:cs="宋体"/>
          <w:color w:val="auto"/>
          <w:sz w:val="28"/>
          <w:szCs w:val="28"/>
          <w:highlight w:val="none"/>
        </w:rPr>
      </w:pPr>
    </w:p>
    <w:p w14:paraId="30BB33B3">
      <w:pPr>
        <w:spacing w:line="240" w:lineRule="auto"/>
        <w:ind w:left="1915" w:leftChars="798" w:firstLine="840" w:firstLineChars="300"/>
        <w:rPr>
          <w:rFonts w:hint="eastAsia" w:ascii="宋体" w:hAnsi="宋体" w:eastAsia="宋体" w:cs="宋体"/>
          <w:color w:val="auto"/>
          <w:sz w:val="28"/>
          <w:szCs w:val="28"/>
          <w:highlight w:val="none"/>
        </w:rPr>
      </w:pPr>
    </w:p>
    <w:p w14:paraId="7C81D70D">
      <w:pPr>
        <w:widowControl/>
        <w:ind w:left="1915" w:leftChars="798" w:firstLine="840" w:firstLineChars="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供应商名称：</w:t>
      </w:r>
      <w:r>
        <w:rPr>
          <w:rFonts w:hint="eastAsia" w:ascii="宋体" w:hAnsi="宋体" w:eastAsia="宋体" w:cs="宋体"/>
          <w:color w:val="auto"/>
          <w:sz w:val="28"/>
          <w:szCs w:val="28"/>
          <w:highlight w:val="none"/>
          <w:u w:val="single"/>
        </w:rPr>
        <w:t xml:space="preserve">                    </w:t>
      </w:r>
      <w:r>
        <w:rPr>
          <w:rStyle w:val="26"/>
          <w:rFonts w:hint="eastAsia" w:ascii="宋体" w:hAnsi="宋体" w:eastAsia="宋体" w:cs="宋体"/>
          <w:color w:val="auto"/>
          <w:sz w:val="24"/>
          <w:szCs w:val="24"/>
          <w:highlight w:val="none"/>
        </w:rPr>
        <w:t>（全称并加盖公章）</w:t>
      </w:r>
    </w:p>
    <w:p w14:paraId="50F6776C">
      <w:pPr>
        <w:widowControl/>
        <w:ind w:firstLine="6020" w:firstLineChars="2150"/>
        <w:rPr>
          <w:rFonts w:hint="eastAsia" w:ascii="宋体" w:hAnsi="宋体" w:eastAsia="宋体" w:cs="宋体"/>
          <w:color w:val="auto"/>
          <w:sz w:val="28"/>
          <w:szCs w:val="28"/>
          <w:highlight w:val="none"/>
          <w:u w:val="single"/>
        </w:rPr>
      </w:pPr>
    </w:p>
    <w:p w14:paraId="2D45C9DD">
      <w:pPr>
        <w:pStyle w:val="15"/>
        <w:widowControl/>
        <w:ind w:firstLine="480"/>
        <w:jc w:val="center"/>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val="en-US" w:eastAsia="zh-CN"/>
        </w:rPr>
        <w:t>日期：</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2BDE8EFD">
      <w:pPr>
        <w:pStyle w:val="25"/>
        <w:rPr>
          <w:rFonts w:hint="eastAsia" w:ascii="宋体" w:hAnsi="宋体" w:eastAsia="宋体" w:cs="宋体"/>
          <w:color w:val="auto"/>
          <w:sz w:val="28"/>
          <w:szCs w:val="28"/>
          <w:highlight w:val="none"/>
        </w:rPr>
      </w:pPr>
    </w:p>
    <w:p w14:paraId="71B79C0B">
      <w:pPr>
        <w:pStyle w:val="25"/>
        <w:rPr>
          <w:rFonts w:hint="eastAsia" w:ascii="宋体" w:hAnsi="宋体" w:eastAsia="宋体" w:cs="宋体"/>
          <w:color w:val="auto"/>
          <w:sz w:val="28"/>
          <w:szCs w:val="28"/>
          <w:highlight w:val="none"/>
        </w:rPr>
      </w:pPr>
    </w:p>
    <w:p w14:paraId="6920C6C1">
      <w:pPr>
        <w:pStyle w:val="25"/>
        <w:rPr>
          <w:rFonts w:hint="eastAsia" w:ascii="宋体" w:hAnsi="宋体" w:eastAsia="宋体" w:cs="宋体"/>
          <w:color w:val="auto"/>
          <w:sz w:val="28"/>
          <w:szCs w:val="28"/>
          <w:highlight w:val="none"/>
        </w:rPr>
      </w:pPr>
    </w:p>
    <w:p w14:paraId="402B9404">
      <w:pPr>
        <w:pStyle w:val="25"/>
        <w:rPr>
          <w:rFonts w:hint="eastAsia" w:ascii="宋体" w:hAnsi="宋体" w:eastAsia="宋体" w:cs="宋体"/>
          <w:color w:val="auto"/>
          <w:sz w:val="28"/>
          <w:szCs w:val="28"/>
          <w:highlight w:val="none"/>
        </w:rPr>
        <w:sectPr>
          <w:footerReference r:id="rId16" w:type="default"/>
          <w:pgSz w:w="11906" w:h="16840"/>
          <w:pgMar w:top="1304" w:right="1361" w:bottom="1304" w:left="1361" w:header="0" w:footer="543" w:gutter="0"/>
          <w:pgNumType w:fmt="decimal"/>
          <w:cols w:space="720" w:num="1"/>
          <w:rtlGutter w:val="0"/>
        </w:sectPr>
      </w:pPr>
    </w:p>
    <w:p w14:paraId="45746E4A">
      <w:pPr>
        <w:kinsoku w:val="0"/>
        <w:overflowPunct w:val="0"/>
        <w:spacing w:line="400" w:lineRule="exact"/>
        <w:ind w:left="116"/>
        <w:jc w:val="center"/>
        <w:outlineLvl w:val="0"/>
        <w:rPr>
          <w:rFonts w:hint="eastAsia" w:ascii="宋体" w:hAnsi="宋体" w:eastAsia="宋体" w:cs="宋体"/>
          <w:b/>
          <w:bCs/>
          <w:color w:val="auto"/>
          <w:sz w:val="32"/>
          <w:szCs w:val="32"/>
          <w:highlight w:val="none"/>
        </w:rPr>
      </w:pPr>
      <w:bookmarkStart w:id="229" w:name="_Toc10231"/>
      <w:bookmarkStart w:id="230" w:name="_Toc12681"/>
      <w:bookmarkStart w:id="231" w:name="_Toc14939_WPSOffice_Level1"/>
      <w:bookmarkStart w:id="232" w:name="_Toc11902"/>
      <w:bookmarkStart w:id="233" w:name="_Toc24478"/>
      <w:bookmarkStart w:id="234" w:name="_Toc14293_WPSOffice_Level1"/>
      <w:r>
        <w:rPr>
          <w:rFonts w:hint="eastAsia" w:ascii="宋体" w:hAnsi="宋体" w:eastAsia="宋体" w:cs="宋体"/>
          <w:b/>
          <w:bCs/>
          <w:color w:val="auto"/>
          <w:spacing w:val="2"/>
          <w:sz w:val="32"/>
          <w:szCs w:val="32"/>
          <w:highlight w:val="none"/>
        </w:rPr>
        <w:t>法人授权委托书</w:t>
      </w:r>
      <w:bookmarkEnd w:id="229"/>
      <w:bookmarkEnd w:id="230"/>
      <w:bookmarkEnd w:id="231"/>
      <w:bookmarkEnd w:id="232"/>
      <w:bookmarkEnd w:id="233"/>
      <w:bookmarkEnd w:id="234"/>
    </w:p>
    <w:p w14:paraId="4D9FC19C">
      <w:pPr>
        <w:spacing w:line="500" w:lineRule="exact"/>
        <w:jc w:val="left"/>
        <w:rPr>
          <w:rFonts w:hint="eastAsia" w:ascii="宋体" w:hAnsi="宋体" w:eastAsia="宋体" w:cs="宋体"/>
          <w:color w:val="auto"/>
          <w:highlight w:val="none"/>
        </w:rPr>
      </w:pPr>
    </w:p>
    <w:bookmarkEnd w:id="220"/>
    <w:bookmarkEnd w:id="221"/>
    <w:bookmarkEnd w:id="222"/>
    <w:bookmarkEnd w:id="223"/>
    <w:bookmarkEnd w:id="224"/>
    <w:bookmarkEnd w:id="225"/>
    <w:bookmarkEnd w:id="226"/>
    <w:bookmarkEnd w:id="227"/>
    <w:bookmarkEnd w:id="228"/>
    <w:p w14:paraId="36D92C95">
      <w:pPr>
        <w:keepNext w:val="0"/>
        <w:keepLines w:val="0"/>
        <w:pageBreakBefore w:val="0"/>
        <w:widowControl w:val="0"/>
        <w:kinsoku/>
        <w:wordWrap/>
        <w:overflowPunct/>
        <w:topLinePunct w:val="0"/>
        <w:autoSpaceDE/>
        <w:autoSpaceDN/>
        <w:bidi w:val="0"/>
        <w:adjustRightInd/>
        <w:snapToGrid/>
        <w:spacing w:line="520" w:lineRule="exact"/>
        <w:ind w:firstLine="840" w:firstLineChars="300"/>
        <w:textAlignment w:val="auto"/>
        <w:rPr>
          <w:rFonts w:hint="eastAsia" w:ascii="宋体" w:hAnsi="宋体" w:eastAsia="宋体" w:cs="宋体"/>
          <w:color w:val="auto"/>
          <w:sz w:val="28"/>
          <w:szCs w:val="28"/>
          <w:highlight w:val="none"/>
        </w:rPr>
      </w:pPr>
      <w:bookmarkStart w:id="235" w:name="_Toc324413769"/>
      <w:bookmarkStart w:id="236" w:name="_Toc19849_WPSOffice_Level1"/>
      <w:bookmarkStart w:id="237" w:name="_Toc20352_WPSOffice_Level1"/>
      <w:bookmarkStart w:id="238" w:name="_Toc21143_WPSOffice_Level1"/>
      <w:bookmarkStart w:id="239" w:name="_Toc7469_WPSOffice_Level1"/>
      <w:bookmarkStart w:id="240" w:name="_Toc236544987"/>
      <w:r>
        <w:rPr>
          <w:rFonts w:hint="eastAsia" w:ascii="宋体" w:hAnsi="宋体" w:eastAsia="宋体" w:cs="宋体"/>
          <w:color w:val="auto"/>
          <w:sz w:val="28"/>
          <w:szCs w:val="28"/>
          <w:highlight w:val="none"/>
        </w:rPr>
        <w:t>本人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（姓名、身份证号）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（供应商名称）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的法定代表人，现委托</w:t>
      </w:r>
      <w:r>
        <w:rPr>
          <w:rFonts w:hint="eastAsia" w:ascii="宋体" w:hAnsi="宋体" w:eastAsia="宋体" w:cs="宋体"/>
          <w:color w:val="auto"/>
          <w:sz w:val="28"/>
          <w:szCs w:val="28"/>
          <w:highlight w:val="none"/>
          <w:u w:val="single"/>
        </w:rPr>
        <w:t xml:space="preserve"> （姓名）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为我方代理人。代理人根据授权，以我方名义参加</w:t>
      </w:r>
      <w:r>
        <w:rPr>
          <w:rFonts w:hint="eastAsia" w:ascii="宋体" w:hAnsi="宋体" w:eastAsia="宋体" w:cs="宋体"/>
          <w:color w:val="auto"/>
          <w:sz w:val="28"/>
          <w:szCs w:val="28"/>
          <w:highlight w:val="none"/>
          <w:u w:val="single"/>
          <w:lang w:val="en-US" w:eastAsia="zh-CN"/>
        </w:rPr>
        <w:tab/>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eastAsia="zh-CN"/>
        </w:rPr>
        <w:t>项目名称</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ab/>
      </w:r>
      <w:r>
        <w:rPr>
          <w:rFonts w:hint="eastAsia" w:ascii="宋体" w:hAnsi="宋体" w:eastAsia="宋体" w:cs="宋体"/>
          <w:color w:val="auto"/>
          <w:sz w:val="28"/>
          <w:szCs w:val="28"/>
          <w:highlight w:val="none"/>
        </w:rPr>
        <w:t>磋商会议、代表我方处理磋商过程中的一切事宜，其法律后果由我方承担。</w:t>
      </w:r>
    </w:p>
    <w:p w14:paraId="771D936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委托期限：</w:t>
      </w:r>
      <w:r>
        <w:rPr>
          <w:rFonts w:hint="eastAsia" w:ascii="宋体" w:hAnsi="宋体" w:eastAsia="宋体" w:cs="宋体"/>
          <w:color w:val="auto"/>
          <w:sz w:val="28"/>
          <w:szCs w:val="28"/>
          <w:highlight w:val="none"/>
          <w:u w:val="none"/>
        </w:rPr>
        <w:t>自磋商会议之日起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rPr>
        <w:t>日历天</w:t>
      </w:r>
    </w:p>
    <w:p w14:paraId="2236979D">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代理人无转委托权。</w:t>
      </w:r>
    </w:p>
    <w:p w14:paraId="60CC81C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u w:val="single"/>
        </w:rPr>
        <w:t xml:space="preserve">      （签字或盖章）</w:t>
      </w:r>
      <w:r>
        <w:rPr>
          <w:rFonts w:hint="eastAsia" w:ascii="宋体" w:hAnsi="宋体" w:eastAsia="宋体" w:cs="宋体"/>
          <w:color w:val="auto"/>
          <w:sz w:val="28"/>
          <w:szCs w:val="28"/>
          <w:highlight w:val="none"/>
        </w:rPr>
        <w:t xml:space="preserve">   被授权人签字：</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3D7F4370">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      务：</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职        务：</w:t>
      </w:r>
      <w:r>
        <w:rPr>
          <w:rFonts w:hint="eastAsia" w:ascii="宋体" w:hAnsi="宋体" w:eastAsia="宋体" w:cs="宋体"/>
          <w:color w:val="auto"/>
          <w:sz w:val="28"/>
          <w:szCs w:val="28"/>
          <w:highlight w:val="none"/>
          <w:u w:val="single"/>
        </w:rPr>
        <w:t xml:space="preserve">              </w:t>
      </w:r>
    </w:p>
    <w:p w14:paraId="204F1CD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 份 证 号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身 份 证 号 ：</w:t>
      </w:r>
      <w:r>
        <w:rPr>
          <w:rFonts w:hint="eastAsia" w:ascii="宋体" w:hAnsi="宋体" w:eastAsia="宋体" w:cs="宋体"/>
          <w:color w:val="auto"/>
          <w:sz w:val="28"/>
          <w:szCs w:val="28"/>
          <w:highlight w:val="none"/>
          <w:u w:val="single"/>
        </w:rPr>
        <w:t xml:space="preserve">              </w:t>
      </w:r>
    </w:p>
    <w:p w14:paraId="06283DDA">
      <w:pPr>
        <w:keepNext w:val="0"/>
        <w:keepLines w:val="0"/>
        <w:pageBreakBefore w:val="0"/>
        <w:widowControl w:val="0"/>
        <w:kinsoku/>
        <w:wordWrap/>
        <w:overflowPunct/>
        <w:topLinePunct w:val="0"/>
        <w:autoSpaceDE w:val="0"/>
        <w:autoSpaceDN w:val="0"/>
        <w:bidi w:val="0"/>
        <w:adjustRightInd w:val="0"/>
        <w:snapToGrid/>
        <w:spacing w:line="520" w:lineRule="exact"/>
        <w:ind w:firstLine="420" w:firstLineChars="15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法定代表人</w:t>
      </w:r>
      <w:r>
        <w:rPr>
          <w:rFonts w:hint="eastAsia" w:ascii="宋体" w:hAnsi="宋体" w:eastAsia="宋体" w:cs="宋体"/>
          <w:color w:val="auto"/>
          <w:sz w:val="28"/>
          <w:szCs w:val="28"/>
          <w:highlight w:val="none"/>
        </w:rPr>
        <w:t>及</w:t>
      </w:r>
      <w:r>
        <w:rPr>
          <w:rFonts w:hint="eastAsia" w:ascii="宋体" w:hAnsi="宋体" w:eastAsia="宋体" w:cs="宋体"/>
          <w:color w:val="auto"/>
          <w:sz w:val="28"/>
          <w:szCs w:val="28"/>
          <w:highlight w:val="none"/>
          <w:lang w:val="zh-CN"/>
        </w:rPr>
        <w:t>授权代表身份证复印件</w:t>
      </w:r>
    </w:p>
    <w:tbl>
      <w:tblPr>
        <w:tblStyle w:val="20"/>
        <w:tblW w:w="0" w:type="auto"/>
        <w:tblInd w:w="679" w:type="dxa"/>
        <w:tblLayout w:type="fixed"/>
        <w:tblCellMar>
          <w:top w:w="0" w:type="dxa"/>
          <w:left w:w="108" w:type="dxa"/>
          <w:bottom w:w="0" w:type="dxa"/>
          <w:right w:w="108" w:type="dxa"/>
        </w:tblCellMar>
      </w:tblPr>
      <w:tblGrid>
        <w:gridCol w:w="4049"/>
        <w:gridCol w:w="3885"/>
      </w:tblGrid>
      <w:tr w14:paraId="735AEE13">
        <w:tblPrEx>
          <w:tblCellMar>
            <w:top w:w="0" w:type="dxa"/>
            <w:left w:w="108" w:type="dxa"/>
            <w:bottom w:w="0" w:type="dxa"/>
            <w:right w:w="108" w:type="dxa"/>
          </w:tblCellMar>
        </w:tblPrEx>
        <w:trPr>
          <w:trHeight w:val="2770" w:hRule="atLeast"/>
        </w:trPr>
        <w:tc>
          <w:tcPr>
            <w:tcW w:w="4049" w:type="dxa"/>
            <w:tcBorders>
              <w:top w:val="single" w:color="auto" w:sz="6" w:space="0"/>
              <w:left w:val="single" w:color="auto" w:sz="6" w:space="0"/>
              <w:bottom w:val="single" w:color="auto" w:sz="6" w:space="0"/>
              <w:right w:val="single" w:color="auto" w:sz="6" w:space="0"/>
            </w:tcBorders>
            <w:noWrap/>
            <w:vAlign w:val="center"/>
          </w:tcPr>
          <w:p w14:paraId="2E7B0CE0">
            <w:pPr>
              <w:autoSpaceDE w:val="0"/>
              <w:autoSpaceDN w:val="0"/>
              <w:adjustRightInd w:val="0"/>
              <w:spacing w:line="312"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法定代表人身份证复印件</w:t>
            </w:r>
          </w:p>
          <w:p w14:paraId="30DE240C">
            <w:pPr>
              <w:autoSpaceDE w:val="0"/>
              <w:autoSpaceDN w:val="0"/>
              <w:adjustRightInd w:val="0"/>
              <w:spacing w:line="312"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tc>
        <w:tc>
          <w:tcPr>
            <w:tcW w:w="3885" w:type="dxa"/>
            <w:tcBorders>
              <w:top w:val="single" w:color="auto" w:sz="6" w:space="0"/>
              <w:left w:val="single" w:color="auto" w:sz="6" w:space="0"/>
              <w:bottom w:val="single" w:color="auto" w:sz="6" w:space="0"/>
              <w:right w:val="single" w:color="auto" w:sz="6" w:space="0"/>
            </w:tcBorders>
            <w:noWrap/>
            <w:vAlign w:val="center"/>
          </w:tcPr>
          <w:p w14:paraId="02815364">
            <w:pPr>
              <w:autoSpaceDE w:val="0"/>
              <w:autoSpaceDN w:val="0"/>
              <w:adjustRightInd w:val="0"/>
              <w:spacing w:line="312" w:lineRule="auto"/>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授权代表身份证复印件</w:t>
            </w:r>
          </w:p>
          <w:p w14:paraId="0B2D3188">
            <w:pPr>
              <w:autoSpaceDE w:val="0"/>
              <w:autoSpaceDN w:val="0"/>
              <w:adjustRightInd w:val="0"/>
              <w:spacing w:line="312"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val="zh-CN"/>
              </w:rPr>
              <w:t>（正反面）</w:t>
            </w:r>
          </w:p>
        </w:tc>
      </w:tr>
    </w:tbl>
    <w:p w14:paraId="59A4C193">
      <w:pPr>
        <w:adjustRightInd w:val="0"/>
        <w:snapToGrid w:val="0"/>
        <w:spacing w:line="360" w:lineRule="auto"/>
        <w:rPr>
          <w:rFonts w:hint="eastAsia" w:ascii="宋体" w:hAnsi="宋体" w:eastAsia="宋体" w:cs="宋体"/>
          <w:color w:val="auto"/>
          <w:sz w:val="28"/>
          <w:szCs w:val="28"/>
          <w:highlight w:val="none"/>
        </w:rPr>
      </w:pPr>
    </w:p>
    <w:p w14:paraId="14A4E047">
      <w:pPr>
        <w:pStyle w:val="27"/>
        <w:widowControl/>
        <w:snapToGrid w:val="0"/>
        <w:rPr>
          <w:rStyle w:val="26"/>
          <w:rFonts w:hint="eastAsia" w:ascii="宋体" w:hAnsi="宋体" w:eastAsia="宋体" w:cs="宋体"/>
          <w:color w:val="auto"/>
          <w:sz w:val="28"/>
          <w:szCs w:val="28"/>
          <w:highlight w:val="none"/>
        </w:rPr>
      </w:pPr>
    </w:p>
    <w:p w14:paraId="56EF083F">
      <w:pPr>
        <w:snapToGrid w:val="0"/>
        <w:spacing w:line="360" w:lineRule="auto"/>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供应商名称： </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 xml:space="preserve">（全称并加盖公章）  </w:t>
      </w:r>
    </w:p>
    <w:p w14:paraId="00CA835D">
      <w:pPr>
        <w:snapToGrid w:val="0"/>
        <w:spacing w:line="360" w:lineRule="auto"/>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     </w:t>
      </w:r>
    </w:p>
    <w:p w14:paraId="5FDCC8A1">
      <w:pPr>
        <w:snapToGrid w:val="0"/>
        <w:spacing w:line="360" w:lineRule="auto"/>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rPr>
        <w:t xml:space="preserve">法定代表人： </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（签字或盖章）</w:t>
      </w:r>
    </w:p>
    <w:p w14:paraId="2B9846FD">
      <w:pPr>
        <w:pStyle w:val="27"/>
        <w:widowControl/>
        <w:snapToGrid w:val="0"/>
        <w:rPr>
          <w:rStyle w:val="26"/>
          <w:rFonts w:hint="eastAsia" w:ascii="宋体" w:hAnsi="宋体" w:eastAsia="宋体" w:cs="宋体"/>
          <w:color w:val="auto"/>
          <w:sz w:val="28"/>
          <w:szCs w:val="28"/>
          <w:highlight w:val="none"/>
        </w:rPr>
      </w:pPr>
    </w:p>
    <w:p w14:paraId="62BE083B">
      <w:pPr>
        <w:snapToGrid w:val="0"/>
        <w:ind w:firstLine="560" w:firstLineChars="200"/>
        <w:textAlignment w:val="baseline"/>
        <w:rPr>
          <w:rStyle w:val="26"/>
          <w:rFonts w:hint="eastAsia" w:ascii="宋体" w:hAnsi="宋体" w:eastAsia="宋体" w:cs="宋体"/>
          <w:color w:val="auto"/>
          <w:sz w:val="28"/>
          <w:szCs w:val="28"/>
          <w:highlight w:val="none"/>
        </w:rPr>
      </w:pPr>
      <w:r>
        <w:rPr>
          <w:rStyle w:val="26"/>
          <w:rFonts w:hint="eastAsia" w:ascii="宋体" w:hAnsi="宋体" w:eastAsia="宋体" w:cs="宋体"/>
          <w:color w:val="auto"/>
          <w:sz w:val="28"/>
          <w:szCs w:val="28"/>
          <w:highlight w:val="none"/>
          <w:u w:val="none" w:color="auto"/>
          <w:lang w:val="en-US"/>
        </w:rPr>
        <w:t>日期：</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年</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月</w:t>
      </w:r>
      <w:r>
        <w:rPr>
          <w:rStyle w:val="26"/>
          <w:rFonts w:hint="eastAsia" w:ascii="宋体" w:hAnsi="宋体" w:eastAsia="宋体" w:cs="宋体"/>
          <w:color w:val="auto"/>
          <w:sz w:val="28"/>
          <w:szCs w:val="28"/>
          <w:highlight w:val="none"/>
          <w:u w:val="single" w:color="000000"/>
        </w:rPr>
        <w:t xml:space="preserve">     </w:t>
      </w:r>
      <w:r>
        <w:rPr>
          <w:rStyle w:val="26"/>
          <w:rFonts w:hint="eastAsia" w:ascii="宋体" w:hAnsi="宋体" w:eastAsia="宋体" w:cs="宋体"/>
          <w:color w:val="auto"/>
          <w:sz w:val="28"/>
          <w:szCs w:val="28"/>
          <w:highlight w:val="none"/>
        </w:rPr>
        <w:t>日</w:t>
      </w:r>
    </w:p>
    <w:p w14:paraId="6860F60E">
      <w:pPr>
        <w:snapToGrid w:val="0"/>
        <w:ind w:firstLine="480" w:firstLineChars="200"/>
        <w:textAlignment w:val="baseline"/>
        <w:rPr>
          <w:rStyle w:val="26"/>
          <w:rFonts w:hint="eastAsia" w:ascii="宋体" w:hAnsi="宋体" w:eastAsia="宋体" w:cs="宋体"/>
          <w:color w:val="auto"/>
          <w:sz w:val="24"/>
          <w:szCs w:val="24"/>
        </w:rPr>
      </w:pPr>
    </w:p>
    <w:p w14:paraId="344D02C2">
      <w:pPr>
        <w:snapToGrid w:val="0"/>
        <w:ind w:firstLine="480" w:firstLineChars="200"/>
        <w:textAlignment w:val="baseline"/>
        <w:rPr>
          <w:rStyle w:val="26"/>
          <w:rFonts w:hint="eastAsia" w:ascii="宋体" w:hAnsi="宋体" w:eastAsia="宋体" w:cs="宋体"/>
          <w:color w:val="auto"/>
          <w:sz w:val="24"/>
          <w:szCs w:val="24"/>
        </w:rPr>
      </w:pPr>
    </w:p>
    <w:p w14:paraId="786DCB86">
      <w:pPr>
        <w:snapToGrid w:val="0"/>
        <w:ind w:firstLine="480" w:firstLineChars="200"/>
        <w:textAlignment w:val="baseline"/>
        <w:rPr>
          <w:rStyle w:val="26"/>
          <w:rFonts w:hint="eastAsia" w:ascii="宋体" w:hAnsi="宋体" w:eastAsia="宋体" w:cs="宋体"/>
          <w:color w:val="auto"/>
          <w:sz w:val="24"/>
          <w:szCs w:val="24"/>
        </w:rPr>
        <w:sectPr>
          <w:footerReference r:id="rId17" w:type="default"/>
          <w:pgSz w:w="11906" w:h="16840"/>
          <w:pgMar w:top="1304" w:right="1361" w:bottom="1304" w:left="1361" w:header="0" w:footer="543" w:gutter="0"/>
          <w:pgBorders>
            <w:top w:val="none" w:sz="0" w:space="0"/>
            <w:left w:val="none" w:sz="0" w:space="0"/>
            <w:bottom w:val="none" w:sz="0" w:space="0"/>
            <w:right w:val="none" w:sz="0" w:space="0"/>
          </w:pgBorders>
          <w:lnNumType w:countBy="0" w:start="1"/>
          <w:pgNumType w:fmt="decimal"/>
          <w:cols w:space="720" w:num="1"/>
          <w:rtlGutter w:val="0"/>
          <w:docGrid w:linePitch="1" w:charSpace="0"/>
        </w:sectPr>
      </w:pPr>
      <w:r>
        <w:rPr>
          <w:rStyle w:val="26"/>
          <w:rFonts w:hint="eastAsia" w:ascii="宋体" w:hAnsi="宋体" w:eastAsia="宋体" w:cs="宋体"/>
          <w:color w:val="auto"/>
          <w:sz w:val="24"/>
          <w:szCs w:val="24"/>
        </w:rPr>
        <w:t>注：若法定代表人直接参加投标的，此页不必填写。</w:t>
      </w:r>
    </w:p>
    <w:bookmarkEnd w:id="235"/>
    <w:p w14:paraId="2A594F63">
      <w:pPr>
        <w:jc w:val="center"/>
        <w:outlineLvl w:val="0"/>
        <w:rPr>
          <w:rFonts w:hint="eastAsia" w:ascii="宋体" w:hAnsi="宋体" w:eastAsia="宋体" w:cs="宋体"/>
          <w:b/>
          <w:color w:val="auto"/>
          <w:sz w:val="36"/>
          <w:szCs w:val="36"/>
          <w:highlight w:val="none"/>
        </w:rPr>
      </w:pPr>
      <w:bookmarkStart w:id="241" w:name="_Toc26428"/>
      <w:bookmarkStart w:id="242" w:name="_Toc10525"/>
      <w:bookmarkStart w:id="243" w:name="_Toc15419"/>
      <w:bookmarkStart w:id="244" w:name="_Toc20873"/>
      <w:r>
        <w:rPr>
          <w:rFonts w:hint="eastAsia" w:ascii="宋体" w:hAnsi="宋体" w:eastAsia="宋体" w:cs="宋体"/>
          <w:b/>
          <w:color w:val="auto"/>
          <w:sz w:val="32"/>
          <w:szCs w:val="32"/>
          <w:highlight w:val="none"/>
          <w:lang w:eastAsia="zh-CN"/>
        </w:rPr>
        <w:t>第二部分</w:t>
      </w:r>
      <w:r>
        <w:rPr>
          <w:rFonts w:hint="eastAsia" w:ascii="宋体" w:hAnsi="宋体" w:eastAsia="宋体" w:cs="宋体"/>
          <w:b/>
          <w:color w:val="auto"/>
          <w:sz w:val="32"/>
          <w:szCs w:val="32"/>
          <w:highlight w:val="none"/>
          <w:lang w:val="en-US" w:eastAsia="zh-CN"/>
        </w:rPr>
        <w:t xml:space="preserve"> </w:t>
      </w:r>
      <w:r>
        <w:rPr>
          <w:rStyle w:val="32"/>
          <w:rFonts w:hint="eastAsia" w:ascii="宋体" w:hAnsi="宋体" w:eastAsia="宋体" w:cs="宋体"/>
          <w:color w:val="auto"/>
          <w:highlight w:val="none"/>
          <w:lang w:val="zh-CN"/>
        </w:rPr>
        <w:t>磋商首次报价表</w:t>
      </w:r>
      <w:bookmarkEnd w:id="236"/>
      <w:bookmarkEnd w:id="237"/>
      <w:bookmarkEnd w:id="238"/>
      <w:bookmarkEnd w:id="239"/>
      <w:bookmarkEnd w:id="241"/>
      <w:bookmarkEnd w:id="242"/>
      <w:bookmarkEnd w:id="243"/>
      <w:bookmarkEnd w:id="244"/>
    </w:p>
    <w:p w14:paraId="57DC5255">
      <w:pPr>
        <w:spacing w:line="360" w:lineRule="auto"/>
        <w:rPr>
          <w:rFonts w:hint="eastAsia" w:ascii="宋体" w:hAnsi="宋体" w:eastAsia="宋体" w:cs="宋体"/>
          <w:color w:val="auto"/>
          <w:highlight w:val="none"/>
        </w:rPr>
      </w:pPr>
    </w:p>
    <w:tbl>
      <w:tblPr>
        <w:tblStyle w:val="20"/>
        <w:tblW w:w="9489"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5"/>
        <w:gridCol w:w="7714"/>
      </w:tblGrid>
      <w:tr w14:paraId="2A23A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exact"/>
        </w:trPr>
        <w:tc>
          <w:tcPr>
            <w:tcW w:w="1775" w:type="dxa"/>
            <w:vAlign w:val="center"/>
          </w:tcPr>
          <w:p w14:paraId="6F4B0645">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7714" w:type="dxa"/>
            <w:vAlign w:val="center"/>
          </w:tcPr>
          <w:p w14:paraId="6433CF30">
            <w:pPr>
              <w:spacing w:line="560" w:lineRule="exact"/>
              <w:jc w:val="left"/>
              <w:rPr>
                <w:rFonts w:hint="eastAsia" w:ascii="宋体" w:hAnsi="宋体" w:eastAsia="宋体" w:cs="宋体"/>
                <w:color w:val="auto"/>
                <w:highlight w:val="none"/>
                <w:lang w:eastAsia="zh-CN"/>
              </w:rPr>
            </w:pPr>
          </w:p>
        </w:tc>
      </w:tr>
      <w:tr w14:paraId="1B2DB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exact"/>
        </w:trPr>
        <w:tc>
          <w:tcPr>
            <w:tcW w:w="1775" w:type="dxa"/>
            <w:vAlign w:val="center"/>
          </w:tcPr>
          <w:p w14:paraId="1A19F119">
            <w:pPr>
              <w:spacing w:line="56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项目编号</w:t>
            </w:r>
          </w:p>
        </w:tc>
        <w:tc>
          <w:tcPr>
            <w:tcW w:w="7714" w:type="dxa"/>
            <w:vAlign w:val="center"/>
          </w:tcPr>
          <w:p w14:paraId="55ECD5C8">
            <w:pPr>
              <w:spacing w:line="560" w:lineRule="exact"/>
              <w:jc w:val="left"/>
              <w:rPr>
                <w:rFonts w:hint="eastAsia" w:ascii="宋体" w:hAnsi="宋体" w:eastAsia="宋体" w:cs="宋体"/>
                <w:color w:val="auto"/>
                <w:highlight w:val="none"/>
                <w:lang w:eastAsia="zh-CN"/>
              </w:rPr>
            </w:pPr>
          </w:p>
        </w:tc>
      </w:tr>
      <w:tr w14:paraId="0A7F8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Align w:val="center"/>
          </w:tcPr>
          <w:p w14:paraId="51190BF9">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供应商名称</w:t>
            </w:r>
          </w:p>
        </w:tc>
        <w:tc>
          <w:tcPr>
            <w:tcW w:w="7714" w:type="dxa"/>
            <w:vAlign w:val="center"/>
          </w:tcPr>
          <w:p w14:paraId="4CDE2F55">
            <w:pPr>
              <w:spacing w:line="560" w:lineRule="exact"/>
              <w:rPr>
                <w:rFonts w:hint="eastAsia" w:ascii="宋体" w:hAnsi="宋体" w:eastAsia="宋体" w:cs="宋体"/>
                <w:color w:val="auto"/>
                <w:highlight w:val="none"/>
              </w:rPr>
            </w:pPr>
          </w:p>
        </w:tc>
      </w:tr>
      <w:tr w14:paraId="09100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Merge w:val="restart"/>
            <w:vAlign w:val="center"/>
          </w:tcPr>
          <w:p w14:paraId="6D0B547A">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磋商报价（元）</w:t>
            </w:r>
          </w:p>
        </w:tc>
        <w:tc>
          <w:tcPr>
            <w:tcW w:w="7714" w:type="dxa"/>
            <w:vAlign w:val="center"/>
          </w:tcPr>
          <w:p w14:paraId="199DE6C6">
            <w:pPr>
              <w:spacing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p>
        </w:tc>
      </w:tr>
      <w:tr w14:paraId="207D4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Merge w:val="continue"/>
            <w:vAlign w:val="center"/>
          </w:tcPr>
          <w:p w14:paraId="0C5E91CA">
            <w:pPr>
              <w:spacing w:line="560" w:lineRule="exact"/>
              <w:jc w:val="center"/>
              <w:rPr>
                <w:rFonts w:hint="eastAsia" w:ascii="宋体" w:hAnsi="宋体" w:eastAsia="宋体" w:cs="宋体"/>
                <w:color w:val="auto"/>
                <w:highlight w:val="none"/>
              </w:rPr>
            </w:pPr>
          </w:p>
        </w:tc>
        <w:tc>
          <w:tcPr>
            <w:tcW w:w="7714" w:type="dxa"/>
            <w:vAlign w:val="center"/>
          </w:tcPr>
          <w:p w14:paraId="72DB99D6">
            <w:pP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p>
          <w:p w14:paraId="7D6B8815">
            <w:pPr>
              <w:spacing w:line="560" w:lineRule="exact"/>
              <w:rPr>
                <w:rFonts w:hint="eastAsia" w:ascii="宋体" w:hAnsi="宋体" w:eastAsia="宋体" w:cs="宋体"/>
                <w:color w:val="auto"/>
                <w:highlight w:val="none"/>
              </w:rPr>
            </w:pPr>
          </w:p>
        </w:tc>
      </w:tr>
      <w:tr w14:paraId="59FD9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7" w:hRule="exact"/>
        </w:trPr>
        <w:tc>
          <w:tcPr>
            <w:tcW w:w="1775" w:type="dxa"/>
            <w:vAlign w:val="center"/>
          </w:tcPr>
          <w:p w14:paraId="7E16C134">
            <w:pPr>
              <w:spacing w:line="56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合同履行期限</w:t>
            </w:r>
          </w:p>
        </w:tc>
        <w:tc>
          <w:tcPr>
            <w:tcW w:w="7714" w:type="dxa"/>
            <w:vAlign w:val="center"/>
          </w:tcPr>
          <w:p w14:paraId="0DAFEF81">
            <w:pPr>
              <w:spacing w:line="560" w:lineRule="exact"/>
              <w:rPr>
                <w:rFonts w:hint="eastAsia" w:ascii="宋体" w:hAnsi="宋体" w:eastAsia="宋体" w:cs="宋体"/>
                <w:color w:val="auto"/>
                <w:highlight w:val="none"/>
              </w:rPr>
            </w:pPr>
          </w:p>
        </w:tc>
      </w:tr>
      <w:tr w14:paraId="6ECF3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6" w:hRule="exact"/>
        </w:trPr>
        <w:tc>
          <w:tcPr>
            <w:tcW w:w="1775" w:type="dxa"/>
            <w:vAlign w:val="center"/>
          </w:tcPr>
          <w:p w14:paraId="1F154159">
            <w:pPr>
              <w:spacing w:line="56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质量标准</w:t>
            </w:r>
          </w:p>
        </w:tc>
        <w:tc>
          <w:tcPr>
            <w:tcW w:w="7714" w:type="dxa"/>
            <w:vAlign w:val="center"/>
          </w:tcPr>
          <w:p w14:paraId="70040210">
            <w:pPr>
              <w:spacing w:line="560" w:lineRule="exact"/>
              <w:rPr>
                <w:rFonts w:hint="eastAsia" w:ascii="宋体" w:hAnsi="宋体" w:eastAsia="宋体" w:cs="宋体"/>
                <w:color w:val="auto"/>
                <w:highlight w:val="none"/>
              </w:rPr>
            </w:pPr>
          </w:p>
        </w:tc>
      </w:tr>
    </w:tbl>
    <w:p w14:paraId="4A4CEFAB">
      <w:pPr>
        <w:widowControl/>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注：1、本表价格应按磋商报价填写，同时应保证竞争性磋商</w:t>
      </w:r>
      <w:r>
        <w:rPr>
          <w:rFonts w:hint="eastAsia" w:ascii="宋体" w:hAnsi="宋体" w:eastAsia="宋体" w:cs="宋体"/>
          <w:b/>
          <w:color w:val="auto"/>
          <w:szCs w:val="21"/>
          <w:highlight w:val="none"/>
          <w:lang w:eastAsia="zh-CN"/>
        </w:rPr>
        <w:t>响应</w:t>
      </w:r>
      <w:r>
        <w:rPr>
          <w:rFonts w:hint="eastAsia" w:ascii="宋体" w:hAnsi="宋体" w:eastAsia="宋体" w:cs="宋体"/>
          <w:b/>
          <w:color w:val="auto"/>
          <w:szCs w:val="21"/>
          <w:highlight w:val="none"/>
        </w:rPr>
        <w:t>文件的正、副本中仍有此表且一致。</w:t>
      </w:r>
    </w:p>
    <w:p w14:paraId="6B160874">
      <w:pPr>
        <w:widowControl/>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2、报价精确到元，保留小数点后两位。</w:t>
      </w:r>
    </w:p>
    <w:p w14:paraId="56F33113">
      <w:pPr>
        <w:widowControl/>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3、此表中任何信息与响应文件其它处不一致时以此表为准。</w:t>
      </w:r>
    </w:p>
    <w:p w14:paraId="4644CE79">
      <w:pPr>
        <w:widowControl/>
        <w:spacing w:line="360" w:lineRule="auto"/>
        <w:jc w:val="left"/>
        <w:rPr>
          <w:rFonts w:hint="eastAsia" w:ascii="宋体" w:hAnsi="宋体" w:eastAsia="宋体" w:cs="宋体"/>
          <w:color w:val="auto"/>
          <w:sz w:val="24"/>
          <w:szCs w:val="24"/>
          <w:highlight w:val="none"/>
        </w:rPr>
      </w:pPr>
    </w:p>
    <w:p w14:paraId="76B0766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0501A78E">
      <w:pPr>
        <w:pStyle w:val="4"/>
        <w:rPr>
          <w:rFonts w:hint="eastAsia" w:ascii="宋体" w:hAnsi="宋体" w:eastAsia="宋体" w:cs="宋体"/>
          <w:color w:val="auto"/>
          <w:highlight w:val="none"/>
        </w:rPr>
      </w:pPr>
    </w:p>
    <w:p w14:paraId="77E1144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38085A80">
      <w:pPr>
        <w:pStyle w:val="4"/>
        <w:rPr>
          <w:rFonts w:hint="eastAsia" w:ascii="宋体" w:hAnsi="宋体" w:eastAsia="宋体" w:cs="宋体"/>
          <w:color w:val="auto"/>
          <w:highlight w:val="none"/>
        </w:rPr>
      </w:pPr>
    </w:p>
    <w:p w14:paraId="065FEC72">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00195A1">
      <w:pPr>
        <w:ind w:left="110" w:leftChars="46"/>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 填写此表时不得改变表格的形式。</w:t>
      </w:r>
    </w:p>
    <w:p w14:paraId="06C5F0E7">
      <w:pPr>
        <w:ind w:left="110" w:leftChars="46"/>
        <w:rPr>
          <w:rFonts w:hint="eastAsia" w:ascii="宋体" w:hAnsi="宋体" w:eastAsia="宋体" w:cs="宋体"/>
          <w:b/>
          <w:color w:val="auto"/>
          <w:szCs w:val="21"/>
          <w:highlight w:val="none"/>
        </w:rPr>
        <w:sectPr>
          <w:footerReference r:id="rId18" w:type="default"/>
          <w:pgSz w:w="11906" w:h="16838"/>
          <w:pgMar w:top="1304" w:right="1361" w:bottom="1304" w:left="1361" w:header="510" w:footer="510" w:gutter="0"/>
          <w:pgNumType w:fmt="decimal"/>
          <w:cols w:space="720" w:num="1"/>
          <w:rtlGutter w:val="0"/>
          <w:docGrid w:type="lines" w:linePitch="326" w:charSpace="0"/>
        </w:sectPr>
      </w:pPr>
    </w:p>
    <w:p w14:paraId="019AD975">
      <w:pPr>
        <w:jc w:val="center"/>
        <w:outlineLvl w:val="0"/>
        <w:rPr>
          <w:rFonts w:hint="eastAsia" w:ascii="宋体" w:hAnsi="宋体" w:eastAsia="宋体" w:cs="宋体"/>
          <w:b/>
          <w:color w:val="auto"/>
          <w:sz w:val="36"/>
          <w:szCs w:val="36"/>
          <w:highlight w:val="none"/>
        </w:rPr>
      </w:pPr>
      <w:bookmarkStart w:id="245" w:name="_Toc16278"/>
      <w:bookmarkStart w:id="246" w:name="_Toc12685"/>
      <w:bookmarkStart w:id="247" w:name="_Toc12400_WPSOffice_Level1"/>
      <w:bookmarkStart w:id="248" w:name="_Toc23803"/>
      <w:bookmarkStart w:id="249" w:name="_Toc21643"/>
      <w:bookmarkStart w:id="250" w:name="_Toc8570_WPSOffice_Level1"/>
      <w:bookmarkStart w:id="251" w:name="_Toc18989_WPSOffice_Level1"/>
      <w:bookmarkStart w:id="252" w:name="_Toc17667_WPSOffice_Level1"/>
      <w:bookmarkStart w:id="253" w:name="_Toc286591018"/>
      <w:bookmarkStart w:id="254" w:name="_Toc245632488"/>
      <w:bookmarkStart w:id="255" w:name="_Toc236544980"/>
      <w:bookmarkStart w:id="256" w:name="_Toc324413766"/>
      <w:r>
        <w:rPr>
          <w:rStyle w:val="32"/>
          <w:rFonts w:hint="eastAsia" w:ascii="宋体" w:hAnsi="宋体" w:eastAsia="宋体" w:cs="宋体"/>
          <w:color w:val="auto"/>
          <w:highlight w:val="none"/>
          <w:lang w:val="zh-CN"/>
        </w:rPr>
        <w:t>磋商</w:t>
      </w:r>
      <w:r>
        <w:rPr>
          <w:rStyle w:val="32"/>
          <w:rFonts w:hint="eastAsia" w:ascii="宋体" w:hAnsi="宋体" w:eastAsia="宋体" w:cs="宋体"/>
          <w:color w:val="auto"/>
          <w:highlight w:val="none"/>
          <w:lang w:val="en-US" w:eastAsia="zh-CN"/>
        </w:rPr>
        <w:t>最后</w:t>
      </w:r>
      <w:r>
        <w:rPr>
          <w:rStyle w:val="32"/>
          <w:rFonts w:hint="eastAsia" w:ascii="宋体" w:hAnsi="宋体" w:eastAsia="宋体" w:cs="宋体"/>
          <w:color w:val="auto"/>
          <w:highlight w:val="none"/>
          <w:lang w:val="zh-CN"/>
        </w:rPr>
        <w:t>报价表</w:t>
      </w:r>
      <w:bookmarkEnd w:id="245"/>
      <w:bookmarkEnd w:id="246"/>
      <w:bookmarkEnd w:id="247"/>
      <w:bookmarkEnd w:id="248"/>
      <w:bookmarkEnd w:id="249"/>
    </w:p>
    <w:p w14:paraId="5F58330C">
      <w:pPr>
        <w:spacing w:line="360" w:lineRule="auto"/>
        <w:rPr>
          <w:rFonts w:hint="eastAsia" w:ascii="宋体" w:hAnsi="宋体" w:eastAsia="宋体" w:cs="宋体"/>
          <w:color w:val="auto"/>
          <w:highlight w:val="none"/>
        </w:rPr>
      </w:pPr>
    </w:p>
    <w:tbl>
      <w:tblPr>
        <w:tblStyle w:val="20"/>
        <w:tblW w:w="9489"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5"/>
        <w:gridCol w:w="7714"/>
      </w:tblGrid>
      <w:tr w14:paraId="25B30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exact"/>
        </w:trPr>
        <w:tc>
          <w:tcPr>
            <w:tcW w:w="1775" w:type="dxa"/>
            <w:vAlign w:val="center"/>
          </w:tcPr>
          <w:p w14:paraId="62D4DC33">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7714" w:type="dxa"/>
            <w:vAlign w:val="center"/>
          </w:tcPr>
          <w:p w14:paraId="3345563F">
            <w:pPr>
              <w:spacing w:line="560" w:lineRule="exact"/>
              <w:jc w:val="left"/>
              <w:rPr>
                <w:rFonts w:hint="eastAsia" w:ascii="宋体" w:hAnsi="宋体" w:eastAsia="宋体" w:cs="宋体"/>
                <w:color w:val="auto"/>
                <w:highlight w:val="none"/>
                <w:lang w:eastAsia="zh-CN"/>
              </w:rPr>
            </w:pPr>
          </w:p>
        </w:tc>
      </w:tr>
      <w:tr w14:paraId="201C7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exact"/>
        </w:trPr>
        <w:tc>
          <w:tcPr>
            <w:tcW w:w="1775" w:type="dxa"/>
            <w:vAlign w:val="center"/>
          </w:tcPr>
          <w:p w14:paraId="6E95E39C">
            <w:pPr>
              <w:spacing w:line="560" w:lineRule="exac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项目编号</w:t>
            </w:r>
          </w:p>
        </w:tc>
        <w:tc>
          <w:tcPr>
            <w:tcW w:w="7714" w:type="dxa"/>
            <w:vAlign w:val="center"/>
          </w:tcPr>
          <w:p w14:paraId="23772D73">
            <w:pPr>
              <w:spacing w:line="560" w:lineRule="exact"/>
              <w:jc w:val="left"/>
              <w:rPr>
                <w:rFonts w:hint="eastAsia" w:ascii="宋体" w:hAnsi="宋体" w:eastAsia="宋体" w:cs="宋体"/>
                <w:color w:val="auto"/>
                <w:highlight w:val="none"/>
                <w:lang w:eastAsia="zh-CN"/>
              </w:rPr>
            </w:pPr>
          </w:p>
        </w:tc>
      </w:tr>
      <w:tr w14:paraId="32E42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Align w:val="center"/>
          </w:tcPr>
          <w:p w14:paraId="33D01A34">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供应商名称</w:t>
            </w:r>
          </w:p>
        </w:tc>
        <w:tc>
          <w:tcPr>
            <w:tcW w:w="7714" w:type="dxa"/>
            <w:vAlign w:val="center"/>
          </w:tcPr>
          <w:p w14:paraId="4F2D1880">
            <w:pPr>
              <w:spacing w:line="560" w:lineRule="exact"/>
              <w:rPr>
                <w:rFonts w:hint="eastAsia" w:ascii="宋体" w:hAnsi="宋体" w:eastAsia="宋体" w:cs="宋体"/>
                <w:color w:val="auto"/>
                <w:highlight w:val="none"/>
              </w:rPr>
            </w:pPr>
          </w:p>
        </w:tc>
      </w:tr>
      <w:tr w14:paraId="17919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Merge w:val="restart"/>
            <w:vAlign w:val="center"/>
          </w:tcPr>
          <w:p w14:paraId="4AD18ADC">
            <w:pPr>
              <w:spacing w:line="560" w:lineRule="exact"/>
              <w:jc w:val="center"/>
              <w:rPr>
                <w:rFonts w:hint="eastAsia" w:ascii="宋体" w:hAnsi="宋体" w:eastAsia="宋体" w:cs="宋体"/>
                <w:color w:val="auto"/>
                <w:highlight w:val="none"/>
              </w:rPr>
            </w:pPr>
            <w:r>
              <w:rPr>
                <w:rFonts w:hint="eastAsia" w:ascii="宋体" w:hAnsi="宋体" w:eastAsia="宋体" w:cs="宋体"/>
                <w:color w:val="auto"/>
                <w:highlight w:val="none"/>
              </w:rPr>
              <w:t>磋商报价（元）</w:t>
            </w:r>
          </w:p>
        </w:tc>
        <w:tc>
          <w:tcPr>
            <w:tcW w:w="7714" w:type="dxa"/>
            <w:vAlign w:val="center"/>
          </w:tcPr>
          <w:p w14:paraId="0CF446CE">
            <w:pPr>
              <w:spacing w:line="56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p>
        </w:tc>
      </w:tr>
      <w:tr w14:paraId="5EDB1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exact"/>
        </w:trPr>
        <w:tc>
          <w:tcPr>
            <w:tcW w:w="1775" w:type="dxa"/>
            <w:vMerge w:val="continue"/>
            <w:vAlign w:val="center"/>
          </w:tcPr>
          <w:p w14:paraId="168337DF">
            <w:pPr>
              <w:spacing w:line="560" w:lineRule="exact"/>
              <w:jc w:val="center"/>
              <w:rPr>
                <w:rFonts w:hint="eastAsia" w:ascii="宋体" w:hAnsi="宋体" w:eastAsia="宋体" w:cs="宋体"/>
                <w:color w:val="auto"/>
                <w:highlight w:val="none"/>
              </w:rPr>
            </w:pPr>
          </w:p>
        </w:tc>
        <w:tc>
          <w:tcPr>
            <w:tcW w:w="7714" w:type="dxa"/>
            <w:vAlign w:val="center"/>
          </w:tcPr>
          <w:p w14:paraId="728A9E95">
            <w:pPr>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p>
          <w:p w14:paraId="4154A4F5">
            <w:pPr>
              <w:spacing w:line="560" w:lineRule="exact"/>
              <w:rPr>
                <w:rFonts w:hint="eastAsia" w:ascii="宋体" w:hAnsi="宋体" w:eastAsia="宋体" w:cs="宋体"/>
                <w:color w:val="auto"/>
                <w:highlight w:val="none"/>
              </w:rPr>
            </w:pPr>
          </w:p>
        </w:tc>
      </w:tr>
      <w:tr w14:paraId="16AEF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7" w:hRule="exact"/>
        </w:trPr>
        <w:tc>
          <w:tcPr>
            <w:tcW w:w="1775" w:type="dxa"/>
            <w:vAlign w:val="center"/>
          </w:tcPr>
          <w:p w14:paraId="42D72693">
            <w:pPr>
              <w:spacing w:line="56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合同履行期限</w:t>
            </w:r>
          </w:p>
        </w:tc>
        <w:tc>
          <w:tcPr>
            <w:tcW w:w="7714" w:type="dxa"/>
            <w:vAlign w:val="center"/>
          </w:tcPr>
          <w:p w14:paraId="387AA298">
            <w:pPr>
              <w:spacing w:line="560" w:lineRule="exact"/>
              <w:rPr>
                <w:rFonts w:hint="eastAsia" w:ascii="宋体" w:hAnsi="宋体" w:eastAsia="宋体" w:cs="宋体"/>
                <w:color w:val="auto"/>
                <w:highlight w:val="none"/>
              </w:rPr>
            </w:pPr>
          </w:p>
        </w:tc>
      </w:tr>
      <w:tr w14:paraId="4C752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6" w:hRule="exact"/>
        </w:trPr>
        <w:tc>
          <w:tcPr>
            <w:tcW w:w="1775" w:type="dxa"/>
            <w:vAlign w:val="center"/>
          </w:tcPr>
          <w:p w14:paraId="6DAFC645">
            <w:pPr>
              <w:spacing w:line="56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质量标准</w:t>
            </w:r>
          </w:p>
        </w:tc>
        <w:tc>
          <w:tcPr>
            <w:tcW w:w="7714" w:type="dxa"/>
            <w:vAlign w:val="center"/>
          </w:tcPr>
          <w:p w14:paraId="4244E85B">
            <w:pPr>
              <w:spacing w:line="560" w:lineRule="exact"/>
              <w:rPr>
                <w:rFonts w:hint="eastAsia" w:ascii="宋体" w:hAnsi="宋体" w:eastAsia="宋体" w:cs="宋体"/>
                <w:color w:val="auto"/>
                <w:highlight w:val="none"/>
              </w:rPr>
            </w:pPr>
          </w:p>
        </w:tc>
      </w:tr>
    </w:tbl>
    <w:p w14:paraId="7C4390A7">
      <w:pPr>
        <w:rPr>
          <w:rFonts w:hint="eastAsia" w:ascii="宋体" w:hAnsi="宋体" w:eastAsia="宋体" w:cs="宋体"/>
          <w:color w:val="auto"/>
          <w:highlight w:val="none"/>
        </w:rPr>
      </w:pPr>
    </w:p>
    <w:p w14:paraId="730D9EC6">
      <w:pPr>
        <w:widowControl/>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注：本表作为竞争性磋商供应商</w:t>
      </w:r>
      <w:r>
        <w:rPr>
          <w:rFonts w:hint="eastAsia" w:ascii="宋体" w:hAnsi="宋体" w:eastAsia="宋体" w:cs="宋体"/>
          <w:b/>
          <w:color w:val="auto"/>
          <w:szCs w:val="21"/>
          <w:highlight w:val="none"/>
          <w:lang w:val="en-US" w:eastAsia="zh-CN"/>
        </w:rPr>
        <w:t>最后</w:t>
      </w:r>
      <w:r>
        <w:rPr>
          <w:rFonts w:hint="eastAsia" w:ascii="宋体" w:hAnsi="宋体" w:eastAsia="宋体" w:cs="宋体"/>
          <w:b/>
          <w:color w:val="auto"/>
          <w:szCs w:val="21"/>
          <w:highlight w:val="none"/>
        </w:rPr>
        <w:t>报价手持格式，不得装订</w:t>
      </w:r>
      <w:r>
        <w:rPr>
          <w:rFonts w:hint="eastAsia" w:ascii="宋体" w:hAnsi="宋体" w:eastAsia="宋体" w:cs="宋体"/>
          <w:b/>
          <w:color w:val="auto"/>
          <w:szCs w:val="21"/>
          <w:highlight w:val="none"/>
          <w:lang w:eastAsia="zh-CN"/>
        </w:rPr>
        <w:t>在</w:t>
      </w:r>
      <w:r>
        <w:rPr>
          <w:rFonts w:hint="eastAsia" w:ascii="宋体" w:hAnsi="宋体" w:eastAsia="宋体" w:cs="宋体"/>
          <w:b/>
          <w:color w:val="auto"/>
          <w:szCs w:val="21"/>
          <w:highlight w:val="none"/>
        </w:rPr>
        <w:t>响应文件中</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lang w:val="en-US" w:eastAsia="zh-CN"/>
        </w:rPr>
        <w:t>供应商自行打印盖章备用</w:t>
      </w:r>
      <w:r>
        <w:rPr>
          <w:rFonts w:hint="eastAsia" w:ascii="宋体" w:hAnsi="宋体" w:eastAsia="宋体" w:cs="宋体"/>
          <w:b/>
          <w:color w:val="auto"/>
          <w:szCs w:val="21"/>
          <w:highlight w:val="none"/>
        </w:rPr>
        <w:t>。</w:t>
      </w:r>
    </w:p>
    <w:p w14:paraId="0DF1A27D">
      <w:pPr>
        <w:widowControl/>
        <w:spacing w:line="360" w:lineRule="auto"/>
        <w:jc w:val="left"/>
        <w:rPr>
          <w:rFonts w:hint="eastAsia" w:ascii="宋体" w:hAnsi="宋体" w:eastAsia="宋体" w:cs="宋体"/>
          <w:b/>
          <w:color w:val="auto"/>
          <w:szCs w:val="21"/>
          <w:highlight w:val="none"/>
        </w:rPr>
      </w:pPr>
    </w:p>
    <w:p w14:paraId="30846F62">
      <w:pPr>
        <w:widowControl/>
        <w:spacing w:line="360" w:lineRule="auto"/>
        <w:jc w:val="left"/>
        <w:rPr>
          <w:rFonts w:hint="eastAsia" w:ascii="宋体" w:hAnsi="宋体" w:eastAsia="宋体" w:cs="宋体"/>
          <w:b/>
          <w:color w:val="auto"/>
          <w:szCs w:val="21"/>
          <w:highlight w:val="none"/>
        </w:rPr>
      </w:pPr>
    </w:p>
    <w:p w14:paraId="5F5A9525">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w:t>
      </w:r>
    </w:p>
    <w:p w14:paraId="500CC211">
      <w:pPr>
        <w:pStyle w:val="4"/>
        <w:rPr>
          <w:rFonts w:hint="eastAsia" w:ascii="宋体" w:hAnsi="宋体" w:eastAsia="宋体" w:cs="宋体"/>
          <w:color w:val="auto"/>
          <w:highlight w:val="none"/>
        </w:rPr>
      </w:pPr>
    </w:p>
    <w:p w14:paraId="72793A1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586C084D">
      <w:pPr>
        <w:pStyle w:val="4"/>
        <w:rPr>
          <w:rFonts w:hint="eastAsia" w:ascii="宋体" w:hAnsi="宋体" w:eastAsia="宋体" w:cs="宋体"/>
          <w:color w:val="auto"/>
          <w:highlight w:val="none"/>
        </w:rPr>
      </w:pPr>
    </w:p>
    <w:p w14:paraId="298C6F46">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32094B1">
      <w:pPr>
        <w:rPr>
          <w:rFonts w:hint="eastAsia" w:ascii="宋体" w:hAnsi="宋体" w:eastAsia="宋体" w:cs="宋体"/>
          <w:b/>
          <w:color w:val="auto"/>
          <w:szCs w:val="21"/>
          <w:highlight w:val="none"/>
        </w:rPr>
      </w:pPr>
    </w:p>
    <w:p w14:paraId="31FF69D0">
      <w:pPr>
        <w:keepNext/>
        <w:keepLines/>
        <w:widowControl/>
        <w:spacing w:line="500" w:lineRule="exact"/>
        <w:jc w:val="center"/>
        <w:outlineLvl w:val="9"/>
        <w:rPr>
          <w:rFonts w:hint="eastAsia" w:ascii="宋体" w:hAnsi="宋体" w:eastAsia="宋体" w:cs="宋体"/>
          <w:b/>
          <w:color w:val="auto"/>
          <w:sz w:val="32"/>
          <w:szCs w:val="32"/>
          <w:highlight w:val="none"/>
          <w:lang w:eastAsia="zh-CN"/>
        </w:rPr>
        <w:sectPr>
          <w:pgSz w:w="11910" w:h="16840"/>
          <w:pgMar w:top="1304" w:right="1361" w:bottom="1304" w:left="1361" w:header="850" w:footer="639" w:gutter="0"/>
          <w:pgNumType w:fmt="decimal"/>
          <w:cols w:space="720" w:num="1"/>
          <w:rtlGutter w:val="0"/>
        </w:sectPr>
      </w:pPr>
      <w:bookmarkStart w:id="257" w:name="_Toc19175_WPSOffice_Level1"/>
      <w:bookmarkStart w:id="258" w:name="_Toc3559"/>
      <w:bookmarkStart w:id="259" w:name="_Toc24047"/>
    </w:p>
    <w:p w14:paraId="73A508C1">
      <w:pPr>
        <w:jc w:val="center"/>
        <w:rPr>
          <w:rFonts w:hint="eastAsia" w:ascii="宋体" w:hAnsi="宋体" w:eastAsia="宋体" w:cs="宋体"/>
          <w:b/>
          <w:color w:val="auto"/>
          <w:sz w:val="28"/>
          <w:szCs w:val="28"/>
        </w:rPr>
      </w:pPr>
      <w:bookmarkStart w:id="260" w:name="_Toc26960"/>
      <w:bookmarkStart w:id="261" w:name="_Toc12710"/>
      <w:r>
        <w:rPr>
          <w:rFonts w:hint="eastAsia" w:ascii="宋体" w:hAnsi="宋体" w:eastAsia="宋体" w:cs="宋体"/>
          <w:b/>
          <w:color w:val="auto"/>
          <w:sz w:val="32"/>
          <w:szCs w:val="32"/>
          <w:highlight w:val="none"/>
          <w:lang w:eastAsia="zh-CN"/>
        </w:rPr>
        <w:t>第三部分</w:t>
      </w:r>
      <w:r>
        <w:rPr>
          <w:rFonts w:hint="eastAsia" w:ascii="宋体" w:hAnsi="宋体" w:eastAsia="宋体" w:cs="宋体"/>
          <w:b/>
          <w:color w:val="auto"/>
          <w:sz w:val="32"/>
          <w:szCs w:val="32"/>
          <w:highlight w:val="none"/>
          <w:lang w:val="en-US" w:eastAsia="zh-CN"/>
        </w:rPr>
        <w:t xml:space="preserve"> </w:t>
      </w:r>
      <w:bookmarkEnd w:id="250"/>
      <w:bookmarkEnd w:id="251"/>
      <w:bookmarkEnd w:id="257"/>
      <w:bookmarkEnd w:id="258"/>
      <w:bookmarkEnd w:id="259"/>
      <w:bookmarkEnd w:id="260"/>
      <w:bookmarkEnd w:id="261"/>
      <w:r>
        <w:rPr>
          <w:rFonts w:hint="eastAsia" w:ascii="宋体" w:hAnsi="宋体" w:eastAsia="宋体" w:cs="宋体"/>
          <w:b/>
          <w:color w:val="auto"/>
          <w:sz w:val="28"/>
          <w:szCs w:val="28"/>
        </w:rPr>
        <w:t>施工组织设计</w:t>
      </w:r>
    </w:p>
    <w:p w14:paraId="4A7C9880">
      <w:pPr>
        <w:spacing w:line="500" w:lineRule="exact"/>
        <w:ind w:firstLine="3213" w:firstLineChars="1000"/>
        <w:rPr>
          <w:rFonts w:hint="eastAsia" w:ascii="宋体" w:hAnsi="宋体" w:eastAsia="宋体" w:cs="宋体"/>
          <w:b/>
          <w:color w:val="auto"/>
          <w:sz w:val="32"/>
        </w:rPr>
      </w:pPr>
    </w:p>
    <w:p w14:paraId="0BC82968">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1.项目经理部的组成</w:t>
      </w:r>
    </w:p>
    <w:p w14:paraId="111544C4">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2.施工部署及总平面布置</w:t>
      </w:r>
    </w:p>
    <w:p w14:paraId="43A54AB0">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3.施工进度计划及措施</w:t>
      </w:r>
    </w:p>
    <w:p w14:paraId="38AD7C12">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4.施工方案</w:t>
      </w:r>
    </w:p>
    <w:p w14:paraId="2DFFD57A">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5.质量、安全保证措施</w:t>
      </w:r>
    </w:p>
    <w:p w14:paraId="3F3329E3">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6.使用新技术、新工艺的可行性</w:t>
      </w:r>
    </w:p>
    <w:p w14:paraId="5AF6E0EF">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7.主要材料、构配件计划</w:t>
      </w:r>
    </w:p>
    <w:p w14:paraId="5EBB577B">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8.主要机械设备供应计划</w:t>
      </w:r>
    </w:p>
    <w:p w14:paraId="4B390E05">
      <w:pPr>
        <w:spacing w:line="520" w:lineRule="exact"/>
        <w:ind w:left="214" w:leftChars="89"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9.劳动力安排</w:t>
      </w:r>
    </w:p>
    <w:p w14:paraId="5C969F57">
      <w:pPr>
        <w:spacing w:line="520" w:lineRule="exact"/>
        <w:ind w:left="214" w:leftChars="89" w:firstLine="480" w:firstLineChars="200"/>
        <w:rPr>
          <w:rFonts w:hint="eastAsia" w:ascii="宋体" w:hAnsi="宋体" w:eastAsia="宋体" w:cs="宋体"/>
          <w:b/>
          <w:bCs/>
          <w:color w:val="auto"/>
          <w:sz w:val="24"/>
          <w:szCs w:val="24"/>
        </w:rPr>
      </w:pPr>
      <w:r>
        <w:rPr>
          <w:rFonts w:hint="eastAsia" w:ascii="宋体" w:hAnsi="宋体" w:eastAsia="宋体" w:cs="宋体"/>
          <w:color w:val="auto"/>
          <w:sz w:val="24"/>
          <w:szCs w:val="24"/>
        </w:rPr>
        <w:t>10.文明施工及环境保护扬尘治理措施</w:t>
      </w:r>
    </w:p>
    <w:p w14:paraId="4CB12759">
      <w:pPr>
        <w:jc w:val="center"/>
        <w:rPr>
          <w:rFonts w:hint="eastAsia" w:ascii="宋体" w:hAnsi="宋体" w:eastAsia="宋体" w:cs="宋体"/>
          <w:b/>
          <w:bCs/>
          <w:kern w:val="0"/>
          <w:sz w:val="32"/>
          <w:szCs w:val="32"/>
          <w:lang w:eastAsia="zh-CN"/>
        </w:rPr>
      </w:pPr>
    </w:p>
    <w:p w14:paraId="5587EC43">
      <w:pPr>
        <w:jc w:val="center"/>
        <w:rPr>
          <w:rFonts w:hint="eastAsia" w:ascii="宋体" w:hAnsi="宋体" w:eastAsia="宋体" w:cs="宋体"/>
          <w:b/>
          <w:bCs/>
          <w:kern w:val="0"/>
          <w:sz w:val="32"/>
          <w:szCs w:val="32"/>
          <w:lang w:eastAsia="zh-CN"/>
        </w:rPr>
      </w:pPr>
    </w:p>
    <w:p w14:paraId="4F9C9F28">
      <w:pPr>
        <w:jc w:val="center"/>
        <w:rPr>
          <w:rFonts w:hint="eastAsia" w:ascii="宋体" w:hAnsi="宋体" w:eastAsia="宋体" w:cs="宋体"/>
          <w:b/>
          <w:bCs/>
          <w:kern w:val="0"/>
          <w:sz w:val="32"/>
          <w:szCs w:val="32"/>
          <w:lang w:eastAsia="zh-CN"/>
        </w:rPr>
      </w:pPr>
    </w:p>
    <w:p w14:paraId="14FEF101">
      <w:pPr>
        <w:jc w:val="center"/>
        <w:rPr>
          <w:rFonts w:hint="eastAsia" w:ascii="宋体" w:hAnsi="宋体" w:eastAsia="宋体" w:cs="宋体"/>
          <w:b/>
          <w:bCs/>
          <w:kern w:val="0"/>
          <w:sz w:val="32"/>
          <w:szCs w:val="32"/>
          <w:lang w:eastAsia="zh-CN"/>
        </w:rPr>
      </w:pPr>
    </w:p>
    <w:p w14:paraId="5D7508BE">
      <w:pPr>
        <w:jc w:val="center"/>
        <w:rPr>
          <w:rFonts w:hint="eastAsia" w:ascii="宋体" w:hAnsi="宋体" w:eastAsia="宋体" w:cs="宋体"/>
          <w:b/>
          <w:bCs/>
          <w:kern w:val="0"/>
          <w:sz w:val="32"/>
          <w:szCs w:val="32"/>
          <w:lang w:eastAsia="zh-CN"/>
        </w:rPr>
      </w:pPr>
    </w:p>
    <w:p w14:paraId="77ED0E92">
      <w:pPr>
        <w:jc w:val="center"/>
        <w:rPr>
          <w:rFonts w:hint="eastAsia" w:ascii="宋体" w:hAnsi="宋体" w:eastAsia="宋体" w:cs="宋体"/>
          <w:b/>
          <w:bCs/>
          <w:kern w:val="0"/>
          <w:sz w:val="32"/>
          <w:szCs w:val="32"/>
          <w:lang w:eastAsia="zh-CN"/>
        </w:rPr>
      </w:pPr>
    </w:p>
    <w:p w14:paraId="25394364">
      <w:pPr>
        <w:jc w:val="center"/>
        <w:rPr>
          <w:rFonts w:hint="eastAsia" w:ascii="宋体" w:hAnsi="宋体" w:eastAsia="宋体" w:cs="宋体"/>
          <w:b/>
          <w:bCs/>
          <w:kern w:val="0"/>
          <w:sz w:val="32"/>
          <w:szCs w:val="32"/>
          <w:lang w:eastAsia="zh-CN"/>
        </w:rPr>
      </w:pPr>
    </w:p>
    <w:p w14:paraId="227EDC93">
      <w:pPr>
        <w:jc w:val="center"/>
        <w:rPr>
          <w:rFonts w:hint="eastAsia" w:ascii="宋体" w:hAnsi="宋体" w:eastAsia="宋体" w:cs="宋体"/>
          <w:b/>
          <w:bCs/>
          <w:kern w:val="0"/>
          <w:sz w:val="32"/>
          <w:szCs w:val="32"/>
          <w:lang w:eastAsia="zh-CN"/>
        </w:rPr>
      </w:pPr>
    </w:p>
    <w:p w14:paraId="70BD976A">
      <w:pPr>
        <w:jc w:val="center"/>
        <w:rPr>
          <w:rFonts w:hint="eastAsia" w:ascii="宋体" w:hAnsi="宋体" w:eastAsia="宋体" w:cs="宋体"/>
          <w:b/>
          <w:bCs/>
          <w:kern w:val="0"/>
          <w:sz w:val="32"/>
          <w:szCs w:val="32"/>
          <w:lang w:eastAsia="zh-CN"/>
        </w:rPr>
      </w:pPr>
    </w:p>
    <w:p w14:paraId="6410508D">
      <w:pPr>
        <w:jc w:val="center"/>
        <w:rPr>
          <w:rFonts w:hint="eastAsia" w:ascii="宋体" w:hAnsi="宋体" w:eastAsia="宋体" w:cs="宋体"/>
          <w:b/>
          <w:bCs/>
          <w:kern w:val="0"/>
          <w:sz w:val="32"/>
          <w:szCs w:val="32"/>
          <w:lang w:eastAsia="zh-CN"/>
        </w:rPr>
      </w:pPr>
    </w:p>
    <w:p w14:paraId="7587EC87">
      <w:pPr>
        <w:jc w:val="center"/>
        <w:rPr>
          <w:rFonts w:hint="eastAsia" w:ascii="宋体" w:hAnsi="宋体" w:eastAsia="宋体" w:cs="宋体"/>
          <w:b/>
          <w:bCs/>
          <w:kern w:val="0"/>
          <w:sz w:val="32"/>
          <w:szCs w:val="32"/>
          <w:lang w:eastAsia="zh-CN"/>
        </w:rPr>
      </w:pPr>
    </w:p>
    <w:p w14:paraId="02399F85">
      <w:pPr>
        <w:jc w:val="center"/>
        <w:rPr>
          <w:rFonts w:hint="eastAsia" w:ascii="宋体" w:hAnsi="宋体" w:eastAsia="宋体" w:cs="宋体"/>
          <w:b/>
          <w:bCs/>
          <w:kern w:val="0"/>
          <w:sz w:val="32"/>
          <w:szCs w:val="32"/>
          <w:lang w:eastAsia="zh-CN"/>
        </w:rPr>
      </w:pPr>
    </w:p>
    <w:p w14:paraId="51AF7625">
      <w:pPr>
        <w:jc w:val="center"/>
        <w:rPr>
          <w:rFonts w:hint="eastAsia" w:ascii="宋体" w:hAnsi="宋体" w:eastAsia="宋体" w:cs="宋体"/>
          <w:b/>
          <w:bCs/>
          <w:kern w:val="0"/>
          <w:sz w:val="32"/>
          <w:szCs w:val="32"/>
          <w:lang w:eastAsia="zh-CN"/>
        </w:rPr>
      </w:pPr>
    </w:p>
    <w:p w14:paraId="45E862EB">
      <w:pPr>
        <w:jc w:val="center"/>
        <w:rPr>
          <w:rFonts w:hint="eastAsia" w:ascii="宋体" w:hAnsi="宋体" w:eastAsia="宋体" w:cs="宋体"/>
          <w:b/>
          <w:bCs/>
          <w:kern w:val="0"/>
          <w:sz w:val="32"/>
          <w:szCs w:val="32"/>
          <w:lang w:eastAsia="zh-CN"/>
        </w:rPr>
      </w:pPr>
    </w:p>
    <w:p w14:paraId="0048CC37">
      <w:pPr>
        <w:jc w:val="center"/>
        <w:rPr>
          <w:rFonts w:hint="eastAsia" w:ascii="宋体" w:hAnsi="宋体" w:eastAsia="宋体" w:cs="宋体"/>
          <w:b/>
          <w:bCs/>
          <w:kern w:val="0"/>
          <w:sz w:val="32"/>
          <w:szCs w:val="32"/>
          <w:lang w:eastAsia="zh-CN"/>
        </w:rPr>
      </w:pPr>
    </w:p>
    <w:p w14:paraId="0D5427B3">
      <w:pPr>
        <w:jc w:val="center"/>
        <w:rPr>
          <w:rFonts w:hint="eastAsia" w:ascii="宋体" w:hAnsi="宋体" w:eastAsia="宋体" w:cs="宋体"/>
          <w:b/>
          <w:bCs/>
          <w:kern w:val="0"/>
          <w:sz w:val="32"/>
          <w:szCs w:val="32"/>
          <w:lang w:eastAsia="zh-CN"/>
        </w:rPr>
      </w:pPr>
    </w:p>
    <w:p w14:paraId="1F4A089C">
      <w:pPr>
        <w:jc w:val="center"/>
        <w:rPr>
          <w:rFonts w:hint="eastAsia" w:ascii="宋体" w:hAnsi="宋体" w:eastAsia="宋体" w:cs="宋体"/>
          <w:b/>
          <w:bCs w:val="0"/>
          <w:sz w:val="32"/>
          <w:szCs w:val="22"/>
          <w:lang w:eastAsia="zh-CN"/>
        </w:rPr>
      </w:pPr>
      <w:r>
        <w:rPr>
          <w:rFonts w:hint="eastAsia" w:ascii="宋体" w:hAnsi="宋体" w:eastAsia="宋体" w:cs="宋体"/>
          <w:b/>
          <w:bCs/>
          <w:kern w:val="0"/>
          <w:sz w:val="32"/>
          <w:szCs w:val="32"/>
          <w:lang w:eastAsia="zh-CN"/>
        </w:rPr>
        <w:t>第</w:t>
      </w:r>
      <w:r>
        <w:rPr>
          <w:rFonts w:hint="eastAsia" w:ascii="宋体" w:hAnsi="宋体" w:eastAsia="宋体" w:cs="宋体"/>
          <w:b/>
          <w:bCs/>
          <w:kern w:val="0"/>
          <w:sz w:val="32"/>
          <w:szCs w:val="32"/>
          <w:lang w:val="en-US" w:eastAsia="zh-CN"/>
        </w:rPr>
        <w:t>四</w:t>
      </w:r>
      <w:r>
        <w:rPr>
          <w:rFonts w:hint="eastAsia" w:ascii="宋体" w:hAnsi="宋体" w:eastAsia="宋体" w:cs="宋体"/>
          <w:b/>
          <w:bCs/>
          <w:kern w:val="0"/>
          <w:sz w:val="32"/>
          <w:szCs w:val="32"/>
          <w:lang w:eastAsia="zh-CN"/>
        </w:rPr>
        <w:t>部分</w:t>
      </w:r>
      <w:r>
        <w:rPr>
          <w:rFonts w:hint="eastAsia" w:ascii="宋体" w:hAnsi="宋体" w:eastAsia="宋体" w:cs="宋体"/>
          <w:b/>
          <w:bCs/>
          <w:kern w:val="0"/>
          <w:sz w:val="32"/>
          <w:szCs w:val="32"/>
          <w:lang w:val="en-US" w:eastAsia="zh-CN"/>
        </w:rPr>
        <w:t xml:space="preserve">  已标价工程量清单</w:t>
      </w:r>
    </w:p>
    <w:p w14:paraId="7B97022F">
      <w:pPr>
        <w:jc w:val="center"/>
        <w:rPr>
          <w:rFonts w:hint="eastAsia" w:ascii="宋体" w:hAnsi="宋体" w:eastAsia="宋体" w:cs="宋体"/>
          <w:sz w:val="28"/>
          <w:szCs w:val="28"/>
          <w:lang w:eastAsia="zh-CN"/>
        </w:rPr>
      </w:pPr>
    </w:p>
    <w:p w14:paraId="0CA17384">
      <w:pPr>
        <w:widowControl/>
        <w:spacing w:after="240"/>
        <w:ind w:firstLine="964" w:firstLineChars="200"/>
        <w:rPr>
          <w:rFonts w:hint="eastAsia" w:ascii="宋体" w:hAnsi="宋体" w:eastAsia="宋体" w:cs="宋体"/>
          <w:b/>
          <w:kern w:val="0"/>
          <w:sz w:val="48"/>
          <w:szCs w:val="48"/>
          <w:u w:val="single"/>
        </w:rPr>
      </w:pPr>
    </w:p>
    <w:p w14:paraId="04239CCE">
      <w:pPr>
        <w:widowControl/>
        <w:spacing w:after="240" w:line="240" w:lineRule="auto"/>
        <w:ind w:firstLine="1044" w:firstLineChars="200"/>
        <w:rPr>
          <w:rFonts w:hint="eastAsia" w:ascii="宋体" w:hAnsi="宋体" w:eastAsia="宋体" w:cs="宋体"/>
          <w:b/>
          <w:color w:val="auto"/>
          <w:kern w:val="0"/>
          <w:sz w:val="44"/>
          <w:szCs w:val="44"/>
        </w:rPr>
      </w:pPr>
      <w:bookmarkStart w:id="262" w:name="_Toc292738479"/>
      <w:bookmarkStart w:id="263" w:name="_Toc292743614"/>
      <w:bookmarkStart w:id="264" w:name="_Toc289353954"/>
      <w:r>
        <w:rPr>
          <w:rFonts w:hint="eastAsia" w:ascii="宋体" w:hAnsi="宋体" w:eastAsia="宋体" w:cs="宋体"/>
          <w:b/>
          <w:color w:val="auto"/>
          <w:kern w:val="0"/>
          <w:sz w:val="52"/>
          <w:szCs w:val="52"/>
          <w:u w:val="single"/>
        </w:rPr>
        <w:t xml:space="preserve">               </w:t>
      </w:r>
      <w:r>
        <w:rPr>
          <w:rFonts w:hint="eastAsia" w:ascii="宋体" w:hAnsi="宋体" w:eastAsia="宋体" w:cs="宋体"/>
          <w:b/>
          <w:color w:val="auto"/>
          <w:kern w:val="0"/>
          <w:sz w:val="52"/>
          <w:szCs w:val="52"/>
        </w:rPr>
        <w:t>（项目名称）</w:t>
      </w:r>
    </w:p>
    <w:p w14:paraId="1FB8FC6D">
      <w:pPr>
        <w:widowControl/>
        <w:spacing w:after="240" w:line="240" w:lineRule="auto"/>
        <w:ind w:firstLine="2610" w:firstLineChars="500"/>
        <w:rPr>
          <w:rFonts w:hint="eastAsia" w:ascii="宋体" w:hAnsi="宋体" w:eastAsia="宋体" w:cs="宋体"/>
          <w:b/>
          <w:color w:val="auto"/>
          <w:kern w:val="0"/>
          <w:sz w:val="52"/>
          <w:szCs w:val="52"/>
        </w:rPr>
      </w:pPr>
      <w:r>
        <w:rPr>
          <w:rFonts w:hint="eastAsia" w:ascii="宋体" w:hAnsi="宋体" w:eastAsia="宋体" w:cs="宋体"/>
          <w:b/>
          <w:color w:val="auto"/>
          <w:kern w:val="0"/>
          <w:sz w:val="52"/>
          <w:szCs w:val="52"/>
        </w:rPr>
        <w:t xml:space="preserve">投 标 总 价 </w:t>
      </w:r>
    </w:p>
    <w:p w14:paraId="0CD827B6">
      <w:pPr>
        <w:widowControl/>
        <w:spacing w:after="240" w:line="240" w:lineRule="auto"/>
        <w:rPr>
          <w:rFonts w:hint="eastAsia" w:ascii="宋体" w:hAnsi="宋体" w:eastAsia="宋体" w:cs="宋体"/>
          <w:b/>
          <w:color w:val="auto"/>
          <w:kern w:val="0"/>
          <w:sz w:val="36"/>
          <w:szCs w:val="36"/>
        </w:rPr>
      </w:pPr>
    </w:p>
    <w:p w14:paraId="72354229">
      <w:pPr>
        <w:widowControl/>
        <w:spacing w:after="240" w:line="240" w:lineRule="auto"/>
        <w:rPr>
          <w:rFonts w:hint="eastAsia" w:ascii="宋体" w:hAnsi="宋体" w:eastAsia="宋体" w:cs="宋体"/>
          <w:b/>
          <w:color w:val="auto"/>
          <w:kern w:val="0"/>
          <w:sz w:val="36"/>
          <w:szCs w:val="36"/>
        </w:rPr>
      </w:pPr>
    </w:p>
    <w:p w14:paraId="7FA06D91">
      <w:pPr>
        <w:widowControl/>
        <w:spacing w:after="240" w:line="360" w:lineRule="auto"/>
        <w:ind w:right="1104" w:rightChars="460"/>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投标总价（小写）：</w:t>
      </w:r>
      <w:r>
        <w:rPr>
          <w:rFonts w:hint="eastAsia" w:ascii="宋体" w:hAnsi="宋体" w:eastAsia="宋体" w:cs="宋体"/>
          <w:color w:val="auto"/>
          <w:kern w:val="0"/>
          <w:sz w:val="24"/>
          <w:szCs w:val="32"/>
          <w:u w:val="single"/>
        </w:rPr>
        <w:t xml:space="preserve">                                           </w:t>
      </w:r>
    </w:p>
    <w:p w14:paraId="07C17019">
      <w:pPr>
        <w:widowControl/>
        <w:spacing w:after="240" w:line="360" w:lineRule="auto"/>
        <w:ind w:left="720" w:leftChars="300" w:right="1104" w:rightChars="460"/>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 xml:space="preserve">  （大写）：</w:t>
      </w:r>
      <w:r>
        <w:rPr>
          <w:rFonts w:hint="eastAsia" w:ascii="宋体" w:hAnsi="宋体" w:eastAsia="宋体" w:cs="宋体"/>
          <w:color w:val="auto"/>
          <w:kern w:val="0"/>
          <w:sz w:val="24"/>
          <w:szCs w:val="32"/>
          <w:u w:val="single"/>
        </w:rPr>
        <w:t xml:space="preserve">                                           </w:t>
      </w:r>
    </w:p>
    <w:p w14:paraId="17C43379">
      <w:pPr>
        <w:widowControl/>
        <w:spacing w:after="240" w:line="360" w:lineRule="auto"/>
        <w:ind w:right="-24" w:rightChars="-10"/>
        <w:rPr>
          <w:rFonts w:hint="eastAsia" w:ascii="宋体" w:hAnsi="宋体" w:eastAsia="宋体" w:cs="宋体"/>
          <w:color w:val="auto"/>
          <w:kern w:val="0"/>
          <w:sz w:val="24"/>
          <w:szCs w:val="32"/>
        </w:rPr>
      </w:pPr>
    </w:p>
    <w:p w14:paraId="36CFE99D">
      <w:pPr>
        <w:widowControl/>
        <w:spacing w:after="240" w:line="360" w:lineRule="auto"/>
        <w:ind w:right="-24" w:rightChars="-10"/>
        <w:rPr>
          <w:rFonts w:hint="eastAsia" w:ascii="宋体" w:hAnsi="宋体" w:eastAsia="宋体" w:cs="宋体"/>
          <w:color w:val="auto"/>
          <w:kern w:val="0"/>
          <w:sz w:val="24"/>
          <w:szCs w:val="32"/>
        </w:rPr>
      </w:pPr>
    </w:p>
    <w:p w14:paraId="1A72FD16">
      <w:pPr>
        <w:widowControl/>
        <w:spacing w:after="240" w:line="360" w:lineRule="auto"/>
        <w:ind w:right="-24" w:rightChars="-10"/>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 xml:space="preserve">投  标 人： </w:t>
      </w:r>
      <w:r>
        <w:rPr>
          <w:rFonts w:hint="eastAsia" w:ascii="宋体" w:hAnsi="宋体" w:eastAsia="宋体" w:cs="宋体"/>
          <w:color w:val="auto"/>
          <w:kern w:val="0"/>
          <w:sz w:val="24"/>
          <w:szCs w:val="32"/>
          <w:u w:val="single"/>
        </w:rPr>
        <w:t xml:space="preserve">                                       </w:t>
      </w:r>
      <w:r>
        <w:rPr>
          <w:rFonts w:hint="eastAsia" w:ascii="宋体" w:hAnsi="宋体" w:eastAsia="宋体" w:cs="宋体"/>
          <w:color w:val="auto"/>
          <w:kern w:val="0"/>
          <w:sz w:val="24"/>
          <w:szCs w:val="32"/>
        </w:rPr>
        <w:t xml:space="preserve">（单位盖章）  </w:t>
      </w:r>
    </w:p>
    <w:p w14:paraId="177B85AE">
      <w:pPr>
        <w:widowControl/>
        <w:spacing w:after="240" w:line="360" w:lineRule="auto"/>
        <w:ind w:right="1104" w:rightChars="460"/>
        <w:rPr>
          <w:rFonts w:hint="eastAsia" w:ascii="宋体" w:hAnsi="宋体" w:eastAsia="宋体" w:cs="宋体"/>
          <w:color w:val="auto"/>
          <w:kern w:val="0"/>
          <w:sz w:val="24"/>
          <w:szCs w:val="32"/>
        </w:rPr>
      </w:pPr>
      <w:r>
        <w:rPr>
          <w:rFonts w:hint="eastAsia" w:ascii="宋体" w:hAnsi="宋体" w:eastAsia="宋体" w:cs="宋体"/>
          <w:color w:val="auto"/>
          <w:kern w:val="0"/>
          <w:sz w:val="24"/>
          <w:szCs w:val="32"/>
        </w:rPr>
        <w:t>法定代表人</w:t>
      </w:r>
    </w:p>
    <w:p w14:paraId="7A4B5819">
      <w:pPr>
        <w:widowControl/>
        <w:spacing w:after="240" w:line="360" w:lineRule="auto"/>
        <w:ind w:right="334" w:rightChars="139"/>
        <w:rPr>
          <w:rFonts w:hint="eastAsia" w:ascii="宋体" w:hAnsi="宋体" w:eastAsia="宋体" w:cs="宋体"/>
          <w:color w:val="auto"/>
          <w:kern w:val="0"/>
          <w:sz w:val="24"/>
          <w:szCs w:val="32"/>
          <w:u w:val="single"/>
        </w:rPr>
      </w:pPr>
      <w:r>
        <w:rPr>
          <w:rFonts w:hint="eastAsia" w:ascii="宋体" w:hAnsi="宋体" w:eastAsia="宋体" w:cs="宋体"/>
          <w:color w:val="auto"/>
          <w:kern w:val="0"/>
          <w:sz w:val="24"/>
          <w:szCs w:val="32"/>
        </w:rPr>
        <w:t>或其授权人：</w:t>
      </w:r>
      <w:r>
        <w:rPr>
          <w:rFonts w:hint="eastAsia" w:ascii="宋体" w:hAnsi="宋体" w:eastAsia="宋体" w:cs="宋体"/>
          <w:color w:val="auto"/>
          <w:kern w:val="0"/>
          <w:sz w:val="24"/>
          <w:szCs w:val="32"/>
          <w:u w:val="single"/>
        </w:rPr>
        <w:t xml:space="preserve">                                     </w:t>
      </w:r>
      <w:r>
        <w:rPr>
          <w:rFonts w:hint="eastAsia" w:ascii="宋体" w:hAnsi="宋体" w:eastAsia="宋体" w:cs="宋体"/>
          <w:color w:val="auto"/>
          <w:kern w:val="0"/>
          <w:sz w:val="24"/>
          <w:szCs w:val="32"/>
        </w:rPr>
        <w:t xml:space="preserve">（签字或盖章）     </w:t>
      </w:r>
    </w:p>
    <w:p w14:paraId="57B5B2B0">
      <w:pPr>
        <w:widowControl/>
        <w:spacing w:after="240" w:line="360" w:lineRule="auto"/>
        <w:ind w:left="720" w:leftChars="300" w:right="1104" w:rightChars="460"/>
        <w:rPr>
          <w:rFonts w:hint="eastAsia" w:ascii="宋体" w:hAnsi="宋体" w:eastAsia="宋体" w:cs="宋体"/>
          <w:color w:val="auto"/>
          <w:kern w:val="0"/>
          <w:sz w:val="24"/>
          <w:szCs w:val="32"/>
          <w:u w:val="single"/>
        </w:rPr>
      </w:pPr>
    </w:p>
    <w:p w14:paraId="6C869CBB">
      <w:pPr>
        <w:widowControl/>
        <w:spacing w:after="240" w:line="360" w:lineRule="auto"/>
        <w:ind w:right="694" w:rightChars="289"/>
        <w:rPr>
          <w:rFonts w:hint="eastAsia" w:ascii="宋体" w:hAnsi="宋体" w:eastAsia="宋体" w:cs="宋体"/>
          <w:color w:val="auto"/>
          <w:kern w:val="0"/>
          <w:sz w:val="24"/>
          <w:szCs w:val="32"/>
          <w:u w:val="single"/>
        </w:rPr>
      </w:pPr>
    </w:p>
    <w:p w14:paraId="4E091523">
      <w:pPr>
        <w:widowControl/>
        <w:spacing w:after="240" w:line="360" w:lineRule="auto"/>
        <w:ind w:left="720" w:leftChars="300" w:right="1104" w:rightChars="460" w:firstLine="540" w:firstLineChars="225"/>
        <w:rPr>
          <w:rFonts w:hint="eastAsia" w:ascii="宋体" w:hAnsi="宋体" w:eastAsia="宋体" w:cs="宋体"/>
          <w:color w:val="auto"/>
          <w:kern w:val="0"/>
          <w:lang w:eastAsia="zh-CN"/>
        </w:rPr>
      </w:pPr>
      <w:r>
        <w:rPr>
          <w:rFonts w:hint="eastAsia" w:ascii="宋体" w:hAnsi="宋体" w:eastAsia="宋体" w:cs="宋体"/>
          <w:color w:val="auto"/>
          <w:kern w:val="0"/>
          <w:sz w:val="24"/>
          <w:szCs w:val="32"/>
        </w:rPr>
        <w:t xml:space="preserve">编 制 时间：          年      月      日 </w:t>
      </w:r>
    </w:p>
    <w:p w14:paraId="6991049D">
      <w:pPr>
        <w:spacing w:line="460" w:lineRule="exact"/>
        <w:ind w:firstLine="480" w:firstLineChars="200"/>
        <w:rPr>
          <w:rFonts w:hint="eastAsia" w:ascii="宋体" w:hAnsi="宋体" w:eastAsia="宋体" w:cs="宋体"/>
          <w:b/>
          <w:bCs/>
          <w:color w:val="auto"/>
          <w:sz w:val="28"/>
          <w:szCs w:val="28"/>
        </w:rPr>
      </w:pPr>
      <w:r>
        <w:rPr>
          <w:rFonts w:hint="eastAsia" w:ascii="宋体" w:hAnsi="宋体" w:eastAsia="宋体" w:cs="宋体"/>
          <w:color w:val="auto"/>
          <w:kern w:val="0"/>
        </w:rPr>
        <w:t xml:space="preserve">  </w:t>
      </w:r>
      <w:r>
        <w:rPr>
          <w:rFonts w:hint="eastAsia" w:ascii="宋体" w:hAnsi="宋体" w:eastAsia="宋体" w:cs="宋体"/>
          <w:b/>
          <w:bCs/>
          <w:color w:val="auto"/>
          <w:sz w:val="28"/>
          <w:szCs w:val="28"/>
        </w:rPr>
        <w:t>说明：工程量清单计价表格应使用计价软件生成。</w:t>
      </w:r>
    </w:p>
    <w:bookmarkEnd w:id="262"/>
    <w:bookmarkEnd w:id="263"/>
    <w:bookmarkEnd w:id="264"/>
    <w:p w14:paraId="2113563D">
      <w:pPr>
        <w:rPr>
          <w:rFonts w:hint="eastAsia" w:ascii="宋体" w:hAnsi="宋体" w:eastAsia="宋体" w:cs="宋体"/>
          <w:kern w:val="0"/>
          <w:sz w:val="24"/>
          <w:szCs w:val="24"/>
        </w:rPr>
      </w:pPr>
    </w:p>
    <w:p w14:paraId="0B4C88B4">
      <w:pPr>
        <w:pStyle w:val="10"/>
        <w:rPr>
          <w:rFonts w:hint="eastAsia" w:ascii="宋体" w:hAnsi="宋体" w:eastAsia="宋体" w:cs="宋体"/>
        </w:rPr>
      </w:pPr>
    </w:p>
    <w:bookmarkEnd w:id="252"/>
    <w:p w14:paraId="4C6BC0F8">
      <w:pPr>
        <w:kinsoku w:val="0"/>
        <w:overflowPunct w:val="0"/>
        <w:jc w:val="both"/>
        <w:rPr>
          <w:rFonts w:hint="eastAsia" w:ascii="宋体" w:hAnsi="宋体" w:eastAsia="宋体" w:cs="宋体"/>
          <w:b/>
          <w:color w:val="auto"/>
          <w:sz w:val="32"/>
          <w:szCs w:val="32"/>
          <w:highlight w:val="none"/>
          <w:lang w:eastAsia="zh-CN"/>
        </w:rPr>
      </w:pPr>
      <w:bookmarkStart w:id="265" w:name="_Toc6181"/>
      <w:bookmarkStart w:id="266" w:name="_Toc3045"/>
    </w:p>
    <w:p w14:paraId="61536C47">
      <w:pPr>
        <w:kinsoku w:val="0"/>
        <w:overflowPunct w:val="0"/>
        <w:ind w:left="64"/>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32"/>
          <w:szCs w:val="32"/>
          <w:highlight w:val="none"/>
          <w:lang w:eastAsia="zh-CN"/>
        </w:rPr>
        <w:t>第</w:t>
      </w:r>
      <w:r>
        <w:rPr>
          <w:rFonts w:hint="eastAsia" w:ascii="宋体" w:hAnsi="宋体" w:eastAsia="宋体" w:cs="宋体"/>
          <w:b/>
          <w:color w:val="auto"/>
          <w:sz w:val="32"/>
          <w:szCs w:val="32"/>
          <w:highlight w:val="none"/>
          <w:lang w:val="en-US" w:eastAsia="zh-CN"/>
        </w:rPr>
        <w:t>五</w:t>
      </w:r>
      <w:r>
        <w:rPr>
          <w:rFonts w:hint="eastAsia" w:ascii="宋体" w:hAnsi="宋体" w:eastAsia="宋体" w:cs="宋体"/>
          <w:b/>
          <w:color w:val="auto"/>
          <w:sz w:val="32"/>
          <w:szCs w:val="32"/>
          <w:highlight w:val="none"/>
          <w:lang w:eastAsia="zh-CN"/>
        </w:rPr>
        <w:t>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bCs/>
          <w:color w:val="auto"/>
          <w:kern w:val="0"/>
          <w:sz w:val="32"/>
          <w:szCs w:val="32"/>
          <w:highlight w:val="none"/>
          <w:lang w:val="en-US" w:eastAsia="zh-CN"/>
        </w:rPr>
        <w:t>服务内容及要求</w:t>
      </w:r>
      <w:r>
        <w:rPr>
          <w:rFonts w:hint="eastAsia" w:ascii="宋体" w:hAnsi="宋体" w:eastAsia="宋体" w:cs="宋体"/>
          <w:b/>
          <w:bCs/>
          <w:color w:val="auto"/>
          <w:kern w:val="0"/>
          <w:sz w:val="32"/>
          <w:szCs w:val="32"/>
          <w:highlight w:val="none"/>
        </w:rPr>
        <w:t>响应偏离表</w:t>
      </w:r>
    </w:p>
    <w:p w14:paraId="39205277">
      <w:pPr>
        <w:kinsoku w:val="0"/>
        <w:overflowPunct w:val="0"/>
        <w:spacing w:before="7" w:line="170" w:lineRule="exact"/>
        <w:rPr>
          <w:rFonts w:hint="eastAsia" w:ascii="宋体" w:hAnsi="宋体" w:eastAsia="宋体" w:cs="宋体"/>
          <w:b/>
          <w:bCs/>
          <w:color w:val="auto"/>
          <w:sz w:val="24"/>
          <w:szCs w:val="24"/>
          <w:highlight w:val="none"/>
        </w:rPr>
      </w:pPr>
    </w:p>
    <w:p w14:paraId="7F6E12DC">
      <w:pPr>
        <w:pStyle w:val="10"/>
        <w:ind w:left="0" w:leftChars="0" w:right="63"/>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p>
    <w:p w14:paraId="435F4C6E">
      <w:pPr>
        <w:pStyle w:val="10"/>
        <w:tabs>
          <w:tab w:val="left" w:pos="4015"/>
          <w:tab w:val="left" w:pos="5095"/>
          <w:tab w:val="left" w:pos="9055"/>
        </w:tabs>
        <w:kinsoku w:val="0"/>
        <w:overflowPunct w:val="0"/>
        <w:ind w:left="0" w:leftChars="0" w:right="63" w:firstLine="0" w:firstLineChars="0"/>
        <w:jc w:val="left"/>
        <w:rPr>
          <w:rFonts w:hint="eastAsia" w:ascii="宋体" w:hAnsi="宋体" w:eastAsia="宋体" w:cs="宋体"/>
          <w:b/>
          <w:bCs/>
          <w:color w:val="auto"/>
          <w:sz w:val="24"/>
          <w:szCs w:val="24"/>
          <w:highlight w:val="none"/>
        </w:rPr>
      </w:pPr>
      <w:r>
        <w:rPr>
          <w:rFonts w:hint="eastAsia" w:ascii="宋体" w:hAnsi="宋体" w:eastAsia="宋体" w:cs="宋体"/>
          <w:color w:val="auto"/>
          <w:kern w:val="2"/>
          <w:sz w:val="24"/>
          <w:szCs w:val="24"/>
          <w:highlight w:val="none"/>
          <w:lang w:val="en-US" w:eastAsia="zh-CN"/>
        </w:rPr>
        <w:t>项目编号：</w:t>
      </w:r>
      <w:r>
        <w:rPr>
          <w:rFonts w:hint="eastAsia" w:ascii="宋体" w:hAnsi="宋体" w:eastAsia="宋体" w:cs="宋体"/>
          <w:color w:val="auto"/>
          <w:sz w:val="24"/>
          <w:szCs w:val="24"/>
          <w:highlight w:val="none"/>
          <w:u w:val="single"/>
          <w:lang w:val="en-US" w:eastAsia="zh-CN"/>
        </w:rPr>
        <w:t xml:space="preserve">                  </w:t>
      </w:r>
    </w:p>
    <w:p w14:paraId="3984622F">
      <w:pPr>
        <w:kinsoku w:val="0"/>
        <w:overflowPunct w:val="0"/>
        <w:spacing w:line="200" w:lineRule="exact"/>
        <w:rPr>
          <w:rFonts w:hint="eastAsia" w:ascii="宋体" w:hAnsi="宋体" w:eastAsia="宋体" w:cs="宋体"/>
          <w:b/>
          <w:bCs/>
          <w:color w:val="auto"/>
          <w:sz w:val="24"/>
          <w:szCs w:val="24"/>
          <w:highlight w:val="none"/>
        </w:rPr>
      </w:pPr>
    </w:p>
    <w:tbl>
      <w:tblPr>
        <w:tblStyle w:val="20"/>
        <w:tblW w:w="9357" w:type="dxa"/>
        <w:tblInd w:w="109" w:type="dxa"/>
        <w:tblLayout w:type="fixed"/>
        <w:tblCellMar>
          <w:top w:w="0" w:type="dxa"/>
          <w:left w:w="0" w:type="dxa"/>
          <w:bottom w:w="0" w:type="dxa"/>
          <w:right w:w="0" w:type="dxa"/>
        </w:tblCellMar>
      </w:tblPr>
      <w:tblGrid>
        <w:gridCol w:w="1091"/>
        <w:gridCol w:w="2733"/>
        <w:gridCol w:w="2672"/>
        <w:gridCol w:w="1519"/>
        <w:gridCol w:w="1342"/>
      </w:tblGrid>
      <w:tr w14:paraId="49FFBD94">
        <w:tblPrEx>
          <w:tblCellMar>
            <w:top w:w="0" w:type="dxa"/>
            <w:left w:w="0" w:type="dxa"/>
            <w:bottom w:w="0" w:type="dxa"/>
            <w:right w:w="0" w:type="dxa"/>
          </w:tblCellMar>
        </w:tblPrEx>
        <w:trPr>
          <w:trHeight w:val="1095"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5C090AD7">
            <w:pPr>
              <w:pStyle w:val="33"/>
              <w:widowControl/>
              <w:snapToGrid w:val="0"/>
              <w:ind w:left="98"/>
              <w:jc w:val="center"/>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序号</w:t>
            </w:r>
          </w:p>
        </w:tc>
        <w:tc>
          <w:tcPr>
            <w:tcW w:w="2733" w:type="dxa"/>
            <w:tcBorders>
              <w:top w:val="single" w:color="000000" w:sz="4" w:space="0"/>
              <w:left w:val="single" w:color="000000" w:sz="4" w:space="0"/>
              <w:bottom w:val="single" w:color="000000" w:sz="4" w:space="0"/>
              <w:right w:val="single" w:color="000000" w:sz="4" w:space="0"/>
            </w:tcBorders>
            <w:noWrap w:val="0"/>
            <w:vAlign w:val="center"/>
          </w:tcPr>
          <w:p w14:paraId="6D62B600">
            <w:pPr>
              <w:pStyle w:val="33"/>
              <w:widowControl/>
              <w:snapToGrid w:val="0"/>
              <w:spacing w:line="343" w:lineRule="exact"/>
              <w:ind w:left="212"/>
              <w:jc w:val="center"/>
              <w:rPr>
                <w:rFonts w:hint="eastAsia" w:ascii="宋体" w:hAnsi="宋体" w:eastAsia="宋体" w:cs="宋体"/>
                <w:color w:val="auto"/>
                <w:highlight w:val="none"/>
              </w:rPr>
            </w:pPr>
            <w:r>
              <w:rPr>
                <w:rFonts w:hint="eastAsia" w:ascii="宋体" w:hAnsi="宋体" w:eastAsia="宋体" w:cs="宋体"/>
                <w:color w:val="auto"/>
                <w:highlight w:val="none"/>
              </w:rPr>
              <w:t>☆1磋商文件</w:t>
            </w:r>
          </w:p>
          <w:p w14:paraId="170F4379">
            <w:pPr>
              <w:pStyle w:val="33"/>
              <w:widowControl/>
              <w:snapToGrid w:val="0"/>
              <w:spacing w:line="343" w:lineRule="exact"/>
              <w:ind w:left="212"/>
              <w:jc w:val="center"/>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lang w:val="en-US"/>
              </w:rPr>
              <w:t>工程</w:t>
            </w:r>
            <w:r>
              <w:rPr>
                <w:rStyle w:val="26"/>
                <w:rFonts w:hint="eastAsia" w:ascii="宋体" w:hAnsi="宋体" w:eastAsia="宋体" w:cs="宋体"/>
                <w:color w:val="auto"/>
                <w:sz w:val="24"/>
                <w:szCs w:val="24"/>
                <w:highlight w:val="none"/>
              </w:rPr>
              <w:t>内容及要求</w:t>
            </w:r>
          </w:p>
        </w:tc>
        <w:tc>
          <w:tcPr>
            <w:tcW w:w="2672" w:type="dxa"/>
            <w:tcBorders>
              <w:top w:val="single" w:color="000000" w:sz="4" w:space="0"/>
              <w:left w:val="single" w:color="000000" w:sz="4" w:space="0"/>
              <w:bottom w:val="single" w:color="000000" w:sz="4" w:space="0"/>
              <w:right w:val="single" w:color="000000" w:sz="4" w:space="0"/>
            </w:tcBorders>
            <w:noWrap w:val="0"/>
            <w:vAlign w:val="center"/>
          </w:tcPr>
          <w:p w14:paraId="239B7B51">
            <w:pPr>
              <w:pStyle w:val="33"/>
              <w:widowControl/>
              <w:snapToGrid w:val="0"/>
              <w:spacing w:line="343" w:lineRule="exact"/>
              <w:ind w:left="123"/>
              <w:jc w:val="center"/>
              <w:rPr>
                <w:rFonts w:hint="eastAsia" w:ascii="宋体" w:hAnsi="宋体" w:eastAsia="宋体" w:cs="宋体"/>
                <w:color w:val="auto"/>
                <w:highlight w:val="none"/>
              </w:rPr>
            </w:pPr>
            <w:r>
              <w:rPr>
                <w:rFonts w:hint="eastAsia" w:ascii="宋体" w:hAnsi="宋体" w:eastAsia="宋体" w:cs="宋体"/>
                <w:color w:val="auto"/>
                <w:highlight w:val="none"/>
              </w:rPr>
              <w:t>☆2磋商响应文件</w:t>
            </w:r>
          </w:p>
          <w:p w14:paraId="01C1F12D">
            <w:pPr>
              <w:pStyle w:val="33"/>
              <w:widowControl/>
              <w:snapToGrid w:val="0"/>
              <w:spacing w:line="343" w:lineRule="exact"/>
              <w:ind w:left="123"/>
              <w:jc w:val="center"/>
              <w:rPr>
                <w:rStyle w:val="26"/>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lang w:val="en-US" w:eastAsia="zh-CN"/>
              </w:rPr>
              <w:t>工程</w:t>
            </w:r>
            <w:r>
              <w:rPr>
                <w:rFonts w:hint="eastAsia" w:ascii="宋体" w:hAnsi="宋体" w:eastAsia="宋体" w:cs="宋体"/>
                <w:color w:val="auto"/>
                <w:highlight w:val="none"/>
                <w:lang w:eastAsia="zh-CN"/>
              </w:rPr>
              <w:t>内容及要求响应</w:t>
            </w:r>
          </w:p>
        </w:tc>
        <w:tc>
          <w:tcPr>
            <w:tcW w:w="1519" w:type="dxa"/>
            <w:tcBorders>
              <w:top w:val="single" w:color="000000" w:sz="4" w:space="0"/>
              <w:left w:val="single" w:color="000000" w:sz="4" w:space="0"/>
              <w:bottom w:val="single" w:color="000000" w:sz="4" w:space="0"/>
              <w:right w:val="single" w:color="000000" w:sz="4" w:space="0"/>
            </w:tcBorders>
            <w:noWrap w:val="0"/>
            <w:vAlign w:val="center"/>
          </w:tcPr>
          <w:p w14:paraId="51A52CF7">
            <w:pPr>
              <w:pStyle w:val="33"/>
              <w:widowControl/>
              <w:snapToGrid w:val="0"/>
              <w:jc w:val="center"/>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偏</w:t>
            </w:r>
            <w:r>
              <w:rPr>
                <w:rStyle w:val="26"/>
                <w:rFonts w:hint="eastAsia" w:ascii="宋体" w:hAnsi="宋体" w:eastAsia="宋体" w:cs="宋体"/>
                <w:color w:val="auto"/>
                <w:spacing w:val="2"/>
                <w:sz w:val="24"/>
                <w:szCs w:val="24"/>
                <w:highlight w:val="none"/>
              </w:rPr>
              <w:t>离</w:t>
            </w:r>
            <w:r>
              <w:rPr>
                <w:rStyle w:val="26"/>
                <w:rFonts w:hint="eastAsia" w:ascii="宋体" w:hAnsi="宋体" w:eastAsia="宋体" w:cs="宋体"/>
                <w:color w:val="auto"/>
                <w:sz w:val="24"/>
                <w:szCs w:val="24"/>
                <w:highlight w:val="none"/>
              </w:rPr>
              <w:t>情况</w:t>
            </w:r>
          </w:p>
        </w:tc>
        <w:tc>
          <w:tcPr>
            <w:tcW w:w="1342" w:type="dxa"/>
            <w:tcBorders>
              <w:top w:val="single" w:color="000000" w:sz="4" w:space="0"/>
              <w:left w:val="single" w:color="000000" w:sz="4" w:space="0"/>
              <w:bottom w:val="single" w:color="000000" w:sz="4" w:space="0"/>
              <w:right w:val="single" w:color="000000" w:sz="10" w:space="0"/>
            </w:tcBorders>
            <w:noWrap w:val="0"/>
            <w:vAlign w:val="center"/>
          </w:tcPr>
          <w:p w14:paraId="1B5C5AB1">
            <w:pPr>
              <w:pStyle w:val="33"/>
              <w:widowControl/>
              <w:snapToGrid w:val="0"/>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备</w:t>
            </w:r>
            <w:r>
              <w:rPr>
                <w:rFonts w:hint="eastAsia" w:ascii="宋体" w:hAnsi="宋体" w:eastAsia="宋体" w:cs="宋体"/>
                <w:color w:val="auto"/>
                <w:sz w:val="24"/>
                <w:szCs w:val="22"/>
                <w:highlight w:val="none"/>
                <w:lang w:val="en-US" w:eastAsia="zh-CN"/>
              </w:rPr>
              <w:t xml:space="preserve"> </w:t>
            </w:r>
            <w:r>
              <w:rPr>
                <w:rFonts w:hint="eastAsia" w:ascii="宋体" w:hAnsi="宋体" w:eastAsia="宋体" w:cs="宋体"/>
                <w:color w:val="auto"/>
                <w:sz w:val="24"/>
                <w:szCs w:val="22"/>
                <w:highlight w:val="none"/>
              </w:rPr>
              <w:t>注</w:t>
            </w:r>
          </w:p>
        </w:tc>
      </w:tr>
      <w:tr w14:paraId="4A49B55D">
        <w:tblPrEx>
          <w:tblCellMar>
            <w:top w:w="0" w:type="dxa"/>
            <w:left w:w="0" w:type="dxa"/>
            <w:bottom w:w="0" w:type="dxa"/>
            <w:right w:w="0" w:type="dxa"/>
          </w:tblCellMar>
        </w:tblPrEx>
        <w:trPr>
          <w:trHeight w:val="645"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25A9875C">
            <w:pPr>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733" w:type="dxa"/>
            <w:tcBorders>
              <w:top w:val="single" w:color="000000" w:sz="4" w:space="0"/>
              <w:left w:val="single" w:color="000000" w:sz="4" w:space="0"/>
              <w:bottom w:val="single" w:color="000000" w:sz="4" w:space="0"/>
              <w:right w:val="single" w:color="000000" w:sz="4" w:space="0"/>
            </w:tcBorders>
            <w:noWrap w:val="0"/>
            <w:vAlign w:val="top"/>
          </w:tcPr>
          <w:p w14:paraId="61942749">
            <w:pPr>
              <w:snapToGrid w:val="0"/>
              <w:textAlignment w:val="baseline"/>
              <w:rPr>
                <w:rStyle w:val="26"/>
                <w:rFonts w:hint="eastAsia" w:ascii="宋体" w:hAnsi="宋体" w:eastAsia="宋体" w:cs="宋体"/>
                <w:color w:val="auto"/>
                <w:sz w:val="24"/>
                <w:szCs w:val="24"/>
                <w:highlight w:val="none"/>
              </w:rPr>
            </w:pPr>
          </w:p>
        </w:tc>
        <w:tc>
          <w:tcPr>
            <w:tcW w:w="2672" w:type="dxa"/>
            <w:tcBorders>
              <w:top w:val="single" w:color="000000" w:sz="4" w:space="0"/>
              <w:left w:val="single" w:color="000000" w:sz="4" w:space="0"/>
              <w:bottom w:val="single" w:color="000000" w:sz="4" w:space="0"/>
              <w:right w:val="single" w:color="000000" w:sz="4" w:space="0"/>
            </w:tcBorders>
            <w:noWrap w:val="0"/>
            <w:vAlign w:val="top"/>
          </w:tcPr>
          <w:p w14:paraId="20F7272C">
            <w:pPr>
              <w:snapToGrid w:val="0"/>
              <w:textAlignment w:val="baseline"/>
              <w:rPr>
                <w:rStyle w:val="26"/>
                <w:rFonts w:hint="eastAsia" w:ascii="宋体" w:hAnsi="宋体" w:eastAsia="宋体" w:cs="宋体"/>
                <w:color w:val="auto"/>
                <w:sz w:val="24"/>
                <w:szCs w:val="24"/>
                <w:highlight w:val="none"/>
              </w:rPr>
            </w:pPr>
          </w:p>
        </w:tc>
        <w:tc>
          <w:tcPr>
            <w:tcW w:w="1519" w:type="dxa"/>
            <w:tcBorders>
              <w:top w:val="single" w:color="000000" w:sz="4" w:space="0"/>
              <w:left w:val="single" w:color="000000" w:sz="4" w:space="0"/>
              <w:bottom w:val="single" w:color="000000" w:sz="4" w:space="0"/>
              <w:right w:val="single" w:color="000000" w:sz="4" w:space="0"/>
            </w:tcBorders>
            <w:noWrap w:val="0"/>
            <w:vAlign w:val="top"/>
          </w:tcPr>
          <w:p w14:paraId="4B7F8014">
            <w:pPr>
              <w:snapToGrid w:val="0"/>
              <w:textAlignment w:val="baseline"/>
              <w:rPr>
                <w:rStyle w:val="26"/>
                <w:rFonts w:hint="eastAsia" w:ascii="宋体" w:hAnsi="宋体" w:eastAsia="宋体" w:cs="宋体"/>
                <w:color w:val="auto"/>
                <w:sz w:val="24"/>
                <w:szCs w:val="24"/>
                <w:highlight w:val="none"/>
              </w:rPr>
            </w:pPr>
          </w:p>
        </w:tc>
        <w:tc>
          <w:tcPr>
            <w:tcW w:w="1342" w:type="dxa"/>
            <w:tcBorders>
              <w:top w:val="single" w:color="000000" w:sz="4" w:space="0"/>
              <w:left w:val="single" w:color="000000" w:sz="4" w:space="0"/>
              <w:bottom w:val="single" w:color="000000" w:sz="4" w:space="0"/>
              <w:right w:val="single" w:color="000000" w:sz="10" w:space="0"/>
            </w:tcBorders>
            <w:noWrap w:val="0"/>
            <w:vAlign w:val="top"/>
          </w:tcPr>
          <w:p w14:paraId="19B7F0D3">
            <w:pPr>
              <w:snapToGrid w:val="0"/>
              <w:textAlignment w:val="baseline"/>
              <w:rPr>
                <w:rStyle w:val="26"/>
                <w:rFonts w:hint="eastAsia" w:ascii="宋体" w:hAnsi="宋体" w:eastAsia="宋体" w:cs="宋体"/>
                <w:color w:val="auto"/>
                <w:sz w:val="24"/>
                <w:szCs w:val="24"/>
                <w:highlight w:val="none"/>
              </w:rPr>
            </w:pPr>
          </w:p>
        </w:tc>
      </w:tr>
      <w:tr w14:paraId="6A903818">
        <w:tblPrEx>
          <w:tblCellMar>
            <w:top w:w="0" w:type="dxa"/>
            <w:left w:w="0" w:type="dxa"/>
            <w:bottom w:w="0" w:type="dxa"/>
            <w:right w:w="0" w:type="dxa"/>
          </w:tblCellMar>
        </w:tblPrEx>
        <w:trPr>
          <w:trHeight w:val="597"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184C7A47">
            <w:pPr>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733" w:type="dxa"/>
            <w:tcBorders>
              <w:top w:val="single" w:color="000000" w:sz="4" w:space="0"/>
              <w:left w:val="single" w:color="000000" w:sz="4" w:space="0"/>
              <w:bottom w:val="single" w:color="000000" w:sz="4" w:space="0"/>
              <w:right w:val="single" w:color="000000" w:sz="4" w:space="0"/>
            </w:tcBorders>
            <w:noWrap w:val="0"/>
            <w:vAlign w:val="top"/>
          </w:tcPr>
          <w:p w14:paraId="1A7219AC">
            <w:pPr>
              <w:snapToGrid w:val="0"/>
              <w:textAlignment w:val="baseline"/>
              <w:rPr>
                <w:rStyle w:val="26"/>
                <w:rFonts w:hint="eastAsia" w:ascii="宋体" w:hAnsi="宋体" w:eastAsia="宋体" w:cs="宋体"/>
                <w:color w:val="auto"/>
                <w:sz w:val="24"/>
                <w:szCs w:val="24"/>
                <w:highlight w:val="none"/>
              </w:rPr>
            </w:pPr>
          </w:p>
        </w:tc>
        <w:tc>
          <w:tcPr>
            <w:tcW w:w="2672" w:type="dxa"/>
            <w:tcBorders>
              <w:top w:val="single" w:color="000000" w:sz="4" w:space="0"/>
              <w:left w:val="single" w:color="000000" w:sz="4" w:space="0"/>
              <w:bottom w:val="single" w:color="000000" w:sz="4" w:space="0"/>
              <w:right w:val="single" w:color="000000" w:sz="4" w:space="0"/>
            </w:tcBorders>
            <w:noWrap w:val="0"/>
            <w:vAlign w:val="top"/>
          </w:tcPr>
          <w:p w14:paraId="359E3137">
            <w:pPr>
              <w:snapToGrid w:val="0"/>
              <w:textAlignment w:val="baseline"/>
              <w:rPr>
                <w:rStyle w:val="26"/>
                <w:rFonts w:hint="eastAsia" w:ascii="宋体" w:hAnsi="宋体" w:eastAsia="宋体" w:cs="宋体"/>
                <w:color w:val="auto"/>
                <w:sz w:val="24"/>
                <w:szCs w:val="24"/>
                <w:highlight w:val="none"/>
              </w:rPr>
            </w:pPr>
          </w:p>
        </w:tc>
        <w:tc>
          <w:tcPr>
            <w:tcW w:w="1519" w:type="dxa"/>
            <w:tcBorders>
              <w:top w:val="single" w:color="000000" w:sz="4" w:space="0"/>
              <w:left w:val="single" w:color="000000" w:sz="4" w:space="0"/>
              <w:bottom w:val="single" w:color="000000" w:sz="4" w:space="0"/>
              <w:right w:val="single" w:color="000000" w:sz="4" w:space="0"/>
            </w:tcBorders>
            <w:noWrap w:val="0"/>
            <w:vAlign w:val="top"/>
          </w:tcPr>
          <w:p w14:paraId="507EDC60">
            <w:pPr>
              <w:snapToGrid w:val="0"/>
              <w:textAlignment w:val="baseline"/>
              <w:rPr>
                <w:rStyle w:val="26"/>
                <w:rFonts w:hint="eastAsia" w:ascii="宋体" w:hAnsi="宋体" w:eastAsia="宋体" w:cs="宋体"/>
                <w:color w:val="auto"/>
                <w:sz w:val="24"/>
                <w:szCs w:val="24"/>
                <w:highlight w:val="none"/>
              </w:rPr>
            </w:pPr>
          </w:p>
        </w:tc>
        <w:tc>
          <w:tcPr>
            <w:tcW w:w="1342" w:type="dxa"/>
            <w:tcBorders>
              <w:top w:val="single" w:color="000000" w:sz="4" w:space="0"/>
              <w:left w:val="single" w:color="000000" w:sz="4" w:space="0"/>
              <w:bottom w:val="single" w:color="000000" w:sz="4" w:space="0"/>
              <w:right w:val="single" w:color="000000" w:sz="4" w:space="0"/>
            </w:tcBorders>
            <w:noWrap w:val="0"/>
            <w:vAlign w:val="top"/>
          </w:tcPr>
          <w:p w14:paraId="47676907">
            <w:pPr>
              <w:snapToGrid w:val="0"/>
              <w:textAlignment w:val="baseline"/>
              <w:rPr>
                <w:rStyle w:val="26"/>
                <w:rFonts w:hint="eastAsia" w:ascii="宋体" w:hAnsi="宋体" w:eastAsia="宋体" w:cs="宋体"/>
                <w:color w:val="auto"/>
                <w:sz w:val="24"/>
                <w:szCs w:val="24"/>
                <w:highlight w:val="none"/>
              </w:rPr>
            </w:pPr>
          </w:p>
        </w:tc>
      </w:tr>
      <w:tr w14:paraId="00F1BA44">
        <w:tblPrEx>
          <w:tblCellMar>
            <w:top w:w="0" w:type="dxa"/>
            <w:left w:w="0" w:type="dxa"/>
            <w:bottom w:w="0" w:type="dxa"/>
            <w:right w:w="0" w:type="dxa"/>
          </w:tblCellMar>
        </w:tblPrEx>
        <w:trPr>
          <w:trHeight w:val="597"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343E79B0">
            <w:pPr>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733" w:type="dxa"/>
            <w:tcBorders>
              <w:top w:val="single" w:color="000000" w:sz="4" w:space="0"/>
              <w:left w:val="single" w:color="000000" w:sz="4" w:space="0"/>
              <w:bottom w:val="single" w:color="000000" w:sz="4" w:space="0"/>
              <w:right w:val="single" w:color="000000" w:sz="4" w:space="0"/>
            </w:tcBorders>
            <w:noWrap w:val="0"/>
            <w:vAlign w:val="top"/>
          </w:tcPr>
          <w:p w14:paraId="700B2E6D">
            <w:pPr>
              <w:snapToGrid w:val="0"/>
              <w:textAlignment w:val="baseline"/>
              <w:rPr>
                <w:rStyle w:val="26"/>
                <w:rFonts w:hint="eastAsia" w:ascii="宋体" w:hAnsi="宋体" w:eastAsia="宋体" w:cs="宋体"/>
                <w:color w:val="auto"/>
                <w:sz w:val="24"/>
                <w:szCs w:val="24"/>
                <w:highlight w:val="none"/>
              </w:rPr>
            </w:pPr>
          </w:p>
        </w:tc>
        <w:tc>
          <w:tcPr>
            <w:tcW w:w="2672" w:type="dxa"/>
            <w:tcBorders>
              <w:top w:val="single" w:color="000000" w:sz="4" w:space="0"/>
              <w:left w:val="single" w:color="000000" w:sz="4" w:space="0"/>
              <w:bottom w:val="single" w:color="000000" w:sz="4" w:space="0"/>
              <w:right w:val="single" w:color="000000" w:sz="4" w:space="0"/>
            </w:tcBorders>
            <w:noWrap w:val="0"/>
            <w:vAlign w:val="top"/>
          </w:tcPr>
          <w:p w14:paraId="0897CC2A">
            <w:pPr>
              <w:snapToGrid w:val="0"/>
              <w:textAlignment w:val="baseline"/>
              <w:rPr>
                <w:rStyle w:val="26"/>
                <w:rFonts w:hint="eastAsia" w:ascii="宋体" w:hAnsi="宋体" w:eastAsia="宋体" w:cs="宋体"/>
                <w:color w:val="auto"/>
                <w:sz w:val="24"/>
                <w:szCs w:val="24"/>
                <w:highlight w:val="none"/>
              </w:rPr>
            </w:pPr>
          </w:p>
        </w:tc>
        <w:tc>
          <w:tcPr>
            <w:tcW w:w="1519" w:type="dxa"/>
            <w:tcBorders>
              <w:top w:val="single" w:color="000000" w:sz="4" w:space="0"/>
              <w:left w:val="single" w:color="000000" w:sz="4" w:space="0"/>
              <w:bottom w:val="single" w:color="000000" w:sz="4" w:space="0"/>
              <w:right w:val="single" w:color="000000" w:sz="4" w:space="0"/>
            </w:tcBorders>
            <w:noWrap w:val="0"/>
            <w:vAlign w:val="top"/>
          </w:tcPr>
          <w:p w14:paraId="05494083">
            <w:pPr>
              <w:snapToGrid w:val="0"/>
              <w:textAlignment w:val="baseline"/>
              <w:rPr>
                <w:rStyle w:val="26"/>
                <w:rFonts w:hint="eastAsia" w:ascii="宋体" w:hAnsi="宋体" w:eastAsia="宋体" w:cs="宋体"/>
                <w:color w:val="auto"/>
                <w:sz w:val="24"/>
                <w:szCs w:val="24"/>
                <w:highlight w:val="none"/>
              </w:rPr>
            </w:pPr>
          </w:p>
        </w:tc>
        <w:tc>
          <w:tcPr>
            <w:tcW w:w="1342" w:type="dxa"/>
            <w:tcBorders>
              <w:top w:val="single" w:color="000000" w:sz="4" w:space="0"/>
              <w:left w:val="single" w:color="000000" w:sz="4" w:space="0"/>
              <w:bottom w:val="single" w:color="000000" w:sz="4" w:space="0"/>
              <w:right w:val="single" w:color="000000" w:sz="4" w:space="0"/>
            </w:tcBorders>
            <w:noWrap w:val="0"/>
            <w:vAlign w:val="top"/>
          </w:tcPr>
          <w:p w14:paraId="3B24349C">
            <w:pPr>
              <w:snapToGrid w:val="0"/>
              <w:textAlignment w:val="baseline"/>
              <w:rPr>
                <w:rStyle w:val="26"/>
                <w:rFonts w:hint="eastAsia" w:ascii="宋体" w:hAnsi="宋体" w:eastAsia="宋体" w:cs="宋体"/>
                <w:color w:val="auto"/>
                <w:sz w:val="24"/>
                <w:szCs w:val="24"/>
                <w:highlight w:val="none"/>
              </w:rPr>
            </w:pPr>
          </w:p>
        </w:tc>
      </w:tr>
      <w:tr w14:paraId="15E3C512">
        <w:tblPrEx>
          <w:tblCellMar>
            <w:top w:w="0" w:type="dxa"/>
            <w:left w:w="0" w:type="dxa"/>
            <w:bottom w:w="0" w:type="dxa"/>
            <w:right w:w="0" w:type="dxa"/>
          </w:tblCellMar>
        </w:tblPrEx>
        <w:trPr>
          <w:trHeight w:val="596" w:hRule="exact"/>
        </w:trPr>
        <w:tc>
          <w:tcPr>
            <w:tcW w:w="1091" w:type="dxa"/>
            <w:tcBorders>
              <w:top w:val="single" w:color="000000" w:sz="4" w:space="0"/>
              <w:left w:val="single" w:color="000000" w:sz="4" w:space="0"/>
              <w:bottom w:val="single" w:color="000000" w:sz="4" w:space="0"/>
              <w:right w:val="single" w:color="000000" w:sz="4" w:space="0"/>
            </w:tcBorders>
            <w:noWrap w:val="0"/>
            <w:vAlign w:val="center"/>
          </w:tcPr>
          <w:p w14:paraId="150DB74D">
            <w:pPr>
              <w:jc w:val="center"/>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w:t>
            </w:r>
          </w:p>
        </w:tc>
        <w:tc>
          <w:tcPr>
            <w:tcW w:w="2733" w:type="dxa"/>
            <w:tcBorders>
              <w:top w:val="single" w:color="000000" w:sz="4" w:space="0"/>
              <w:left w:val="single" w:color="000000" w:sz="4" w:space="0"/>
              <w:bottom w:val="single" w:color="000000" w:sz="4" w:space="0"/>
              <w:right w:val="single" w:color="000000" w:sz="4" w:space="0"/>
            </w:tcBorders>
            <w:noWrap w:val="0"/>
            <w:vAlign w:val="top"/>
          </w:tcPr>
          <w:p w14:paraId="0C4A235E">
            <w:pPr>
              <w:snapToGrid w:val="0"/>
              <w:textAlignment w:val="baseline"/>
              <w:rPr>
                <w:rStyle w:val="26"/>
                <w:rFonts w:hint="eastAsia" w:ascii="宋体" w:hAnsi="宋体" w:eastAsia="宋体" w:cs="宋体"/>
                <w:color w:val="auto"/>
                <w:sz w:val="24"/>
                <w:szCs w:val="24"/>
                <w:highlight w:val="none"/>
              </w:rPr>
            </w:pPr>
          </w:p>
        </w:tc>
        <w:tc>
          <w:tcPr>
            <w:tcW w:w="2672" w:type="dxa"/>
            <w:tcBorders>
              <w:top w:val="single" w:color="000000" w:sz="4" w:space="0"/>
              <w:left w:val="single" w:color="000000" w:sz="4" w:space="0"/>
              <w:bottom w:val="single" w:color="000000" w:sz="4" w:space="0"/>
              <w:right w:val="single" w:color="000000" w:sz="4" w:space="0"/>
            </w:tcBorders>
            <w:noWrap w:val="0"/>
            <w:vAlign w:val="top"/>
          </w:tcPr>
          <w:p w14:paraId="5CB54437">
            <w:pPr>
              <w:snapToGrid w:val="0"/>
              <w:textAlignment w:val="baseline"/>
              <w:rPr>
                <w:rStyle w:val="26"/>
                <w:rFonts w:hint="eastAsia" w:ascii="宋体" w:hAnsi="宋体" w:eastAsia="宋体" w:cs="宋体"/>
                <w:color w:val="auto"/>
                <w:sz w:val="24"/>
                <w:szCs w:val="24"/>
                <w:highlight w:val="none"/>
              </w:rPr>
            </w:pPr>
          </w:p>
        </w:tc>
        <w:tc>
          <w:tcPr>
            <w:tcW w:w="1519" w:type="dxa"/>
            <w:tcBorders>
              <w:top w:val="single" w:color="000000" w:sz="4" w:space="0"/>
              <w:left w:val="single" w:color="000000" w:sz="4" w:space="0"/>
              <w:bottom w:val="single" w:color="000000" w:sz="4" w:space="0"/>
              <w:right w:val="single" w:color="000000" w:sz="4" w:space="0"/>
            </w:tcBorders>
            <w:noWrap w:val="0"/>
            <w:vAlign w:val="top"/>
          </w:tcPr>
          <w:p w14:paraId="2DE8DF2C">
            <w:pPr>
              <w:snapToGrid w:val="0"/>
              <w:textAlignment w:val="baseline"/>
              <w:rPr>
                <w:rStyle w:val="26"/>
                <w:rFonts w:hint="eastAsia" w:ascii="宋体" w:hAnsi="宋体" w:eastAsia="宋体" w:cs="宋体"/>
                <w:color w:val="auto"/>
                <w:sz w:val="24"/>
                <w:szCs w:val="24"/>
                <w:highlight w:val="none"/>
              </w:rPr>
            </w:pPr>
          </w:p>
        </w:tc>
        <w:tc>
          <w:tcPr>
            <w:tcW w:w="1342" w:type="dxa"/>
            <w:tcBorders>
              <w:top w:val="single" w:color="000000" w:sz="4" w:space="0"/>
              <w:left w:val="single" w:color="000000" w:sz="4" w:space="0"/>
              <w:bottom w:val="single" w:color="000000" w:sz="4" w:space="0"/>
              <w:right w:val="single" w:color="000000" w:sz="4" w:space="0"/>
            </w:tcBorders>
            <w:noWrap w:val="0"/>
            <w:vAlign w:val="top"/>
          </w:tcPr>
          <w:p w14:paraId="657556E4">
            <w:pPr>
              <w:snapToGrid w:val="0"/>
              <w:textAlignment w:val="baseline"/>
              <w:rPr>
                <w:rStyle w:val="26"/>
                <w:rFonts w:hint="eastAsia" w:ascii="宋体" w:hAnsi="宋体" w:eastAsia="宋体" w:cs="宋体"/>
                <w:color w:val="auto"/>
                <w:sz w:val="24"/>
                <w:szCs w:val="24"/>
                <w:highlight w:val="none"/>
              </w:rPr>
            </w:pPr>
          </w:p>
        </w:tc>
      </w:tr>
    </w:tbl>
    <w:p w14:paraId="019B7C14">
      <w:pPr>
        <w:snapToGrid w:val="0"/>
        <w:spacing w:before="14" w:line="200" w:lineRule="exact"/>
        <w:textAlignment w:val="baseline"/>
        <w:rPr>
          <w:rStyle w:val="26"/>
          <w:rFonts w:hint="eastAsia" w:ascii="宋体" w:hAnsi="宋体" w:eastAsia="宋体" w:cs="宋体"/>
          <w:color w:val="auto"/>
          <w:sz w:val="24"/>
          <w:szCs w:val="24"/>
          <w:highlight w:val="none"/>
        </w:rPr>
      </w:pPr>
    </w:p>
    <w:p w14:paraId="647217D9">
      <w:pPr>
        <w:pStyle w:val="10"/>
        <w:tabs>
          <w:tab w:val="left" w:pos="4071"/>
          <w:tab w:val="left" w:pos="8771"/>
          <w:tab w:val="left" w:pos="11241"/>
          <w:tab w:val="left" w:pos="12206"/>
          <w:tab w:val="left" w:pos="13410"/>
        </w:tabs>
        <w:kinsoku w:val="0"/>
        <w:overflowPunct w:val="0"/>
        <w:spacing w:line="480" w:lineRule="auto"/>
        <w:ind w:right="63"/>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注：☆1 指磋商文件中的</w:t>
      </w:r>
      <w:r>
        <w:rPr>
          <w:rFonts w:hint="eastAsia" w:ascii="宋体" w:hAnsi="宋体" w:eastAsia="宋体" w:cs="宋体"/>
          <w:b/>
          <w:bCs/>
          <w:color w:val="auto"/>
          <w:sz w:val="24"/>
          <w:highlight w:val="none"/>
          <w:lang w:val="en-US" w:eastAsia="zh-CN"/>
        </w:rPr>
        <w:t>工程</w:t>
      </w:r>
      <w:r>
        <w:rPr>
          <w:rFonts w:hint="eastAsia" w:ascii="宋体" w:hAnsi="宋体" w:eastAsia="宋体" w:cs="宋体"/>
          <w:b/>
          <w:bCs/>
          <w:color w:val="auto"/>
          <w:sz w:val="24"/>
          <w:highlight w:val="none"/>
        </w:rPr>
        <w:t>内容及要求,☆2指供应商磋商响应文件</w:t>
      </w:r>
      <w:r>
        <w:rPr>
          <w:rFonts w:hint="eastAsia" w:ascii="宋体" w:hAnsi="宋体" w:eastAsia="宋体" w:cs="宋体"/>
          <w:b/>
          <w:bCs/>
          <w:color w:val="auto"/>
          <w:sz w:val="24"/>
          <w:highlight w:val="none"/>
          <w:lang w:eastAsia="zh-CN"/>
        </w:rPr>
        <w:t>响应内容。供应商</w:t>
      </w:r>
      <w:r>
        <w:rPr>
          <w:rFonts w:hint="eastAsia" w:ascii="宋体" w:hAnsi="宋体" w:eastAsia="宋体" w:cs="宋体"/>
          <w:b/>
          <w:bCs/>
          <w:color w:val="auto"/>
          <w:sz w:val="24"/>
          <w:highlight w:val="none"/>
        </w:rPr>
        <w:t>应逐条如实填写</w:t>
      </w:r>
      <w:r>
        <w:rPr>
          <w:rFonts w:hint="eastAsia" w:ascii="宋体" w:hAnsi="宋体" w:eastAsia="宋体" w:cs="宋体"/>
          <w:b/>
          <w:bCs/>
          <w:color w:val="auto"/>
          <w:sz w:val="24"/>
          <w:highlight w:val="none"/>
          <w:lang w:eastAsia="zh-CN"/>
        </w:rPr>
        <w:t>，如未填写则视为全部响应，但须提交空白表格。</w:t>
      </w:r>
    </w:p>
    <w:p w14:paraId="45D02F03">
      <w:pPr>
        <w:kinsoku w:val="0"/>
        <w:overflowPunct w:val="0"/>
        <w:spacing w:before="6" w:line="200" w:lineRule="exact"/>
        <w:rPr>
          <w:rFonts w:hint="eastAsia" w:ascii="宋体" w:hAnsi="宋体" w:eastAsia="宋体" w:cs="宋体"/>
          <w:b/>
          <w:bCs/>
          <w:color w:val="auto"/>
          <w:sz w:val="24"/>
          <w:szCs w:val="24"/>
          <w:highlight w:val="none"/>
        </w:rPr>
      </w:pPr>
    </w:p>
    <w:p w14:paraId="55D8B48E">
      <w:pPr>
        <w:kinsoku w:val="0"/>
        <w:overflowPunct w:val="0"/>
        <w:spacing w:before="4" w:line="110" w:lineRule="exact"/>
        <w:rPr>
          <w:rFonts w:hint="eastAsia" w:ascii="宋体" w:hAnsi="宋体" w:eastAsia="宋体" w:cs="宋体"/>
          <w:color w:val="auto"/>
          <w:sz w:val="24"/>
          <w:szCs w:val="24"/>
          <w:highlight w:val="none"/>
        </w:rPr>
      </w:pPr>
    </w:p>
    <w:p w14:paraId="7DE1AE44">
      <w:pPr>
        <w:widowControl/>
        <w:spacing w:line="360" w:lineRule="auto"/>
        <w:jc w:val="left"/>
        <w:rPr>
          <w:rFonts w:hint="eastAsia" w:ascii="宋体" w:hAnsi="宋体" w:eastAsia="宋体" w:cs="宋体"/>
          <w:color w:val="auto"/>
          <w:sz w:val="24"/>
          <w:szCs w:val="24"/>
          <w:highlight w:val="none"/>
        </w:rPr>
      </w:pPr>
    </w:p>
    <w:p w14:paraId="487622DA">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04C6B03F">
      <w:pPr>
        <w:pStyle w:val="4"/>
        <w:rPr>
          <w:rFonts w:hint="eastAsia" w:ascii="宋体" w:hAnsi="宋体" w:eastAsia="宋体" w:cs="宋体"/>
          <w:color w:val="auto"/>
          <w:highlight w:val="none"/>
        </w:rPr>
      </w:pPr>
    </w:p>
    <w:p w14:paraId="780C774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242CBDC6">
      <w:pPr>
        <w:pStyle w:val="4"/>
        <w:rPr>
          <w:rFonts w:hint="eastAsia" w:ascii="宋体" w:hAnsi="宋体" w:eastAsia="宋体" w:cs="宋体"/>
          <w:color w:val="auto"/>
          <w:highlight w:val="none"/>
        </w:rPr>
      </w:pPr>
    </w:p>
    <w:p w14:paraId="517CD7BE">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356762F">
      <w:pPr>
        <w:pStyle w:val="5"/>
        <w:kinsoku w:val="0"/>
        <w:overflowPunct w:val="0"/>
        <w:spacing w:line="404" w:lineRule="exact"/>
        <w:outlineLvl w:val="9"/>
        <w:rPr>
          <w:rFonts w:hint="eastAsia" w:ascii="宋体" w:hAnsi="宋体" w:eastAsia="宋体" w:cs="宋体"/>
          <w:color w:val="auto"/>
          <w:highlight w:val="none"/>
        </w:rPr>
        <w:sectPr>
          <w:footerReference r:id="rId19" w:type="default"/>
          <w:pgSz w:w="11906" w:h="16840"/>
          <w:pgMar w:top="1304" w:right="1361" w:bottom="1304" w:left="1361" w:header="0" w:footer="543" w:gutter="0"/>
          <w:lnNumType w:countBy="0" w:distance="360"/>
          <w:pgNumType w:fmt="decimal"/>
          <w:cols w:space="720" w:num="1"/>
          <w:rtlGutter w:val="0"/>
        </w:sectPr>
      </w:pPr>
    </w:p>
    <w:p w14:paraId="03DB9ACB">
      <w:pPr>
        <w:numPr>
          <w:ilvl w:val="0"/>
          <w:numId w:val="0"/>
        </w:numPr>
        <w:autoSpaceDE w:val="0"/>
        <w:autoSpaceDN w:val="0"/>
        <w:adjustRightInd w:val="0"/>
        <w:snapToGrid w:val="0"/>
        <w:spacing w:line="360" w:lineRule="auto"/>
        <w:jc w:val="center"/>
        <w:outlineLvl w:val="0"/>
        <w:rPr>
          <w:rFonts w:hint="eastAsia" w:ascii="宋体" w:hAnsi="宋体" w:eastAsia="宋体" w:cs="宋体"/>
          <w:b/>
          <w:bCs/>
          <w:color w:val="auto"/>
          <w:sz w:val="32"/>
          <w:szCs w:val="32"/>
          <w:highlight w:val="none"/>
          <w:lang w:val="en-US" w:eastAsia="zh-CN"/>
        </w:rPr>
      </w:pPr>
      <w:bookmarkStart w:id="267" w:name="_Toc16082"/>
      <w:r>
        <w:rPr>
          <w:rFonts w:hint="eastAsia" w:ascii="宋体" w:hAnsi="宋体" w:eastAsia="宋体" w:cs="宋体"/>
          <w:b/>
          <w:bCs/>
          <w:color w:val="auto"/>
          <w:kern w:val="2"/>
          <w:sz w:val="32"/>
          <w:szCs w:val="32"/>
          <w:lang w:val="en-US" w:eastAsia="zh-CN" w:bidi="ar-SA"/>
        </w:rPr>
        <w:t>第六部分</w:t>
      </w:r>
      <w:r>
        <w:rPr>
          <w:rFonts w:hint="eastAsia" w:ascii="宋体" w:hAnsi="宋体" w:eastAsia="宋体" w:cs="宋体"/>
          <w:b/>
          <w:bCs/>
          <w:color w:val="auto"/>
          <w:sz w:val="32"/>
          <w:szCs w:val="32"/>
          <w:highlight w:val="none"/>
          <w:lang w:val="en-US" w:eastAsia="zh-CN"/>
        </w:rPr>
        <w:t xml:space="preserve"> </w:t>
      </w:r>
      <w:bookmarkStart w:id="268" w:name="_Toc25648"/>
      <w:r>
        <w:rPr>
          <w:rFonts w:hint="eastAsia" w:ascii="宋体" w:hAnsi="宋体" w:eastAsia="宋体" w:cs="宋体"/>
          <w:b/>
          <w:bCs/>
          <w:color w:val="auto"/>
          <w:sz w:val="32"/>
          <w:szCs w:val="32"/>
          <w:highlight w:val="none"/>
          <w:lang w:val="en-US" w:eastAsia="zh-CN"/>
        </w:rPr>
        <w:t>合同条款响应偏离表</w:t>
      </w:r>
      <w:bookmarkEnd w:id="268"/>
    </w:p>
    <w:p w14:paraId="3E2382B5">
      <w:pPr>
        <w:pStyle w:val="10"/>
        <w:ind w:left="0" w:leftChars="0" w:right="63"/>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p>
    <w:p w14:paraId="451C2861">
      <w:pPr>
        <w:pStyle w:val="10"/>
        <w:tabs>
          <w:tab w:val="left" w:pos="4015"/>
          <w:tab w:val="left" w:pos="5095"/>
          <w:tab w:val="left" w:pos="9055"/>
        </w:tabs>
        <w:kinsoku w:val="0"/>
        <w:overflowPunct w:val="0"/>
        <w:ind w:left="0" w:leftChars="0" w:right="63"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rPr>
        <w:t>项目编号：</w:t>
      </w:r>
      <w:r>
        <w:rPr>
          <w:rFonts w:hint="eastAsia" w:ascii="宋体" w:hAnsi="宋体" w:eastAsia="宋体" w:cs="宋体"/>
          <w:color w:val="auto"/>
          <w:sz w:val="24"/>
          <w:szCs w:val="24"/>
          <w:highlight w:val="none"/>
          <w:u w:val="single"/>
          <w:lang w:val="en-US" w:eastAsia="zh-CN"/>
        </w:rPr>
        <w:t xml:space="preserve">                  </w:t>
      </w:r>
    </w:p>
    <w:tbl>
      <w:tblPr>
        <w:tblStyle w:val="20"/>
        <w:tblW w:w="943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12"/>
        <w:gridCol w:w="3005"/>
        <w:gridCol w:w="2396"/>
        <w:gridCol w:w="1673"/>
        <w:gridCol w:w="1451"/>
      </w:tblGrid>
      <w:tr w14:paraId="6784F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912" w:type="dxa"/>
            <w:noWrap w:val="0"/>
            <w:vAlign w:val="center"/>
          </w:tcPr>
          <w:p w14:paraId="005C53DF">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005" w:type="dxa"/>
            <w:noWrap w:val="0"/>
            <w:vAlign w:val="center"/>
          </w:tcPr>
          <w:p w14:paraId="39416124">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文件合同</w:t>
            </w:r>
            <w:r>
              <w:rPr>
                <w:rFonts w:hint="eastAsia" w:ascii="宋体" w:hAnsi="宋体" w:eastAsia="宋体" w:cs="宋体"/>
                <w:color w:val="auto"/>
                <w:sz w:val="24"/>
                <w:szCs w:val="24"/>
                <w:highlight w:val="none"/>
                <w:lang w:eastAsia="zh-CN"/>
              </w:rPr>
              <w:t>条款</w:t>
            </w:r>
            <w:r>
              <w:rPr>
                <w:rFonts w:hint="eastAsia" w:ascii="宋体" w:hAnsi="宋体" w:eastAsia="宋体" w:cs="宋体"/>
                <w:color w:val="auto"/>
                <w:sz w:val="24"/>
                <w:szCs w:val="24"/>
                <w:highlight w:val="none"/>
              </w:rPr>
              <w:t>要求</w:t>
            </w:r>
          </w:p>
        </w:tc>
        <w:tc>
          <w:tcPr>
            <w:tcW w:w="2396" w:type="dxa"/>
            <w:noWrap w:val="0"/>
            <w:vAlign w:val="center"/>
          </w:tcPr>
          <w:p w14:paraId="58CC5898">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w:t>磋商响应文件</w:t>
            </w:r>
            <w:r>
              <w:rPr>
                <w:rFonts w:hint="eastAsia" w:ascii="宋体" w:hAnsi="宋体" w:eastAsia="宋体" w:cs="宋体"/>
                <w:color w:val="auto"/>
                <w:sz w:val="24"/>
                <w:szCs w:val="24"/>
                <w:highlight w:val="none"/>
              </w:rPr>
              <w:t>合同</w:t>
            </w:r>
          </w:p>
          <w:p w14:paraId="1D5CC383">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条款响应</w:t>
            </w:r>
          </w:p>
        </w:tc>
        <w:tc>
          <w:tcPr>
            <w:tcW w:w="1673" w:type="dxa"/>
            <w:noWrap w:val="0"/>
            <w:vAlign w:val="center"/>
          </w:tcPr>
          <w:p w14:paraId="7843FE0E">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偏离情况</w:t>
            </w:r>
          </w:p>
        </w:tc>
        <w:tc>
          <w:tcPr>
            <w:tcW w:w="1451" w:type="dxa"/>
            <w:noWrap w:val="0"/>
            <w:vAlign w:val="center"/>
          </w:tcPr>
          <w:p w14:paraId="491C2863">
            <w:pPr>
              <w:tabs>
                <w:tab w:val="left" w:pos="720"/>
              </w:tabs>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rPr>
              <w:t>备</w:t>
            </w:r>
            <w:r>
              <w:rPr>
                <w:rFonts w:hint="eastAsia" w:ascii="宋体" w:hAnsi="宋体" w:eastAsia="宋体" w:cs="宋体"/>
                <w:color w:val="auto"/>
                <w:sz w:val="24"/>
                <w:szCs w:val="22"/>
                <w:highlight w:val="none"/>
                <w:lang w:val="en-US" w:eastAsia="zh-CN"/>
              </w:rPr>
              <w:t xml:space="preserve"> </w:t>
            </w:r>
            <w:r>
              <w:rPr>
                <w:rFonts w:hint="eastAsia" w:ascii="宋体" w:hAnsi="宋体" w:eastAsia="宋体" w:cs="宋体"/>
                <w:color w:val="auto"/>
                <w:sz w:val="24"/>
                <w:szCs w:val="22"/>
                <w:highlight w:val="none"/>
              </w:rPr>
              <w:t>注</w:t>
            </w:r>
          </w:p>
        </w:tc>
      </w:tr>
      <w:tr w14:paraId="4742D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912" w:type="dxa"/>
            <w:noWrap w:val="0"/>
            <w:vAlign w:val="center"/>
          </w:tcPr>
          <w:p w14:paraId="2699D37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05" w:type="dxa"/>
            <w:noWrap w:val="0"/>
            <w:vAlign w:val="center"/>
          </w:tcPr>
          <w:p w14:paraId="05367547">
            <w:pPr>
              <w:jc w:val="center"/>
              <w:rPr>
                <w:rFonts w:hint="eastAsia" w:ascii="宋体" w:hAnsi="宋体" w:eastAsia="宋体" w:cs="宋体"/>
                <w:color w:val="auto"/>
                <w:sz w:val="24"/>
                <w:szCs w:val="24"/>
                <w:highlight w:val="none"/>
              </w:rPr>
            </w:pPr>
          </w:p>
        </w:tc>
        <w:tc>
          <w:tcPr>
            <w:tcW w:w="2396" w:type="dxa"/>
            <w:noWrap w:val="0"/>
            <w:vAlign w:val="center"/>
          </w:tcPr>
          <w:p w14:paraId="687395FF">
            <w:pPr>
              <w:jc w:val="center"/>
              <w:rPr>
                <w:rFonts w:hint="eastAsia" w:ascii="宋体" w:hAnsi="宋体" w:eastAsia="宋体" w:cs="宋体"/>
                <w:color w:val="auto"/>
                <w:sz w:val="24"/>
                <w:szCs w:val="24"/>
                <w:highlight w:val="none"/>
              </w:rPr>
            </w:pPr>
          </w:p>
        </w:tc>
        <w:tc>
          <w:tcPr>
            <w:tcW w:w="1673" w:type="dxa"/>
            <w:noWrap w:val="0"/>
            <w:vAlign w:val="center"/>
          </w:tcPr>
          <w:p w14:paraId="658BB323">
            <w:pPr>
              <w:jc w:val="center"/>
              <w:rPr>
                <w:rFonts w:hint="eastAsia" w:ascii="宋体" w:hAnsi="宋体" w:eastAsia="宋体" w:cs="宋体"/>
                <w:color w:val="auto"/>
                <w:sz w:val="24"/>
                <w:szCs w:val="24"/>
                <w:highlight w:val="none"/>
              </w:rPr>
            </w:pPr>
          </w:p>
        </w:tc>
        <w:tc>
          <w:tcPr>
            <w:tcW w:w="1451" w:type="dxa"/>
            <w:noWrap w:val="0"/>
            <w:vAlign w:val="center"/>
          </w:tcPr>
          <w:p w14:paraId="329E1FF9">
            <w:pPr>
              <w:jc w:val="center"/>
              <w:rPr>
                <w:rFonts w:hint="eastAsia" w:ascii="宋体" w:hAnsi="宋体" w:eastAsia="宋体" w:cs="宋体"/>
                <w:color w:val="auto"/>
                <w:sz w:val="24"/>
                <w:szCs w:val="24"/>
                <w:highlight w:val="none"/>
              </w:rPr>
            </w:pPr>
          </w:p>
        </w:tc>
      </w:tr>
      <w:tr w14:paraId="2B980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912" w:type="dxa"/>
            <w:noWrap w:val="0"/>
            <w:vAlign w:val="center"/>
          </w:tcPr>
          <w:p w14:paraId="3DE2CC7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005" w:type="dxa"/>
            <w:noWrap w:val="0"/>
            <w:vAlign w:val="center"/>
          </w:tcPr>
          <w:p w14:paraId="43DB83DA">
            <w:pPr>
              <w:jc w:val="center"/>
              <w:rPr>
                <w:rFonts w:hint="eastAsia" w:ascii="宋体" w:hAnsi="宋体" w:eastAsia="宋体" w:cs="宋体"/>
                <w:color w:val="auto"/>
                <w:sz w:val="24"/>
                <w:szCs w:val="24"/>
                <w:highlight w:val="none"/>
              </w:rPr>
            </w:pPr>
          </w:p>
        </w:tc>
        <w:tc>
          <w:tcPr>
            <w:tcW w:w="2396" w:type="dxa"/>
            <w:noWrap w:val="0"/>
            <w:vAlign w:val="center"/>
          </w:tcPr>
          <w:p w14:paraId="556287DC">
            <w:pPr>
              <w:jc w:val="center"/>
              <w:rPr>
                <w:rFonts w:hint="eastAsia" w:ascii="宋体" w:hAnsi="宋体" w:eastAsia="宋体" w:cs="宋体"/>
                <w:color w:val="auto"/>
                <w:sz w:val="24"/>
                <w:szCs w:val="24"/>
                <w:highlight w:val="none"/>
              </w:rPr>
            </w:pPr>
          </w:p>
        </w:tc>
        <w:tc>
          <w:tcPr>
            <w:tcW w:w="1673" w:type="dxa"/>
            <w:noWrap w:val="0"/>
            <w:vAlign w:val="center"/>
          </w:tcPr>
          <w:p w14:paraId="4ED1755F">
            <w:pPr>
              <w:jc w:val="center"/>
              <w:rPr>
                <w:rFonts w:hint="eastAsia" w:ascii="宋体" w:hAnsi="宋体" w:eastAsia="宋体" w:cs="宋体"/>
                <w:color w:val="auto"/>
                <w:sz w:val="24"/>
                <w:szCs w:val="24"/>
                <w:highlight w:val="none"/>
              </w:rPr>
            </w:pPr>
          </w:p>
        </w:tc>
        <w:tc>
          <w:tcPr>
            <w:tcW w:w="1451" w:type="dxa"/>
            <w:noWrap w:val="0"/>
            <w:vAlign w:val="center"/>
          </w:tcPr>
          <w:p w14:paraId="175F573A">
            <w:pPr>
              <w:jc w:val="center"/>
              <w:rPr>
                <w:rFonts w:hint="eastAsia" w:ascii="宋体" w:hAnsi="宋体" w:eastAsia="宋体" w:cs="宋体"/>
                <w:color w:val="auto"/>
                <w:sz w:val="24"/>
                <w:szCs w:val="24"/>
                <w:highlight w:val="none"/>
              </w:rPr>
            </w:pPr>
          </w:p>
        </w:tc>
      </w:tr>
      <w:tr w14:paraId="4C367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912" w:type="dxa"/>
            <w:noWrap w:val="0"/>
            <w:vAlign w:val="center"/>
          </w:tcPr>
          <w:p w14:paraId="26C96F5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005" w:type="dxa"/>
            <w:noWrap w:val="0"/>
            <w:vAlign w:val="center"/>
          </w:tcPr>
          <w:p w14:paraId="45A07DDE">
            <w:pPr>
              <w:jc w:val="center"/>
              <w:rPr>
                <w:rFonts w:hint="eastAsia" w:ascii="宋体" w:hAnsi="宋体" w:eastAsia="宋体" w:cs="宋体"/>
                <w:color w:val="auto"/>
                <w:sz w:val="24"/>
                <w:szCs w:val="24"/>
                <w:highlight w:val="none"/>
              </w:rPr>
            </w:pPr>
          </w:p>
        </w:tc>
        <w:tc>
          <w:tcPr>
            <w:tcW w:w="2396" w:type="dxa"/>
            <w:noWrap w:val="0"/>
            <w:vAlign w:val="center"/>
          </w:tcPr>
          <w:p w14:paraId="5127EA12">
            <w:pPr>
              <w:jc w:val="center"/>
              <w:rPr>
                <w:rFonts w:hint="eastAsia" w:ascii="宋体" w:hAnsi="宋体" w:eastAsia="宋体" w:cs="宋体"/>
                <w:color w:val="auto"/>
                <w:sz w:val="24"/>
                <w:szCs w:val="24"/>
                <w:highlight w:val="none"/>
              </w:rPr>
            </w:pPr>
          </w:p>
        </w:tc>
        <w:tc>
          <w:tcPr>
            <w:tcW w:w="1673" w:type="dxa"/>
            <w:noWrap w:val="0"/>
            <w:vAlign w:val="center"/>
          </w:tcPr>
          <w:p w14:paraId="55800457">
            <w:pPr>
              <w:jc w:val="center"/>
              <w:rPr>
                <w:rFonts w:hint="eastAsia" w:ascii="宋体" w:hAnsi="宋体" w:eastAsia="宋体" w:cs="宋体"/>
                <w:color w:val="auto"/>
                <w:sz w:val="24"/>
                <w:szCs w:val="24"/>
                <w:highlight w:val="none"/>
              </w:rPr>
            </w:pPr>
          </w:p>
        </w:tc>
        <w:tc>
          <w:tcPr>
            <w:tcW w:w="1451" w:type="dxa"/>
            <w:noWrap w:val="0"/>
            <w:vAlign w:val="center"/>
          </w:tcPr>
          <w:p w14:paraId="497509FA">
            <w:pPr>
              <w:jc w:val="center"/>
              <w:rPr>
                <w:rFonts w:hint="eastAsia" w:ascii="宋体" w:hAnsi="宋体" w:eastAsia="宋体" w:cs="宋体"/>
                <w:color w:val="auto"/>
                <w:sz w:val="24"/>
                <w:szCs w:val="24"/>
                <w:highlight w:val="none"/>
              </w:rPr>
            </w:pPr>
          </w:p>
        </w:tc>
      </w:tr>
      <w:tr w14:paraId="4EBB8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912" w:type="dxa"/>
            <w:noWrap w:val="0"/>
            <w:vAlign w:val="center"/>
          </w:tcPr>
          <w:p w14:paraId="10AF6A2F">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w:t>
            </w:r>
          </w:p>
        </w:tc>
        <w:tc>
          <w:tcPr>
            <w:tcW w:w="3005" w:type="dxa"/>
            <w:noWrap w:val="0"/>
            <w:vAlign w:val="center"/>
          </w:tcPr>
          <w:p w14:paraId="73295C8C">
            <w:pPr>
              <w:jc w:val="center"/>
              <w:rPr>
                <w:rFonts w:hint="eastAsia" w:ascii="宋体" w:hAnsi="宋体" w:eastAsia="宋体" w:cs="宋体"/>
                <w:color w:val="auto"/>
                <w:sz w:val="24"/>
                <w:szCs w:val="24"/>
                <w:highlight w:val="none"/>
              </w:rPr>
            </w:pPr>
          </w:p>
        </w:tc>
        <w:tc>
          <w:tcPr>
            <w:tcW w:w="2396" w:type="dxa"/>
            <w:noWrap w:val="0"/>
            <w:vAlign w:val="center"/>
          </w:tcPr>
          <w:p w14:paraId="1771FD15">
            <w:pPr>
              <w:jc w:val="center"/>
              <w:rPr>
                <w:rFonts w:hint="eastAsia" w:ascii="宋体" w:hAnsi="宋体" w:eastAsia="宋体" w:cs="宋体"/>
                <w:color w:val="auto"/>
                <w:sz w:val="24"/>
                <w:szCs w:val="24"/>
                <w:highlight w:val="none"/>
              </w:rPr>
            </w:pPr>
          </w:p>
        </w:tc>
        <w:tc>
          <w:tcPr>
            <w:tcW w:w="1673" w:type="dxa"/>
            <w:noWrap w:val="0"/>
            <w:vAlign w:val="center"/>
          </w:tcPr>
          <w:p w14:paraId="396031CA">
            <w:pPr>
              <w:jc w:val="center"/>
              <w:rPr>
                <w:rFonts w:hint="eastAsia" w:ascii="宋体" w:hAnsi="宋体" w:eastAsia="宋体" w:cs="宋体"/>
                <w:color w:val="auto"/>
                <w:sz w:val="24"/>
                <w:szCs w:val="24"/>
                <w:highlight w:val="none"/>
              </w:rPr>
            </w:pPr>
          </w:p>
        </w:tc>
        <w:tc>
          <w:tcPr>
            <w:tcW w:w="1451" w:type="dxa"/>
            <w:noWrap w:val="0"/>
            <w:vAlign w:val="center"/>
          </w:tcPr>
          <w:p w14:paraId="67984BE2">
            <w:pPr>
              <w:jc w:val="center"/>
              <w:rPr>
                <w:rFonts w:hint="eastAsia" w:ascii="宋体" w:hAnsi="宋体" w:eastAsia="宋体" w:cs="宋体"/>
                <w:color w:val="auto"/>
                <w:sz w:val="24"/>
                <w:szCs w:val="24"/>
                <w:highlight w:val="none"/>
              </w:rPr>
            </w:pPr>
          </w:p>
        </w:tc>
      </w:tr>
    </w:tbl>
    <w:p w14:paraId="72468B38">
      <w:pPr>
        <w:widowControl/>
        <w:jc w:val="left"/>
        <w:rPr>
          <w:rFonts w:hint="eastAsia" w:ascii="宋体" w:hAnsi="宋体" w:eastAsia="宋体" w:cs="宋体"/>
          <w:color w:val="auto"/>
          <w:sz w:val="24"/>
          <w:szCs w:val="24"/>
          <w:highlight w:val="none"/>
        </w:rPr>
      </w:pPr>
    </w:p>
    <w:p w14:paraId="07509B49">
      <w:pPr>
        <w:numPr>
          <w:ilvl w:val="0"/>
          <w:numId w:val="0"/>
        </w:numPr>
        <w:spacing w:line="360" w:lineRule="auto"/>
        <w:ind w:firstLine="241" w:firstLineChars="100"/>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注: 1、本表只填写</w:t>
      </w:r>
      <w:r>
        <w:rPr>
          <w:rFonts w:hint="eastAsia" w:ascii="宋体" w:hAnsi="宋体" w:eastAsia="宋体" w:cs="宋体"/>
          <w:b/>
          <w:bCs/>
          <w:color w:val="auto"/>
          <w:sz w:val="24"/>
          <w:szCs w:val="22"/>
          <w:highlight w:val="none"/>
          <w:lang w:eastAsia="zh-CN"/>
        </w:rPr>
        <w:t>磋商响应</w:t>
      </w:r>
      <w:r>
        <w:rPr>
          <w:rFonts w:hint="eastAsia" w:ascii="宋体" w:hAnsi="宋体" w:eastAsia="宋体" w:cs="宋体"/>
          <w:b/>
          <w:bCs/>
          <w:color w:val="auto"/>
          <w:sz w:val="24"/>
          <w:szCs w:val="22"/>
          <w:highlight w:val="none"/>
        </w:rPr>
        <w:t>文件中与《</w:t>
      </w:r>
      <w:r>
        <w:rPr>
          <w:rFonts w:hint="eastAsia" w:ascii="宋体" w:hAnsi="宋体" w:eastAsia="宋体" w:cs="宋体"/>
          <w:b/>
          <w:bCs/>
          <w:color w:val="auto"/>
          <w:sz w:val="24"/>
          <w:szCs w:val="22"/>
          <w:highlight w:val="none"/>
          <w:lang w:eastAsia="zh-CN"/>
        </w:rPr>
        <w:t>磋商</w:t>
      </w:r>
      <w:r>
        <w:rPr>
          <w:rFonts w:hint="eastAsia" w:ascii="宋体" w:hAnsi="宋体" w:eastAsia="宋体" w:cs="宋体"/>
          <w:b/>
          <w:bCs/>
          <w:color w:val="auto"/>
          <w:sz w:val="24"/>
          <w:szCs w:val="22"/>
          <w:highlight w:val="none"/>
        </w:rPr>
        <w:t>文件第</w:t>
      </w:r>
      <w:r>
        <w:rPr>
          <w:rFonts w:hint="eastAsia" w:ascii="宋体" w:hAnsi="宋体" w:eastAsia="宋体" w:cs="宋体"/>
          <w:b/>
          <w:bCs/>
          <w:color w:val="auto"/>
          <w:sz w:val="24"/>
          <w:szCs w:val="22"/>
          <w:highlight w:val="none"/>
          <w:lang w:val="en-US" w:eastAsia="zh-CN"/>
        </w:rPr>
        <w:t>三</w:t>
      </w:r>
      <w:r>
        <w:rPr>
          <w:rFonts w:hint="eastAsia" w:ascii="宋体" w:hAnsi="宋体" w:eastAsia="宋体" w:cs="宋体"/>
          <w:b/>
          <w:bCs/>
          <w:color w:val="auto"/>
          <w:sz w:val="24"/>
          <w:szCs w:val="22"/>
          <w:highlight w:val="none"/>
        </w:rPr>
        <w:t>章  拟签订的合同文本》有偏离（包括正偏离和负偏离）的内容，投标文件中条款响应与招标文件要求完全一致的，不用在此表中列出，但必须提交空白表。</w:t>
      </w:r>
    </w:p>
    <w:p w14:paraId="1CE7CAA4">
      <w:pPr>
        <w:numPr>
          <w:ilvl w:val="0"/>
          <w:numId w:val="0"/>
        </w:numPr>
        <w:spacing w:line="360" w:lineRule="auto"/>
        <w:ind w:firstLine="723" w:firstLineChars="300"/>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rPr>
        <w:t>2、供应商必须据实填写，不得虚假响应，否则将取消投标或中标资格，并按有关规定进行处罚</w:t>
      </w:r>
      <w:r>
        <w:rPr>
          <w:rFonts w:hint="eastAsia" w:ascii="宋体" w:hAnsi="宋体" w:eastAsia="宋体" w:cs="宋体"/>
          <w:b/>
          <w:bCs/>
          <w:color w:val="auto"/>
          <w:sz w:val="24"/>
          <w:szCs w:val="22"/>
          <w:highlight w:val="none"/>
          <w:lang w:eastAsia="zh-CN"/>
        </w:rPr>
        <w:t>。</w:t>
      </w:r>
    </w:p>
    <w:p w14:paraId="21D2AAF0">
      <w:pPr>
        <w:pStyle w:val="18"/>
        <w:widowControl w:val="0"/>
        <w:spacing w:before="0" w:beforeAutospacing="0" w:after="0" w:afterAutospacing="0" w:line="500" w:lineRule="exact"/>
        <w:ind w:firstLine="480" w:firstLineChars="200"/>
        <w:rPr>
          <w:rFonts w:hint="eastAsia" w:ascii="宋体" w:hAnsi="宋体" w:eastAsia="宋体" w:cs="宋体"/>
          <w:color w:val="auto"/>
          <w:highlight w:val="none"/>
        </w:rPr>
      </w:pPr>
    </w:p>
    <w:p w14:paraId="04A5771A">
      <w:pPr>
        <w:pStyle w:val="10"/>
        <w:rPr>
          <w:rFonts w:hint="eastAsia" w:ascii="宋体" w:hAnsi="宋体" w:eastAsia="宋体" w:cs="宋体"/>
          <w:color w:val="auto"/>
          <w:sz w:val="24"/>
          <w:szCs w:val="24"/>
          <w:highlight w:val="none"/>
        </w:rPr>
      </w:pPr>
    </w:p>
    <w:p w14:paraId="2B0C1EF6">
      <w:pPr>
        <w:rPr>
          <w:rFonts w:hint="eastAsia" w:ascii="宋体" w:hAnsi="宋体" w:eastAsia="宋体" w:cs="宋体"/>
          <w:color w:val="auto"/>
          <w:highlight w:val="none"/>
        </w:rPr>
      </w:pPr>
    </w:p>
    <w:p w14:paraId="1B1FC75D">
      <w:pPr>
        <w:widowControl/>
        <w:spacing w:line="360" w:lineRule="auto"/>
        <w:jc w:val="left"/>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商：</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5C4C2DF9">
      <w:pPr>
        <w:pStyle w:val="4"/>
        <w:rPr>
          <w:rFonts w:hint="eastAsia" w:ascii="宋体" w:hAnsi="宋体" w:eastAsia="宋体" w:cs="宋体"/>
          <w:color w:val="auto"/>
          <w:highlight w:val="none"/>
        </w:rPr>
      </w:pPr>
    </w:p>
    <w:p w14:paraId="5AAE099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58AEFC19">
      <w:pPr>
        <w:pStyle w:val="4"/>
        <w:rPr>
          <w:rFonts w:hint="eastAsia" w:ascii="宋体" w:hAnsi="宋体" w:eastAsia="宋体" w:cs="宋体"/>
          <w:color w:val="auto"/>
          <w:highlight w:val="none"/>
        </w:rPr>
      </w:pPr>
    </w:p>
    <w:p w14:paraId="5973FBDB">
      <w:pPr>
        <w:spacing w:line="360" w:lineRule="auto"/>
        <w:ind w:right="900"/>
        <w:rPr>
          <w:rFonts w:hint="eastAsia" w:ascii="宋体" w:hAnsi="宋体" w:eastAsia="宋体" w:cs="宋体"/>
          <w:color w:val="auto"/>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B41D8C7">
      <w:pPr>
        <w:widowControl w:val="0"/>
        <w:numPr>
          <w:ilvl w:val="0"/>
          <w:numId w:val="0"/>
        </w:numPr>
        <w:autoSpaceDE w:val="0"/>
        <w:autoSpaceDN w:val="0"/>
        <w:adjustRightInd w:val="0"/>
        <w:snapToGrid w:val="0"/>
        <w:spacing w:line="360" w:lineRule="auto"/>
        <w:jc w:val="center"/>
        <w:outlineLvl w:val="9"/>
        <w:rPr>
          <w:rFonts w:hint="eastAsia" w:ascii="宋体" w:hAnsi="宋体" w:eastAsia="宋体" w:cs="宋体"/>
          <w:b/>
          <w:bCs/>
          <w:color w:val="auto"/>
          <w:sz w:val="32"/>
          <w:szCs w:val="32"/>
          <w:highlight w:val="none"/>
          <w:lang w:val="en-US" w:eastAsia="zh-CN"/>
        </w:rPr>
      </w:pPr>
    </w:p>
    <w:p w14:paraId="0F935599">
      <w:pPr>
        <w:widowControl w:val="0"/>
        <w:numPr>
          <w:ilvl w:val="0"/>
          <w:numId w:val="0"/>
        </w:numPr>
        <w:autoSpaceDE w:val="0"/>
        <w:autoSpaceDN w:val="0"/>
        <w:adjustRightInd w:val="0"/>
        <w:snapToGrid w:val="0"/>
        <w:spacing w:line="360" w:lineRule="auto"/>
        <w:jc w:val="center"/>
        <w:outlineLvl w:val="9"/>
        <w:rPr>
          <w:rFonts w:hint="eastAsia" w:ascii="宋体" w:hAnsi="宋体" w:eastAsia="宋体" w:cs="宋体"/>
          <w:b/>
          <w:bCs/>
          <w:color w:val="auto"/>
          <w:sz w:val="32"/>
          <w:szCs w:val="32"/>
          <w:highlight w:val="none"/>
          <w:lang w:val="en-US" w:eastAsia="zh-CN"/>
        </w:rPr>
      </w:pPr>
    </w:p>
    <w:p w14:paraId="27B78322">
      <w:pPr>
        <w:widowControl w:val="0"/>
        <w:numPr>
          <w:ilvl w:val="0"/>
          <w:numId w:val="0"/>
        </w:numPr>
        <w:autoSpaceDE w:val="0"/>
        <w:autoSpaceDN w:val="0"/>
        <w:adjustRightInd w:val="0"/>
        <w:snapToGrid w:val="0"/>
        <w:spacing w:line="360" w:lineRule="auto"/>
        <w:jc w:val="center"/>
        <w:outlineLvl w:val="9"/>
        <w:rPr>
          <w:rFonts w:hint="eastAsia" w:ascii="宋体" w:hAnsi="宋体" w:eastAsia="宋体" w:cs="宋体"/>
          <w:b/>
          <w:bCs/>
          <w:color w:val="auto"/>
          <w:sz w:val="32"/>
          <w:szCs w:val="32"/>
          <w:highlight w:val="none"/>
          <w:lang w:val="en-US" w:eastAsia="zh-CN"/>
        </w:rPr>
      </w:pPr>
    </w:p>
    <w:bookmarkEnd w:id="265"/>
    <w:bookmarkEnd w:id="266"/>
    <w:bookmarkEnd w:id="267"/>
    <w:p w14:paraId="5C97A85E">
      <w:pPr>
        <w:numPr>
          <w:ilvl w:val="0"/>
          <w:numId w:val="0"/>
        </w:numPr>
        <w:autoSpaceDE w:val="0"/>
        <w:autoSpaceDN w:val="0"/>
        <w:adjustRightInd w:val="0"/>
        <w:snapToGrid w:val="0"/>
        <w:spacing w:line="360" w:lineRule="auto"/>
        <w:jc w:val="both"/>
        <w:outlineLvl w:val="9"/>
        <w:rPr>
          <w:rFonts w:hint="eastAsia" w:ascii="宋体" w:hAnsi="宋体" w:eastAsia="宋体" w:cs="宋体"/>
          <w:b/>
          <w:color w:val="auto"/>
          <w:sz w:val="32"/>
          <w:szCs w:val="32"/>
          <w:highlight w:val="none"/>
          <w:lang w:eastAsia="zh-CN"/>
        </w:rPr>
        <w:sectPr>
          <w:footerReference r:id="rId20" w:type="default"/>
          <w:pgSz w:w="11906" w:h="16840"/>
          <w:pgMar w:top="1304" w:right="1361" w:bottom="1304" w:left="1361" w:header="0" w:footer="543" w:gutter="0"/>
          <w:pgBorders>
            <w:top w:val="none" w:sz="0" w:space="0"/>
            <w:left w:val="none" w:sz="0" w:space="0"/>
            <w:bottom w:val="none" w:sz="0" w:space="0"/>
            <w:right w:val="none" w:sz="0" w:space="0"/>
          </w:pgBorders>
          <w:lnNumType w:countBy="0" w:distance="360"/>
          <w:pgNumType w:fmt="decimal"/>
          <w:cols w:space="720" w:num="1"/>
          <w:rtlGutter w:val="0"/>
        </w:sectPr>
      </w:pPr>
      <w:bookmarkStart w:id="269" w:name="_Toc10135"/>
      <w:bookmarkStart w:id="270" w:name="_Toc24884_WPSOffice_Level1"/>
      <w:bookmarkStart w:id="271" w:name="_Toc18938"/>
      <w:bookmarkStart w:id="272" w:name="_Toc24888_WPSOffice_Level1"/>
      <w:bookmarkStart w:id="273" w:name="_Toc23609_WPSOffice_Level1"/>
      <w:bookmarkStart w:id="274" w:name="_Toc4967_WPSOffice_Level1"/>
      <w:bookmarkStart w:id="275" w:name="_Toc9362_WPSOffice_Level1"/>
      <w:bookmarkStart w:id="276" w:name="_Toc7205_WPSOffice_Level1"/>
      <w:bookmarkStart w:id="277" w:name="_Toc29953_WPSOffice_Level1"/>
      <w:bookmarkStart w:id="278" w:name="_Toc15739_WPSOffice_Level1"/>
    </w:p>
    <w:p w14:paraId="483AF4B1">
      <w:pPr>
        <w:numPr>
          <w:ilvl w:val="0"/>
          <w:numId w:val="0"/>
        </w:numPr>
        <w:autoSpaceDE w:val="0"/>
        <w:autoSpaceDN w:val="0"/>
        <w:adjustRightInd w:val="0"/>
        <w:snapToGrid w:val="0"/>
        <w:spacing w:line="360" w:lineRule="auto"/>
        <w:jc w:val="center"/>
        <w:outlineLvl w:val="0"/>
        <w:rPr>
          <w:rFonts w:hint="eastAsia" w:ascii="宋体" w:hAnsi="宋体" w:eastAsia="宋体" w:cs="宋体"/>
          <w:color w:val="auto"/>
          <w:sz w:val="28"/>
          <w:szCs w:val="28"/>
          <w:highlight w:val="none"/>
        </w:rPr>
      </w:pPr>
      <w:bookmarkStart w:id="279" w:name="_Toc9716"/>
      <w:bookmarkStart w:id="280" w:name="_Toc26288"/>
      <w:r>
        <w:rPr>
          <w:rFonts w:hint="eastAsia" w:ascii="宋体" w:hAnsi="宋体" w:eastAsia="宋体" w:cs="宋体"/>
          <w:b/>
          <w:color w:val="auto"/>
          <w:sz w:val="32"/>
          <w:szCs w:val="32"/>
          <w:highlight w:val="none"/>
          <w:lang w:eastAsia="zh-CN"/>
        </w:rPr>
        <w:t>第七部分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资格证明文件</w:t>
      </w:r>
      <w:bookmarkEnd w:id="269"/>
      <w:bookmarkEnd w:id="270"/>
      <w:bookmarkEnd w:id="271"/>
      <w:bookmarkEnd w:id="272"/>
      <w:bookmarkEnd w:id="273"/>
      <w:bookmarkEnd w:id="274"/>
      <w:bookmarkEnd w:id="279"/>
      <w:bookmarkEnd w:id="280"/>
      <w:bookmarkStart w:id="281" w:name="_Toc18663"/>
      <w:bookmarkStart w:id="282" w:name="_Toc27060"/>
    </w:p>
    <w:bookmarkEnd w:id="281"/>
    <w:bookmarkEnd w:id="282"/>
    <w:p w14:paraId="059381F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1、营业执照等主体资格证明文件：供应商需具有独立承担民事责任的能力的企业法人、事业法人、其他组织或自然人，出具合法有效的营业执照等相关证明文件，自然人参与的提供其身份证明；</w:t>
      </w:r>
    </w:p>
    <w:p w14:paraId="5E376C3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 xml:space="preserve"> 2、供应商身份证明文件：法定代表人直接参加投标的，须出具法定代表人身份证明书（含法人身份证复印件）；法定代表人授权代表参加投标的，须出具法定代表人授权书（附法定代表人身份证复印件、被授权人身份证复印件）；</w:t>
      </w:r>
    </w:p>
    <w:p w14:paraId="73D3FC9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 xml:space="preserve"> 3、企业资质：供应商须具备建设行政主管部门颁发的建筑工程施工总承包三级及以上资质，具有有效的安全生产许可证；</w:t>
      </w:r>
    </w:p>
    <w:p w14:paraId="7BAD020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4、拟派注册建造师：须具有建筑工程专业二级及以上注册建造师执业资格，具有有效的安全生产考核合格证书（B证），且无在建项目；</w:t>
      </w:r>
    </w:p>
    <w:p w14:paraId="1B259725">
      <w:pPr>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br w:type="page"/>
      </w:r>
    </w:p>
    <w:p w14:paraId="4A4D640D">
      <w:pPr>
        <w:pStyle w:val="5"/>
        <w:rPr>
          <w:rFonts w:hint="eastAsia"/>
          <w:lang w:val="en-US" w:eastAsia="zh-CN"/>
        </w:rPr>
      </w:pPr>
    </w:p>
    <w:p w14:paraId="52DCD44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5、书面声明：出具参加本次采购活动前三年内在经营活动中没有重大违法记录的书面声明;</w:t>
      </w:r>
    </w:p>
    <w:p w14:paraId="1DA557F1">
      <w:pPr>
        <w:spacing w:line="440" w:lineRule="exact"/>
        <w:jc w:val="center"/>
        <w:rPr>
          <w:rFonts w:cs="宋体"/>
          <w:b/>
          <w:sz w:val="30"/>
          <w:szCs w:val="30"/>
        </w:rPr>
      </w:pPr>
      <w:r>
        <w:rPr>
          <w:rFonts w:hint="eastAsia" w:cs="宋体"/>
          <w:b/>
          <w:sz w:val="30"/>
          <w:szCs w:val="30"/>
        </w:rPr>
        <w:t>书面声明</w:t>
      </w:r>
    </w:p>
    <w:p w14:paraId="65C44155">
      <w:pPr>
        <w:pStyle w:val="40"/>
        <w:widowControl w:val="0"/>
        <w:spacing w:line="360" w:lineRule="auto"/>
        <w:ind w:firstLine="0" w:firstLineChars="0"/>
        <w:rPr>
          <w:sz w:val="24"/>
          <w:szCs w:val="24"/>
        </w:rPr>
      </w:pPr>
    </w:p>
    <w:p w14:paraId="59A34A5E">
      <w:pPr>
        <w:spacing w:after="240" w:afterLines="100" w:line="440" w:lineRule="exact"/>
        <w:rPr>
          <w:rFonts w:ascii="宋体" w:hAnsi="宋体" w:cs="宋体"/>
          <w:sz w:val="24"/>
          <w:szCs w:val="21"/>
        </w:rPr>
      </w:pPr>
      <w:r>
        <w:rPr>
          <w:rFonts w:hint="eastAsia" w:ascii="宋体" w:hAnsi="宋体" w:cs="宋体"/>
          <w:sz w:val="24"/>
          <w:szCs w:val="21"/>
          <w:u w:val="single"/>
        </w:rPr>
        <w:t>（</w:t>
      </w:r>
      <w:r>
        <w:rPr>
          <w:rFonts w:hint="eastAsia" w:cs="宋体"/>
          <w:sz w:val="24"/>
          <w:szCs w:val="21"/>
          <w:u w:val="single"/>
        </w:rPr>
        <w:t>采购</w:t>
      </w:r>
      <w:r>
        <w:rPr>
          <w:rFonts w:hint="eastAsia" w:ascii="宋体" w:hAnsi="宋体" w:cs="宋体"/>
          <w:sz w:val="24"/>
          <w:szCs w:val="21"/>
          <w:u w:val="single"/>
        </w:rPr>
        <w:t>人名称）</w:t>
      </w:r>
      <w:r>
        <w:rPr>
          <w:rFonts w:hint="eastAsia" w:ascii="宋体" w:hAnsi="宋体" w:cs="宋体"/>
          <w:sz w:val="24"/>
          <w:szCs w:val="21"/>
        </w:rPr>
        <w:t>：</w:t>
      </w:r>
    </w:p>
    <w:p w14:paraId="3ED17467">
      <w:pPr>
        <w:pStyle w:val="40"/>
        <w:widowControl w:val="0"/>
        <w:spacing w:line="480" w:lineRule="auto"/>
        <w:ind w:firstLine="530" w:firstLineChars="221"/>
        <w:rPr>
          <w:sz w:val="24"/>
          <w:szCs w:val="24"/>
        </w:rPr>
      </w:pPr>
      <w:r>
        <w:rPr>
          <w:sz w:val="24"/>
          <w:szCs w:val="24"/>
        </w:rPr>
        <w:t>我公司</w:t>
      </w:r>
      <w:r>
        <w:rPr>
          <w:sz w:val="24"/>
          <w:szCs w:val="24"/>
          <w:u w:val="single"/>
        </w:rPr>
        <w:t xml:space="preserve">       </w:t>
      </w:r>
      <w:r>
        <w:rPr>
          <w:rFonts w:hint="eastAsia"/>
          <w:sz w:val="24"/>
          <w:szCs w:val="24"/>
          <w:u w:val="single"/>
        </w:rPr>
        <w:t>（供应商名称）</w:t>
      </w:r>
      <w:r>
        <w:rPr>
          <w:sz w:val="24"/>
          <w:szCs w:val="24"/>
          <w:u w:val="single"/>
        </w:rPr>
        <w:t xml:space="preserve">       </w:t>
      </w:r>
      <w:r>
        <w:rPr>
          <w:sz w:val="24"/>
          <w:szCs w:val="24"/>
        </w:rPr>
        <w:t>，就参加</w:t>
      </w:r>
      <w:r>
        <w:rPr>
          <w:sz w:val="24"/>
          <w:szCs w:val="24"/>
          <w:u w:val="single"/>
        </w:rPr>
        <w:t xml:space="preserve">      （采购</w:t>
      </w:r>
      <w:r>
        <w:rPr>
          <w:rFonts w:hint="eastAsia"/>
          <w:sz w:val="24"/>
          <w:szCs w:val="24"/>
          <w:u w:val="single"/>
        </w:rPr>
        <w:t>项目名称</w:t>
      </w:r>
      <w:r>
        <w:rPr>
          <w:sz w:val="24"/>
          <w:szCs w:val="24"/>
          <w:u w:val="single"/>
        </w:rPr>
        <w:t xml:space="preserve">） </w:t>
      </w:r>
      <w:r>
        <w:rPr>
          <w:sz w:val="24"/>
          <w:szCs w:val="24"/>
        </w:rPr>
        <w:t>（</w:t>
      </w:r>
      <w:r>
        <w:rPr>
          <w:rFonts w:hint="eastAsia"/>
          <w:sz w:val="24"/>
          <w:szCs w:val="24"/>
        </w:rPr>
        <w:t>项目编号</w:t>
      </w:r>
      <w:r>
        <w:rPr>
          <w:sz w:val="24"/>
          <w:szCs w:val="24"/>
        </w:rPr>
        <w:t>：</w:t>
      </w:r>
      <w:r>
        <w:rPr>
          <w:sz w:val="24"/>
          <w:szCs w:val="24"/>
          <w:u w:val="single"/>
        </w:rPr>
        <w:t xml:space="preserve">              </w:t>
      </w:r>
      <w:r>
        <w:rPr>
          <w:sz w:val="24"/>
          <w:szCs w:val="24"/>
        </w:rPr>
        <w:t>）</w:t>
      </w:r>
      <w:r>
        <w:rPr>
          <w:rFonts w:hint="eastAsia"/>
          <w:sz w:val="24"/>
          <w:szCs w:val="24"/>
        </w:rPr>
        <w:t>磋商</w:t>
      </w:r>
      <w:r>
        <w:rPr>
          <w:sz w:val="24"/>
          <w:szCs w:val="24"/>
        </w:rPr>
        <w:t>事宜，</w:t>
      </w:r>
      <w:r>
        <w:rPr>
          <w:rFonts w:hint="eastAsia" w:ascii="宋体" w:hAnsi="宋体" w:cs="宋体"/>
          <w:sz w:val="24"/>
          <w:szCs w:val="24"/>
        </w:rPr>
        <w:t>我方</w:t>
      </w:r>
      <w:r>
        <w:rPr>
          <w:sz w:val="24"/>
          <w:szCs w:val="24"/>
        </w:rPr>
        <w:t>郑重</w:t>
      </w:r>
      <w:r>
        <w:rPr>
          <w:rFonts w:hint="eastAsia"/>
          <w:sz w:val="24"/>
          <w:szCs w:val="24"/>
        </w:rPr>
        <w:t>声明</w:t>
      </w:r>
      <w:r>
        <w:rPr>
          <w:sz w:val="24"/>
          <w:szCs w:val="24"/>
        </w:rPr>
        <w:t>：</w:t>
      </w:r>
    </w:p>
    <w:p w14:paraId="3E12D9D8">
      <w:pPr>
        <w:pStyle w:val="40"/>
        <w:widowControl w:val="0"/>
        <w:spacing w:line="480" w:lineRule="auto"/>
        <w:ind w:firstLine="530" w:firstLineChars="221"/>
        <w:rPr>
          <w:sz w:val="24"/>
          <w:szCs w:val="24"/>
        </w:rPr>
      </w:pPr>
      <w:r>
        <w:rPr>
          <w:rFonts w:hint="eastAsia"/>
          <w:sz w:val="24"/>
          <w:szCs w:val="24"/>
        </w:rPr>
        <w:t xml:space="preserve">在参加本次政府采购活动前3年内的经营活动中 </w:t>
      </w:r>
      <w:r>
        <w:rPr>
          <w:rFonts w:hint="eastAsia"/>
          <w:sz w:val="24"/>
          <w:szCs w:val="24"/>
          <w:u w:val="single"/>
        </w:rPr>
        <w:t xml:space="preserve">      </w:t>
      </w:r>
      <w:r>
        <w:rPr>
          <w:rFonts w:hint="eastAsia"/>
          <w:sz w:val="24"/>
          <w:szCs w:val="24"/>
        </w:rPr>
        <w:t>（填“没有”或“有”）重大违法记录。</w:t>
      </w:r>
    </w:p>
    <w:p w14:paraId="08297D05">
      <w:pPr>
        <w:pStyle w:val="40"/>
        <w:widowControl w:val="0"/>
        <w:spacing w:line="480" w:lineRule="auto"/>
        <w:ind w:firstLine="530" w:firstLineChars="221"/>
        <w:rPr>
          <w:sz w:val="24"/>
          <w:szCs w:val="24"/>
        </w:rPr>
      </w:pPr>
      <w:r>
        <w:rPr>
          <w:rFonts w:hint="eastAsia"/>
          <w:sz w:val="24"/>
          <w:szCs w:val="24"/>
        </w:rPr>
        <w:t>本声明真实有效</w:t>
      </w:r>
      <w:r>
        <w:rPr>
          <w:sz w:val="24"/>
          <w:szCs w:val="24"/>
        </w:rPr>
        <w:t>，</w:t>
      </w:r>
      <w:r>
        <w:rPr>
          <w:rFonts w:hint="eastAsia"/>
          <w:sz w:val="24"/>
          <w:szCs w:val="24"/>
        </w:rPr>
        <w:t>若经查实存在不实情况。</w:t>
      </w:r>
      <w:r>
        <w:rPr>
          <w:sz w:val="24"/>
          <w:szCs w:val="24"/>
        </w:rPr>
        <w:t>本公司愿意接受政府有关部门的相应处罚，并愿意承担由此带来的法律后果。</w:t>
      </w:r>
    </w:p>
    <w:p w14:paraId="494A19B1">
      <w:pPr>
        <w:pStyle w:val="40"/>
        <w:widowControl w:val="0"/>
        <w:spacing w:line="480" w:lineRule="auto"/>
        <w:ind w:firstLine="530" w:firstLineChars="221"/>
        <w:rPr>
          <w:sz w:val="24"/>
          <w:szCs w:val="24"/>
        </w:rPr>
      </w:pPr>
      <w:r>
        <w:rPr>
          <w:sz w:val="24"/>
          <w:szCs w:val="24"/>
        </w:rPr>
        <w:t>特此</w:t>
      </w:r>
      <w:r>
        <w:rPr>
          <w:rFonts w:hint="eastAsia"/>
          <w:sz w:val="24"/>
          <w:szCs w:val="24"/>
        </w:rPr>
        <w:t>声明</w:t>
      </w:r>
      <w:r>
        <w:rPr>
          <w:sz w:val="24"/>
          <w:szCs w:val="24"/>
        </w:rPr>
        <w:t>！</w:t>
      </w:r>
    </w:p>
    <w:p w14:paraId="554A48AD">
      <w:pPr>
        <w:pStyle w:val="40"/>
        <w:widowControl w:val="0"/>
        <w:spacing w:line="480" w:lineRule="auto"/>
        <w:ind w:firstLine="530" w:firstLineChars="221"/>
        <w:rPr>
          <w:sz w:val="24"/>
          <w:szCs w:val="24"/>
        </w:rPr>
      </w:pPr>
    </w:p>
    <w:p w14:paraId="31AA0836">
      <w:pPr>
        <w:spacing w:line="360" w:lineRule="auto"/>
        <w:ind w:firstLine="480" w:firstLineChars="200"/>
        <w:jc w:val="left"/>
        <w:rPr>
          <w:rFonts w:cs="宋体"/>
        </w:rPr>
      </w:pPr>
    </w:p>
    <w:p w14:paraId="12ED58E8">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21CDE5CE">
      <w:pPr>
        <w:pStyle w:val="4"/>
        <w:rPr>
          <w:rFonts w:hint="eastAsia" w:ascii="宋体" w:hAnsi="宋体" w:eastAsia="宋体" w:cs="宋体"/>
          <w:color w:val="auto"/>
          <w:highlight w:val="none"/>
        </w:rPr>
      </w:pPr>
    </w:p>
    <w:p w14:paraId="7F99BE8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78D1EE7E">
      <w:pPr>
        <w:pStyle w:val="4"/>
        <w:rPr>
          <w:rFonts w:hint="eastAsia" w:ascii="宋体" w:hAnsi="宋体" w:eastAsia="宋体" w:cs="宋体"/>
          <w:color w:val="auto"/>
          <w:highlight w:val="none"/>
        </w:rPr>
      </w:pPr>
    </w:p>
    <w:p w14:paraId="54DB8093">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8E4F69F">
      <w:pPr>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br w:type="page"/>
      </w:r>
    </w:p>
    <w:p w14:paraId="4A23F271">
      <w:pPr>
        <w:pStyle w:val="5"/>
        <w:rPr>
          <w:rFonts w:hint="eastAsia"/>
          <w:lang w:val="en-US" w:eastAsia="zh-CN"/>
        </w:rPr>
      </w:pPr>
    </w:p>
    <w:p w14:paraId="4E2F072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6、财务状况报告：提供2024年度或2025年度经审计的财务报告（成立时间至提交投标文件截止时间不足一年的可提供成立后任意时段的资产负债表），或在投标截止时间前六个月内其基本开户银行出具的资信证明；</w:t>
      </w:r>
    </w:p>
    <w:p w14:paraId="7C673AA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7、社会保障资金缴纳证明：提供投标截止时间前6个月内任意一个月已缴纳的社会保障资金缴存单据或社保机构开具的社会保险参保缴费情况证明，依法不需要缴纳社会保障资金的应提供相关文件证明；</w:t>
      </w:r>
    </w:p>
    <w:p w14:paraId="45A0A9B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8、税收缴纳证明：提供投标截止时间前6个月内任意一个月已缴纳的完税凭证或税务机关开具的完税证明（任意税种），依法免税的单位应提供相关证明材料；</w:t>
      </w:r>
    </w:p>
    <w:p w14:paraId="7AA168C0">
      <w:pPr>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br w:type="page"/>
      </w:r>
    </w:p>
    <w:p w14:paraId="5E9FF9CF">
      <w:pPr>
        <w:keepNext w:val="0"/>
        <w:keepLines w:val="0"/>
        <w:pageBreakBefore w:val="0"/>
        <w:widowControl w:val="0"/>
        <w:numPr>
          <w:ilvl w:val="0"/>
          <w:numId w:val="4"/>
        </w:numPr>
        <w:kinsoku/>
        <w:wordWrap/>
        <w:overflowPunct/>
        <w:topLinePunct w:val="0"/>
        <w:autoSpaceDE/>
        <w:autoSpaceDN/>
        <w:bidi w:val="0"/>
        <w:adjustRightInd/>
        <w:snapToGrid/>
        <w:spacing w:line="520" w:lineRule="exact"/>
        <w:jc w:val="left"/>
        <w:textAlignment w:val="auto"/>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信誉要求：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w:t>
      </w:r>
    </w:p>
    <w:p w14:paraId="23355D90">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left"/>
        <w:textAlignment w:val="auto"/>
        <w:rPr>
          <w:rFonts w:hAnsi="宋体" w:cs="宋体"/>
          <w:b/>
          <w:sz w:val="30"/>
          <w:szCs w:val="30"/>
        </w:rPr>
      </w:pPr>
    </w:p>
    <w:p w14:paraId="7FFBCD8C">
      <w:pPr>
        <w:keepNext w:val="0"/>
        <w:keepLines w:val="0"/>
        <w:pageBreakBefore w:val="0"/>
        <w:widowControl w:val="0"/>
        <w:numPr>
          <w:ilvl w:val="0"/>
          <w:numId w:val="0"/>
        </w:numPr>
        <w:kinsoku/>
        <w:wordWrap/>
        <w:overflowPunct/>
        <w:topLinePunct w:val="0"/>
        <w:autoSpaceDE/>
        <w:autoSpaceDN/>
        <w:bidi w:val="0"/>
        <w:adjustRightInd/>
        <w:snapToGrid/>
        <w:spacing w:line="520" w:lineRule="exact"/>
        <w:jc w:val="center"/>
        <w:textAlignment w:val="auto"/>
        <w:rPr>
          <w:rFonts w:hAnsi="宋体" w:cs="宋体"/>
          <w:b/>
          <w:sz w:val="30"/>
          <w:szCs w:val="30"/>
        </w:rPr>
      </w:pPr>
      <w:r>
        <w:rPr>
          <w:rFonts w:hint="eastAsia" w:hAnsi="宋体" w:cs="宋体"/>
          <w:b/>
          <w:sz w:val="30"/>
          <w:szCs w:val="30"/>
        </w:rPr>
        <w:t>供应商信用记录书面声明函</w:t>
      </w:r>
    </w:p>
    <w:p w14:paraId="2C89141D">
      <w:pPr>
        <w:pStyle w:val="40"/>
        <w:widowControl w:val="0"/>
        <w:spacing w:line="500" w:lineRule="exact"/>
        <w:ind w:firstLine="0" w:firstLineChars="0"/>
        <w:rPr>
          <w:rFonts w:ascii="宋体" w:hAnsi="宋体" w:cs="宋体"/>
          <w:sz w:val="24"/>
          <w:szCs w:val="24"/>
          <w:u w:val="single"/>
        </w:rPr>
      </w:pPr>
      <w:r>
        <w:rPr>
          <w:rFonts w:hint="eastAsia" w:ascii="宋体" w:hAnsi="宋体" w:cs="宋体"/>
          <w:sz w:val="24"/>
          <w:szCs w:val="24"/>
        </w:rPr>
        <w:t>致：</w:t>
      </w:r>
      <w:r>
        <w:rPr>
          <w:rFonts w:hint="eastAsia" w:ascii="宋体" w:hAnsi="宋体" w:cs="宋体"/>
          <w:sz w:val="24"/>
          <w:szCs w:val="24"/>
          <w:u w:val="single"/>
        </w:rPr>
        <w:t>采购人名称</w:t>
      </w:r>
    </w:p>
    <w:p w14:paraId="42347A9A">
      <w:pPr>
        <w:pStyle w:val="40"/>
        <w:widowControl w:val="0"/>
        <w:spacing w:line="500" w:lineRule="exact"/>
        <w:ind w:firstLine="530" w:firstLineChars="221"/>
        <w:rPr>
          <w:rFonts w:ascii="宋体" w:hAnsi="宋体" w:cs="宋体"/>
          <w:sz w:val="24"/>
          <w:szCs w:val="24"/>
        </w:rPr>
      </w:pPr>
      <w:r>
        <w:rPr>
          <w:rFonts w:hint="eastAsia" w:ascii="宋体" w:hAnsi="宋体" w:cs="宋体"/>
          <w:sz w:val="24"/>
          <w:szCs w:val="24"/>
        </w:rPr>
        <w:t>我公司</w:t>
      </w:r>
      <w:r>
        <w:rPr>
          <w:rFonts w:hint="eastAsia" w:ascii="宋体" w:hAnsi="宋体" w:cs="宋体"/>
          <w:sz w:val="24"/>
          <w:szCs w:val="24"/>
          <w:u w:val="single"/>
        </w:rPr>
        <w:t xml:space="preserve">       （供应商名称）       </w:t>
      </w:r>
      <w:r>
        <w:rPr>
          <w:rFonts w:hint="eastAsia" w:ascii="宋体" w:hAnsi="宋体" w:cs="宋体"/>
          <w:sz w:val="24"/>
          <w:szCs w:val="24"/>
        </w:rPr>
        <w:t>，就参加</w:t>
      </w:r>
      <w:r>
        <w:rPr>
          <w:rFonts w:hint="eastAsia" w:ascii="宋体" w:hAnsi="宋体" w:cs="宋体"/>
          <w:sz w:val="24"/>
          <w:szCs w:val="24"/>
          <w:u w:val="single"/>
        </w:rPr>
        <w:t xml:space="preserve">      （采购项目名称）   </w:t>
      </w:r>
      <w:r>
        <w:rPr>
          <w:rFonts w:hint="eastAsia" w:ascii="宋体" w:hAnsi="宋体" w:cs="宋体"/>
          <w:sz w:val="24"/>
          <w:szCs w:val="24"/>
        </w:rPr>
        <w:t>（项目编号：</w:t>
      </w:r>
      <w:r>
        <w:rPr>
          <w:rFonts w:hint="eastAsia" w:ascii="宋体" w:hAnsi="宋体" w:cs="宋体"/>
          <w:sz w:val="24"/>
          <w:szCs w:val="24"/>
          <w:u w:val="single"/>
        </w:rPr>
        <w:t xml:space="preserve">              </w:t>
      </w:r>
      <w:r>
        <w:rPr>
          <w:rFonts w:hint="eastAsia" w:ascii="宋体" w:hAnsi="宋体" w:cs="宋体"/>
          <w:sz w:val="24"/>
          <w:szCs w:val="24"/>
        </w:rPr>
        <w:t>）磋商事宜，在此郑重声明：</w:t>
      </w:r>
    </w:p>
    <w:p w14:paraId="17855AFC">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val="en-US" w:eastAsia="zh-CN" w:bidi="ar"/>
        </w:rPr>
        <w:t>1</w:t>
      </w:r>
      <w:r>
        <w:rPr>
          <w:rFonts w:hint="eastAsia" w:ascii="宋体" w:hAnsi="宋体" w:cs="宋体"/>
          <w:color w:val="000000"/>
          <w:kern w:val="0"/>
          <w:sz w:val="24"/>
          <w:lang w:bidi="ar"/>
        </w:rPr>
        <w:t>、我方_____（填“未被列入”或“被列入”）</w:t>
      </w:r>
      <w:r>
        <w:rPr>
          <w:rFonts w:hint="eastAsia" w:ascii="宋体" w:hAnsi="宋体" w:cs="宋体"/>
          <w:sz w:val="24"/>
        </w:rPr>
        <w:t>“中国执行信息公开网”</w:t>
      </w:r>
      <w:r>
        <w:rPr>
          <w:rFonts w:hint="eastAsia" w:ascii="宋体" w:hAnsi="宋体" w:cs="宋体"/>
          <w:color w:val="000000"/>
          <w:kern w:val="0"/>
          <w:sz w:val="24"/>
          <w:lang w:bidi="ar"/>
        </w:rPr>
        <w:t xml:space="preserve">网站失信被执行人名单。 </w:t>
      </w:r>
    </w:p>
    <w:p w14:paraId="08E5DBD6">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val="en-US" w:eastAsia="zh-CN" w:bidi="ar"/>
        </w:rPr>
        <w:t>2</w:t>
      </w:r>
      <w:r>
        <w:rPr>
          <w:rFonts w:hint="eastAsia" w:ascii="宋体" w:hAnsi="宋体" w:cs="宋体"/>
          <w:color w:val="000000"/>
          <w:kern w:val="0"/>
          <w:sz w:val="24"/>
          <w:lang w:bidi="ar"/>
        </w:rPr>
        <w:t>、我方_____（填“未被列入”或“被列入”）“信用中国”网站重大税收违法失信主体</w:t>
      </w:r>
      <w:r>
        <w:rPr>
          <w:rFonts w:hint="eastAsia" w:ascii="宋体" w:hAnsi="宋体" w:cs="宋体"/>
          <w:sz w:val="24"/>
          <w:lang w:eastAsia="zh-Hans"/>
        </w:rPr>
        <w:t>名单</w:t>
      </w:r>
      <w:r>
        <w:rPr>
          <w:rFonts w:hint="eastAsia" w:ascii="宋体" w:hAnsi="宋体" w:cs="宋体"/>
          <w:color w:val="000000"/>
          <w:kern w:val="0"/>
          <w:sz w:val="24"/>
          <w:lang w:bidi="ar"/>
        </w:rPr>
        <w:t xml:space="preserve">。 </w:t>
      </w:r>
    </w:p>
    <w:p w14:paraId="1EA51583">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val="en-US" w:eastAsia="zh-CN" w:bidi="ar"/>
        </w:rPr>
        <w:t>3</w:t>
      </w:r>
      <w:r>
        <w:rPr>
          <w:rFonts w:hint="eastAsia" w:ascii="宋体" w:hAnsi="宋体" w:cs="宋体"/>
          <w:color w:val="000000"/>
          <w:kern w:val="0"/>
          <w:sz w:val="24"/>
          <w:lang w:bidi="ar"/>
        </w:rPr>
        <w:t>、我方_____（填“未被列入”或“被列入”）</w:t>
      </w:r>
      <w:r>
        <w:rPr>
          <w:rFonts w:hint="eastAsia" w:ascii="宋体" w:hAnsi="宋体" w:cs="宋体"/>
          <w:sz w:val="24"/>
        </w:rPr>
        <w:t>“中国政府采购网”</w:t>
      </w:r>
      <w:r>
        <w:rPr>
          <w:rFonts w:hint="eastAsia" w:ascii="宋体" w:hAnsi="宋体" w:cs="宋体"/>
          <w:color w:val="000000"/>
          <w:kern w:val="0"/>
          <w:sz w:val="24"/>
          <w:lang w:bidi="ar"/>
        </w:rPr>
        <w:t xml:space="preserve">网站政府采购严重违法失信行为信息记录名单。 </w:t>
      </w:r>
    </w:p>
    <w:p w14:paraId="6F97B763">
      <w:pPr>
        <w:widowControl/>
        <w:spacing w:line="500" w:lineRule="exact"/>
        <w:ind w:firstLine="480" w:firstLineChars="200"/>
        <w:jc w:val="left"/>
        <w:rPr>
          <w:rFonts w:ascii="宋体" w:hAnsi="宋体" w:cs="宋体"/>
          <w:color w:val="000000"/>
          <w:kern w:val="0"/>
          <w:sz w:val="24"/>
          <w:lang w:bidi="ar"/>
        </w:rPr>
      </w:pPr>
      <w:r>
        <w:rPr>
          <w:rFonts w:hint="eastAsia" w:ascii="宋体" w:hAnsi="宋体" w:cs="宋体"/>
          <w:color w:val="000000"/>
          <w:kern w:val="0"/>
          <w:sz w:val="24"/>
          <w:lang w:bidi="ar"/>
        </w:rPr>
        <w:t>如有不实，我方将无条件地退出本项目的采购活动，并遵照《中华人民共和国政府采购法》中有关“提供虚假材料的规定”接受处罚。采购人或磋商小组可以通过</w:t>
      </w:r>
      <w:r>
        <w:rPr>
          <w:rFonts w:hint="eastAsia" w:ascii="宋体" w:hAnsi="宋体" w:cs="宋体"/>
          <w:sz w:val="24"/>
          <w:lang w:eastAsia="zh-Hans"/>
        </w:rPr>
        <w:t>“中国执行信息公开网”（http://zxgk.court.gov.cn）</w:t>
      </w:r>
      <w:r>
        <w:rPr>
          <w:rFonts w:hint="eastAsia" w:ascii="宋体" w:hAnsi="宋体" w:cs="宋体"/>
          <w:sz w:val="24"/>
        </w:rPr>
        <w:t>、</w:t>
      </w:r>
      <w:r>
        <w:rPr>
          <w:rFonts w:hint="eastAsia" w:ascii="宋体" w:hAnsi="宋体" w:cs="宋体"/>
          <w:color w:val="000000"/>
          <w:kern w:val="0"/>
          <w:sz w:val="24"/>
          <w:lang w:bidi="ar"/>
        </w:rPr>
        <w:t>“信用中国”网站（www.creditchina.gov.cn）和“中国政府采购网”（www.ccgp.gov.cn）进行查询，我公司完全接受由此查询的结果。</w:t>
      </w:r>
    </w:p>
    <w:p w14:paraId="263F4616">
      <w:pPr>
        <w:widowControl/>
        <w:spacing w:line="500" w:lineRule="exact"/>
        <w:ind w:firstLine="480" w:firstLineChars="200"/>
        <w:jc w:val="left"/>
        <w:rPr>
          <w:rFonts w:ascii="宋体" w:hAnsi="宋体" w:cs="宋体"/>
          <w:sz w:val="24"/>
        </w:rPr>
      </w:pPr>
      <w:r>
        <w:rPr>
          <w:rFonts w:hint="eastAsia" w:ascii="宋体" w:hAnsi="宋体" w:cs="宋体"/>
          <w:color w:val="000000"/>
          <w:kern w:val="0"/>
          <w:sz w:val="24"/>
          <w:lang w:bidi="ar"/>
        </w:rPr>
        <w:t>特此声明！</w:t>
      </w:r>
    </w:p>
    <w:p w14:paraId="6A6199AD">
      <w:pPr>
        <w:pStyle w:val="19"/>
        <w:spacing w:line="500" w:lineRule="exact"/>
        <w:ind w:firstLine="0" w:firstLineChars="0"/>
        <w:rPr>
          <w:rFonts w:ascii="宋体" w:hAnsi="宋体" w:cs="宋体"/>
          <w:sz w:val="24"/>
        </w:rPr>
      </w:pPr>
    </w:p>
    <w:p w14:paraId="32637F4C">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522938F3">
      <w:pPr>
        <w:pStyle w:val="4"/>
        <w:rPr>
          <w:rFonts w:hint="eastAsia" w:ascii="宋体" w:hAnsi="宋体" w:eastAsia="宋体" w:cs="宋体"/>
          <w:color w:val="auto"/>
          <w:highlight w:val="none"/>
        </w:rPr>
      </w:pPr>
    </w:p>
    <w:p w14:paraId="402E354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34CCAA0F">
      <w:pPr>
        <w:pStyle w:val="4"/>
        <w:rPr>
          <w:rFonts w:hint="eastAsia" w:ascii="宋体" w:hAnsi="宋体" w:eastAsia="宋体" w:cs="宋体"/>
          <w:color w:val="auto"/>
          <w:highlight w:val="none"/>
        </w:rPr>
      </w:pPr>
    </w:p>
    <w:p w14:paraId="424CBBCB">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50B2F70">
      <w:pPr>
        <w:rPr>
          <w:rFonts w:hint="eastAsia" w:ascii="宋体" w:hAnsi="宋体" w:eastAsia="宋体" w:cs="宋体"/>
          <w:b/>
          <w:bCs/>
          <w:color w:val="auto"/>
          <w:kern w:val="44"/>
          <w:highlight w:val="none"/>
          <w:lang w:val="en-US" w:eastAsia="zh-CN"/>
        </w:rPr>
      </w:pPr>
    </w:p>
    <w:p w14:paraId="7F5B1E2A">
      <w:pPr>
        <w:pStyle w:val="5"/>
        <w:rPr>
          <w:rFonts w:hint="eastAsia"/>
          <w:lang w:val="en-US" w:eastAsia="zh-CN"/>
        </w:rPr>
      </w:pPr>
    </w:p>
    <w:p w14:paraId="4B74925D">
      <w:pPr>
        <w:widowControl/>
        <w:numPr>
          <w:ilvl w:val="0"/>
          <w:numId w:val="5"/>
        </w:numPr>
        <w:snapToGrid w:val="0"/>
        <w:spacing w:line="360" w:lineRule="auto"/>
        <w:jc w:val="left"/>
        <w:textAlignment w:val="baseline"/>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单位负责人为同一人或者存在控股、管理关系的不同供应商，不得同时参加本项目投标；</w:t>
      </w:r>
    </w:p>
    <w:p w14:paraId="23EF7357">
      <w:pPr>
        <w:widowControl/>
        <w:numPr>
          <w:ilvl w:val="0"/>
          <w:numId w:val="0"/>
        </w:numPr>
        <w:snapToGrid w:val="0"/>
        <w:spacing w:line="360" w:lineRule="auto"/>
        <w:jc w:val="center"/>
        <w:textAlignment w:val="baseline"/>
        <w:rPr>
          <w:rStyle w:val="26"/>
          <w:rFonts w:hint="eastAsia" w:ascii="宋体" w:hAnsi="宋体" w:eastAsia="宋体" w:cs="宋体"/>
          <w:b/>
          <w:bCs/>
          <w:color w:val="auto"/>
          <w:sz w:val="28"/>
          <w:highlight w:val="none"/>
        </w:rPr>
      </w:pPr>
      <w:r>
        <w:rPr>
          <w:rStyle w:val="26"/>
          <w:rFonts w:hint="eastAsia" w:ascii="宋体" w:hAnsi="宋体" w:eastAsia="宋体" w:cs="宋体"/>
          <w:b/>
          <w:color w:val="auto"/>
          <w:sz w:val="32"/>
          <w:szCs w:val="32"/>
          <w:highlight w:val="none"/>
        </w:rPr>
        <w:t>供应商企业关系关联承诺书</w:t>
      </w:r>
    </w:p>
    <w:p w14:paraId="7CE1261A">
      <w:pPr>
        <w:snapToGrid w:val="0"/>
        <w:spacing w:line="360" w:lineRule="auto"/>
        <w:textAlignment w:val="baseline"/>
        <w:rPr>
          <w:rStyle w:val="26"/>
          <w:rFonts w:hint="eastAsia" w:ascii="宋体" w:hAnsi="宋体" w:eastAsia="宋体" w:cs="宋体"/>
          <w:color w:val="auto"/>
          <w:highlight w:val="none"/>
        </w:rPr>
      </w:pPr>
    </w:p>
    <w:p w14:paraId="48E50453">
      <w:pPr>
        <w:snapToGrid w:val="0"/>
        <w:spacing w:line="360" w:lineRule="auto"/>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一、供应商在本项目招标中，不存在与其它供应商负责人为同一人，有控股、管理等关联关系承诺。</w:t>
      </w:r>
    </w:p>
    <w:p w14:paraId="43A48751">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1.管理关系说明：</w:t>
      </w:r>
    </w:p>
    <w:p w14:paraId="516FA595">
      <w:pPr>
        <w:snapToGrid w:val="0"/>
        <w:spacing w:line="360" w:lineRule="auto"/>
        <w:ind w:firstLine="480" w:firstLineChars="200"/>
        <w:jc w:val="left"/>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我单位管理的具有独立法人的下属单位有：</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(没有填无）。</w:t>
      </w:r>
    </w:p>
    <w:p w14:paraId="4E4DADAF">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 xml:space="preserve">我单位的上级管理单位有 </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 xml:space="preserve"> (没有填无）。</w:t>
      </w:r>
    </w:p>
    <w:p w14:paraId="77C56170">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2.股权关系说明：</w:t>
      </w:r>
    </w:p>
    <w:p w14:paraId="5D5FB518">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我单位控股的单位有</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 xml:space="preserve"> (没有填无）。</w:t>
      </w:r>
    </w:p>
    <w:p w14:paraId="1B185B25">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 xml:space="preserve">我单位被 </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单位控股(没有填无）。</w:t>
      </w:r>
    </w:p>
    <w:p w14:paraId="7D2A5B67">
      <w:pPr>
        <w:snapToGrid w:val="0"/>
        <w:spacing w:line="360" w:lineRule="auto"/>
        <w:ind w:firstLine="480" w:firstLineChars="200"/>
        <w:textAlignment w:val="baseline"/>
        <w:rPr>
          <w:rStyle w:val="26"/>
          <w:rFonts w:hint="eastAsia" w:ascii="宋体" w:hAnsi="宋体" w:eastAsia="宋体" w:cs="宋体"/>
          <w:color w:val="auto"/>
          <w:highlight w:val="none"/>
          <w:u w:val="single"/>
        </w:rPr>
      </w:pPr>
      <w:r>
        <w:rPr>
          <w:rStyle w:val="26"/>
          <w:rFonts w:hint="eastAsia" w:ascii="宋体" w:hAnsi="宋体" w:eastAsia="宋体" w:cs="宋体"/>
          <w:color w:val="auto"/>
          <w:highlight w:val="none"/>
        </w:rPr>
        <w:t>3.单位负责人：</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 xml:space="preserve">          </w:t>
      </w:r>
    </w:p>
    <w:p w14:paraId="15F7A52E">
      <w:pPr>
        <w:snapToGrid w:val="0"/>
        <w:spacing w:line="360" w:lineRule="auto"/>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二、其他与本项目有关的利害关系说明：</w:t>
      </w:r>
      <w:r>
        <w:rPr>
          <w:rStyle w:val="26"/>
          <w:rFonts w:hint="eastAsia" w:ascii="宋体" w:hAnsi="宋体" w:eastAsia="宋体" w:cs="宋体"/>
          <w:color w:val="auto"/>
          <w:highlight w:val="none"/>
          <w:u w:val="single"/>
        </w:rPr>
        <w:t xml:space="preserve">        </w:t>
      </w:r>
      <w:r>
        <w:rPr>
          <w:rStyle w:val="26"/>
          <w:rFonts w:hint="eastAsia" w:ascii="宋体" w:hAnsi="宋体" w:eastAsia="宋体" w:cs="宋体"/>
          <w:color w:val="auto"/>
          <w:highlight w:val="none"/>
        </w:rPr>
        <w:t>（没有填无）</w:t>
      </w:r>
    </w:p>
    <w:p w14:paraId="16BABA24">
      <w:pPr>
        <w:snapToGrid w:val="0"/>
        <w:spacing w:line="360" w:lineRule="auto"/>
        <w:ind w:firstLine="480"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我单位承诺以上说明真实有效，无虚假内容或隐瞒。</w:t>
      </w:r>
    </w:p>
    <w:p w14:paraId="4F6A6D21">
      <w:pPr>
        <w:snapToGrid w:val="0"/>
        <w:spacing w:line="360" w:lineRule="auto"/>
        <w:ind w:firstLine="480" w:firstLineChars="200"/>
        <w:textAlignment w:val="baseline"/>
        <w:rPr>
          <w:rStyle w:val="26"/>
          <w:rFonts w:hint="eastAsia" w:ascii="宋体" w:hAnsi="宋体" w:eastAsia="宋体" w:cs="宋体"/>
          <w:color w:val="auto"/>
          <w:highlight w:val="none"/>
        </w:rPr>
      </w:pPr>
    </w:p>
    <w:p w14:paraId="36E66544">
      <w:pPr>
        <w:snapToGrid w:val="0"/>
        <w:spacing w:line="360" w:lineRule="auto"/>
        <w:ind w:firstLine="3840" w:firstLineChars="1600"/>
        <w:textAlignment w:val="baseline"/>
        <w:rPr>
          <w:rStyle w:val="26"/>
          <w:rFonts w:hint="eastAsia" w:ascii="宋体" w:hAnsi="宋体" w:eastAsia="宋体" w:cs="宋体"/>
          <w:color w:val="auto"/>
          <w:highlight w:val="none"/>
        </w:rPr>
      </w:pPr>
    </w:p>
    <w:p w14:paraId="19CBBF89">
      <w:pPr>
        <w:snapToGrid w:val="0"/>
        <w:spacing w:line="360" w:lineRule="auto"/>
        <w:ind w:firstLine="3840" w:firstLineChars="1600"/>
        <w:textAlignment w:val="baseline"/>
        <w:rPr>
          <w:rStyle w:val="26"/>
          <w:rFonts w:hint="eastAsia" w:ascii="宋体" w:hAnsi="宋体" w:eastAsia="宋体" w:cs="宋体"/>
          <w:color w:val="auto"/>
          <w:highlight w:val="none"/>
        </w:rPr>
      </w:pPr>
    </w:p>
    <w:p w14:paraId="4CBE4F1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54AF3D24">
      <w:pPr>
        <w:pStyle w:val="4"/>
        <w:rPr>
          <w:rFonts w:hint="eastAsia" w:ascii="宋体" w:hAnsi="宋体" w:eastAsia="宋体" w:cs="宋体"/>
          <w:color w:val="auto"/>
          <w:highlight w:val="none"/>
        </w:rPr>
      </w:pPr>
    </w:p>
    <w:p w14:paraId="2D82B19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0D4DD931">
      <w:pPr>
        <w:pStyle w:val="4"/>
        <w:rPr>
          <w:rFonts w:hint="eastAsia" w:ascii="宋体" w:hAnsi="宋体" w:eastAsia="宋体" w:cs="宋体"/>
          <w:color w:val="auto"/>
          <w:highlight w:val="none"/>
        </w:rPr>
      </w:pPr>
    </w:p>
    <w:p w14:paraId="49AC53BA">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55B14FF">
      <w:pPr>
        <w:rPr>
          <w:rFonts w:hint="eastAsia" w:ascii="宋体" w:hAnsi="宋体" w:eastAsia="宋体" w:cs="宋体"/>
          <w:color w:val="auto"/>
          <w:sz w:val="24"/>
          <w:highlight w:val="none"/>
          <w:u w:val="single"/>
        </w:rPr>
      </w:pPr>
    </w:p>
    <w:p w14:paraId="7CC66968">
      <w:pPr>
        <w:rPr>
          <w:rFonts w:hint="eastAsia" w:ascii="宋体" w:hAnsi="宋体" w:eastAsia="宋体" w:cs="宋体"/>
          <w:color w:val="auto"/>
          <w:sz w:val="24"/>
          <w:highlight w:val="none"/>
          <w:u w:val="single"/>
        </w:rPr>
      </w:pPr>
    </w:p>
    <w:p w14:paraId="676B6DF5">
      <w:pPr>
        <w:rPr>
          <w:rFonts w:hint="eastAsia" w:ascii="宋体" w:hAnsi="宋体" w:eastAsia="宋体" w:cs="宋体"/>
          <w:color w:val="auto"/>
          <w:sz w:val="24"/>
          <w:highlight w:val="none"/>
          <w:u w:val="single"/>
        </w:rPr>
      </w:pPr>
    </w:p>
    <w:p w14:paraId="6B1DAE8A">
      <w:pPr>
        <w:rPr>
          <w:rFonts w:hint="eastAsia" w:ascii="宋体" w:hAnsi="宋体" w:eastAsia="宋体" w:cs="宋体"/>
          <w:color w:val="auto"/>
          <w:sz w:val="24"/>
          <w:highlight w:val="none"/>
          <w:u w:val="single"/>
        </w:rPr>
      </w:pPr>
    </w:p>
    <w:p w14:paraId="7007BEDF">
      <w:pPr>
        <w:widowControl/>
        <w:numPr>
          <w:ilvl w:val="0"/>
          <w:numId w:val="0"/>
        </w:numPr>
        <w:snapToGrid w:val="0"/>
        <w:spacing w:before="0" w:beforeAutospacing="0" w:after="0" w:afterAutospacing="0" w:line="360" w:lineRule="auto"/>
        <w:ind w:leftChars="0"/>
        <w:jc w:val="both"/>
        <w:textAlignment w:val="baseline"/>
        <w:rPr>
          <w:rFonts w:hint="eastAsia" w:ascii="宋体" w:hAnsi="宋体" w:eastAsia="宋体" w:cs="宋体"/>
          <w:b/>
          <w:bCs/>
          <w:color w:val="auto"/>
          <w:kern w:val="44"/>
          <w:highlight w:val="none"/>
          <w:lang w:val="en-US" w:eastAsia="zh-CN"/>
        </w:rPr>
      </w:pPr>
    </w:p>
    <w:p w14:paraId="09E85227">
      <w:pPr>
        <w:widowControl/>
        <w:numPr>
          <w:ilvl w:val="0"/>
          <w:numId w:val="0"/>
        </w:numPr>
        <w:snapToGrid w:val="0"/>
        <w:spacing w:before="0" w:beforeAutospacing="0" w:after="0" w:afterAutospacing="0" w:line="360" w:lineRule="auto"/>
        <w:ind w:leftChars="0"/>
        <w:jc w:val="both"/>
        <w:textAlignment w:val="baseline"/>
        <w:rPr>
          <w:rFonts w:hint="eastAsia" w:ascii="宋体" w:hAnsi="宋体" w:eastAsia="宋体" w:cs="宋体"/>
          <w:b/>
          <w:bCs/>
          <w:color w:val="auto"/>
          <w:kern w:val="44"/>
          <w:highlight w:val="none"/>
          <w:lang w:val="en-US" w:eastAsia="zh-CN"/>
        </w:rPr>
      </w:pPr>
      <w:r>
        <w:rPr>
          <w:rFonts w:hint="eastAsia" w:ascii="宋体" w:hAnsi="宋体" w:eastAsia="宋体" w:cs="宋体"/>
          <w:b/>
          <w:bCs/>
          <w:color w:val="auto"/>
          <w:kern w:val="44"/>
          <w:highlight w:val="none"/>
          <w:lang w:val="en-US" w:eastAsia="zh-CN"/>
        </w:rPr>
        <w:t>11、本项目不接受联合体投标,供应商需保证资质文件的真实、合法、有效；</w:t>
      </w:r>
    </w:p>
    <w:p w14:paraId="5D356741">
      <w:pPr>
        <w:widowControl/>
        <w:numPr>
          <w:ilvl w:val="0"/>
          <w:numId w:val="0"/>
        </w:numPr>
        <w:snapToGrid w:val="0"/>
        <w:spacing w:before="0" w:beforeAutospacing="0" w:after="0" w:afterAutospacing="0" w:line="360" w:lineRule="auto"/>
        <w:ind w:leftChars="0"/>
        <w:jc w:val="center"/>
        <w:textAlignment w:val="baseline"/>
        <w:rPr>
          <w:rStyle w:val="26"/>
          <w:rFonts w:hint="eastAsia" w:ascii="宋体" w:hAnsi="宋体" w:eastAsia="宋体" w:cs="宋体"/>
          <w:b/>
          <w:i w:val="0"/>
          <w:caps w:val="0"/>
          <w:color w:val="auto"/>
          <w:spacing w:val="0"/>
          <w:w w:val="100"/>
          <w:kern w:val="2"/>
          <w:sz w:val="32"/>
          <w:szCs w:val="32"/>
          <w:highlight w:val="none"/>
          <w:lang w:val="en-US" w:eastAsia="zh-CN" w:bidi="ar-SA"/>
        </w:rPr>
      </w:pPr>
      <w:r>
        <w:rPr>
          <w:rStyle w:val="26"/>
          <w:rFonts w:hint="eastAsia" w:ascii="宋体" w:hAnsi="宋体" w:eastAsia="宋体" w:cs="宋体"/>
          <w:b/>
          <w:i w:val="0"/>
          <w:caps w:val="0"/>
          <w:color w:val="auto"/>
          <w:spacing w:val="0"/>
          <w:w w:val="100"/>
          <w:kern w:val="2"/>
          <w:sz w:val="32"/>
          <w:szCs w:val="32"/>
          <w:highlight w:val="none"/>
          <w:lang w:val="en-US" w:eastAsia="zh-CN" w:bidi="ar-SA"/>
        </w:rPr>
        <w:t>非联合体声明</w:t>
      </w:r>
    </w:p>
    <w:p w14:paraId="3A74D9D4">
      <w:pPr>
        <w:spacing w:line="640" w:lineRule="exact"/>
        <w:jc w:val="left"/>
        <w:rPr>
          <w:rFonts w:hint="eastAsia" w:ascii="宋体" w:hAnsi="宋体" w:eastAsia="宋体" w:cs="宋体"/>
          <w:color w:val="auto"/>
          <w:sz w:val="24"/>
          <w:szCs w:val="22"/>
          <w:highlight w:val="none"/>
          <w:u w:val="single"/>
        </w:rPr>
      </w:pPr>
      <w:r>
        <w:rPr>
          <w:rFonts w:hint="eastAsia" w:ascii="宋体" w:hAnsi="宋体" w:eastAsia="宋体" w:cs="宋体"/>
          <w:color w:val="auto"/>
          <w:sz w:val="24"/>
          <w:szCs w:val="22"/>
          <w:u w:val="single"/>
          <w:lang w:eastAsia="zh-CN"/>
        </w:rPr>
        <w:t>（采购人全称）</w:t>
      </w:r>
      <w:r>
        <w:rPr>
          <w:rFonts w:hint="eastAsia" w:ascii="宋体" w:hAnsi="宋体" w:eastAsia="宋体" w:cs="宋体"/>
          <w:color w:val="auto"/>
          <w:sz w:val="24"/>
          <w:szCs w:val="22"/>
          <w:highlight w:val="none"/>
          <w:u w:val="single"/>
        </w:rPr>
        <w:t>：</w:t>
      </w:r>
    </w:p>
    <w:p w14:paraId="20FC5085">
      <w:pPr>
        <w:spacing w:line="640" w:lineRule="exact"/>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    我方</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（供应商名称）郑重声明在参加</w:t>
      </w:r>
      <w:r>
        <w:rPr>
          <w:rFonts w:hint="eastAsia" w:ascii="宋体" w:hAnsi="宋体" w:eastAsia="宋体" w:cs="宋体"/>
          <w:color w:val="auto"/>
          <w:sz w:val="24"/>
          <w:szCs w:val="22"/>
          <w:highlight w:val="none"/>
          <w:u w:val="single"/>
          <w:lang w:val="en-US" w:eastAsia="zh-CN"/>
        </w:rPr>
        <w:t xml:space="preserve">       （项目名称）     </w:t>
      </w:r>
      <w:r>
        <w:rPr>
          <w:rFonts w:hint="eastAsia" w:ascii="宋体" w:hAnsi="宋体" w:eastAsia="宋体" w:cs="宋体"/>
          <w:color w:val="auto"/>
          <w:sz w:val="24"/>
          <w:szCs w:val="22"/>
          <w:highlight w:val="none"/>
        </w:rPr>
        <w:t>政府采购活动为非联合体投标</w:t>
      </w:r>
      <w:r>
        <w:rPr>
          <w:rFonts w:hint="eastAsia" w:ascii="宋体" w:hAnsi="宋体" w:eastAsia="宋体" w:cs="宋体"/>
          <w:color w:val="auto"/>
          <w:sz w:val="24"/>
          <w:szCs w:val="22"/>
          <w:highlight w:val="none"/>
          <w:lang w:val="en-US" w:eastAsia="zh-CN"/>
        </w:rPr>
        <w:t>并保证资质文件的真实、合法、有效</w:t>
      </w:r>
      <w:r>
        <w:rPr>
          <w:rFonts w:hint="eastAsia" w:ascii="宋体" w:hAnsi="宋体" w:eastAsia="宋体" w:cs="宋体"/>
          <w:color w:val="auto"/>
          <w:sz w:val="24"/>
          <w:szCs w:val="22"/>
          <w:highlight w:val="none"/>
        </w:rPr>
        <w:t>。如有不实，我方将无条件地退出本项目的采购活动，并遵照《政府采购法》有关"提供虚假材料的规定"接受处罚。</w:t>
      </w:r>
      <w:r>
        <w:rPr>
          <w:rFonts w:hint="eastAsia" w:ascii="宋体" w:hAnsi="宋体" w:eastAsia="宋体" w:cs="宋体"/>
          <w:color w:val="auto"/>
          <w:sz w:val="24"/>
          <w:szCs w:val="22"/>
          <w:highlight w:val="none"/>
        </w:rPr>
        <w:br w:type="textWrapping"/>
      </w:r>
      <w:r>
        <w:rPr>
          <w:rFonts w:hint="eastAsia" w:ascii="宋体" w:hAnsi="宋体" w:eastAsia="宋体" w:cs="宋体"/>
          <w:color w:val="auto"/>
          <w:sz w:val="24"/>
          <w:szCs w:val="22"/>
          <w:highlight w:val="none"/>
        </w:rPr>
        <w:t xml:space="preserve">     特此声明。</w:t>
      </w:r>
    </w:p>
    <w:p w14:paraId="4D896532">
      <w:pPr>
        <w:autoSpaceDE w:val="0"/>
        <w:autoSpaceDN w:val="0"/>
        <w:adjustRightInd w:val="0"/>
        <w:spacing w:line="360" w:lineRule="auto"/>
        <w:ind w:firstLine="480" w:firstLineChars="200"/>
        <w:rPr>
          <w:rFonts w:hint="eastAsia" w:ascii="宋体" w:hAnsi="宋体" w:eastAsia="宋体" w:cs="宋体"/>
          <w:color w:val="auto"/>
          <w:highlight w:val="none"/>
        </w:rPr>
      </w:pPr>
    </w:p>
    <w:p w14:paraId="51185005">
      <w:pPr>
        <w:autoSpaceDE w:val="0"/>
        <w:autoSpaceDN w:val="0"/>
        <w:adjustRightInd w:val="0"/>
        <w:spacing w:line="360" w:lineRule="auto"/>
        <w:ind w:firstLine="480" w:firstLineChars="200"/>
        <w:rPr>
          <w:rFonts w:hint="eastAsia" w:ascii="宋体" w:hAnsi="宋体" w:eastAsia="宋体" w:cs="宋体"/>
          <w:color w:val="auto"/>
          <w:highlight w:val="none"/>
        </w:rPr>
      </w:pPr>
    </w:p>
    <w:p w14:paraId="51FB50E0">
      <w:pPr>
        <w:autoSpaceDE w:val="0"/>
        <w:autoSpaceDN w:val="0"/>
        <w:adjustRightInd w:val="0"/>
        <w:spacing w:line="360" w:lineRule="auto"/>
        <w:ind w:firstLine="480" w:firstLineChars="200"/>
        <w:rPr>
          <w:rFonts w:hint="eastAsia" w:ascii="宋体" w:hAnsi="宋体" w:eastAsia="宋体" w:cs="宋体"/>
          <w:color w:val="auto"/>
          <w:highlight w:val="none"/>
        </w:rPr>
      </w:pPr>
    </w:p>
    <w:p w14:paraId="4080B4E2">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rPr>
        <w:t>（全称并加盖公章）</w:t>
      </w:r>
    </w:p>
    <w:p w14:paraId="3300C2C7">
      <w:pPr>
        <w:pStyle w:val="4"/>
        <w:rPr>
          <w:rFonts w:hint="eastAsia" w:ascii="宋体" w:hAnsi="宋体" w:eastAsia="宋体" w:cs="宋体"/>
          <w:color w:val="auto"/>
          <w:highlight w:val="none"/>
        </w:rPr>
      </w:pPr>
    </w:p>
    <w:p w14:paraId="0B8B698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364ECE4F">
      <w:pPr>
        <w:pStyle w:val="4"/>
        <w:rPr>
          <w:rFonts w:hint="eastAsia" w:ascii="宋体" w:hAnsi="宋体" w:eastAsia="宋体" w:cs="宋体"/>
          <w:color w:val="auto"/>
          <w:highlight w:val="none"/>
        </w:rPr>
      </w:pPr>
    </w:p>
    <w:p w14:paraId="6E490D3C">
      <w:pPr>
        <w:spacing w:line="360" w:lineRule="auto"/>
        <w:ind w:right="9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C3879E2">
      <w:pPr>
        <w:pStyle w:val="3"/>
        <w:jc w:val="left"/>
        <w:outlineLvl w:val="9"/>
        <w:rPr>
          <w:rFonts w:hint="eastAsia" w:ascii="宋体" w:hAnsi="宋体" w:eastAsia="宋体" w:cs="宋体"/>
          <w:b/>
          <w:bCs/>
          <w:i w:val="0"/>
          <w:iCs w:val="0"/>
          <w:caps w:val="0"/>
          <w:color w:val="auto"/>
          <w:spacing w:val="0"/>
          <w:sz w:val="24"/>
          <w:szCs w:val="24"/>
          <w:shd w:val="clear" w:fill="FFFFFF"/>
          <w:lang w:val="en-US" w:eastAsia="zh-CN"/>
        </w:rPr>
        <w:sectPr>
          <w:pgSz w:w="11906" w:h="16838"/>
          <w:pgMar w:top="1304" w:right="1361" w:bottom="1304" w:left="1361" w:header="510" w:footer="510" w:gutter="0"/>
          <w:pgNumType w:fmt="decimal"/>
          <w:cols w:space="720" w:num="1"/>
          <w:rtlGutter w:val="0"/>
          <w:docGrid w:type="lines" w:linePitch="326" w:charSpace="0"/>
        </w:sectPr>
      </w:pPr>
    </w:p>
    <w:p w14:paraId="02B36D8F">
      <w:pPr>
        <w:keepNext w:val="0"/>
        <w:pageBreakBefore w:val="0"/>
        <w:widowControl w:val="0"/>
        <w:numPr>
          <w:ilvl w:val="0"/>
          <w:numId w:val="0"/>
        </w:numPr>
        <w:kinsoku/>
        <w:wordWrap/>
        <w:overflowPunct/>
        <w:topLinePunct w:val="0"/>
        <w:autoSpaceDE/>
        <w:autoSpaceDN/>
        <w:bidi w:val="0"/>
        <w:adjustRightInd/>
        <w:spacing w:line="360" w:lineRule="auto"/>
        <w:ind w:leftChars="0"/>
        <w:jc w:val="left"/>
        <w:rPr>
          <w:rFonts w:hint="eastAsia" w:ascii="宋体" w:hAnsi="宋体" w:eastAsia="宋体" w:cs="宋体"/>
          <w:b/>
          <w:bCs/>
          <w:color w:val="auto"/>
          <w:kern w:val="44"/>
          <w:highlight w:val="none"/>
          <w:lang w:val="en-US" w:eastAsia="zh-CN"/>
        </w:rPr>
      </w:pPr>
      <w:bookmarkStart w:id="283" w:name="_Toc543_WPSOffice_Level1"/>
      <w:bookmarkStart w:id="284" w:name="_Toc20954_WPSOffice_Level1"/>
      <w:bookmarkStart w:id="285" w:name="_Toc22102"/>
      <w:bookmarkStart w:id="286" w:name="_Toc25086_WPSOffice_Level1"/>
      <w:bookmarkStart w:id="287" w:name="_Toc5513_WPSOffice_Level1"/>
      <w:r>
        <w:rPr>
          <w:rFonts w:hint="eastAsia" w:ascii="宋体" w:hAnsi="宋体" w:eastAsia="宋体" w:cs="宋体"/>
          <w:b/>
          <w:bCs/>
          <w:color w:val="auto"/>
          <w:kern w:val="44"/>
          <w:highlight w:val="none"/>
          <w:lang w:val="en-US" w:eastAsia="zh-CN"/>
        </w:rPr>
        <w:t>12、本项目专门面向中小企业采购，须符合《政府采购促进中小企业发展管理办法》（财库〔2020〕46号）规定的中小企业参加。</w:t>
      </w:r>
    </w:p>
    <w:p w14:paraId="5C520A93">
      <w:pPr>
        <w:keepNext w:val="0"/>
        <w:pageBreakBefore w:val="0"/>
        <w:widowControl w:val="0"/>
        <w:numPr>
          <w:ilvl w:val="0"/>
          <w:numId w:val="0"/>
        </w:numPr>
        <w:kinsoku/>
        <w:wordWrap/>
        <w:overflowPunct/>
        <w:topLinePunct w:val="0"/>
        <w:autoSpaceDE/>
        <w:autoSpaceDN/>
        <w:bidi w:val="0"/>
        <w:adjustRightInd/>
        <w:spacing w:line="360" w:lineRule="auto"/>
        <w:ind w:leftChars="0"/>
        <w:jc w:val="center"/>
        <w:rPr>
          <w:rFonts w:hint="eastAsia" w:ascii="宋体" w:hAnsi="宋体" w:eastAsia="宋体" w:cs="宋体"/>
          <w:b/>
          <w:color w:val="auto"/>
          <w:spacing w:val="6"/>
          <w:sz w:val="28"/>
          <w:szCs w:val="28"/>
          <w:highlight w:val="none"/>
        </w:rPr>
      </w:pPr>
      <w:r>
        <w:rPr>
          <w:rFonts w:hint="eastAsia" w:ascii="宋体" w:hAnsi="宋体" w:eastAsia="宋体" w:cs="宋体"/>
          <w:b/>
          <w:color w:val="auto"/>
          <w:spacing w:val="6"/>
          <w:sz w:val="28"/>
          <w:szCs w:val="28"/>
          <w:highlight w:val="none"/>
        </w:rPr>
        <w:t>中小企业声明函（工程、服务）</w:t>
      </w:r>
    </w:p>
    <w:p w14:paraId="0EA8316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陕西德正建设工程项目管理有限公司</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2"/>
          <w:highlight w:val="none"/>
          <w:u w:val="single"/>
          <w:lang w:val="en-US" w:eastAsia="zh-CN"/>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采购活动，工程的施工单位全部为符合政策要求的中小企业（或者：服务 全部由符合政策要求的中小企业承接）。相关企业的具体情况如下：</w:t>
      </w:r>
    </w:p>
    <w:p w14:paraId="0592E42E">
      <w:pPr>
        <w:keepNext w:val="0"/>
        <w:keepLines w:val="0"/>
        <w:pageBreakBefore w:val="0"/>
        <w:widowControl w:val="0"/>
        <w:numPr>
          <w:ilvl w:val="0"/>
          <w:numId w:val="6"/>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40392828">
      <w:pPr>
        <w:keepNext w:val="0"/>
        <w:keepLines w:val="0"/>
        <w:pageBreakBefore w:val="0"/>
        <w:widowControl w:val="0"/>
        <w:numPr>
          <w:ilvl w:val="0"/>
          <w:numId w:val="6"/>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78B4E0EF">
      <w:pPr>
        <w:keepNext w:val="0"/>
        <w:keepLines w:val="0"/>
        <w:pageBreakBefore w:val="0"/>
        <w:widowControl w:val="0"/>
        <w:numPr>
          <w:ilvl w:val="0"/>
          <w:numId w:val="6"/>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60A097EE">
      <w:pPr>
        <w:keepNext w:val="0"/>
        <w:keepLines w:val="0"/>
        <w:pageBreakBefore w:val="0"/>
        <w:widowControl w:val="0"/>
        <w:kinsoku/>
        <w:wordWrap/>
        <w:overflowPunct/>
        <w:topLinePunct w:val="0"/>
        <w:autoSpaceDE/>
        <w:autoSpaceDN/>
        <w:bidi w:val="0"/>
        <w:adjustRightInd/>
        <w:snapToGrid/>
        <w:spacing w:line="440" w:lineRule="exact"/>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p>
    <w:p w14:paraId="1DA1A638">
      <w:pPr>
        <w:keepNext w:val="0"/>
        <w:keepLines w:val="0"/>
        <w:pageBreakBefore w:val="0"/>
        <w:widowControl w:val="0"/>
        <w:kinsoku/>
        <w:wordWrap/>
        <w:overflowPunct/>
        <w:topLinePunct w:val="0"/>
        <w:autoSpaceDE/>
        <w:autoSpaceDN/>
        <w:bidi w:val="0"/>
        <w:adjustRightInd/>
        <w:snapToGrid/>
        <w:spacing w:line="440" w:lineRule="exact"/>
        <w:ind w:firstLine="240" w:firstLineChars="100"/>
        <w:jc w:val="left"/>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7494C28C">
      <w:pPr>
        <w:keepNext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 xml:space="preserve">                    </w:t>
      </w:r>
    </w:p>
    <w:p w14:paraId="1C98800C">
      <w:pPr>
        <w:keepNext w:val="0"/>
        <w:pageBreakBefore w:val="0"/>
        <w:widowControl w:val="0"/>
        <w:kinsoku/>
        <w:wordWrap/>
        <w:overflowPunct/>
        <w:topLinePunct w:val="0"/>
        <w:autoSpaceDE/>
        <w:autoSpaceDN/>
        <w:bidi w:val="0"/>
        <w:adjustRightInd/>
        <w:snapToGrid w:val="0"/>
        <w:spacing w:line="360" w:lineRule="auto"/>
        <w:ind w:firstLine="2880" w:firstLineChars="1200"/>
        <w:textAlignment w:val="baseline"/>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供应商名称：</w:t>
      </w:r>
      <w:r>
        <w:rPr>
          <w:rStyle w:val="26"/>
          <w:rFonts w:hint="eastAsia" w:ascii="宋体" w:hAnsi="宋体" w:eastAsia="宋体" w:cs="宋体"/>
          <w:color w:val="auto"/>
          <w:sz w:val="24"/>
          <w:szCs w:val="24"/>
          <w:highlight w:val="none"/>
          <w:u w:val="single" w:color="000000"/>
        </w:rPr>
        <w:t xml:space="preserve">               </w:t>
      </w:r>
      <w:r>
        <w:rPr>
          <w:rStyle w:val="26"/>
          <w:rFonts w:hint="eastAsia" w:ascii="宋体" w:hAnsi="宋体" w:eastAsia="宋体" w:cs="宋体"/>
          <w:color w:val="auto"/>
          <w:sz w:val="24"/>
          <w:szCs w:val="24"/>
          <w:highlight w:val="none"/>
        </w:rPr>
        <w:t xml:space="preserve">（全称并加盖公章）          </w:t>
      </w:r>
    </w:p>
    <w:p w14:paraId="16201DD8">
      <w:pPr>
        <w:keepNext w:val="0"/>
        <w:keepLines/>
        <w:pageBreakBefore w:val="0"/>
        <w:widowControl w:val="0"/>
        <w:kinsoku/>
        <w:wordWrap/>
        <w:overflowPunct/>
        <w:topLinePunct w:val="0"/>
        <w:autoSpaceDE/>
        <w:autoSpaceDN/>
        <w:bidi w:val="0"/>
        <w:adjustRightInd/>
        <w:snapToGrid w:val="0"/>
        <w:spacing w:before="162" w:after="330" w:line="360" w:lineRule="auto"/>
        <w:ind w:firstLine="2880" w:firstLineChars="1200"/>
        <w:textAlignment w:val="baseline"/>
        <w:rPr>
          <w:rStyle w:val="26"/>
          <w:rFonts w:hint="eastAsia" w:ascii="宋体" w:hAnsi="宋体" w:eastAsia="宋体" w:cs="宋体"/>
          <w:color w:val="auto"/>
          <w:sz w:val="24"/>
          <w:szCs w:val="24"/>
          <w:highlight w:val="none"/>
          <w:u w:val="single" w:color="000000"/>
        </w:rPr>
      </w:pPr>
      <w:r>
        <w:rPr>
          <w:rStyle w:val="26"/>
          <w:rFonts w:hint="eastAsia" w:ascii="宋体" w:hAnsi="宋体" w:eastAsia="宋体" w:cs="宋体"/>
          <w:color w:val="auto"/>
          <w:sz w:val="24"/>
          <w:szCs w:val="24"/>
          <w:highlight w:val="none"/>
        </w:rPr>
        <w:t>日      期：</w:t>
      </w:r>
      <w:r>
        <w:rPr>
          <w:rStyle w:val="26"/>
          <w:rFonts w:hint="eastAsia" w:ascii="宋体" w:hAnsi="宋体" w:eastAsia="宋体" w:cs="宋体"/>
          <w:color w:val="auto"/>
          <w:sz w:val="24"/>
          <w:szCs w:val="24"/>
          <w:highlight w:val="none"/>
          <w:u w:val="single" w:color="000000"/>
        </w:rPr>
        <w:t xml:space="preserve">               </w:t>
      </w:r>
    </w:p>
    <w:p w14:paraId="2DBB0CA4">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bookmarkStart w:id="288" w:name="_Toc21500"/>
      <w:r>
        <w:rPr>
          <w:rStyle w:val="26"/>
          <w:rFonts w:hint="eastAsia" w:ascii="宋体" w:hAnsi="宋体" w:eastAsia="宋体" w:cs="宋体"/>
          <w:color w:val="auto"/>
          <w:sz w:val="22"/>
          <w:szCs w:val="22"/>
          <w:highlight w:val="none"/>
        </w:rPr>
        <w:t>备注：</w:t>
      </w:r>
    </w:p>
    <w:p w14:paraId="3AE94209">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（1）填写前请认真阅读《工业和信息化部、国家统计局、国家发展和改革委员会、财政部关于印发中小企业划型标准规定的通知》(工信部联企业[2011]300 号) 和财政部、工业和信息 化部关于印发《政府采购促进中小企业发展管理办法》 的通知(财库[2020]46 号)相关规定。</w:t>
      </w:r>
    </w:p>
    <w:p w14:paraId="1C5892E3">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（2）从业人员、营业收入、资产总额填报上一年度数据，无上一年度数据的新成立企业可不填报。</w:t>
      </w:r>
    </w:p>
    <w:p w14:paraId="0576C4AF">
      <w:pPr>
        <w:autoSpaceDE w:val="0"/>
        <w:autoSpaceDN w:val="0"/>
        <w:adjustRightInd w:val="0"/>
        <w:snapToGrid w:val="0"/>
        <w:spacing w:line="360" w:lineRule="auto"/>
        <w:jc w:val="center"/>
        <w:outlineLvl w:val="0"/>
        <w:rPr>
          <w:rFonts w:hint="eastAsia" w:ascii="宋体" w:hAnsi="宋体" w:eastAsia="宋体" w:cs="宋体"/>
          <w:b/>
          <w:color w:val="auto"/>
          <w:sz w:val="32"/>
          <w:szCs w:val="32"/>
          <w:highlight w:val="none"/>
          <w:lang w:eastAsia="zh-CN"/>
        </w:rPr>
      </w:pPr>
      <w:bookmarkStart w:id="289" w:name="_Toc29711"/>
      <w:bookmarkStart w:id="290" w:name="_Toc32681"/>
    </w:p>
    <w:p w14:paraId="42C070DC">
      <w:pPr>
        <w:autoSpaceDE w:val="0"/>
        <w:autoSpaceDN w:val="0"/>
        <w:adjustRightInd w:val="0"/>
        <w:snapToGrid w:val="0"/>
        <w:spacing w:line="360" w:lineRule="auto"/>
        <w:jc w:val="center"/>
        <w:outlineLvl w:val="0"/>
        <w:rPr>
          <w:rFonts w:hint="eastAsia" w:ascii="宋体" w:hAnsi="宋体" w:eastAsia="宋体" w:cs="宋体"/>
          <w:b/>
          <w:color w:val="auto"/>
          <w:sz w:val="32"/>
          <w:szCs w:val="32"/>
          <w:highlight w:val="none"/>
          <w:lang w:eastAsia="zh-CN"/>
        </w:rPr>
      </w:pPr>
    </w:p>
    <w:p w14:paraId="65ED1E33">
      <w:pPr>
        <w:autoSpaceDE w:val="0"/>
        <w:autoSpaceDN w:val="0"/>
        <w:adjustRightInd w:val="0"/>
        <w:snapToGrid w:val="0"/>
        <w:spacing w:line="360" w:lineRule="auto"/>
        <w:jc w:val="center"/>
        <w:outlineLvl w:val="0"/>
        <w:rPr>
          <w:rFonts w:hint="eastAsia" w:ascii="宋体" w:hAnsi="宋体" w:eastAsia="宋体" w:cs="宋体"/>
          <w:b/>
          <w:color w:val="auto"/>
          <w:sz w:val="32"/>
          <w:szCs w:val="32"/>
          <w:highlight w:val="none"/>
          <w:lang w:eastAsia="zh-CN"/>
        </w:rPr>
      </w:pPr>
    </w:p>
    <w:p w14:paraId="376652BC">
      <w:pPr>
        <w:autoSpaceDE w:val="0"/>
        <w:autoSpaceDN w:val="0"/>
        <w:adjustRightInd w:val="0"/>
        <w:snapToGrid w:val="0"/>
        <w:spacing w:line="360" w:lineRule="auto"/>
        <w:jc w:val="center"/>
        <w:outlineLvl w:val="0"/>
        <w:rPr>
          <w:rFonts w:hint="eastAsia" w:ascii="宋体" w:hAnsi="宋体" w:eastAsia="宋体" w:cs="宋体"/>
          <w:b/>
          <w:color w:val="auto"/>
          <w:sz w:val="32"/>
          <w:szCs w:val="32"/>
          <w:highlight w:val="none"/>
          <w:lang w:eastAsia="zh-CN"/>
        </w:rPr>
      </w:pPr>
    </w:p>
    <w:p w14:paraId="2FD61126">
      <w:pPr>
        <w:autoSpaceDE w:val="0"/>
        <w:autoSpaceDN w:val="0"/>
        <w:adjustRightInd w:val="0"/>
        <w:snapToGrid w:val="0"/>
        <w:spacing w:line="360" w:lineRule="auto"/>
        <w:jc w:val="center"/>
        <w:outlineLvl w:val="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lang w:eastAsia="zh-CN"/>
        </w:rPr>
        <w:t>第八部分</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供应商承诺</w:t>
      </w:r>
      <w:bookmarkEnd w:id="283"/>
      <w:r>
        <w:rPr>
          <w:rFonts w:hint="eastAsia" w:ascii="宋体" w:hAnsi="宋体" w:eastAsia="宋体" w:cs="宋体"/>
          <w:b/>
          <w:bCs/>
          <w:color w:val="auto"/>
          <w:sz w:val="32"/>
          <w:szCs w:val="32"/>
          <w:highlight w:val="none"/>
        </w:rPr>
        <w:t>函</w:t>
      </w:r>
      <w:bookmarkEnd w:id="284"/>
      <w:bookmarkEnd w:id="285"/>
      <w:bookmarkEnd w:id="286"/>
      <w:bookmarkEnd w:id="287"/>
      <w:bookmarkEnd w:id="288"/>
      <w:bookmarkEnd w:id="289"/>
      <w:bookmarkEnd w:id="290"/>
    </w:p>
    <w:p w14:paraId="1E13EDCB">
      <w:pPr>
        <w:pStyle w:val="15"/>
        <w:jc w:val="center"/>
        <w:outlineLvl w:val="0"/>
        <w:rPr>
          <w:rFonts w:hint="eastAsia" w:ascii="宋体" w:hAnsi="宋体" w:eastAsia="宋体" w:cs="宋体"/>
          <w:color w:val="auto"/>
          <w:highlight w:val="none"/>
        </w:rPr>
      </w:pPr>
      <w:bookmarkStart w:id="291" w:name="_Toc12522"/>
      <w:bookmarkStart w:id="292" w:name="_Toc7025"/>
      <w:bookmarkStart w:id="293" w:name="_Toc25577"/>
      <w:bookmarkStart w:id="294" w:name="_Toc4783_WPSOffice_Level1"/>
      <w:bookmarkStart w:id="295" w:name="_Toc20630"/>
      <w:bookmarkStart w:id="296" w:name="_Toc28328_WPSOffice_Level1"/>
      <w:bookmarkStart w:id="297" w:name="_Toc12408_WPSOffice_Level1"/>
      <w:r>
        <w:rPr>
          <w:rFonts w:hint="eastAsia" w:ascii="宋体" w:hAnsi="宋体" w:eastAsia="宋体" w:cs="宋体"/>
          <w:b/>
          <w:color w:val="auto"/>
          <w:sz w:val="32"/>
          <w:highlight w:val="none"/>
        </w:rPr>
        <w:t>陕西省政府采购供应商拒绝政府采购领域商业贿赂承诺书</w:t>
      </w:r>
      <w:r>
        <w:rPr>
          <w:rFonts w:hint="eastAsia" w:ascii="宋体" w:hAnsi="宋体" w:eastAsia="宋体" w:cs="宋体"/>
          <w:b/>
          <w:color w:val="auto"/>
          <w:sz w:val="32"/>
          <w:szCs w:val="32"/>
          <w:highlight w:val="none"/>
        </w:rPr>
        <w:t>Ⅰ</w:t>
      </w:r>
      <w:bookmarkEnd w:id="291"/>
      <w:bookmarkEnd w:id="292"/>
      <w:bookmarkEnd w:id="293"/>
      <w:bookmarkEnd w:id="294"/>
      <w:bookmarkEnd w:id="295"/>
      <w:bookmarkEnd w:id="296"/>
      <w:bookmarkEnd w:id="297"/>
    </w:p>
    <w:p w14:paraId="31EF9E77">
      <w:pPr>
        <w:spacing w:line="560" w:lineRule="exact"/>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 为响应党中央、国务院关于治理政府采购领域商业贿赂行为的号召，我公司在此庄严承诺：</w:t>
      </w:r>
    </w:p>
    <w:p w14:paraId="34C5884D">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1、在参与政府采购活动中遵纪守法、诚信经营、公平竞标。</w:t>
      </w:r>
    </w:p>
    <w:p w14:paraId="2D0F908D">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2、不向政府采购单位、磋商组织机构和政府采购评审专家进行任何形式的商业贿赂以谋取交易机会。</w:t>
      </w:r>
    </w:p>
    <w:p w14:paraId="7CC23E02">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3、不向政府磋商组织机构和采购单位提供虚假资质文件或采用虚假应标方式参与政府采购市场竞争并谋取成交。</w:t>
      </w:r>
    </w:p>
    <w:p w14:paraId="551AB630">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4、不采取“围标、陪标”等商业欺诈手段获得政府采购订单。</w:t>
      </w:r>
    </w:p>
    <w:p w14:paraId="59BAB96E">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5、不采取不正当手段诋毁、排挤其他供应商。</w:t>
      </w:r>
    </w:p>
    <w:p w14:paraId="3FD96ED5">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6、不在提供商品和服务时“偷梁换柱、以次充好”损害采购单位的合法权益。</w:t>
      </w:r>
    </w:p>
    <w:p w14:paraId="642B616E">
      <w:pPr>
        <w:spacing w:line="560" w:lineRule="exact"/>
        <w:ind w:left="274" w:leftChars="114" w:firstLine="240" w:firstLineChars="100"/>
        <w:rPr>
          <w:rFonts w:hint="eastAsia" w:ascii="宋体" w:hAnsi="宋体" w:eastAsia="宋体" w:cs="宋体"/>
          <w:color w:val="auto"/>
          <w:szCs w:val="28"/>
          <w:highlight w:val="none"/>
        </w:rPr>
      </w:pPr>
      <w:r>
        <w:rPr>
          <w:rFonts w:hint="eastAsia" w:ascii="宋体" w:hAnsi="宋体" w:eastAsia="宋体" w:cs="宋体"/>
          <w:color w:val="auto"/>
          <w:szCs w:val="28"/>
          <w:highlight w:val="none"/>
        </w:rPr>
        <w:t>7、不与采购单位、磋商组织机构政府采购评审专家或其它供应商恶意串通，进行质疑和投诉，维护政府采购市场秩序。</w:t>
      </w:r>
    </w:p>
    <w:p w14:paraId="6086572E">
      <w:pPr>
        <w:spacing w:line="560" w:lineRule="exact"/>
        <w:ind w:left="274" w:leftChars="114" w:firstLine="240" w:firstLineChars="100"/>
        <w:rPr>
          <w:rFonts w:hint="eastAsia" w:ascii="宋体" w:hAnsi="宋体" w:eastAsia="宋体" w:cs="宋体"/>
          <w:color w:val="auto"/>
          <w:szCs w:val="28"/>
          <w:highlight w:val="none"/>
        </w:rPr>
      </w:pPr>
      <w:r>
        <w:rPr>
          <w:rFonts w:hint="eastAsia" w:ascii="宋体" w:hAnsi="宋体" w:eastAsia="宋体" w:cs="宋体"/>
          <w:color w:val="auto"/>
          <w:szCs w:val="28"/>
          <w:highlight w:val="none"/>
        </w:rPr>
        <w:t>8、尊重和接受政府采购监督管理部门的监督和政府磋商组织机构磋商采购要求，承担因违约行为给采购单位造成的损失。</w:t>
      </w:r>
    </w:p>
    <w:p w14:paraId="28BD72B5">
      <w:pPr>
        <w:spacing w:line="560" w:lineRule="exact"/>
        <w:ind w:firstLine="480" w:firstLineChars="200"/>
        <w:rPr>
          <w:rFonts w:hint="eastAsia" w:ascii="宋体" w:hAnsi="宋体" w:eastAsia="宋体" w:cs="宋体"/>
          <w:color w:val="auto"/>
          <w:szCs w:val="28"/>
          <w:highlight w:val="none"/>
        </w:rPr>
      </w:pPr>
      <w:r>
        <w:rPr>
          <w:rFonts w:hint="eastAsia" w:ascii="宋体" w:hAnsi="宋体" w:eastAsia="宋体" w:cs="宋体"/>
          <w:color w:val="auto"/>
          <w:szCs w:val="28"/>
          <w:highlight w:val="none"/>
        </w:rPr>
        <w:t>9、不发生其他有悖于政府采购公开、公平、公正和诚信原则的行为。</w:t>
      </w:r>
    </w:p>
    <w:p w14:paraId="2C0292EE">
      <w:pPr>
        <w:spacing w:line="360" w:lineRule="auto"/>
        <w:ind w:firstLine="360" w:firstLineChars="150"/>
        <w:rPr>
          <w:rFonts w:hint="eastAsia" w:ascii="宋体" w:hAnsi="宋体" w:eastAsia="宋体" w:cs="宋体"/>
          <w:color w:val="auto"/>
          <w:szCs w:val="28"/>
          <w:highlight w:val="none"/>
        </w:rPr>
      </w:pPr>
    </w:p>
    <w:p w14:paraId="67A4DC1A">
      <w:pPr>
        <w:spacing w:line="408" w:lineRule="auto"/>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rPr>
        <w:t>承诺单位：</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（盖章）</w:t>
      </w:r>
    </w:p>
    <w:p w14:paraId="0F0E0A07">
      <w:pPr>
        <w:spacing w:line="408" w:lineRule="auto"/>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rPr>
        <w:t>法定代表人或其委托代理人：</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u w:val="single"/>
          <w:lang w:val="en-US" w:eastAsia="zh-CN"/>
        </w:rPr>
        <w:t xml:space="preserve">    </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（签字或盖章）</w:t>
      </w:r>
    </w:p>
    <w:p w14:paraId="37536A72">
      <w:pPr>
        <w:spacing w:line="408" w:lineRule="auto"/>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地址： </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 xml:space="preserve">  </w:t>
      </w:r>
    </w:p>
    <w:p w14:paraId="1C473B80">
      <w:pPr>
        <w:spacing w:line="408" w:lineRule="auto"/>
        <w:ind w:firstLine="360" w:firstLineChars="150"/>
        <w:rPr>
          <w:rFonts w:hint="eastAsia" w:ascii="宋体" w:hAnsi="宋体" w:eastAsia="宋体" w:cs="宋体"/>
          <w:color w:val="auto"/>
          <w:szCs w:val="28"/>
          <w:highlight w:val="none"/>
          <w:u w:val="single"/>
        </w:rPr>
      </w:pPr>
      <w:r>
        <w:rPr>
          <w:rFonts w:hint="eastAsia" w:ascii="宋体" w:hAnsi="宋体" w:eastAsia="宋体" w:cs="宋体"/>
          <w:color w:val="auto"/>
          <w:szCs w:val="28"/>
          <w:highlight w:val="none"/>
        </w:rPr>
        <w:t>邮编：</w:t>
      </w:r>
      <w:r>
        <w:rPr>
          <w:rFonts w:hint="eastAsia" w:ascii="宋体" w:hAnsi="宋体" w:eastAsia="宋体" w:cs="宋体"/>
          <w:color w:val="auto"/>
          <w:szCs w:val="28"/>
          <w:highlight w:val="none"/>
          <w:u w:val="single"/>
        </w:rPr>
        <w:t xml:space="preserve">                     </w:t>
      </w:r>
    </w:p>
    <w:p w14:paraId="6554DB19">
      <w:pPr>
        <w:spacing w:line="408" w:lineRule="auto"/>
        <w:ind w:firstLine="360" w:firstLineChars="150"/>
        <w:rPr>
          <w:rFonts w:hint="eastAsia" w:ascii="宋体" w:hAnsi="宋体" w:eastAsia="宋体" w:cs="宋体"/>
          <w:color w:val="auto"/>
          <w:szCs w:val="28"/>
          <w:highlight w:val="none"/>
          <w:u w:val="single"/>
        </w:rPr>
      </w:pPr>
      <w:r>
        <w:rPr>
          <w:rFonts w:hint="eastAsia" w:ascii="宋体" w:hAnsi="宋体" w:eastAsia="宋体" w:cs="宋体"/>
          <w:color w:val="auto"/>
          <w:szCs w:val="28"/>
          <w:highlight w:val="none"/>
        </w:rPr>
        <w:t>电话：</w:t>
      </w:r>
      <w:r>
        <w:rPr>
          <w:rFonts w:hint="eastAsia" w:ascii="宋体" w:hAnsi="宋体" w:eastAsia="宋体" w:cs="宋体"/>
          <w:color w:val="auto"/>
          <w:szCs w:val="28"/>
          <w:highlight w:val="none"/>
          <w:u w:val="single"/>
        </w:rPr>
        <w:t xml:space="preserve">               </w:t>
      </w:r>
    </w:p>
    <w:p w14:paraId="7A2AE452">
      <w:pPr>
        <w:spacing w:line="408" w:lineRule="auto"/>
        <w:ind w:firstLine="360" w:firstLineChars="150"/>
        <w:rPr>
          <w:rFonts w:hint="eastAsia" w:ascii="宋体" w:hAnsi="宋体" w:eastAsia="宋体" w:cs="宋体"/>
          <w:color w:val="auto"/>
          <w:szCs w:val="28"/>
          <w:highlight w:val="none"/>
        </w:rPr>
      </w:pP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年</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月</w:t>
      </w:r>
      <w:r>
        <w:rPr>
          <w:rFonts w:hint="eastAsia" w:ascii="宋体" w:hAnsi="宋体" w:eastAsia="宋体" w:cs="宋体"/>
          <w:color w:val="auto"/>
          <w:szCs w:val="28"/>
          <w:highlight w:val="none"/>
          <w:u w:val="single"/>
        </w:rPr>
        <w:t xml:space="preserve">       </w:t>
      </w:r>
      <w:r>
        <w:rPr>
          <w:rFonts w:hint="eastAsia" w:ascii="宋体" w:hAnsi="宋体" w:eastAsia="宋体" w:cs="宋体"/>
          <w:color w:val="auto"/>
          <w:szCs w:val="28"/>
          <w:highlight w:val="none"/>
        </w:rPr>
        <w:t>日</w:t>
      </w:r>
    </w:p>
    <w:p w14:paraId="07A3B627">
      <w:pPr>
        <w:pStyle w:val="8"/>
        <w:rPr>
          <w:rFonts w:hint="eastAsia" w:ascii="宋体" w:hAnsi="宋体" w:eastAsia="宋体" w:cs="宋体"/>
          <w:color w:val="auto"/>
          <w:highlight w:val="none"/>
        </w:rPr>
        <w:sectPr>
          <w:pgSz w:w="11906" w:h="16838"/>
          <w:pgMar w:top="1304" w:right="1361" w:bottom="1304" w:left="1361" w:header="510" w:footer="510" w:gutter="0"/>
          <w:pgNumType w:fmt="decimal"/>
          <w:cols w:space="720" w:num="1"/>
          <w:rtlGutter w:val="0"/>
          <w:docGrid w:type="lines" w:linePitch="326" w:charSpace="0"/>
        </w:sectPr>
      </w:pPr>
    </w:p>
    <w:bookmarkEnd w:id="275"/>
    <w:bookmarkEnd w:id="276"/>
    <w:bookmarkEnd w:id="277"/>
    <w:bookmarkEnd w:id="278"/>
    <w:p w14:paraId="2C17DA3F">
      <w:pPr>
        <w:spacing w:line="360" w:lineRule="atLeast"/>
        <w:jc w:val="center"/>
        <w:outlineLvl w:val="0"/>
        <w:rPr>
          <w:rFonts w:hint="eastAsia" w:ascii="宋体" w:hAnsi="宋体" w:eastAsia="宋体" w:cs="宋体"/>
          <w:b/>
          <w:color w:val="auto"/>
          <w:sz w:val="32"/>
          <w:szCs w:val="32"/>
          <w:highlight w:val="none"/>
        </w:rPr>
      </w:pPr>
      <w:bookmarkStart w:id="298" w:name="_Toc25584"/>
      <w:bookmarkStart w:id="299" w:name="_Toc12223"/>
      <w:bookmarkStart w:id="300" w:name="_Toc25051_WPSOffice_Level1"/>
      <w:bookmarkStart w:id="301" w:name="_Toc22921_WPSOffice_Level1"/>
      <w:bookmarkStart w:id="302" w:name="_Toc2026_WPSOffice_Level1"/>
      <w:r>
        <w:rPr>
          <w:rFonts w:hint="eastAsia" w:ascii="宋体" w:hAnsi="宋体" w:eastAsia="宋体" w:cs="宋体"/>
          <w:b/>
          <w:color w:val="auto"/>
          <w:sz w:val="32"/>
          <w:szCs w:val="32"/>
          <w:highlight w:val="none"/>
          <w:lang w:eastAsia="zh-CN"/>
        </w:rPr>
        <w:t>第九部分</w:t>
      </w:r>
      <w:r>
        <w:rPr>
          <w:rFonts w:hint="eastAsia" w:ascii="宋体" w:hAnsi="宋体" w:eastAsia="宋体" w:cs="宋体"/>
          <w:b/>
          <w:color w:val="auto"/>
          <w:sz w:val="32"/>
          <w:szCs w:val="32"/>
          <w:highlight w:val="none"/>
          <w:lang w:val="en-US" w:eastAsia="zh-CN"/>
        </w:rPr>
        <w:t xml:space="preserve"> 供应商认为有必要补充说明的事项</w:t>
      </w:r>
      <w:bookmarkEnd w:id="298"/>
      <w:bookmarkEnd w:id="299"/>
    </w:p>
    <w:p w14:paraId="50E3E02D">
      <w:pPr>
        <w:spacing w:line="360" w:lineRule="atLeast"/>
        <w:ind w:firstLine="281" w:firstLineChars="100"/>
        <w:jc w:val="left"/>
        <w:rPr>
          <w:rFonts w:hint="eastAsia" w:ascii="宋体" w:hAnsi="宋体" w:eastAsia="宋体" w:cs="宋体"/>
          <w:b/>
          <w:color w:val="auto"/>
          <w:sz w:val="28"/>
          <w:szCs w:val="28"/>
          <w:highlight w:val="none"/>
        </w:rPr>
      </w:pPr>
    </w:p>
    <w:p w14:paraId="53601389">
      <w:pPr>
        <w:spacing w:line="360" w:lineRule="atLeast"/>
        <w:ind w:firstLine="281" w:firstLineChars="1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依据竞争性磋商文件要求，</w:t>
      </w:r>
      <w:r>
        <w:rPr>
          <w:rFonts w:hint="eastAsia" w:ascii="宋体" w:hAnsi="宋体" w:eastAsia="宋体" w:cs="宋体"/>
          <w:b/>
          <w:color w:val="auto"/>
          <w:sz w:val="28"/>
          <w:szCs w:val="28"/>
          <w:highlight w:val="none"/>
          <w:lang w:val="en-US" w:eastAsia="zh-CN"/>
        </w:rPr>
        <w:t>供应商认为有必要补充说明的事项</w:t>
      </w:r>
    </w:p>
    <w:p w14:paraId="2B089114">
      <w:pPr>
        <w:spacing w:line="360" w:lineRule="atLeast"/>
        <w:jc w:val="center"/>
        <w:rPr>
          <w:rFonts w:hint="eastAsia" w:ascii="宋体" w:hAnsi="宋体" w:eastAsia="宋体" w:cs="宋体"/>
          <w:b/>
          <w:color w:val="auto"/>
          <w:sz w:val="32"/>
          <w:szCs w:val="32"/>
          <w:highlight w:val="none"/>
        </w:rPr>
        <w:sectPr>
          <w:pgSz w:w="11906" w:h="16838"/>
          <w:pgMar w:top="1304" w:right="1361" w:bottom="1304" w:left="1361" w:header="510" w:footer="510" w:gutter="0"/>
          <w:pgNumType w:fmt="decimal"/>
          <w:cols w:space="720" w:num="1"/>
          <w:rtlGutter w:val="0"/>
          <w:docGrid w:type="lines" w:linePitch="326" w:charSpace="0"/>
        </w:sectPr>
      </w:pPr>
    </w:p>
    <w:p w14:paraId="410E9C92">
      <w:pPr>
        <w:spacing w:line="360" w:lineRule="atLeast"/>
        <w:jc w:val="center"/>
        <w:outlineLvl w:val="0"/>
        <w:rPr>
          <w:rFonts w:hint="eastAsia" w:ascii="宋体" w:hAnsi="宋体" w:eastAsia="宋体" w:cs="宋体"/>
          <w:b/>
          <w:color w:val="auto"/>
          <w:sz w:val="32"/>
          <w:szCs w:val="32"/>
          <w:highlight w:val="none"/>
        </w:rPr>
      </w:pPr>
      <w:bookmarkStart w:id="303" w:name="_Toc13624"/>
      <w:bookmarkStart w:id="304" w:name="_Toc21055"/>
      <w:bookmarkStart w:id="305" w:name="_Toc1822"/>
      <w:bookmarkStart w:id="306" w:name="_Toc31234"/>
      <w:r>
        <w:rPr>
          <w:rFonts w:hint="eastAsia" w:ascii="宋体" w:hAnsi="宋体" w:eastAsia="宋体" w:cs="宋体"/>
          <w:b/>
          <w:color w:val="auto"/>
          <w:sz w:val="32"/>
          <w:szCs w:val="32"/>
          <w:highlight w:val="none"/>
          <w:lang w:eastAsia="zh-CN"/>
        </w:rPr>
        <w:t>第十部分</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政府采购需落实的政策</w:t>
      </w:r>
      <w:bookmarkEnd w:id="303"/>
      <w:bookmarkEnd w:id="304"/>
      <w:bookmarkEnd w:id="305"/>
    </w:p>
    <w:bookmarkEnd w:id="240"/>
    <w:bookmarkEnd w:id="253"/>
    <w:bookmarkEnd w:id="254"/>
    <w:bookmarkEnd w:id="255"/>
    <w:bookmarkEnd w:id="256"/>
    <w:bookmarkEnd w:id="300"/>
    <w:bookmarkEnd w:id="301"/>
    <w:bookmarkEnd w:id="302"/>
    <w:bookmarkEnd w:id="306"/>
    <w:p w14:paraId="6568DB64">
      <w:pPr>
        <w:autoSpaceDE w:val="0"/>
        <w:autoSpaceDN w:val="0"/>
        <w:adjustRightInd w:val="0"/>
        <w:spacing w:line="560" w:lineRule="exact"/>
        <w:ind w:firstLine="480" w:firstLineChars="20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eastAsia="zh-CN"/>
        </w:rPr>
        <w:t>本项目为专门面向中小企业项目，供应商应为中小型、微型企业、监狱企业、残疾人福利性单位。</w:t>
      </w:r>
      <w:r>
        <w:rPr>
          <w:rFonts w:hint="eastAsia" w:ascii="宋体" w:hAnsi="宋体" w:eastAsia="宋体" w:cs="宋体"/>
          <w:b w:val="0"/>
          <w:bCs w:val="0"/>
          <w:color w:val="auto"/>
          <w:sz w:val="24"/>
          <w:szCs w:val="24"/>
          <w:highlight w:val="none"/>
          <w:lang w:val="zh-CN"/>
        </w:rPr>
        <w:t>供应商为</w:t>
      </w:r>
      <w:r>
        <w:rPr>
          <w:rFonts w:hint="eastAsia" w:ascii="宋体" w:hAnsi="宋体" w:eastAsia="宋体" w:cs="宋体"/>
          <w:b w:val="0"/>
          <w:bCs w:val="0"/>
          <w:color w:val="auto"/>
          <w:sz w:val="24"/>
          <w:szCs w:val="24"/>
          <w:highlight w:val="none"/>
          <w:lang w:val="en-US" w:eastAsia="zh-CN"/>
        </w:rPr>
        <w:t>中小</w:t>
      </w:r>
      <w:r>
        <w:rPr>
          <w:rFonts w:hint="eastAsia" w:ascii="宋体" w:hAnsi="宋体" w:eastAsia="宋体" w:cs="宋体"/>
          <w:b w:val="0"/>
          <w:bCs w:val="0"/>
          <w:color w:val="auto"/>
          <w:sz w:val="24"/>
          <w:szCs w:val="24"/>
          <w:highlight w:val="none"/>
          <w:lang w:val="zh-CN"/>
        </w:rPr>
        <w:t>企业的，提供《中小企业声明函》；供应商为监狱企业的，应提供《监狱、戒毒企业声明函》及证明文件；供应商为残疾人福利性单位的，应提供《残疾人福利性单位声明函》（监狱企业或残疾人福利性单位视同小型、微型企业）。</w:t>
      </w:r>
    </w:p>
    <w:p w14:paraId="14B8A4FC">
      <w:pPr>
        <w:autoSpaceDE w:val="0"/>
        <w:autoSpaceDN w:val="0"/>
        <w:adjustRightInd w:val="0"/>
        <w:spacing w:line="560" w:lineRule="exact"/>
        <w:ind w:firstLine="480" w:firstLineChars="20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特别提醒：成交供应商的《中小企业声明函》、《残疾人福利性单位声明函》或《监狱、戒毒企业声明函》及证明文件将随成交结果公告一同公布，接受社会监督。</w:t>
      </w:r>
    </w:p>
    <w:p w14:paraId="4B4F0F3B">
      <w:pPr>
        <w:autoSpaceDE w:val="0"/>
        <w:autoSpaceDN w:val="0"/>
        <w:adjustRightInd w:val="0"/>
        <w:spacing w:line="560" w:lineRule="exact"/>
        <w:ind w:firstLine="480" w:firstLineChars="20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(一) 关于中小企业判定</w:t>
      </w:r>
    </w:p>
    <w:p w14:paraId="22E44359">
      <w:pPr>
        <w:autoSpaceDE w:val="0"/>
        <w:autoSpaceDN w:val="0"/>
        <w:adjustRightInd w:val="0"/>
        <w:spacing w:line="560" w:lineRule="exact"/>
        <w:ind w:firstLine="480" w:firstLineChars="200"/>
        <w:rPr>
          <w:rFonts w:hint="eastAsia" w:ascii="宋体" w:hAnsi="宋体" w:eastAsia="宋体" w:cs="宋体"/>
          <w:b/>
          <w:bCs/>
          <w:color w:val="auto"/>
          <w:sz w:val="24"/>
          <w:szCs w:val="24"/>
          <w:highlight w:val="none"/>
          <w:lang w:val="zh-CN"/>
        </w:rPr>
      </w:pPr>
      <w:r>
        <w:rPr>
          <w:rFonts w:hint="eastAsia" w:ascii="宋体" w:hAnsi="宋体" w:eastAsia="宋体" w:cs="宋体"/>
          <w:b w:val="0"/>
          <w:bCs w:val="0"/>
          <w:color w:val="auto"/>
          <w:sz w:val="24"/>
          <w:szCs w:val="24"/>
          <w:highlight w:val="none"/>
          <w:lang w:val="zh-CN"/>
        </w:rPr>
        <w:t>本项目采购标的对应的中小企业划分标准所属行业为</w:t>
      </w:r>
      <w:r>
        <w:rPr>
          <w:rFonts w:hint="eastAsia" w:ascii="宋体" w:hAnsi="宋体" w:eastAsia="宋体" w:cs="宋体"/>
          <w:b/>
          <w:bCs/>
          <w:color w:val="auto"/>
          <w:sz w:val="24"/>
          <w:szCs w:val="24"/>
          <w:highlight w:val="none"/>
          <w:u w:val="single"/>
          <w:lang w:val="en-US" w:eastAsia="zh-CN"/>
        </w:rPr>
        <w:t>建筑业</w:t>
      </w:r>
      <w:r>
        <w:rPr>
          <w:rFonts w:hint="eastAsia" w:ascii="宋体" w:hAnsi="宋体" w:eastAsia="宋体" w:cs="宋体"/>
          <w:b/>
          <w:bCs/>
          <w:color w:val="auto"/>
          <w:sz w:val="24"/>
          <w:szCs w:val="24"/>
          <w:highlight w:val="none"/>
          <w:lang w:val="zh-CN"/>
        </w:rPr>
        <w:t>。</w:t>
      </w:r>
    </w:p>
    <w:p w14:paraId="1D79DF71">
      <w:pPr>
        <w:autoSpaceDE w:val="0"/>
        <w:autoSpaceDN w:val="0"/>
        <w:adjustRightInd w:val="0"/>
        <w:spacing w:line="560" w:lineRule="exact"/>
        <w:ind w:firstLine="480" w:firstLineChars="20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各投标供应商可根据企业从业人员、营业收入、资产总额等指标，按照磋商文件约定的采购标的对应的中小企业划分标准所属行业和《中小企业划型标准规定》(工信部联企业〔2011〕300 号) 进行自测，判断属于中型、小型还是微型企业。也可登录工业和信息化部的中小企业规模类型自测小程序(http://202.106.120.146/baosong/appweb/orgScale.html)进行测算。</w:t>
      </w:r>
    </w:p>
    <w:p w14:paraId="4B9840C5">
      <w:pPr>
        <w:pStyle w:val="27"/>
        <w:widowControl/>
        <w:snapToGrid w:val="0"/>
        <w:spacing w:line="240" w:lineRule="auto"/>
        <w:rPr>
          <w:rStyle w:val="26"/>
          <w:rFonts w:hint="eastAsia" w:ascii="宋体" w:hAnsi="宋体" w:eastAsia="宋体" w:cs="宋体"/>
          <w:color w:val="auto"/>
          <w:sz w:val="44"/>
          <w:highlight w:val="none"/>
        </w:rPr>
      </w:pPr>
    </w:p>
    <w:p w14:paraId="2A0E3B4B">
      <w:pPr>
        <w:keepLines/>
        <w:snapToGrid w:val="0"/>
        <w:spacing w:before="162" w:after="330" w:line="360" w:lineRule="auto"/>
        <w:ind w:firstLine="562" w:firstLineChars="200"/>
        <w:jc w:val="center"/>
        <w:textAlignment w:val="baseline"/>
        <w:rPr>
          <w:rStyle w:val="26"/>
          <w:rFonts w:hint="eastAsia" w:ascii="宋体" w:hAnsi="宋体" w:eastAsia="宋体" w:cs="宋体"/>
          <w:b/>
          <w:color w:val="auto"/>
          <w:kern w:val="44"/>
          <w:sz w:val="28"/>
          <w:szCs w:val="28"/>
          <w:highlight w:val="none"/>
        </w:rPr>
        <w:sectPr>
          <w:pgSz w:w="11906" w:h="16838"/>
          <w:pgMar w:top="1304" w:right="1361" w:bottom="1304" w:left="1361" w:header="851" w:footer="992" w:gutter="0"/>
          <w:pgNumType w:fmt="decimal"/>
          <w:cols w:space="425" w:num="1"/>
          <w:rtlGutter w:val="0"/>
          <w:docGrid w:linePitch="312" w:charSpace="0"/>
        </w:sectPr>
      </w:pPr>
    </w:p>
    <w:p w14:paraId="3EB16164">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r>
        <w:rPr>
          <w:rStyle w:val="26"/>
          <w:rFonts w:hint="eastAsia" w:ascii="宋体" w:hAnsi="宋体" w:eastAsia="宋体" w:cs="宋体"/>
          <w:b/>
          <w:color w:val="auto"/>
          <w:sz w:val="28"/>
          <w:szCs w:val="28"/>
          <w:highlight w:val="none"/>
        </w:rPr>
        <w:t>中小企业声明函（工程、服务）</w:t>
      </w:r>
    </w:p>
    <w:p w14:paraId="2F43138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本公司郑重声明，根据《政府采购促进中小企业发展管理办法》（财库﹝2020﹞46号）的规定，本公司参加陕西德正建设工程项目管理有限公司组织的</w:t>
      </w:r>
      <w:r>
        <w:rPr>
          <w:rFonts w:hint="eastAsia" w:ascii="宋体" w:hAnsi="宋体" w:eastAsia="宋体" w:cs="宋体"/>
          <w:color w:val="auto"/>
          <w:sz w:val="24"/>
          <w:szCs w:val="22"/>
          <w:highlight w:val="none"/>
          <w:u w:val="single"/>
          <w:lang w:val="en-US" w:eastAsia="zh-CN"/>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采购活动，工程的施工单位全部为符合政策要求的中小企业（或者：服务 全部由符合政策要求的中小企业承接）。相关企业的具体情况如下：</w:t>
      </w:r>
    </w:p>
    <w:p w14:paraId="3B4D1BEC">
      <w:pPr>
        <w:keepNext w:val="0"/>
        <w:keepLines w:val="0"/>
        <w:pageBreakBefore w:val="0"/>
        <w:widowControl w:val="0"/>
        <w:numPr>
          <w:ilvl w:val="0"/>
          <w:numId w:val="7"/>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32BBA2A5">
      <w:pPr>
        <w:keepNext w:val="0"/>
        <w:keepLines w:val="0"/>
        <w:pageBreakBefore w:val="0"/>
        <w:widowControl w:val="0"/>
        <w:numPr>
          <w:ilvl w:val="0"/>
          <w:numId w:val="7"/>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4F03AF9E">
      <w:pPr>
        <w:keepNext w:val="0"/>
        <w:keepLines w:val="0"/>
        <w:pageBreakBefore w:val="0"/>
        <w:widowControl w:val="0"/>
        <w:numPr>
          <w:ilvl w:val="0"/>
          <w:numId w:val="7"/>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2DD03A23">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p>
    <w:p w14:paraId="6FB20F50">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B1F878B">
      <w:pPr>
        <w:keepNext w:val="0"/>
        <w:pageBreakBefore w:val="0"/>
        <w:widowControl w:val="0"/>
        <w:kinsoku/>
        <w:wordWrap/>
        <w:overflowPunct/>
        <w:topLinePunct w:val="0"/>
        <w:autoSpaceDE/>
        <w:autoSpaceDN/>
        <w:bidi w:val="0"/>
        <w:adjustRightInd/>
        <w:snapToGrid w:val="0"/>
        <w:spacing w:line="360" w:lineRule="auto"/>
        <w:ind w:firstLine="480" w:firstLineChars="200"/>
        <w:textAlignment w:val="baseline"/>
        <w:rPr>
          <w:rStyle w:val="26"/>
          <w:rFonts w:hint="eastAsia" w:ascii="宋体" w:hAnsi="宋体" w:eastAsia="宋体" w:cs="宋体"/>
          <w:color w:val="auto"/>
          <w:sz w:val="24"/>
          <w:szCs w:val="24"/>
          <w:highlight w:val="none"/>
        </w:rPr>
      </w:pPr>
      <w:r>
        <w:rPr>
          <w:rStyle w:val="26"/>
          <w:rFonts w:hint="eastAsia" w:ascii="宋体" w:hAnsi="宋体" w:eastAsia="宋体" w:cs="宋体"/>
          <w:color w:val="auto"/>
          <w:sz w:val="24"/>
          <w:szCs w:val="24"/>
          <w:highlight w:val="none"/>
        </w:rPr>
        <w:t xml:space="preserve">                    供应商名称：</w:t>
      </w:r>
      <w:r>
        <w:rPr>
          <w:rStyle w:val="26"/>
          <w:rFonts w:hint="eastAsia" w:ascii="宋体" w:hAnsi="宋体" w:eastAsia="宋体" w:cs="宋体"/>
          <w:color w:val="auto"/>
          <w:sz w:val="24"/>
          <w:szCs w:val="24"/>
          <w:highlight w:val="none"/>
          <w:u w:val="single" w:color="000000"/>
        </w:rPr>
        <w:t xml:space="preserve">               </w:t>
      </w:r>
      <w:r>
        <w:rPr>
          <w:rStyle w:val="26"/>
          <w:rFonts w:hint="eastAsia" w:ascii="宋体" w:hAnsi="宋体" w:eastAsia="宋体" w:cs="宋体"/>
          <w:color w:val="auto"/>
          <w:sz w:val="24"/>
          <w:szCs w:val="24"/>
          <w:highlight w:val="none"/>
        </w:rPr>
        <w:t xml:space="preserve">（全称并加盖公章）          </w:t>
      </w:r>
    </w:p>
    <w:p w14:paraId="17188A26">
      <w:pPr>
        <w:keepNext w:val="0"/>
        <w:keepLines/>
        <w:pageBreakBefore w:val="0"/>
        <w:widowControl w:val="0"/>
        <w:kinsoku/>
        <w:wordWrap/>
        <w:overflowPunct/>
        <w:topLinePunct w:val="0"/>
        <w:autoSpaceDE/>
        <w:autoSpaceDN/>
        <w:bidi w:val="0"/>
        <w:adjustRightInd/>
        <w:snapToGrid w:val="0"/>
        <w:spacing w:before="162" w:after="330" w:line="360" w:lineRule="auto"/>
        <w:ind w:firstLine="2880" w:firstLineChars="1200"/>
        <w:textAlignment w:val="baseline"/>
        <w:rPr>
          <w:rStyle w:val="26"/>
          <w:rFonts w:hint="eastAsia" w:ascii="宋体" w:hAnsi="宋体" w:eastAsia="宋体" w:cs="宋体"/>
          <w:color w:val="auto"/>
          <w:sz w:val="24"/>
          <w:szCs w:val="24"/>
          <w:highlight w:val="none"/>
          <w:u w:val="single" w:color="000000"/>
        </w:rPr>
      </w:pPr>
      <w:r>
        <w:rPr>
          <w:rStyle w:val="26"/>
          <w:rFonts w:hint="eastAsia" w:ascii="宋体" w:hAnsi="宋体" w:eastAsia="宋体" w:cs="宋体"/>
          <w:color w:val="auto"/>
          <w:sz w:val="24"/>
          <w:szCs w:val="24"/>
          <w:highlight w:val="none"/>
        </w:rPr>
        <w:t>日      期：</w:t>
      </w:r>
      <w:r>
        <w:rPr>
          <w:rStyle w:val="26"/>
          <w:rFonts w:hint="eastAsia" w:ascii="宋体" w:hAnsi="宋体" w:eastAsia="宋体" w:cs="宋体"/>
          <w:color w:val="auto"/>
          <w:sz w:val="24"/>
          <w:szCs w:val="24"/>
          <w:highlight w:val="none"/>
          <w:u w:val="single" w:color="000000"/>
        </w:rPr>
        <w:t xml:space="preserve">               </w:t>
      </w:r>
    </w:p>
    <w:p w14:paraId="7150C686">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备注：</w:t>
      </w:r>
    </w:p>
    <w:p w14:paraId="1EC2E659">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（1）填写前请认真阅读《工业和信息化部、国家统计局、国家发展和改革委员会、财政部关于印发中小企业划型标准规定的通知》(工信部联企业[2011]300 号) 和财政部、工业和信息 化部关于印发《政府采购促进中小企业发展管理办法》 的通知(财库[2020]46 号)相关规定。</w:t>
      </w:r>
    </w:p>
    <w:p w14:paraId="771EA6B5">
      <w:pPr>
        <w:keepNext w:val="0"/>
        <w:keepLines w:val="0"/>
        <w:pageBreakBefore w:val="0"/>
        <w:widowControl w:val="0"/>
        <w:kinsoku/>
        <w:wordWrap/>
        <w:overflowPunct/>
        <w:topLinePunct w:val="0"/>
        <w:autoSpaceDE/>
        <w:autoSpaceDN/>
        <w:bidi w:val="0"/>
        <w:adjustRightInd/>
        <w:snapToGrid w:val="0"/>
        <w:spacing w:line="400" w:lineRule="exact"/>
        <w:ind w:firstLine="440" w:firstLineChars="200"/>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rPr>
        <w:t>（2）从业人员、营业收入、资产总额填报上一年度数据，无上一年度数据的新成立企业可不填报。</w:t>
      </w:r>
    </w:p>
    <w:p w14:paraId="2727DB62">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p>
    <w:p w14:paraId="1140D705">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p>
    <w:p w14:paraId="68935BA6">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p>
    <w:p w14:paraId="542CA493">
      <w:pPr>
        <w:keepLines/>
        <w:snapToGrid w:val="0"/>
        <w:spacing w:before="162" w:after="330" w:line="360" w:lineRule="auto"/>
        <w:jc w:val="center"/>
        <w:textAlignment w:val="baseline"/>
        <w:rPr>
          <w:rStyle w:val="26"/>
          <w:rFonts w:hint="eastAsia" w:ascii="宋体" w:hAnsi="宋体" w:eastAsia="宋体" w:cs="宋体"/>
          <w:b/>
          <w:color w:val="auto"/>
          <w:sz w:val="28"/>
          <w:szCs w:val="28"/>
          <w:highlight w:val="none"/>
        </w:rPr>
      </w:pPr>
      <w:r>
        <w:rPr>
          <w:rStyle w:val="26"/>
          <w:rFonts w:hint="eastAsia" w:ascii="宋体" w:hAnsi="宋体" w:eastAsia="宋体" w:cs="宋体"/>
          <w:b/>
          <w:color w:val="auto"/>
          <w:sz w:val="28"/>
          <w:szCs w:val="28"/>
          <w:highlight w:val="none"/>
        </w:rPr>
        <w:t>残疾人福利性单位声明函(格式)</w:t>
      </w:r>
    </w:p>
    <w:p w14:paraId="143BB95C">
      <w:pPr>
        <w:pStyle w:val="34"/>
        <w:keepNext w:val="0"/>
        <w:keepLines w:val="0"/>
        <w:pageBreakBefore w:val="0"/>
        <w:widowControl/>
        <w:kinsoku/>
        <w:wordWrap/>
        <w:overflowPunct/>
        <w:topLinePunct w:val="0"/>
        <w:autoSpaceDE/>
        <w:autoSpaceDN/>
        <w:bidi w:val="0"/>
        <w:adjustRightInd/>
        <w:snapToGrid w:val="0"/>
        <w:spacing w:line="480" w:lineRule="exact"/>
        <w:textAlignment w:val="baseline"/>
        <w:rPr>
          <w:rStyle w:val="26"/>
          <w:rFonts w:hint="eastAsia" w:ascii="宋体" w:hAnsi="宋体" w:eastAsia="宋体" w:cs="宋体"/>
          <w:b/>
          <w:bCs/>
          <w:color w:val="auto"/>
          <w:highlight w:val="none"/>
          <w:u w:val="single"/>
        </w:rPr>
      </w:pPr>
      <w:r>
        <w:rPr>
          <w:rStyle w:val="26"/>
          <w:rFonts w:hint="eastAsia" w:ascii="宋体" w:hAnsi="宋体" w:eastAsia="宋体" w:cs="宋体"/>
          <w:b/>
          <w:bCs/>
          <w:color w:val="auto"/>
          <w:highlight w:val="none"/>
        </w:rPr>
        <w:t>致：</w:t>
      </w:r>
      <w:r>
        <w:rPr>
          <w:rStyle w:val="26"/>
          <w:rFonts w:hint="eastAsia" w:ascii="宋体" w:hAnsi="宋体" w:eastAsia="宋体" w:cs="宋体"/>
          <w:b/>
          <w:bCs/>
          <w:color w:val="auto"/>
          <w:highlight w:val="none"/>
          <w:u w:val="single" w:color="000000"/>
        </w:rPr>
        <w:t xml:space="preserve">       （采购人）</w:t>
      </w:r>
    </w:p>
    <w:p w14:paraId="42C664FD">
      <w:pPr>
        <w:pStyle w:val="34"/>
        <w:keepNext w:val="0"/>
        <w:keepLines w:val="0"/>
        <w:pageBreakBefore w:val="0"/>
        <w:widowControl/>
        <w:kinsoku/>
        <w:wordWrap/>
        <w:overflowPunct/>
        <w:topLinePunct w:val="0"/>
        <w:autoSpaceDE/>
        <w:autoSpaceDN/>
        <w:bidi w:val="0"/>
        <w:adjustRightInd/>
        <w:snapToGrid w:val="0"/>
        <w:spacing w:before="240" w:line="480" w:lineRule="exact"/>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 xml:space="preserve">    本单位郑重声明，根据《财政部 民政部 中国残疾人联合会关于促进残疾人就业政府采购政府的通知》（财库【2017】141号）的规定，本单位为符合条件的残疾人福利性单位，且本单位参加</w:t>
      </w:r>
      <w:r>
        <w:rPr>
          <w:rStyle w:val="26"/>
          <w:rFonts w:hint="eastAsia" w:ascii="宋体" w:hAnsi="宋体" w:eastAsia="宋体" w:cs="宋体"/>
          <w:color w:val="auto"/>
          <w:highlight w:val="none"/>
          <w:u w:val="single"/>
        </w:rPr>
        <w:tab/>
      </w:r>
      <w:r>
        <w:rPr>
          <w:rStyle w:val="26"/>
          <w:rFonts w:hint="eastAsia" w:ascii="宋体" w:hAnsi="宋体" w:eastAsia="宋体" w:cs="宋体"/>
          <w:color w:val="auto"/>
          <w:highlight w:val="none"/>
          <w:u w:val="single" w:color="000000"/>
        </w:rPr>
        <w:t>（</w:t>
      </w:r>
      <w:r>
        <w:rPr>
          <w:rFonts w:hint="eastAsia" w:ascii="宋体" w:hAnsi="宋体" w:eastAsia="宋体" w:cs="宋体"/>
          <w:color w:val="auto"/>
          <w:sz w:val="24"/>
          <w:szCs w:val="22"/>
          <w:highlight w:val="none"/>
          <w:u w:val="single"/>
          <w:lang w:val="en-US" w:eastAsia="zh-CN"/>
        </w:rPr>
        <w:t>项目名称</w:t>
      </w:r>
      <w:r>
        <w:rPr>
          <w:rStyle w:val="26"/>
          <w:rFonts w:hint="eastAsia" w:ascii="宋体" w:hAnsi="宋体" w:eastAsia="宋体" w:cs="宋体"/>
          <w:color w:val="auto"/>
          <w:highlight w:val="none"/>
          <w:u w:val="single" w:color="000000"/>
        </w:rPr>
        <w:t>）</w:t>
      </w:r>
      <w:r>
        <w:rPr>
          <w:rStyle w:val="26"/>
          <w:rFonts w:hint="eastAsia" w:ascii="宋体" w:hAnsi="宋体" w:eastAsia="宋体" w:cs="宋体"/>
          <w:color w:val="auto"/>
          <w:highlight w:val="none"/>
          <w:u w:val="single"/>
        </w:rPr>
        <w:t xml:space="preserve">   </w:t>
      </w:r>
      <w:r>
        <w:rPr>
          <w:rStyle w:val="26"/>
          <w:rFonts w:hint="eastAsia" w:ascii="宋体" w:hAnsi="宋体" w:eastAsia="宋体" w:cs="宋体"/>
          <w:color w:val="auto"/>
          <w:highlight w:val="none"/>
        </w:rPr>
        <w:t>采购活动提供本单位制造的货物（由本单位承担工程/提供服务），或者提供其他残疾人福利性单位制造的货物（不包括使用非残疾人福利性单位注册商标的货物）。</w:t>
      </w:r>
    </w:p>
    <w:p w14:paraId="3FFC19CF">
      <w:pPr>
        <w:pStyle w:val="34"/>
        <w:keepNext w:val="0"/>
        <w:keepLines w:val="0"/>
        <w:pageBreakBefore w:val="0"/>
        <w:widowControl/>
        <w:kinsoku/>
        <w:wordWrap/>
        <w:overflowPunct/>
        <w:topLinePunct w:val="0"/>
        <w:autoSpaceDE/>
        <w:autoSpaceDN/>
        <w:bidi w:val="0"/>
        <w:adjustRightInd/>
        <w:snapToGrid w:val="0"/>
        <w:spacing w:line="240" w:lineRule="auto"/>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 xml:space="preserve">     本单位对上述声明的真实性负责。如有虚假，将依法承担相应责任。</w:t>
      </w:r>
    </w:p>
    <w:p w14:paraId="05736ABA">
      <w:pPr>
        <w:pStyle w:val="34"/>
        <w:snapToGrid w:val="0"/>
        <w:spacing w:line="480" w:lineRule="auto"/>
        <w:ind w:firstLine="2880" w:firstLineChars="1200"/>
        <w:rPr>
          <w:rStyle w:val="26"/>
          <w:rFonts w:hint="eastAsia" w:ascii="宋体" w:hAnsi="宋体" w:eastAsia="宋体" w:cs="宋体"/>
          <w:color w:val="auto"/>
          <w:highlight w:val="none"/>
        </w:rPr>
      </w:pPr>
    </w:p>
    <w:p w14:paraId="4ED0C5DE">
      <w:pPr>
        <w:pStyle w:val="34"/>
        <w:snapToGrid w:val="0"/>
        <w:spacing w:line="480" w:lineRule="auto"/>
        <w:ind w:firstLine="2880" w:firstLineChars="1200"/>
        <w:rPr>
          <w:rStyle w:val="26"/>
          <w:rFonts w:hint="eastAsia" w:ascii="宋体" w:hAnsi="宋体" w:eastAsia="宋体" w:cs="宋体"/>
          <w:color w:val="auto"/>
          <w:highlight w:val="none"/>
          <w:u w:val="single"/>
        </w:rPr>
      </w:pPr>
      <w:r>
        <w:rPr>
          <w:rStyle w:val="26"/>
          <w:rFonts w:hint="eastAsia" w:ascii="宋体" w:hAnsi="宋体" w:eastAsia="宋体" w:cs="宋体"/>
          <w:color w:val="auto"/>
          <w:highlight w:val="none"/>
        </w:rPr>
        <w:t>供应商名称：</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szCs w:val="21"/>
          <w:highlight w:val="none"/>
        </w:rPr>
        <w:t>（全称并加盖公章）</w:t>
      </w:r>
    </w:p>
    <w:p w14:paraId="0640289D">
      <w:pPr>
        <w:keepLines/>
        <w:snapToGrid w:val="0"/>
        <w:spacing w:before="162" w:after="330" w:line="360" w:lineRule="auto"/>
        <w:ind w:firstLine="2880" w:firstLineChars="1200"/>
        <w:textAlignment w:val="baseline"/>
        <w:rPr>
          <w:rStyle w:val="26"/>
          <w:rFonts w:hint="eastAsia" w:ascii="宋体" w:hAnsi="宋体" w:eastAsia="宋体" w:cs="宋体"/>
          <w:color w:val="auto"/>
          <w:highlight w:val="none"/>
          <w:u w:val="single" w:color="000000"/>
        </w:rPr>
      </w:pPr>
      <w:r>
        <w:rPr>
          <w:rStyle w:val="26"/>
          <w:rFonts w:hint="eastAsia" w:ascii="宋体" w:hAnsi="宋体" w:eastAsia="宋体" w:cs="宋体"/>
          <w:color w:val="auto"/>
          <w:highlight w:val="none"/>
        </w:rPr>
        <w:t>日      期：</w:t>
      </w:r>
      <w:r>
        <w:rPr>
          <w:rStyle w:val="26"/>
          <w:rFonts w:hint="eastAsia" w:ascii="宋体" w:hAnsi="宋体" w:eastAsia="宋体" w:cs="宋体"/>
          <w:color w:val="auto"/>
          <w:highlight w:val="none"/>
          <w:u w:val="single" w:color="000000"/>
        </w:rPr>
        <w:t xml:space="preserve">             </w:t>
      </w:r>
    </w:p>
    <w:p w14:paraId="5373C3BB">
      <w:pPr>
        <w:keepNext w:val="0"/>
        <w:keepLines w:val="0"/>
        <w:pageBreakBefore w:val="0"/>
        <w:widowControl w:val="0"/>
        <w:kinsoku/>
        <w:wordWrap/>
        <w:overflowPunct/>
        <w:topLinePunct w:val="0"/>
        <w:autoSpaceDE/>
        <w:autoSpaceDN/>
        <w:bidi w:val="0"/>
        <w:adjustRightInd/>
        <w:snapToGrid w:val="0"/>
        <w:spacing w:line="320" w:lineRule="exact"/>
        <w:ind w:firstLine="480"/>
        <w:textAlignment w:val="baseline"/>
        <w:rPr>
          <w:rStyle w:val="26"/>
          <w:rFonts w:hint="eastAsia" w:ascii="宋体" w:hAnsi="宋体" w:eastAsia="宋体" w:cs="宋体"/>
          <w:color w:val="auto"/>
          <w:highlight w:val="none"/>
          <w:lang w:val="en-US"/>
        </w:rPr>
      </w:pPr>
      <w:r>
        <w:rPr>
          <w:rStyle w:val="26"/>
          <w:rFonts w:hint="eastAsia" w:ascii="宋体" w:hAnsi="宋体" w:eastAsia="宋体" w:cs="宋体"/>
          <w:color w:val="auto"/>
          <w:highlight w:val="none"/>
          <w:lang w:val="en-US"/>
        </w:rPr>
        <w:t>备注：未按上述要求提供、填写的，评审时不予以考虑。</w:t>
      </w:r>
    </w:p>
    <w:p w14:paraId="3DA2EED4">
      <w:pPr>
        <w:keepNext w:val="0"/>
        <w:keepLines w:val="0"/>
        <w:pageBreakBefore w:val="0"/>
        <w:widowControl w:val="0"/>
        <w:kinsoku/>
        <w:wordWrap/>
        <w:overflowPunct/>
        <w:topLinePunct w:val="0"/>
        <w:autoSpaceDE/>
        <w:autoSpaceDN/>
        <w:bidi w:val="0"/>
        <w:adjustRightInd/>
        <w:snapToGrid/>
        <w:spacing w:before="135" w:line="320" w:lineRule="exact"/>
        <w:ind w:left="35" w:right="80" w:firstLine="538"/>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4"/>
          <w:sz w:val="22"/>
          <w:szCs w:val="22"/>
          <w:highlight w:val="none"/>
        </w:rPr>
        <w:t>根据</w:t>
      </w:r>
      <w:r>
        <w:rPr>
          <w:rFonts w:hint="eastAsia" w:ascii="宋体" w:hAnsi="宋体" w:eastAsia="宋体" w:cs="宋体"/>
          <w:color w:val="auto"/>
          <w:spacing w:val="14"/>
          <w:sz w:val="22"/>
          <w:szCs w:val="22"/>
          <w:highlight w:val="none"/>
        </w:rPr>
        <w:t>《</w:t>
      </w:r>
      <w:r>
        <w:rPr>
          <w:rFonts w:hint="eastAsia" w:ascii="宋体" w:hAnsi="宋体" w:eastAsia="宋体" w:cs="宋体"/>
          <w:color w:val="auto"/>
          <w:spacing w:val="12"/>
          <w:sz w:val="22"/>
          <w:szCs w:val="22"/>
          <w:highlight w:val="none"/>
        </w:rPr>
        <w:t>财政部 民政部 中国残疾人联合会关于促进残疾人就业政府采购政策的通知》(财库</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4"/>
          <w:sz w:val="22"/>
          <w:szCs w:val="22"/>
          <w:highlight w:val="none"/>
        </w:rPr>
        <w:t>〔2017</w:t>
      </w:r>
      <w:r>
        <w:rPr>
          <w:rFonts w:hint="eastAsia" w:ascii="宋体" w:hAnsi="宋体" w:eastAsia="宋体" w:cs="宋体"/>
          <w:color w:val="auto"/>
          <w:spacing w:val="-3"/>
          <w:sz w:val="22"/>
          <w:szCs w:val="22"/>
          <w:highlight w:val="none"/>
        </w:rPr>
        <w:t>〕</w:t>
      </w:r>
      <w:r>
        <w:rPr>
          <w:rFonts w:hint="eastAsia" w:ascii="宋体" w:hAnsi="宋体" w:eastAsia="宋体" w:cs="宋体"/>
          <w:color w:val="auto"/>
          <w:spacing w:val="-2"/>
          <w:sz w:val="22"/>
          <w:szCs w:val="22"/>
          <w:highlight w:val="none"/>
        </w:rPr>
        <w:t xml:space="preserve"> 141 号) 的规定：</w:t>
      </w:r>
    </w:p>
    <w:p w14:paraId="23995DF1">
      <w:pPr>
        <w:keepNext w:val="0"/>
        <w:keepLines w:val="0"/>
        <w:pageBreakBefore w:val="0"/>
        <w:widowControl w:val="0"/>
        <w:kinsoku/>
        <w:wordWrap/>
        <w:overflowPunct/>
        <w:topLinePunct w:val="0"/>
        <w:autoSpaceDE/>
        <w:autoSpaceDN/>
        <w:bidi w:val="0"/>
        <w:adjustRightInd/>
        <w:snapToGrid/>
        <w:spacing w:line="320" w:lineRule="exact"/>
        <w:ind w:left="576"/>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4"/>
          <w:position w:val="2"/>
          <w:sz w:val="22"/>
          <w:szCs w:val="22"/>
          <w:highlight w:val="none"/>
        </w:rPr>
        <w:t>一</w:t>
      </w:r>
      <w:r>
        <w:rPr>
          <w:rFonts w:hint="eastAsia" w:ascii="宋体" w:hAnsi="宋体" w:eastAsia="宋体" w:cs="宋体"/>
          <w:color w:val="auto"/>
          <w:spacing w:val="16"/>
          <w:position w:val="2"/>
          <w:sz w:val="22"/>
          <w:szCs w:val="22"/>
          <w:highlight w:val="none"/>
        </w:rPr>
        <w:t>、</w:t>
      </w:r>
      <w:r>
        <w:rPr>
          <w:rFonts w:hint="eastAsia" w:ascii="宋体" w:hAnsi="宋体" w:eastAsia="宋体" w:cs="宋体"/>
          <w:color w:val="auto"/>
          <w:spacing w:val="12"/>
          <w:position w:val="2"/>
          <w:sz w:val="22"/>
          <w:szCs w:val="22"/>
          <w:highlight w:val="none"/>
        </w:rPr>
        <w:t>享受政府采购支持政策的残疾人福利性单位应当同时满足以下条件：</w:t>
      </w:r>
    </w:p>
    <w:p w14:paraId="108744D4">
      <w:pPr>
        <w:keepNext w:val="0"/>
        <w:keepLines w:val="0"/>
        <w:pageBreakBefore w:val="0"/>
        <w:widowControl w:val="0"/>
        <w:kinsoku/>
        <w:wordWrap/>
        <w:overflowPunct/>
        <w:topLinePunct w:val="0"/>
        <w:autoSpaceDE/>
        <w:autoSpaceDN/>
        <w:bidi w:val="0"/>
        <w:adjustRightInd/>
        <w:snapToGrid/>
        <w:spacing w:before="39" w:line="320" w:lineRule="exact"/>
        <w:ind w:left="8" w:right="5" w:firstLine="574"/>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10"/>
          <w:sz w:val="22"/>
          <w:szCs w:val="22"/>
          <w:highlight w:val="none"/>
        </w:rPr>
        <w:t>( 一) 安置</w:t>
      </w:r>
      <w:r>
        <w:rPr>
          <w:rFonts w:hint="eastAsia" w:ascii="宋体" w:hAnsi="宋体" w:eastAsia="宋体" w:cs="宋体"/>
          <w:color w:val="auto"/>
          <w:spacing w:val="7"/>
          <w:sz w:val="22"/>
          <w:szCs w:val="22"/>
          <w:highlight w:val="none"/>
        </w:rPr>
        <w:t>的</w:t>
      </w:r>
      <w:r>
        <w:rPr>
          <w:rFonts w:hint="eastAsia" w:ascii="宋体" w:hAnsi="宋体" w:eastAsia="宋体" w:cs="宋体"/>
          <w:color w:val="auto"/>
          <w:spacing w:val="5"/>
          <w:sz w:val="22"/>
          <w:szCs w:val="22"/>
          <w:highlight w:val="none"/>
        </w:rPr>
        <w:t>残疾人占本单位在职职工人数的比例不低于 25% (含 25%) ，并且安置的残疾人</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3"/>
          <w:sz w:val="22"/>
          <w:szCs w:val="22"/>
          <w:highlight w:val="none"/>
        </w:rPr>
        <w:t>人数不少于 10 人 (含 10 人)</w:t>
      </w:r>
      <w:r>
        <w:rPr>
          <w:rFonts w:hint="eastAsia" w:ascii="宋体" w:hAnsi="宋体" w:eastAsia="宋体" w:cs="宋体"/>
          <w:color w:val="auto"/>
          <w:spacing w:val="-2"/>
          <w:sz w:val="22"/>
          <w:szCs w:val="22"/>
          <w:highlight w:val="none"/>
        </w:rPr>
        <w:t>；</w:t>
      </w:r>
    </w:p>
    <w:p w14:paraId="1BC2E0EC">
      <w:pPr>
        <w:keepNext w:val="0"/>
        <w:keepLines w:val="0"/>
        <w:pageBreakBefore w:val="0"/>
        <w:widowControl w:val="0"/>
        <w:kinsoku/>
        <w:wordWrap/>
        <w:overflowPunct/>
        <w:topLinePunct w:val="0"/>
        <w:autoSpaceDE/>
        <w:autoSpaceDN/>
        <w:bidi w:val="0"/>
        <w:adjustRightInd/>
        <w:snapToGrid/>
        <w:spacing w:before="1" w:line="320" w:lineRule="exact"/>
        <w:ind w:left="583"/>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15"/>
          <w:sz w:val="22"/>
          <w:szCs w:val="22"/>
          <w:highlight w:val="none"/>
        </w:rPr>
        <w:t>(</w:t>
      </w:r>
      <w:r>
        <w:rPr>
          <w:rFonts w:hint="eastAsia" w:ascii="宋体" w:hAnsi="宋体" w:eastAsia="宋体" w:cs="宋体"/>
          <w:color w:val="auto"/>
          <w:spacing w:val="14"/>
          <w:sz w:val="22"/>
          <w:szCs w:val="22"/>
          <w:highlight w:val="none"/>
        </w:rPr>
        <w:t>二) 依法与安置的每位残疾人签订了一年以上 (含一年) 的劳动合同或服务协议；</w:t>
      </w:r>
    </w:p>
    <w:p w14:paraId="459311F3">
      <w:pPr>
        <w:keepNext w:val="0"/>
        <w:keepLines w:val="0"/>
        <w:pageBreakBefore w:val="0"/>
        <w:widowControl w:val="0"/>
        <w:kinsoku/>
        <w:wordWrap/>
        <w:overflowPunct/>
        <w:topLinePunct w:val="0"/>
        <w:autoSpaceDE/>
        <w:autoSpaceDN/>
        <w:bidi w:val="0"/>
        <w:adjustRightInd/>
        <w:snapToGrid/>
        <w:spacing w:before="136" w:line="320" w:lineRule="exact"/>
        <w:ind w:left="7" w:right="5" w:firstLine="575"/>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2"/>
          <w:sz w:val="22"/>
          <w:szCs w:val="22"/>
          <w:highlight w:val="none"/>
        </w:rPr>
        <w:t>(</w:t>
      </w:r>
      <w:r>
        <w:rPr>
          <w:rFonts w:hint="eastAsia" w:ascii="宋体" w:hAnsi="宋体" w:eastAsia="宋体" w:cs="宋体"/>
          <w:color w:val="auto"/>
          <w:spacing w:val="14"/>
          <w:sz w:val="22"/>
          <w:szCs w:val="22"/>
          <w:highlight w:val="none"/>
        </w:rPr>
        <w:t>三) 为安置的每位残疾人按月足额缴纳了基本养老保险、基本医疗保险、失业保险、工伤</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17"/>
          <w:sz w:val="22"/>
          <w:szCs w:val="22"/>
          <w:highlight w:val="none"/>
        </w:rPr>
        <w:t>保</w:t>
      </w:r>
      <w:r>
        <w:rPr>
          <w:rFonts w:hint="eastAsia" w:ascii="宋体" w:hAnsi="宋体" w:eastAsia="宋体" w:cs="宋体"/>
          <w:color w:val="auto"/>
          <w:spacing w:val="11"/>
          <w:sz w:val="22"/>
          <w:szCs w:val="22"/>
          <w:highlight w:val="none"/>
        </w:rPr>
        <w:t>险和生育保险等社会保险费；</w:t>
      </w:r>
    </w:p>
    <w:p w14:paraId="4D9BA4F9">
      <w:pPr>
        <w:keepNext w:val="0"/>
        <w:keepLines w:val="0"/>
        <w:pageBreakBefore w:val="0"/>
        <w:widowControl w:val="0"/>
        <w:kinsoku/>
        <w:wordWrap/>
        <w:overflowPunct/>
        <w:topLinePunct w:val="0"/>
        <w:autoSpaceDE/>
        <w:autoSpaceDN/>
        <w:bidi w:val="0"/>
        <w:adjustRightInd/>
        <w:snapToGrid/>
        <w:spacing w:before="1" w:line="320" w:lineRule="exact"/>
        <w:ind w:left="10" w:right="5" w:firstLine="573"/>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2"/>
          <w:sz w:val="22"/>
          <w:szCs w:val="22"/>
          <w:highlight w:val="none"/>
        </w:rPr>
        <w:t>(</w:t>
      </w:r>
      <w:r>
        <w:rPr>
          <w:rFonts w:hint="eastAsia" w:ascii="宋体" w:hAnsi="宋体" w:eastAsia="宋体" w:cs="宋体"/>
          <w:color w:val="auto"/>
          <w:spacing w:val="14"/>
          <w:sz w:val="22"/>
          <w:szCs w:val="22"/>
          <w:highlight w:val="none"/>
        </w:rPr>
        <w:t>四) 通过银行等金融机构向安置的每位残疾人，按月支付了不低于单位所在区县适用的经</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12"/>
          <w:sz w:val="22"/>
          <w:szCs w:val="22"/>
          <w:highlight w:val="none"/>
        </w:rPr>
        <w:t>省级人民政府批准的月最低工资标准的工资</w:t>
      </w:r>
      <w:r>
        <w:rPr>
          <w:rFonts w:hint="eastAsia" w:ascii="宋体" w:hAnsi="宋体" w:eastAsia="宋体" w:cs="宋体"/>
          <w:color w:val="auto"/>
          <w:spacing w:val="11"/>
          <w:sz w:val="22"/>
          <w:szCs w:val="22"/>
          <w:highlight w:val="none"/>
        </w:rPr>
        <w:t>；</w:t>
      </w:r>
    </w:p>
    <w:p w14:paraId="6DCD6097">
      <w:pPr>
        <w:keepNext w:val="0"/>
        <w:keepLines w:val="0"/>
        <w:pageBreakBefore w:val="0"/>
        <w:widowControl w:val="0"/>
        <w:kinsoku/>
        <w:wordWrap/>
        <w:overflowPunct/>
        <w:topLinePunct w:val="0"/>
        <w:autoSpaceDE/>
        <w:autoSpaceDN/>
        <w:bidi w:val="0"/>
        <w:adjustRightInd/>
        <w:snapToGrid/>
        <w:spacing w:line="320" w:lineRule="exact"/>
        <w:ind w:left="8" w:right="82" w:firstLine="574"/>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2"/>
          <w:sz w:val="22"/>
          <w:szCs w:val="22"/>
          <w:highlight w:val="none"/>
        </w:rPr>
        <w:t>(五</w:t>
      </w:r>
      <w:r>
        <w:rPr>
          <w:rFonts w:hint="eastAsia" w:ascii="宋体" w:hAnsi="宋体" w:eastAsia="宋体" w:cs="宋体"/>
          <w:color w:val="auto"/>
          <w:spacing w:val="21"/>
          <w:sz w:val="22"/>
          <w:szCs w:val="22"/>
          <w:highlight w:val="none"/>
        </w:rPr>
        <w:t>)</w:t>
      </w:r>
      <w:r>
        <w:rPr>
          <w:rFonts w:hint="eastAsia" w:ascii="宋体" w:hAnsi="宋体" w:eastAsia="宋体" w:cs="宋体"/>
          <w:color w:val="auto"/>
          <w:spacing w:val="11"/>
          <w:sz w:val="22"/>
          <w:szCs w:val="22"/>
          <w:highlight w:val="none"/>
        </w:rPr>
        <w:t xml:space="preserve"> 提供本单位制造的货物、承担的工程或者服务 (以下简称产品) ，或者提供其他残疾</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12"/>
          <w:sz w:val="22"/>
          <w:szCs w:val="22"/>
          <w:highlight w:val="none"/>
        </w:rPr>
        <w:t>人福利性单位制造的货物 (不包括使用非残疾人福利性单位注册商标的货物)</w:t>
      </w:r>
      <w:r>
        <w:rPr>
          <w:rFonts w:hint="eastAsia" w:ascii="宋体" w:hAnsi="宋体" w:eastAsia="宋体" w:cs="宋体"/>
          <w:color w:val="auto"/>
          <w:spacing w:val="4"/>
          <w:sz w:val="22"/>
          <w:szCs w:val="22"/>
          <w:highlight w:val="none"/>
        </w:rPr>
        <w:t>。</w:t>
      </w:r>
    </w:p>
    <w:p w14:paraId="445F4DBF">
      <w:pPr>
        <w:keepNext w:val="0"/>
        <w:keepLines w:val="0"/>
        <w:pageBreakBefore w:val="0"/>
        <w:widowControl w:val="0"/>
        <w:kinsoku/>
        <w:wordWrap/>
        <w:overflowPunct/>
        <w:topLinePunct w:val="0"/>
        <w:autoSpaceDE/>
        <w:autoSpaceDN/>
        <w:bidi w:val="0"/>
        <w:adjustRightInd/>
        <w:snapToGrid/>
        <w:spacing w:before="1" w:line="320" w:lineRule="exact"/>
        <w:ind w:left="7" w:right="5" w:firstLine="568"/>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21"/>
          <w:sz w:val="22"/>
          <w:szCs w:val="22"/>
          <w:highlight w:val="none"/>
        </w:rPr>
        <w:t>前</w:t>
      </w:r>
      <w:r>
        <w:rPr>
          <w:rFonts w:hint="eastAsia" w:ascii="宋体" w:hAnsi="宋体" w:eastAsia="宋体" w:cs="宋体"/>
          <w:color w:val="auto"/>
          <w:spacing w:val="12"/>
          <w:sz w:val="22"/>
          <w:szCs w:val="22"/>
          <w:highlight w:val="none"/>
        </w:rPr>
        <w:t>款所称残疾人是指法定劳动年龄内，持有《中华人民共和国残疾人证》或者《中华人民共</w:t>
      </w:r>
      <w:r>
        <w:rPr>
          <w:rFonts w:hint="eastAsia" w:ascii="宋体" w:hAnsi="宋体" w:eastAsia="宋体" w:cs="宋体"/>
          <w:color w:val="auto"/>
          <w:sz w:val="22"/>
          <w:szCs w:val="22"/>
          <w:highlight w:val="none"/>
        </w:rPr>
        <w:t xml:space="preserve"> </w:t>
      </w:r>
      <w:r>
        <w:rPr>
          <w:rFonts w:hint="eastAsia" w:ascii="宋体" w:hAnsi="宋体" w:eastAsia="宋体" w:cs="宋体"/>
          <w:color w:val="auto"/>
          <w:spacing w:val="8"/>
          <w:sz w:val="22"/>
          <w:szCs w:val="22"/>
          <w:highlight w:val="none"/>
        </w:rPr>
        <w:t>和</w:t>
      </w:r>
      <w:r>
        <w:rPr>
          <w:rFonts w:hint="eastAsia" w:ascii="宋体" w:hAnsi="宋体" w:eastAsia="宋体" w:cs="宋体"/>
          <w:color w:val="auto"/>
          <w:spacing w:val="7"/>
          <w:sz w:val="22"/>
          <w:szCs w:val="22"/>
          <w:highlight w:val="none"/>
        </w:rPr>
        <w:t>国</w:t>
      </w:r>
      <w:r>
        <w:rPr>
          <w:rFonts w:hint="eastAsia" w:ascii="宋体" w:hAnsi="宋体" w:eastAsia="宋体" w:cs="宋体"/>
          <w:color w:val="auto"/>
          <w:spacing w:val="4"/>
          <w:sz w:val="22"/>
          <w:szCs w:val="22"/>
          <w:highlight w:val="none"/>
        </w:rPr>
        <w:t>残疾军人证 ( 1 至 8 级)》 的自然人，包括具有劳动条件和劳动意愿的精神残疾人。在职职工</w:t>
      </w:r>
      <w:r>
        <w:rPr>
          <w:rFonts w:hint="eastAsia" w:ascii="宋体" w:hAnsi="宋体" w:eastAsia="宋体" w:cs="宋体"/>
          <w:color w:val="auto"/>
          <w:spacing w:val="24"/>
          <w:sz w:val="22"/>
          <w:szCs w:val="22"/>
          <w:highlight w:val="none"/>
        </w:rPr>
        <w:t>人数</w:t>
      </w:r>
      <w:r>
        <w:rPr>
          <w:rFonts w:hint="eastAsia" w:ascii="宋体" w:hAnsi="宋体" w:eastAsia="宋体" w:cs="宋体"/>
          <w:color w:val="auto"/>
          <w:spacing w:val="16"/>
          <w:sz w:val="22"/>
          <w:szCs w:val="22"/>
          <w:highlight w:val="none"/>
        </w:rPr>
        <w:t>是</w:t>
      </w:r>
      <w:r>
        <w:rPr>
          <w:rFonts w:hint="eastAsia" w:ascii="宋体" w:hAnsi="宋体" w:eastAsia="宋体" w:cs="宋体"/>
          <w:color w:val="auto"/>
          <w:spacing w:val="12"/>
          <w:sz w:val="22"/>
          <w:szCs w:val="22"/>
          <w:highlight w:val="none"/>
        </w:rPr>
        <w:t>指与残疾人福利性单位建立劳动关系并依法签订劳动合同或者服务协议的雇员人数。</w:t>
      </w:r>
    </w:p>
    <w:p w14:paraId="35A2749C">
      <w:pPr>
        <w:keepNext w:val="0"/>
        <w:keepLines w:val="0"/>
        <w:pageBreakBefore w:val="0"/>
        <w:widowControl w:val="0"/>
        <w:kinsoku/>
        <w:wordWrap/>
        <w:overflowPunct/>
        <w:topLinePunct w:val="0"/>
        <w:autoSpaceDE/>
        <w:autoSpaceDN/>
        <w:bidi w:val="0"/>
        <w:adjustRightInd/>
        <w:snapToGrid/>
        <w:spacing w:before="80" w:line="320" w:lineRule="exact"/>
        <w:ind w:left="11" w:right="111" w:firstLine="428"/>
        <w:textAlignment w:val="auto"/>
        <w:rPr>
          <w:rFonts w:hint="eastAsia" w:ascii="宋体" w:hAnsi="宋体" w:eastAsia="宋体" w:cs="宋体"/>
          <w:color w:val="auto"/>
          <w:sz w:val="22"/>
          <w:szCs w:val="22"/>
          <w:highlight w:val="none"/>
        </w:rPr>
      </w:pPr>
      <w:r>
        <w:rPr>
          <w:rFonts w:hint="eastAsia" w:ascii="宋体" w:hAnsi="宋体" w:eastAsia="宋体" w:cs="宋体"/>
          <w:color w:val="auto"/>
          <w:spacing w:val="13"/>
          <w:sz w:val="22"/>
          <w:szCs w:val="22"/>
          <w:highlight w:val="none"/>
        </w:rPr>
        <w:t>二、中标、成交供应商为残疾人福利性单位的，采购人或者其委托的采购代理机构应当随成</w:t>
      </w:r>
      <w:r>
        <w:rPr>
          <w:rFonts w:hint="eastAsia" w:ascii="宋体" w:hAnsi="宋体" w:eastAsia="宋体" w:cs="宋体"/>
          <w:color w:val="auto"/>
          <w:spacing w:val="11"/>
          <w:sz w:val="22"/>
          <w:szCs w:val="22"/>
          <w:highlight w:val="none"/>
        </w:rPr>
        <w:t>交</w:t>
      </w:r>
      <w:r>
        <w:rPr>
          <w:rFonts w:hint="eastAsia" w:ascii="宋体" w:hAnsi="宋体" w:eastAsia="宋体" w:cs="宋体"/>
          <w:color w:val="auto"/>
          <w:spacing w:val="9"/>
          <w:sz w:val="22"/>
          <w:szCs w:val="22"/>
          <w:highlight w:val="none"/>
        </w:rPr>
        <w:t>、成交结果同时公告其《残疾人福利性单位声明函》，接受社会监督。</w:t>
      </w:r>
    </w:p>
    <w:p w14:paraId="3975902D">
      <w:pPr>
        <w:pStyle w:val="12"/>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2"/>
          <w:szCs w:val="22"/>
          <w:highlight w:val="none"/>
        </w:rPr>
        <w:sectPr>
          <w:pgSz w:w="11906" w:h="16838"/>
          <w:pgMar w:top="1304" w:right="1361" w:bottom="1304" w:left="1361" w:header="851" w:footer="992" w:gutter="0"/>
          <w:pgBorders>
            <w:top w:val="none" w:sz="0" w:space="0"/>
            <w:left w:val="none" w:sz="0" w:space="0"/>
            <w:bottom w:val="none" w:sz="0" w:space="0"/>
            <w:right w:val="none" w:sz="0" w:space="0"/>
          </w:pgBorders>
          <w:pgNumType w:fmt="decimal"/>
          <w:cols w:space="720" w:num="1"/>
          <w:rtlGutter w:val="0"/>
          <w:docGrid w:linePitch="312" w:charSpace="0"/>
        </w:sectPr>
      </w:pPr>
    </w:p>
    <w:p w14:paraId="2E24F6EC">
      <w:pPr>
        <w:pStyle w:val="27"/>
        <w:widowControl/>
        <w:snapToGrid w:val="0"/>
        <w:spacing w:line="240" w:lineRule="auto"/>
        <w:jc w:val="center"/>
        <w:rPr>
          <w:rStyle w:val="26"/>
          <w:rFonts w:hint="eastAsia" w:ascii="宋体" w:hAnsi="宋体" w:eastAsia="宋体" w:cs="宋体"/>
          <w:b/>
          <w:color w:val="auto"/>
          <w:sz w:val="28"/>
          <w:szCs w:val="28"/>
          <w:highlight w:val="none"/>
        </w:rPr>
      </w:pPr>
      <w:r>
        <w:rPr>
          <w:rStyle w:val="26"/>
          <w:rFonts w:hint="eastAsia" w:ascii="宋体" w:hAnsi="宋体" w:eastAsia="宋体" w:cs="宋体"/>
          <w:color w:val="auto"/>
          <w:kern w:val="44"/>
          <w:sz w:val="28"/>
          <w:szCs w:val="28"/>
          <w:highlight w:val="none"/>
        </w:rPr>
        <w:t>监狱、戒毒企业声明函</w:t>
      </w:r>
      <w:r>
        <w:rPr>
          <w:rStyle w:val="26"/>
          <w:rFonts w:hint="eastAsia" w:ascii="宋体" w:hAnsi="宋体" w:eastAsia="宋体" w:cs="宋体"/>
          <w:b/>
          <w:color w:val="auto"/>
          <w:sz w:val="28"/>
          <w:szCs w:val="28"/>
          <w:highlight w:val="none"/>
        </w:rPr>
        <w:t>(格式)</w:t>
      </w:r>
    </w:p>
    <w:p w14:paraId="7B17A946">
      <w:pPr>
        <w:rPr>
          <w:rFonts w:hint="eastAsia" w:ascii="宋体" w:hAnsi="宋体" w:eastAsia="宋体" w:cs="宋体"/>
          <w:color w:val="auto"/>
        </w:rPr>
      </w:pPr>
    </w:p>
    <w:p w14:paraId="3FB4D88A">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本单位郑重声明，根据《关于政府采购支持监狱企业发展有关问题的通知》（财库（2014）68号）的规定，本单位为符合条件的监狱企业，且本单位参加</w:t>
      </w:r>
      <w:r>
        <w:rPr>
          <w:rFonts w:hint="eastAsia" w:ascii="宋体" w:hAnsi="宋体" w:eastAsia="宋体" w:cs="宋体"/>
          <w:color w:val="auto"/>
          <w:u w:val="single"/>
        </w:rPr>
        <w:tab/>
      </w:r>
      <w:r>
        <w:rPr>
          <w:rFonts w:hint="eastAsia" w:ascii="宋体" w:hAnsi="宋体" w:eastAsia="宋体" w:cs="宋体"/>
          <w:color w:val="auto"/>
          <w:u w:val="single"/>
        </w:rPr>
        <w:t>（</w:t>
      </w:r>
      <w:r>
        <w:rPr>
          <w:rFonts w:hint="eastAsia" w:ascii="宋体" w:hAnsi="宋体" w:eastAsia="宋体" w:cs="宋体"/>
          <w:color w:val="auto"/>
          <w:sz w:val="24"/>
          <w:szCs w:val="22"/>
          <w:highlight w:val="none"/>
          <w:u w:val="single"/>
          <w:lang w:val="en-US" w:eastAsia="zh-CN"/>
        </w:rPr>
        <w:t>项目名称</w:t>
      </w:r>
      <w:r>
        <w:rPr>
          <w:rFonts w:hint="eastAsia" w:ascii="宋体" w:hAnsi="宋体" w:eastAsia="宋体" w:cs="宋体"/>
          <w:color w:val="auto"/>
          <w:u w:val="single"/>
        </w:rPr>
        <w:t xml:space="preserve">）   </w:t>
      </w:r>
      <w:r>
        <w:rPr>
          <w:rFonts w:hint="eastAsia" w:ascii="宋体" w:hAnsi="宋体" w:eastAsia="宋体" w:cs="宋体"/>
          <w:color w:val="auto"/>
        </w:rPr>
        <w:t>采购活动提供本单位制造的货物（由本单位承担工程/提供服务），或者提供其他监狱企业制造的货物（不包括使用非监狱企业注册商标的货物）。</w:t>
      </w:r>
    </w:p>
    <w:p w14:paraId="667F70F8">
      <w:pPr>
        <w:keepNext w:val="0"/>
        <w:keepLines w:val="0"/>
        <w:pageBreakBefore w:val="0"/>
        <w:widowControl w:val="0"/>
        <w:kinsoku/>
        <w:wordWrap/>
        <w:overflowPunct/>
        <w:topLinePunct w:val="0"/>
        <w:autoSpaceDE/>
        <w:autoSpaceDN/>
        <w:bidi w:val="0"/>
        <w:adjustRightInd/>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本单位对上述声明的真实性负责。如有虚假，将依法承担相应责任。</w:t>
      </w:r>
    </w:p>
    <w:p w14:paraId="420F623D">
      <w:pPr>
        <w:keepNext w:val="0"/>
        <w:keepLines w:val="0"/>
        <w:pageBreakBefore w:val="0"/>
        <w:widowControl w:val="0"/>
        <w:kinsoku/>
        <w:wordWrap/>
        <w:overflowPunct/>
        <w:topLinePunct w:val="0"/>
        <w:autoSpaceDE/>
        <w:autoSpaceDN/>
        <w:bidi w:val="0"/>
        <w:adjustRightInd/>
        <w:snapToGrid w:val="0"/>
        <w:spacing w:line="360" w:lineRule="auto"/>
        <w:ind w:firstLine="504" w:firstLineChars="200"/>
        <w:textAlignment w:val="baseline"/>
        <w:rPr>
          <w:rStyle w:val="26"/>
          <w:rFonts w:hint="eastAsia" w:ascii="宋体" w:hAnsi="宋体" w:eastAsia="宋体" w:cs="宋体"/>
          <w:color w:val="auto"/>
          <w:spacing w:val="6"/>
          <w:highlight w:val="none"/>
        </w:rPr>
      </w:pPr>
    </w:p>
    <w:p w14:paraId="52747664">
      <w:pPr>
        <w:keepNext w:val="0"/>
        <w:keepLines w:val="0"/>
        <w:pageBreakBefore w:val="0"/>
        <w:widowControl w:val="0"/>
        <w:kinsoku/>
        <w:wordWrap/>
        <w:overflowPunct/>
        <w:topLinePunct w:val="0"/>
        <w:autoSpaceDE/>
        <w:autoSpaceDN/>
        <w:bidi w:val="0"/>
        <w:adjustRightInd/>
        <w:snapToGrid w:val="0"/>
        <w:spacing w:line="360" w:lineRule="auto"/>
        <w:ind w:firstLine="504" w:firstLineChars="200"/>
        <w:textAlignment w:val="baseline"/>
        <w:rPr>
          <w:rStyle w:val="26"/>
          <w:rFonts w:hint="eastAsia" w:ascii="宋体" w:hAnsi="宋体" w:eastAsia="宋体" w:cs="宋体"/>
          <w:color w:val="auto"/>
          <w:spacing w:val="6"/>
          <w:highlight w:val="none"/>
        </w:rPr>
      </w:pPr>
    </w:p>
    <w:p w14:paraId="19C71988">
      <w:pPr>
        <w:keepNext w:val="0"/>
        <w:keepLines w:val="0"/>
        <w:pageBreakBefore w:val="0"/>
        <w:widowControl w:val="0"/>
        <w:kinsoku/>
        <w:wordWrap/>
        <w:overflowPunct/>
        <w:topLinePunct w:val="0"/>
        <w:autoSpaceDE/>
        <w:autoSpaceDN/>
        <w:bidi w:val="0"/>
        <w:adjustRightInd/>
        <w:snapToGrid w:val="0"/>
        <w:spacing w:line="360" w:lineRule="auto"/>
        <w:ind w:firstLine="504" w:firstLineChars="2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spacing w:val="6"/>
          <w:highlight w:val="none"/>
        </w:rPr>
        <w:t xml:space="preserve">                   </w:t>
      </w:r>
      <w:r>
        <w:rPr>
          <w:rStyle w:val="26"/>
          <w:rFonts w:hint="eastAsia" w:ascii="宋体" w:hAnsi="宋体" w:eastAsia="宋体" w:cs="宋体"/>
          <w:color w:val="auto"/>
          <w:highlight w:val="none"/>
        </w:rPr>
        <w:t>供应商名称：</w:t>
      </w:r>
      <w:r>
        <w:rPr>
          <w:rStyle w:val="26"/>
          <w:rFonts w:hint="eastAsia" w:ascii="宋体" w:hAnsi="宋体" w:eastAsia="宋体" w:cs="宋体"/>
          <w:color w:val="auto"/>
          <w:highlight w:val="none"/>
          <w:u w:val="single" w:color="000000"/>
        </w:rPr>
        <w:t xml:space="preserve">                  </w:t>
      </w:r>
      <w:r>
        <w:rPr>
          <w:rStyle w:val="26"/>
          <w:rFonts w:hint="eastAsia" w:ascii="宋体" w:hAnsi="宋体" w:eastAsia="宋体" w:cs="宋体"/>
          <w:color w:val="auto"/>
          <w:highlight w:val="none"/>
        </w:rPr>
        <w:t>（全称并加盖公章）</w:t>
      </w:r>
    </w:p>
    <w:p w14:paraId="4F5A7DC0">
      <w:pPr>
        <w:keepNext w:val="0"/>
        <w:keepLines w:val="0"/>
        <w:pageBreakBefore w:val="0"/>
        <w:widowControl w:val="0"/>
        <w:kinsoku/>
        <w:wordWrap/>
        <w:overflowPunct/>
        <w:topLinePunct w:val="0"/>
        <w:autoSpaceDE/>
        <w:autoSpaceDN/>
        <w:bidi w:val="0"/>
        <w:adjustRightInd/>
        <w:snapToGrid w:val="0"/>
        <w:spacing w:line="360" w:lineRule="auto"/>
        <w:ind w:firstLine="3120" w:firstLineChars="1300"/>
        <w:textAlignment w:val="baseline"/>
        <w:rPr>
          <w:rStyle w:val="26"/>
          <w:rFonts w:hint="eastAsia" w:ascii="宋体" w:hAnsi="宋体" w:eastAsia="宋体" w:cs="宋体"/>
          <w:color w:val="auto"/>
          <w:highlight w:val="none"/>
        </w:rPr>
      </w:pPr>
      <w:r>
        <w:rPr>
          <w:rStyle w:val="26"/>
          <w:rFonts w:hint="eastAsia" w:ascii="宋体" w:hAnsi="宋体" w:eastAsia="宋体" w:cs="宋体"/>
          <w:color w:val="auto"/>
          <w:highlight w:val="none"/>
        </w:rPr>
        <w:t>日     期：</w:t>
      </w:r>
      <w:r>
        <w:rPr>
          <w:rStyle w:val="26"/>
          <w:rFonts w:hint="eastAsia" w:ascii="宋体" w:hAnsi="宋体" w:eastAsia="宋体" w:cs="宋体"/>
          <w:color w:val="auto"/>
          <w:highlight w:val="none"/>
          <w:u w:val="single" w:color="000000"/>
        </w:rPr>
        <w:tab/>
      </w:r>
      <w:r>
        <w:rPr>
          <w:rStyle w:val="26"/>
          <w:rFonts w:hint="eastAsia" w:ascii="宋体" w:hAnsi="宋体" w:eastAsia="宋体" w:cs="宋体"/>
          <w:color w:val="auto"/>
          <w:highlight w:val="none"/>
          <w:u w:val="single" w:color="000000"/>
        </w:rPr>
        <w:tab/>
      </w:r>
      <w:r>
        <w:rPr>
          <w:rStyle w:val="26"/>
          <w:rFonts w:hint="eastAsia" w:ascii="宋体" w:hAnsi="宋体" w:eastAsia="宋体" w:cs="宋体"/>
          <w:color w:val="auto"/>
          <w:highlight w:val="none"/>
          <w:u w:val="single" w:color="000000"/>
          <w:lang w:val="en-US"/>
        </w:rPr>
        <w:t xml:space="preserve">           </w:t>
      </w:r>
      <w:r>
        <w:rPr>
          <w:rStyle w:val="26"/>
          <w:rFonts w:hint="eastAsia" w:ascii="宋体" w:hAnsi="宋体" w:eastAsia="宋体" w:cs="宋体"/>
          <w:color w:val="auto"/>
          <w:highlight w:val="none"/>
          <w:u w:val="single" w:color="000000"/>
        </w:rPr>
        <w:tab/>
      </w:r>
      <w:r>
        <w:rPr>
          <w:rStyle w:val="26"/>
          <w:rFonts w:hint="eastAsia" w:ascii="宋体" w:hAnsi="宋体" w:eastAsia="宋体" w:cs="宋体"/>
          <w:color w:val="auto"/>
          <w:highlight w:val="none"/>
        </w:rPr>
        <w:t xml:space="preserve">          </w:t>
      </w:r>
    </w:p>
    <w:p w14:paraId="54361615">
      <w:pPr>
        <w:keepNext w:val="0"/>
        <w:keepLines w:val="0"/>
        <w:pageBreakBefore w:val="0"/>
        <w:widowControl w:val="0"/>
        <w:kinsoku/>
        <w:wordWrap/>
        <w:overflowPunct/>
        <w:topLinePunct w:val="0"/>
        <w:autoSpaceDE/>
        <w:autoSpaceDN/>
        <w:bidi w:val="0"/>
        <w:adjustRightInd/>
        <w:snapToGrid w:val="0"/>
        <w:spacing w:line="360" w:lineRule="auto"/>
        <w:ind w:firstLine="480"/>
        <w:textAlignment w:val="baseline"/>
        <w:rPr>
          <w:rStyle w:val="26"/>
          <w:rFonts w:hint="eastAsia" w:ascii="宋体" w:hAnsi="宋体" w:eastAsia="宋体" w:cs="宋体"/>
          <w:color w:val="auto"/>
          <w:highlight w:val="none"/>
        </w:rPr>
      </w:pPr>
    </w:p>
    <w:p w14:paraId="37EA61D2">
      <w:pPr>
        <w:keepNext w:val="0"/>
        <w:keepLines w:val="0"/>
        <w:pageBreakBefore w:val="0"/>
        <w:widowControl w:val="0"/>
        <w:kinsoku/>
        <w:wordWrap/>
        <w:overflowPunct/>
        <w:topLinePunct w:val="0"/>
        <w:autoSpaceDE/>
        <w:autoSpaceDN/>
        <w:bidi w:val="0"/>
        <w:adjustRightInd/>
        <w:snapToGrid w:val="0"/>
        <w:spacing w:line="400" w:lineRule="exact"/>
        <w:ind w:firstLine="480"/>
        <w:textAlignment w:val="baseline"/>
        <w:rPr>
          <w:rStyle w:val="26"/>
          <w:rFonts w:hint="eastAsia" w:ascii="宋体" w:hAnsi="宋体" w:eastAsia="宋体" w:cs="宋体"/>
          <w:color w:val="auto"/>
          <w:sz w:val="22"/>
          <w:szCs w:val="22"/>
          <w:highlight w:val="none"/>
          <w:lang w:val="en-US"/>
        </w:rPr>
      </w:pPr>
      <w:r>
        <w:rPr>
          <w:rStyle w:val="26"/>
          <w:rFonts w:hint="eastAsia" w:ascii="宋体" w:hAnsi="宋体" w:eastAsia="宋体" w:cs="宋体"/>
          <w:color w:val="auto"/>
          <w:sz w:val="22"/>
          <w:szCs w:val="22"/>
          <w:highlight w:val="none"/>
          <w:lang w:val="en-US"/>
        </w:rPr>
        <w:t>备注：</w:t>
      </w:r>
    </w:p>
    <w:p w14:paraId="6A32302A">
      <w:pPr>
        <w:keepNext w:val="0"/>
        <w:keepLines w:val="0"/>
        <w:pageBreakBefore w:val="0"/>
        <w:widowControl w:val="0"/>
        <w:kinsoku/>
        <w:wordWrap/>
        <w:overflowPunct/>
        <w:topLinePunct w:val="0"/>
        <w:autoSpaceDE/>
        <w:autoSpaceDN/>
        <w:bidi w:val="0"/>
        <w:adjustRightInd/>
        <w:snapToGrid w:val="0"/>
        <w:spacing w:line="400" w:lineRule="exact"/>
        <w:ind w:firstLine="939" w:firstLineChars="427"/>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lang w:val="en-US"/>
        </w:rPr>
        <w:t>1、</w:t>
      </w:r>
      <w:r>
        <w:rPr>
          <w:rStyle w:val="26"/>
          <w:rFonts w:hint="eastAsia" w:ascii="宋体" w:hAnsi="宋体" w:eastAsia="宋体" w:cs="宋体"/>
          <w:color w:val="auto"/>
          <w:sz w:val="22"/>
          <w:szCs w:val="22"/>
          <w:highlight w:val="none"/>
        </w:rPr>
        <w:t>未按上述要求提供、填写的，评审时不予以考虑。</w:t>
      </w:r>
    </w:p>
    <w:p w14:paraId="24196E0E">
      <w:pPr>
        <w:keepNext w:val="0"/>
        <w:keepLines w:val="0"/>
        <w:pageBreakBefore w:val="0"/>
        <w:widowControl w:val="0"/>
        <w:kinsoku/>
        <w:wordWrap/>
        <w:overflowPunct/>
        <w:topLinePunct w:val="0"/>
        <w:autoSpaceDE/>
        <w:autoSpaceDN/>
        <w:bidi w:val="0"/>
        <w:adjustRightInd/>
        <w:snapToGrid w:val="0"/>
        <w:spacing w:line="400" w:lineRule="exact"/>
        <w:ind w:firstLine="939" w:firstLineChars="427"/>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lang w:val="en-US"/>
        </w:rPr>
        <w:t>2、</w:t>
      </w:r>
      <w:r>
        <w:rPr>
          <w:rStyle w:val="26"/>
          <w:rFonts w:hint="eastAsia" w:ascii="宋体" w:hAnsi="宋体" w:eastAsia="宋体" w:cs="宋体"/>
          <w:color w:val="auto"/>
          <w:sz w:val="22"/>
          <w:szCs w:val="22"/>
          <w:highlight w:val="none"/>
        </w:rPr>
        <w:t>监狱企业参加政府采购活动时，应当提供由省级以上监狱管理局、戒毒管理局 (含新疆生产建设兵团) 出具的属于监狱企业的证明文件。</w:t>
      </w:r>
    </w:p>
    <w:p w14:paraId="4CD8A485">
      <w:pPr>
        <w:keepNext w:val="0"/>
        <w:keepLines w:val="0"/>
        <w:pageBreakBefore w:val="0"/>
        <w:widowControl w:val="0"/>
        <w:kinsoku/>
        <w:wordWrap/>
        <w:overflowPunct/>
        <w:topLinePunct w:val="0"/>
        <w:autoSpaceDE/>
        <w:autoSpaceDN/>
        <w:bidi w:val="0"/>
        <w:adjustRightInd/>
        <w:snapToGrid w:val="0"/>
        <w:spacing w:line="400" w:lineRule="exact"/>
        <w:ind w:firstLine="939" w:firstLineChars="427"/>
        <w:textAlignment w:val="baseline"/>
        <w:rPr>
          <w:rStyle w:val="26"/>
          <w:rFonts w:hint="eastAsia" w:ascii="宋体" w:hAnsi="宋体" w:eastAsia="宋体" w:cs="宋体"/>
          <w:color w:val="auto"/>
          <w:sz w:val="22"/>
          <w:szCs w:val="22"/>
          <w:highlight w:val="none"/>
        </w:rPr>
      </w:pPr>
      <w:r>
        <w:rPr>
          <w:rStyle w:val="26"/>
          <w:rFonts w:hint="eastAsia" w:ascii="宋体" w:hAnsi="宋体" w:eastAsia="宋体" w:cs="宋体"/>
          <w:color w:val="auto"/>
          <w:sz w:val="22"/>
          <w:szCs w:val="22"/>
          <w:highlight w:val="none"/>
          <w:lang w:val="en-US" w:eastAsia="zh-CN"/>
        </w:rPr>
        <w:t>3、</w:t>
      </w:r>
      <w:r>
        <w:rPr>
          <w:rStyle w:val="26"/>
          <w:rFonts w:hint="eastAsia" w:ascii="宋体" w:hAnsi="宋体" w:eastAsia="宋体" w:cs="宋体"/>
          <w:color w:val="auto"/>
          <w:sz w:val="22"/>
          <w:szCs w:val="22"/>
          <w:highlight w:val="none"/>
        </w:rPr>
        <w:t>根据财政部、司法部《关于政府采购支持监狱企业发展有关问题的通知》(财库〔2014〕68 号) 的规定，监狱企业是指由司法部认定的为罪犯、戒毒人员提供生产项目和劳动对象，且全部产权属于司法部监狱管理局、戒毒管理局、直属煤矿管理局，各省、 自治区、直辖市监狱管理局、戒毒 管理局，各地 (设区的市) 监狱、强制隔离戒毒所、戒毒康复所，以及新 疆生产建设兵团监狱管理局、戒毒管理局的企业。</w:t>
      </w:r>
    </w:p>
    <w:p w14:paraId="4B07EA6B">
      <w:pPr>
        <w:rPr>
          <w:rFonts w:hint="eastAsia" w:ascii="宋体" w:hAnsi="宋体" w:eastAsia="宋体" w:cs="宋体"/>
        </w:rPr>
      </w:pPr>
    </w:p>
    <w:p w14:paraId="32EFC39C">
      <w:pPr>
        <w:rPr>
          <w:rFonts w:hint="eastAsia" w:ascii="宋体" w:hAnsi="宋体" w:eastAsia="宋体" w:cs="宋体"/>
        </w:rPr>
      </w:pPr>
    </w:p>
    <w:p w14:paraId="15AAACF6">
      <w:pPr>
        <w:rPr>
          <w:rFonts w:hint="eastAsia" w:ascii="宋体" w:hAnsi="宋体" w:eastAsia="宋体" w:cs="宋体"/>
        </w:rPr>
      </w:pPr>
    </w:p>
    <w:sectPr>
      <w:pgSz w:w="11906" w:h="16838"/>
      <w:pgMar w:top="1304" w:right="1361" w:bottom="1304" w:left="1361" w:header="851" w:footer="992" w:gutter="0"/>
      <w:pgNumType w:fmt="decimal"/>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C8182">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1C4D9">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0286A">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0FE64">
    <w:pPr>
      <w:pStyle w:val="16"/>
      <w:tabs>
        <w:tab w:val="center" w:pos="4800"/>
        <w:tab w:val="clear" w:pos="4153"/>
      </w:tabs>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65C302">
                          <w:pPr>
                            <w:pStyle w:val="1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0965C302">
                    <w:pPr>
                      <w:pStyle w:val="16"/>
                    </w:pPr>
                    <w:r>
                      <w:fldChar w:fldCharType="begin"/>
                    </w:r>
                    <w:r>
                      <w:instrText xml:space="preserve"> PAGE  \* MERGEFORMAT </w:instrText>
                    </w:r>
                    <w:r>
                      <w:fldChar w:fldCharType="separate"/>
                    </w:r>
                    <w:r>
                      <w:t>- 1 -</w:t>
                    </w:r>
                    <w:r>
                      <w:fldChar w:fldCharType="end"/>
                    </w:r>
                  </w:p>
                </w:txbxContent>
              </v:textbox>
            </v:shape>
          </w:pict>
        </mc:Fallback>
      </mc:AlternateContent>
    </w:r>
    <w:r>
      <w:rPr>
        <w:rFonts w:hint="eastAsia"/>
        <w:lang w:eastAsia="zh-CN"/>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D8A78">
    <w:pPr>
      <w:pStyle w:val="16"/>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EF9296">
                          <w:pPr>
                            <w:pStyle w:val="16"/>
                          </w:pPr>
                          <w:r>
                            <w:fldChar w:fldCharType="begin"/>
                          </w:r>
                          <w:r>
                            <w:instrText xml:space="preserve"> PAGE  \* MERGEFORMAT </w:instrText>
                          </w:r>
                          <w:r>
                            <w:fldChar w:fldCharType="separate"/>
                          </w:r>
                          <w:r>
                            <w:t>- 12 -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1BEF9296">
                    <w:pPr>
                      <w:pStyle w:val="16"/>
                    </w:pPr>
                    <w:r>
                      <w:fldChar w:fldCharType="begin"/>
                    </w:r>
                    <w:r>
                      <w:instrText xml:space="preserve"> PAGE  \* MERGEFORMAT </w:instrText>
                    </w:r>
                    <w:r>
                      <w:fldChar w:fldCharType="separate"/>
                    </w:r>
                    <w:r>
                      <w:t>- 12 -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08497">
    <w:pPr>
      <w:spacing w:line="177" w:lineRule="auto"/>
      <w:ind w:left="4053"/>
      <w:rPr>
        <w:rFonts w:ascii="Times New Roman" w:hAnsi="Times New Roman" w:eastAsia="Times New Roman" w:cs="Times New Roman"/>
        <w:sz w:val="20"/>
        <w:szCs w:val="20"/>
      </w:rPr>
    </w:pPr>
    <w:r>
      <w:rPr>
        <w:sz w:val="20"/>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DCBE12">
                          <w:pPr>
                            <w:pStyle w:val="16"/>
                          </w:pPr>
                          <w:r>
                            <w:fldChar w:fldCharType="begin"/>
                          </w:r>
                          <w:r>
                            <w:instrText xml:space="preserve"> PAGE  \* MERGEFORMAT </w:instrText>
                          </w:r>
                          <w:r>
                            <w:fldChar w:fldCharType="separate"/>
                          </w:r>
                          <w:r>
                            <w:t>- 13 -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33DCBE12">
                    <w:pPr>
                      <w:pStyle w:val="16"/>
                    </w:pPr>
                    <w:r>
                      <w:fldChar w:fldCharType="begin"/>
                    </w:r>
                    <w:r>
                      <w:instrText xml:space="preserve"> PAGE  \* MERGEFORMAT </w:instrText>
                    </w:r>
                    <w:r>
                      <w:fldChar w:fldCharType="separate"/>
                    </w:r>
                    <w:r>
                      <w:t>- 13 -</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917B4">
    <w:pPr>
      <w:pStyle w:val="16"/>
      <w:rPr>
        <w:rFonts w:ascii="黑体" w:hAnsi="黑体" w:eastAsia="黑体"/>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0CB88A">
                          <w:pPr>
                            <w:pStyle w:val="16"/>
                          </w:pPr>
                          <w:r>
                            <w:fldChar w:fldCharType="begin"/>
                          </w:r>
                          <w:r>
                            <w:instrText xml:space="preserve"> PAGE  \* MERGEFORMAT </w:instrText>
                          </w:r>
                          <w:r>
                            <w:fldChar w:fldCharType="separate"/>
                          </w:r>
                          <w:r>
                            <w:t>- 29 -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0B0CB88A">
                    <w:pPr>
                      <w:pStyle w:val="16"/>
                    </w:pPr>
                    <w:r>
                      <w:fldChar w:fldCharType="begin"/>
                    </w:r>
                    <w:r>
                      <w:instrText xml:space="preserve"> PAGE  \* MERGEFORMAT </w:instrText>
                    </w:r>
                    <w:r>
                      <w:fldChar w:fldCharType="separate"/>
                    </w:r>
                    <w:r>
                      <w:t>- 29 -</w:t>
                    </w:r>
                    <w:r>
                      <w:fldChar w:fldCharType="end"/>
                    </w:r>
                  </w:p>
                </w:txbxContent>
              </v:textbox>
            </v:shape>
          </w:pict>
        </mc:Fallback>
      </mc:AlternateContent>
    </w: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412F40">
                          <w:pPr>
                            <w:pStyle w:val="16"/>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S3JIMkBAACb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pt6GpJieMWJ375+ePy68/l93eC&#10;PhSoD1Bj3n3AzDS88wOuzewHdGbeg4o2f5ERwTjKe77KK4dERH60Xq3XFYYExuYL4rOH5yFCei+9&#10;JdloaMT5FVn56SOkMXVOydWcv9PGlBka948DMbOH5d7HHrOVhv0wEdr79ox8ehx9Qx1uOiXmg0Nl&#10;85bMRpyN/WwcQ9SHrqxRrgfh9piwidJbrjDCToVxZoXdtF95KR7fS9bDP7X9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LckgyQEAAJsDAAAOAAAAAAAAAAEAIAAAAB4BAABkcnMvZTJvRG9j&#10;LnhtbFBLBQYAAAAABgAGAFkBAABZBQAAAAA=&#10;">
              <v:fill on="f" focussize="0,0"/>
              <v:stroke on="f"/>
              <v:imagedata o:title=""/>
              <o:lock v:ext="edit" aspectratio="f"/>
              <v:textbox inset="0mm,0mm,0mm,0mm" style="mso-fit-shape-to-text:t;">
                <w:txbxContent>
                  <w:p w14:paraId="55412F40">
                    <w:pPr>
                      <w:pStyle w:val="16"/>
                      <w:rPr>
                        <w:rFonts w:hint="eastAsia"/>
                      </w:rP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064DE">
    <w:r>
      <w:rPr>
        <w:sz w:val="24"/>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FD848C">
                          <w:pPr>
                            <w:pStyle w:val="16"/>
                          </w:pPr>
                          <w:r>
                            <w:fldChar w:fldCharType="begin"/>
                          </w:r>
                          <w:r>
                            <w:instrText xml:space="preserve"> PAGE  \* MERGEFORMAT </w:instrText>
                          </w:r>
                          <w:r>
                            <w:fldChar w:fldCharType="separate"/>
                          </w:r>
                          <w:r>
                            <w:t>- 38 -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69FD848C">
                    <w:pPr>
                      <w:pStyle w:val="16"/>
                    </w:pPr>
                    <w:r>
                      <w:fldChar w:fldCharType="begin"/>
                    </w:r>
                    <w:r>
                      <w:instrText xml:space="preserve"> PAGE  \* MERGEFORMAT </w:instrText>
                    </w:r>
                    <w:r>
                      <w:fldChar w:fldCharType="separate"/>
                    </w:r>
                    <w:r>
                      <w:t>- 38 -</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646CA">
    <w:r>
      <w:rPr>
        <w:sz w:val="24"/>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631FEF">
                          <w:pPr>
                            <w:pStyle w:val="16"/>
                          </w:pPr>
                          <w:r>
                            <w:fldChar w:fldCharType="begin"/>
                          </w:r>
                          <w:r>
                            <w:instrText xml:space="preserve"> PAGE  \* MERGEFORMAT </w:instrText>
                          </w:r>
                          <w:r>
                            <w:fldChar w:fldCharType="separate"/>
                          </w:r>
                          <w:r>
                            <w:t>- 53 -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64631FEF">
                    <w:pPr>
                      <w:pStyle w:val="16"/>
                    </w:pPr>
                    <w:r>
                      <w:fldChar w:fldCharType="begin"/>
                    </w:r>
                    <w:r>
                      <w:instrText xml:space="preserve"> PAGE  \* MERGEFORMAT </w:instrText>
                    </w:r>
                    <w:r>
                      <w:fldChar w:fldCharType="separate"/>
                    </w:r>
                    <w:r>
                      <w:t>- 53 -</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8C8ED">
    <w:pPr>
      <w:pStyle w:val="16"/>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EEB92C">
                          <w:pPr>
                            <w:pStyle w:val="16"/>
                          </w:pPr>
                          <w:r>
                            <w:fldChar w:fldCharType="begin"/>
                          </w:r>
                          <w:r>
                            <w:instrText xml:space="preserve"> PAGE  \* MERGEFORMAT </w:instrText>
                          </w:r>
                          <w:r>
                            <w:fldChar w:fldCharType="separate"/>
                          </w:r>
                          <w:r>
                            <w:t>- 54 -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6DEEB92C">
                    <w:pPr>
                      <w:pStyle w:val="16"/>
                    </w:pPr>
                    <w:r>
                      <w:fldChar w:fldCharType="begin"/>
                    </w:r>
                    <w:r>
                      <w:instrText xml:space="preserve"> PAGE  \* MERGEFORMAT </w:instrText>
                    </w:r>
                    <w:r>
                      <w:fldChar w:fldCharType="separate"/>
                    </w:r>
                    <w:r>
                      <w:t>- 54 -</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0AE21">
    <w:pPr>
      <w:kinsoku w:val="0"/>
      <w:overflowPunct w:val="0"/>
      <w:spacing w:line="200" w:lineRule="exact"/>
      <w:jc w:val="center"/>
      <w:rPr>
        <w:sz w:val="20"/>
      </w:rPr>
    </w:pPr>
    <w:r>
      <w:rPr>
        <w:sz w:val="20"/>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A4D6AD">
                          <w:pPr>
                            <w:pStyle w:val="16"/>
                          </w:pPr>
                          <w:r>
                            <w:fldChar w:fldCharType="begin"/>
                          </w:r>
                          <w:r>
                            <w:instrText xml:space="preserve"> PAGE  \* MERGEFORMAT </w:instrText>
                          </w:r>
                          <w:r>
                            <w:fldChar w:fldCharType="separate"/>
                          </w:r>
                          <w:r>
                            <w:t>- 55 -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72A4D6AD">
                    <w:pPr>
                      <w:pStyle w:val="16"/>
                    </w:pPr>
                    <w:r>
                      <w:fldChar w:fldCharType="begin"/>
                    </w:r>
                    <w:r>
                      <w:instrText xml:space="preserve"> PAGE  \* MERGEFORMAT </w:instrText>
                    </w:r>
                    <w:r>
                      <w:fldChar w:fldCharType="separate"/>
                    </w:r>
                    <w:r>
                      <w:t>- 55 -</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F283E">
    <w:pPr>
      <w:kinsoku w:val="0"/>
      <w:overflowPunct w:val="0"/>
      <w:spacing w:line="200" w:lineRule="exact"/>
      <w:rPr>
        <w:sz w:val="20"/>
      </w:rPr>
    </w:pPr>
    <w:r>
      <w:rPr>
        <w:sz w:val="20"/>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996EE9">
                          <w:pPr>
                            <w:pStyle w:val="16"/>
                          </w:pPr>
                          <w:r>
                            <w:fldChar w:fldCharType="begin"/>
                          </w:r>
                          <w:r>
                            <w:instrText xml:space="preserve"> PAGE  \* MERGEFORMAT </w:instrText>
                          </w:r>
                          <w:r>
                            <w:fldChar w:fldCharType="separate"/>
                          </w:r>
                          <w:r>
                            <w:t>- 57 -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7B996EE9">
                    <w:pPr>
                      <w:pStyle w:val="16"/>
                    </w:pPr>
                    <w:r>
                      <w:fldChar w:fldCharType="begin"/>
                    </w:r>
                    <w:r>
                      <w:instrText xml:space="preserve"> PAGE  \* MERGEFORMAT </w:instrText>
                    </w:r>
                    <w:r>
                      <w:fldChar w:fldCharType="separate"/>
                    </w:r>
                    <w:r>
                      <w:t>- 57 -</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27EB8">
    <w:pPr>
      <w:kinsoku w:val="0"/>
      <w:overflowPunct w:val="0"/>
      <w:spacing w:line="200" w:lineRule="exact"/>
      <w:jc w:val="center"/>
      <w:rPr>
        <w:sz w:val="20"/>
      </w:rPr>
    </w:pPr>
    <w:r>
      <w:rPr>
        <w:sz w:val="20"/>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5DAB3E">
                          <w:pPr>
                            <w:pStyle w:val="16"/>
                          </w:pPr>
                          <w:r>
                            <w:fldChar w:fldCharType="begin"/>
                          </w:r>
                          <w:r>
                            <w:instrText xml:space="preserve"> PAGE  \* MERGEFORMAT </w:instrText>
                          </w:r>
                          <w:r>
                            <w:fldChar w:fldCharType="separate"/>
                          </w:r>
                          <w:r>
                            <w:t>- 60 -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275DAB3E">
                    <w:pPr>
                      <w:pStyle w:val="16"/>
                    </w:pPr>
                    <w:r>
                      <w:fldChar w:fldCharType="begin"/>
                    </w:r>
                    <w:r>
                      <w:instrText xml:space="preserve"> PAGE  \* MERGEFORMAT </w:instrText>
                    </w:r>
                    <w:r>
                      <w:fldChar w:fldCharType="separate"/>
                    </w:r>
                    <w:r>
                      <w:t>- 60 -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B8719">
    <w:pPr>
      <w:spacing w:line="360" w:lineRule="auto"/>
      <w:jc w:val="left"/>
      <w:rPr>
        <w:rFonts w:ascii="宋体" w:hAnsi="宋体" w:cs="宋体"/>
        <w:bCs/>
        <w:i/>
        <w:iCs/>
        <w:kern w:val="0"/>
        <w:sz w:val="21"/>
        <w:szCs w:val="21"/>
      </w:rPr>
    </w:pPr>
  </w:p>
  <w:p w14:paraId="4FFD128E">
    <w:pPr>
      <w:spacing w:line="360" w:lineRule="auto"/>
      <w:jc w:val="left"/>
      <w:rPr>
        <w:rFonts w:ascii="宋体" w:hAnsi="宋体" w:cs="宋体"/>
        <w:bCs/>
        <w:i/>
        <w:iCs/>
        <w:kern w:val="0"/>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3BEDD">
    <w:pPr>
      <w:spacing w:line="360" w:lineRule="auto"/>
      <w:jc w:val="left"/>
      <w:rPr>
        <w:rFonts w:ascii="宋体" w:hAnsi="宋体" w:cs="宋体"/>
        <w:bCs/>
        <w:i/>
        <w:iCs/>
        <w:kern w:val="0"/>
        <w:sz w:val="21"/>
        <w:szCs w:val="21"/>
      </w:rPr>
    </w:pPr>
  </w:p>
  <w:p w14:paraId="5AD85109">
    <w:pPr>
      <w:spacing w:line="360" w:lineRule="auto"/>
      <w:jc w:val="left"/>
      <w:rPr>
        <w:rFonts w:ascii="宋体" w:hAnsi="宋体" w:cs="宋体"/>
        <w:bCs/>
        <w:i/>
        <w:iCs/>
        <w:kern w:val="0"/>
        <w:sz w:val="21"/>
        <w:szCs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97DAA">
    <w:pPr>
      <w:pStyle w:val="17"/>
      <w:pBdr>
        <w:bottom w:val="none" w:color="auto" w:sz="0" w:space="1"/>
      </w:pBdr>
      <w:rPr>
        <w:rFonts w:hint="eastAsia" w:ascii="仿宋" w:hAnsi="仿宋" w:eastAsia="仿宋" w:cs="仿宋"/>
        <w:i/>
        <w:i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6CBB3D"/>
    <w:multiLevelType w:val="singleLevel"/>
    <w:tmpl w:val="B96CBB3D"/>
    <w:lvl w:ilvl="0" w:tentative="0">
      <w:start w:val="1"/>
      <w:numFmt w:val="decimal"/>
      <w:suff w:val="space"/>
      <w:lvlText w:val="（%1）"/>
      <w:lvlJc w:val="left"/>
    </w:lvl>
  </w:abstractNum>
  <w:abstractNum w:abstractNumId="1">
    <w:nsid w:val="DD5E33A2"/>
    <w:multiLevelType w:val="singleLevel"/>
    <w:tmpl w:val="DD5E33A2"/>
    <w:lvl w:ilvl="0" w:tentative="0">
      <w:start w:val="1"/>
      <w:numFmt w:val="decimal"/>
      <w:lvlText w:val="%1."/>
      <w:lvlJc w:val="left"/>
      <w:pPr>
        <w:tabs>
          <w:tab w:val="left" w:pos="312"/>
        </w:tabs>
      </w:pPr>
    </w:lvl>
  </w:abstractNum>
  <w:abstractNum w:abstractNumId="2">
    <w:nsid w:val="EC4908CA"/>
    <w:multiLevelType w:val="singleLevel"/>
    <w:tmpl w:val="EC4908CA"/>
    <w:lvl w:ilvl="0" w:tentative="0">
      <w:start w:val="1"/>
      <w:numFmt w:val="decimal"/>
      <w:lvlText w:val="%1."/>
      <w:lvlJc w:val="left"/>
      <w:pPr>
        <w:tabs>
          <w:tab w:val="left" w:pos="312"/>
        </w:tabs>
      </w:pPr>
    </w:lvl>
  </w:abstractNum>
  <w:abstractNum w:abstractNumId="3">
    <w:nsid w:val="1698FBBD"/>
    <w:multiLevelType w:val="singleLevel"/>
    <w:tmpl w:val="1698FBBD"/>
    <w:lvl w:ilvl="0" w:tentative="0">
      <w:start w:val="9"/>
      <w:numFmt w:val="decimal"/>
      <w:suff w:val="nothing"/>
      <w:lvlText w:val="%1、"/>
      <w:lvlJc w:val="left"/>
    </w:lvl>
  </w:abstractNum>
  <w:abstractNum w:abstractNumId="4">
    <w:nsid w:val="34C54A74"/>
    <w:multiLevelType w:val="singleLevel"/>
    <w:tmpl w:val="34C54A74"/>
    <w:lvl w:ilvl="0" w:tentative="0">
      <w:start w:val="4"/>
      <w:numFmt w:val="chineseCounting"/>
      <w:suff w:val="nothing"/>
      <w:lvlText w:val="%1、"/>
      <w:lvlJc w:val="left"/>
      <w:rPr>
        <w:rFonts w:hint="eastAsia"/>
      </w:rPr>
    </w:lvl>
  </w:abstractNum>
  <w:abstractNum w:abstractNumId="5">
    <w:nsid w:val="599D1B11"/>
    <w:multiLevelType w:val="singleLevel"/>
    <w:tmpl w:val="599D1B11"/>
    <w:lvl w:ilvl="0" w:tentative="0">
      <w:start w:val="1"/>
      <w:numFmt w:val="decimal"/>
      <w:suff w:val="nothing"/>
      <w:lvlText w:val="%1、"/>
      <w:lvlJc w:val="left"/>
    </w:lvl>
  </w:abstractNum>
  <w:abstractNum w:abstractNumId="6">
    <w:nsid w:val="6FE00612"/>
    <w:multiLevelType w:val="singleLevel"/>
    <w:tmpl w:val="6FE00612"/>
    <w:lvl w:ilvl="0" w:tentative="0">
      <w:start w:val="10"/>
      <w:numFmt w:val="decimal"/>
      <w:suff w:val="nothing"/>
      <w:lvlText w:val="%1、"/>
      <w:lvlJc w:val="left"/>
    </w:lvl>
  </w:abstractNum>
  <w:num w:numId="1">
    <w:abstractNumId w:val="0"/>
  </w:num>
  <w:num w:numId="2">
    <w:abstractNumId w:val="4"/>
  </w:num>
  <w:num w:numId="3">
    <w:abstractNumId w:val="5"/>
  </w:num>
  <w:num w:numId="4">
    <w:abstractNumId w:val="3"/>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C26B7C"/>
    <w:rsid w:val="00A3295D"/>
    <w:rsid w:val="02D36DFE"/>
    <w:rsid w:val="04876E01"/>
    <w:rsid w:val="0563423B"/>
    <w:rsid w:val="0C434FF4"/>
    <w:rsid w:val="0CFD3249"/>
    <w:rsid w:val="0D6C2E9E"/>
    <w:rsid w:val="0DB94598"/>
    <w:rsid w:val="105E23FD"/>
    <w:rsid w:val="10E70644"/>
    <w:rsid w:val="10EB5397"/>
    <w:rsid w:val="145A5C77"/>
    <w:rsid w:val="208A4B13"/>
    <w:rsid w:val="20931AA7"/>
    <w:rsid w:val="21C4408A"/>
    <w:rsid w:val="240E5B58"/>
    <w:rsid w:val="24A160C8"/>
    <w:rsid w:val="25583467"/>
    <w:rsid w:val="2661459D"/>
    <w:rsid w:val="27E212AF"/>
    <w:rsid w:val="2ACC1505"/>
    <w:rsid w:val="2B22254D"/>
    <w:rsid w:val="2B471FB3"/>
    <w:rsid w:val="2C084B94"/>
    <w:rsid w:val="2C640943"/>
    <w:rsid w:val="2CF0094C"/>
    <w:rsid w:val="2CFB6E81"/>
    <w:rsid w:val="2F884949"/>
    <w:rsid w:val="30A9101A"/>
    <w:rsid w:val="31574FF8"/>
    <w:rsid w:val="323B3EF4"/>
    <w:rsid w:val="32DD2181"/>
    <w:rsid w:val="33977850"/>
    <w:rsid w:val="37661679"/>
    <w:rsid w:val="380274C8"/>
    <w:rsid w:val="395F2BBE"/>
    <w:rsid w:val="397F500E"/>
    <w:rsid w:val="39FB6EA7"/>
    <w:rsid w:val="3C8A5EEC"/>
    <w:rsid w:val="3CA7102D"/>
    <w:rsid w:val="3CE4630A"/>
    <w:rsid w:val="3CF93F15"/>
    <w:rsid w:val="3D7A050F"/>
    <w:rsid w:val="3EA177D5"/>
    <w:rsid w:val="40552625"/>
    <w:rsid w:val="40A5279C"/>
    <w:rsid w:val="41BB1726"/>
    <w:rsid w:val="457100E1"/>
    <w:rsid w:val="47501D98"/>
    <w:rsid w:val="47737835"/>
    <w:rsid w:val="47C307BC"/>
    <w:rsid w:val="47EE148F"/>
    <w:rsid w:val="4B524331"/>
    <w:rsid w:val="4CC26B7C"/>
    <w:rsid w:val="4D8B3B2A"/>
    <w:rsid w:val="4F3B50DC"/>
    <w:rsid w:val="52D06756"/>
    <w:rsid w:val="534451A9"/>
    <w:rsid w:val="54F32863"/>
    <w:rsid w:val="57056CD7"/>
    <w:rsid w:val="590976B4"/>
    <w:rsid w:val="5A767910"/>
    <w:rsid w:val="5A8042EB"/>
    <w:rsid w:val="5BF27267"/>
    <w:rsid w:val="5CA7441E"/>
    <w:rsid w:val="5EBB3B43"/>
    <w:rsid w:val="61483DB4"/>
    <w:rsid w:val="6287507C"/>
    <w:rsid w:val="64295A26"/>
    <w:rsid w:val="69012A9A"/>
    <w:rsid w:val="6A5C267E"/>
    <w:rsid w:val="6CC4275D"/>
    <w:rsid w:val="6E4E0594"/>
    <w:rsid w:val="6F6E3CA1"/>
    <w:rsid w:val="6FCF56A0"/>
    <w:rsid w:val="6FE32EFA"/>
    <w:rsid w:val="709D6139"/>
    <w:rsid w:val="71F16369"/>
    <w:rsid w:val="731F249B"/>
    <w:rsid w:val="739E6B08"/>
    <w:rsid w:val="75750A98"/>
    <w:rsid w:val="767E1BCE"/>
    <w:rsid w:val="76FC0F75"/>
    <w:rsid w:val="79B0209F"/>
    <w:rsid w:val="79FD52FC"/>
    <w:rsid w:val="7A213111"/>
    <w:rsid w:val="7A7B08FF"/>
    <w:rsid w:val="7AB73E3E"/>
    <w:rsid w:val="7B803CF3"/>
    <w:rsid w:val="7BF85F7F"/>
    <w:rsid w:val="7C855A65"/>
    <w:rsid w:val="7F6E4013"/>
    <w:rsid w:val="7FC76394"/>
    <w:rsid w:val="7FE174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nhideWhenUsed="0" w:uiPriority="1"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
    <w:qFormat/>
    <w:uiPriority w:val="0"/>
    <w:pPr>
      <w:widowControl w:val="0"/>
      <w:spacing w:line="480" w:lineRule="exact"/>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32"/>
    <w:qFormat/>
    <w:uiPriority w:val="0"/>
    <w:pPr>
      <w:keepNext/>
      <w:keepLines/>
      <w:spacing w:before="340" w:after="330" w:line="578" w:lineRule="auto"/>
      <w:jc w:val="center"/>
      <w:outlineLvl w:val="0"/>
    </w:pPr>
    <w:rPr>
      <w:b/>
      <w:bCs/>
      <w:kern w:val="44"/>
      <w:sz w:val="32"/>
      <w:szCs w:val="44"/>
    </w:rPr>
  </w:style>
  <w:style w:type="paragraph" w:styleId="3">
    <w:name w:val="heading 2"/>
    <w:basedOn w:val="1"/>
    <w:next w:val="4"/>
    <w:qFormat/>
    <w:uiPriority w:val="9"/>
    <w:pPr>
      <w:keepNext/>
      <w:keepLines/>
      <w:spacing w:before="260" w:after="260" w:line="416" w:lineRule="auto"/>
      <w:outlineLvl w:val="1"/>
    </w:pPr>
    <w:rPr>
      <w:rFonts w:ascii="Arial" w:hAnsi="Arial" w:eastAsia="黑体"/>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paragraph" w:styleId="7">
    <w:name w:val="heading 8"/>
    <w:basedOn w:val="1"/>
    <w:qFormat/>
    <w:uiPriority w:val="1"/>
    <w:pPr>
      <w:spacing w:before="201"/>
      <w:ind w:left="1316" w:hanging="564"/>
      <w:outlineLvl w:val="7"/>
    </w:pPr>
    <w:rPr>
      <w:rFonts w:ascii="黑体" w:hAnsi="黑体" w:eastAsia="黑体" w:cs="黑体"/>
      <w:b/>
      <w:bCs/>
      <w:sz w:val="32"/>
      <w:szCs w:val="32"/>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8">
    <w:name w:val="toa heading"/>
    <w:basedOn w:val="1"/>
    <w:next w:val="1"/>
    <w:qFormat/>
    <w:uiPriority w:val="0"/>
    <w:pPr>
      <w:spacing w:before="120"/>
    </w:pPr>
    <w:rPr>
      <w:rFonts w:ascii="Cambria" w:hAnsi="Cambria"/>
    </w:rPr>
  </w:style>
  <w:style w:type="paragraph" w:styleId="9">
    <w:name w:val="annotation text"/>
    <w:basedOn w:val="1"/>
    <w:unhideWhenUsed/>
    <w:qFormat/>
    <w:uiPriority w:val="99"/>
    <w:pPr>
      <w:jc w:val="left"/>
    </w:pPr>
  </w:style>
  <w:style w:type="paragraph" w:styleId="10">
    <w:name w:val="Body Text"/>
    <w:basedOn w:val="1"/>
    <w:next w:val="1"/>
    <w:qFormat/>
    <w:uiPriority w:val="0"/>
    <w:pPr>
      <w:spacing w:after="120"/>
    </w:pPr>
    <w:rPr>
      <w:sz w:val="21"/>
    </w:rPr>
  </w:style>
  <w:style w:type="paragraph" w:styleId="11">
    <w:name w:val="Body Text Indent"/>
    <w:basedOn w:val="1"/>
    <w:next w:val="12"/>
    <w:qFormat/>
    <w:uiPriority w:val="0"/>
    <w:pPr>
      <w:spacing w:line="640" w:lineRule="exact"/>
      <w:ind w:firstLine="585"/>
    </w:pPr>
    <w:rPr>
      <w:rFonts w:ascii="楷体_GB2312" w:eastAsia="楷体_GB2312"/>
      <w:sz w:val="32"/>
    </w:rPr>
  </w:style>
  <w:style w:type="paragraph" w:styleId="12">
    <w:name w:val="Body Text First Indent 2"/>
    <w:basedOn w:val="11"/>
    <w:next w:val="13"/>
    <w:qFormat/>
    <w:uiPriority w:val="99"/>
    <w:pPr>
      <w:spacing w:after="120"/>
      <w:ind w:left="200" w:leftChars="200" w:firstLine="420" w:firstLineChars="200"/>
    </w:pPr>
    <w:rPr>
      <w:rFonts w:ascii="Times New Roman"/>
    </w:rPr>
  </w:style>
  <w:style w:type="paragraph" w:customStyle="1" w:styleId="13">
    <w:name w:val="_Style 3"/>
    <w:next w:val="1"/>
    <w:autoRedefine/>
    <w:qFormat/>
    <w:uiPriority w:val="0"/>
    <w:pPr>
      <w:wordWrap w:val="0"/>
      <w:spacing w:before="360" w:after="360"/>
      <w:ind w:left="950" w:right="950"/>
      <w:jc w:val="center"/>
    </w:pPr>
    <w:rPr>
      <w:rFonts w:ascii="Times New Roman" w:hAnsi="Times New Roman" w:eastAsia="宋体" w:cs="Times New Roman"/>
      <w:i/>
      <w:sz w:val="21"/>
      <w:szCs w:val="22"/>
      <w:lang w:val="en-US" w:eastAsia="zh-CN" w:bidi="ar-SA"/>
    </w:rPr>
  </w:style>
  <w:style w:type="paragraph" w:styleId="14">
    <w:name w:val="Block Text"/>
    <w:basedOn w:val="1"/>
    <w:qFormat/>
    <w:uiPriority w:val="0"/>
    <w:pPr>
      <w:tabs>
        <w:tab w:val="left" w:pos="540"/>
        <w:tab w:val="left" w:pos="720"/>
      </w:tabs>
      <w:ind w:left="1604" w:right="25" w:rightChars="12"/>
    </w:pPr>
    <w:rPr>
      <w:b/>
      <w:bCs/>
      <w:sz w:val="28"/>
      <w:szCs w:val="20"/>
    </w:rPr>
  </w:style>
  <w:style w:type="paragraph" w:styleId="15">
    <w:name w:val="Plain Text"/>
    <w:basedOn w:val="1"/>
    <w:qFormat/>
    <w:uiPriority w:val="0"/>
    <w:rPr>
      <w:rFonts w:ascii="宋体" w:hAnsi="Courier New"/>
      <w:szCs w:val="21"/>
    </w:rPr>
  </w:style>
  <w:style w:type="paragraph" w:styleId="16">
    <w:name w:val="footer"/>
    <w:basedOn w:val="1"/>
    <w:qFormat/>
    <w:uiPriority w:val="99"/>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Normal (Web)"/>
    <w:basedOn w:val="1"/>
    <w:qFormat/>
    <w:uiPriority w:val="0"/>
    <w:pPr>
      <w:spacing w:before="100" w:beforeAutospacing="1" w:after="100" w:afterAutospacing="1"/>
      <w:jc w:val="left"/>
    </w:pPr>
    <w:rPr>
      <w:kern w:val="0"/>
    </w:rPr>
  </w:style>
  <w:style w:type="paragraph" w:styleId="19">
    <w:name w:val="Body Text First Indent"/>
    <w:basedOn w:val="10"/>
    <w:unhideWhenUsed/>
    <w:qFormat/>
    <w:uiPriority w:val="99"/>
    <w:pPr>
      <w:ind w:firstLine="420" w:firstLineChars="100"/>
    </w:pPr>
  </w:style>
  <w:style w:type="table" w:styleId="21">
    <w:name w:val="Table Grid"/>
    <w:basedOn w:val="2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rPr>
  </w:style>
  <w:style w:type="paragraph" w:customStyle="1" w:styleId="24">
    <w:name w:val="WPSOffice手动目录 1"/>
    <w:autoRedefine/>
    <w:qFormat/>
    <w:uiPriority w:val="0"/>
    <w:rPr>
      <w:rFonts w:ascii="Times New Roman" w:hAnsi="Times New Roman" w:eastAsia="宋体" w:cs="Times New Roman"/>
      <w:lang w:val="en-US" w:eastAsia="zh-CN" w:bidi="ar-SA"/>
    </w:rPr>
  </w:style>
  <w:style w:type="paragraph" w:customStyle="1" w:styleId="25">
    <w:name w:val="正文缩进1"/>
    <w:basedOn w:val="1"/>
    <w:autoRedefine/>
    <w:qFormat/>
    <w:uiPriority w:val="0"/>
    <w:pPr>
      <w:ind w:firstLine="420" w:firstLineChars="200"/>
    </w:pPr>
  </w:style>
  <w:style w:type="character" w:customStyle="1" w:styleId="26">
    <w:name w:val="NormalCharacter"/>
    <w:link w:val="1"/>
    <w:autoRedefine/>
    <w:qFormat/>
    <w:uiPriority w:val="0"/>
    <w:rPr>
      <w:rFonts w:ascii="Times New Roman" w:hAnsi="Times New Roman" w:eastAsia="宋体" w:cs="Times New Roman"/>
      <w:kern w:val="2"/>
      <w:sz w:val="24"/>
      <w:szCs w:val="24"/>
      <w:lang w:val="en-US" w:eastAsia="zh-CN" w:bidi="ar-SA"/>
    </w:rPr>
  </w:style>
  <w:style w:type="paragraph" w:customStyle="1" w:styleId="27">
    <w:name w:val="BodyText"/>
    <w:basedOn w:val="1"/>
    <w:next w:val="1"/>
    <w:autoRedefine/>
    <w:qFormat/>
    <w:uiPriority w:val="0"/>
    <w:pPr>
      <w:textAlignment w:val="baseline"/>
    </w:pPr>
    <w:rPr>
      <w:b/>
      <w:bCs/>
      <w:sz w:val="44"/>
    </w:rPr>
  </w:style>
  <w:style w:type="paragraph" w:customStyle="1" w:styleId="28">
    <w:name w:val="标题 31"/>
    <w:basedOn w:val="1"/>
    <w:next w:val="25"/>
    <w:autoRedefine/>
    <w:qFormat/>
    <w:uiPriority w:val="0"/>
    <w:pPr>
      <w:keepNext/>
      <w:keepLines/>
      <w:spacing w:line="204" w:lineRule="auto"/>
      <w:outlineLvl w:val="2"/>
    </w:pPr>
    <w:rPr>
      <w:sz w:val="21"/>
      <w:szCs w:val="20"/>
    </w:rPr>
  </w:style>
  <w:style w:type="paragraph" w:customStyle="1" w:styleId="29">
    <w:name w:val="样式 首行缩进:  2 字符"/>
    <w:basedOn w:val="1"/>
    <w:autoRedefine/>
    <w:qFormat/>
    <w:uiPriority w:val="0"/>
    <w:pPr>
      <w:spacing w:line="400" w:lineRule="exact"/>
      <w:ind w:firstLine="200" w:firstLineChars="200"/>
    </w:pPr>
    <w:rPr>
      <w:rFonts w:ascii="Calibri" w:hAnsi="Calibri" w:cs="宋体"/>
      <w:szCs w:val="22"/>
    </w:rPr>
  </w:style>
  <w:style w:type="paragraph" w:customStyle="1" w:styleId="30">
    <w:name w:val="目录"/>
    <w:basedOn w:val="1"/>
    <w:autoRedefine/>
    <w:qFormat/>
    <w:uiPriority w:val="0"/>
    <w:pPr>
      <w:widowControl/>
      <w:jc w:val="center"/>
    </w:pPr>
    <w:rPr>
      <w:rFonts w:ascii="宋体"/>
      <w:b/>
      <w:kern w:val="0"/>
      <w:sz w:val="36"/>
      <w:szCs w:val="20"/>
    </w:rPr>
  </w:style>
  <w:style w:type="paragraph" w:customStyle="1" w:styleId="31">
    <w:name w:val="纯文本1"/>
    <w:basedOn w:val="1"/>
    <w:autoRedefine/>
    <w:qFormat/>
    <w:uiPriority w:val="0"/>
    <w:rPr>
      <w:rFonts w:ascii="宋体" w:hAnsi="Courier New"/>
      <w:sz w:val="21"/>
      <w:szCs w:val="20"/>
    </w:rPr>
  </w:style>
  <w:style w:type="character" w:customStyle="1" w:styleId="32">
    <w:name w:val="标题 1 字符"/>
    <w:link w:val="2"/>
    <w:autoRedefine/>
    <w:qFormat/>
    <w:uiPriority w:val="0"/>
    <w:rPr>
      <w:b/>
      <w:bCs/>
      <w:kern w:val="44"/>
      <w:sz w:val="32"/>
      <w:szCs w:val="44"/>
    </w:rPr>
  </w:style>
  <w:style w:type="paragraph" w:customStyle="1" w:styleId="33">
    <w:name w:val="UserStyle_62"/>
    <w:basedOn w:val="1"/>
    <w:autoRedefine/>
    <w:qFormat/>
    <w:uiPriority w:val="0"/>
    <w:pPr>
      <w:jc w:val="both"/>
      <w:textAlignment w:val="baseline"/>
    </w:pPr>
    <w:rPr>
      <w:kern w:val="2"/>
      <w:sz w:val="24"/>
      <w:lang w:val="en-US" w:eastAsia="zh-CN" w:bidi="ar-SA"/>
    </w:rPr>
  </w:style>
  <w:style w:type="paragraph" w:customStyle="1" w:styleId="34">
    <w:name w:val="UserStyle_71"/>
    <w:autoRedefine/>
    <w:qFormat/>
    <w:uiPriority w:val="0"/>
    <w:pPr>
      <w:jc w:val="both"/>
      <w:textAlignment w:val="baseline"/>
    </w:pPr>
    <w:rPr>
      <w:rFonts w:ascii="Times New Roman" w:hAnsi="Times New Roman" w:eastAsia="宋体" w:cstheme="minorBidi"/>
      <w:kern w:val="2"/>
      <w:sz w:val="21"/>
      <w:szCs w:val="21"/>
      <w:lang w:val="en-US" w:eastAsia="zh-CN" w:bidi="ar-SA"/>
    </w:rPr>
  </w:style>
  <w:style w:type="paragraph" w:customStyle="1" w:styleId="35">
    <w:name w:val="null3"/>
    <w:hidden/>
    <w:qFormat/>
    <w:uiPriority w:val="0"/>
    <w:rPr>
      <w:rFonts w:hint="eastAsia" w:asciiTheme="minorHAnsi" w:hAnsiTheme="minorHAnsi" w:eastAsiaTheme="minorEastAsia" w:cstheme="minorBidi"/>
      <w:lang w:val="en-US" w:eastAsia="zh-Hans"/>
    </w:rPr>
  </w:style>
  <w:style w:type="paragraph" w:customStyle="1" w:styleId="36">
    <w:name w:val="列表段落1"/>
    <w:basedOn w:val="1"/>
    <w:autoRedefine/>
    <w:qFormat/>
    <w:uiPriority w:val="0"/>
    <w:pPr>
      <w:ind w:firstLine="420" w:firstLineChars="200"/>
    </w:pPr>
  </w:style>
  <w:style w:type="paragraph" w:customStyle="1" w:styleId="37">
    <w:name w:val="Table Text"/>
    <w:basedOn w:val="1"/>
    <w:semiHidden/>
    <w:qFormat/>
    <w:uiPriority w:val="0"/>
    <w:rPr>
      <w:rFonts w:ascii="宋体" w:hAnsi="宋体" w:eastAsia="宋体" w:cs="宋体"/>
      <w:sz w:val="22"/>
      <w:szCs w:val="22"/>
      <w:lang w:val="en-US" w:eastAsia="en-US" w:bidi="ar-SA"/>
    </w:rPr>
  </w:style>
  <w:style w:type="paragraph" w:customStyle="1" w:styleId="38">
    <w:name w:val="无间隔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
    <w:name w:val="p0"/>
    <w:basedOn w:val="1"/>
    <w:qFormat/>
    <w:uiPriority w:val="0"/>
    <w:pPr>
      <w:widowControl/>
    </w:pPr>
    <w:rPr>
      <w:rFonts w:ascii="Times New Roman" w:hAnsi="Times New Roman"/>
      <w:kern w:val="0"/>
      <w:szCs w:val="21"/>
    </w:rPr>
  </w:style>
  <w:style w:type="paragraph" w:customStyle="1" w:styleId="40">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10.png"/><Relationship Id="rId30" Type="http://schemas.openxmlformats.org/officeDocument/2006/relationships/image" Target="media/image9.png"/><Relationship Id="rId3" Type="http://schemas.openxmlformats.org/officeDocument/2006/relationships/footnotes" Target="footnotes.xml"/><Relationship Id="rId29" Type="http://schemas.openxmlformats.org/officeDocument/2006/relationships/image" Target="media/image8.png"/><Relationship Id="rId28" Type="http://schemas.openxmlformats.org/officeDocument/2006/relationships/image" Target="media/image7.png"/><Relationship Id="rId27" Type="http://schemas.openxmlformats.org/officeDocument/2006/relationships/image" Target="media/image6.png"/><Relationship Id="rId26" Type="http://schemas.openxmlformats.org/officeDocument/2006/relationships/image" Target="media/image5.png"/><Relationship Id="rId25" Type="http://schemas.openxmlformats.org/officeDocument/2006/relationships/image" Target="media/image4.png"/><Relationship Id="rId24" Type="http://schemas.openxmlformats.org/officeDocument/2006/relationships/image" Target="media/image3.png"/><Relationship Id="rId23" Type="http://schemas.openxmlformats.org/officeDocument/2006/relationships/image" Target="media/image2.png"/><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78</Pages>
  <Words>5330</Words>
  <Characters>5934</Characters>
  <Lines>0</Lines>
  <Paragraphs>0</Paragraphs>
  <TotalTime>6</TotalTime>
  <ScaleCrop>false</ScaleCrop>
  <LinksUpToDate>false</LinksUpToDate>
  <CharactersWithSpaces>6070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2024-12-30T09:19:00Z</dcterms:created>
  <dc:creator>a:)</dc:creator>
  <cp:lastModifiedBy>王瑞昆</cp:lastModifiedBy>
  <cp:lastPrinted>2025-07-04T07:04:00Z</cp:lastPrinted>
  <dcterms:modified xsi:type="dcterms:W3CDTF">2026-05-15T09:45:19Z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0BA919B0DBB44387B04156B729859D06_13</vt:lpwstr>
  </property>
  <property fmtid="{D5CDD505-2E9C-101B-9397-08002B2CF9AE}" pid="4" name="KSOTemplateDocerSaveRecord">
    <vt:lpwstr>eyJoZGlkIjoiZTBhNGZlOTM4MWZlNTgwZmE2NmJkYTQ5ZTQ0Y2M5ZjIiLCJ1c2VySWQiOiIyMjY3ODk3MjkifQ==</vt:lpwstr>
  </property>
</Properties>
</file>