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版本号：SXDZ2026-ZC-CS02220260812001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南小巷小学操场地面及围墙改造项目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SXDZ2026-ZC-CS022</w:t>
      </w:r>
      <w:r>
        <w:br/>
      </w:r>
      <w:r>
        <w:br/>
      </w:r>
      <w:r>
        <w:br/>
      </w:r>
    </w:p>
    <w:p>
      <w:pPr>
        <w:pStyle w:val="null3"/>
        <w:jc w:val="center"/>
        <w:outlineLvl w:val="2"/>
      </w:pPr>
      <w:r>
        <w:rPr>
          <w:rFonts w:ascii="仿宋_GB2312" w:hAnsi="仿宋_GB2312" w:cs="仿宋_GB2312" w:eastAsia="仿宋_GB2312"/>
          <w:sz w:val="28"/>
          <w:b/>
        </w:rPr>
        <w:t>西安市莲湖区南小巷小学</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西安市莲湖区南小巷小学</w:t>
      </w:r>
      <w:r>
        <w:rPr>
          <w:rFonts w:ascii="仿宋_GB2312" w:hAnsi="仿宋_GB2312" w:cs="仿宋_GB2312" w:eastAsia="仿宋_GB2312"/>
        </w:rPr>
        <w:t>委托，拟对</w:t>
      </w:r>
      <w:r>
        <w:rPr>
          <w:rFonts w:ascii="仿宋_GB2312" w:hAnsi="仿宋_GB2312" w:cs="仿宋_GB2312" w:eastAsia="仿宋_GB2312"/>
        </w:rPr>
        <w:t>南小巷小学操场地面及围墙改造项目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SXDZ2026-ZC-CS022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南小巷小学操场地面及围墙改造项目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工程名称：南小巷小学操场地面及围墙改造项目 建设地点：西安市莲湖区南小巷小学 施工范围：操场地面、操场围墙及音乐教室 施工面积：操场地面1560.45㎡，操场围墙640.24，音乐教室49.2㎡。</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采购包1（南小巷小学操场地面及围墙改造项目）：属于专门面向中小企业采购。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8、资质证书：供应商须具备建设行政主管部门颁发的建筑工程施工总承包三级及以上资质或建筑装修装饰工程专业承包二级及以上资质，并具备建设行政主管部门颁发的安全生产许可证；</w:t>
      </w:r>
    </w:p>
    <w:p>
      <w:pPr>
        <w:pStyle w:val="null3"/>
      </w:pPr>
      <w:r>
        <w:rPr>
          <w:rFonts w:ascii="仿宋_GB2312" w:hAnsi="仿宋_GB2312" w:cs="仿宋_GB2312" w:eastAsia="仿宋_GB2312"/>
        </w:rPr>
        <w:t>9、项目负责人/经理：拟派项目经理须具有建筑工程专业二级及以上注册建造师证书，同时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西安市莲湖区南小巷小学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西安市莲湖区西关南小巷52号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西安市莲湖区南小巷小学经办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18191555921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18292189959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采购包1：648,128.69元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不足6000元，按6000元计取。 2.成交单位在领取成交通知书前，须向采购代理机构一次性支付招标代理服务费。 3.招标代理服务费交纳信息： 户名：陕西东卓项目管理有限公司 开户行：中国银行股份有限公司西安市经济技术开发区支行 账号：102494375315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西安市莲湖区南小巷小学</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西安市莲湖区南小巷小学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西安市莲湖区南小巷小学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符合国家现行相关规定及施工验收规范的“合格”标准。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联系电话：18292189959</w:t>
      </w:r>
    </w:p>
    <w:p>
      <w:pPr>
        <w:pStyle w:val="null3"/>
      </w:pPr>
      <w:r>
        <w:rPr>
          <w:rFonts w:ascii="仿宋_GB2312" w:hAnsi="仿宋_GB2312" w:cs="仿宋_GB2312" w:eastAsia="仿宋_GB2312"/>
        </w:rPr>
        <w:t>地址：西安市大兴东路29号御笔城市广场（2号电梯）4层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648,128.69</w:t>
      </w:r>
    </w:p>
    <w:p>
      <w:pPr>
        <w:pStyle w:val="null3"/>
      </w:pPr>
      <w:r>
        <w:rPr>
          <w:rFonts w:ascii="仿宋_GB2312" w:hAnsi="仿宋_GB2312" w:cs="仿宋_GB2312" w:eastAsia="仿宋_GB2312"/>
        </w:rPr>
        <w:t>采购包最高限价（元）: 602,412.80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操场地面及围墙改造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648,128.69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标的名称：操场地面及围墙改造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工程名称：</w:t>
            </w:r>
            <w:r>
              <w:rPr>
                <w:rFonts w:ascii="仿宋_GB2312" w:hAnsi="仿宋_GB2312" w:cs="仿宋_GB2312" w:eastAsia="仿宋_GB2312"/>
                <w:sz w:val="24"/>
              </w:rPr>
              <w:t>南小巷小学操场地面及围墙改造项目</w:t>
            </w:r>
          </w:p>
          <w:p>
            <w:pPr>
              <w:pStyle w:val="null3"/>
              <w:jc w:val="both"/>
            </w:pPr>
            <w:r>
              <w:rPr>
                <w:rFonts w:ascii="仿宋_GB2312" w:hAnsi="仿宋_GB2312" w:cs="仿宋_GB2312" w:eastAsia="仿宋_GB2312"/>
                <w:sz w:val="24"/>
              </w:rPr>
              <w:t>建设地点：西安市莲湖区南小巷小学</w:t>
            </w:r>
          </w:p>
          <w:p>
            <w:pPr>
              <w:pStyle w:val="null3"/>
              <w:jc w:val="both"/>
            </w:pPr>
            <w:r>
              <w:rPr>
                <w:rFonts w:ascii="仿宋_GB2312" w:hAnsi="仿宋_GB2312" w:cs="仿宋_GB2312" w:eastAsia="仿宋_GB2312"/>
                <w:sz w:val="24"/>
              </w:rPr>
              <w:t>施工范围：操场地面、操场围墙及音乐教室</w:t>
            </w:r>
          </w:p>
          <w:p>
            <w:pPr>
              <w:pStyle w:val="null3"/>
            </w:pPr>
            <w:r>
              <w:rPr>
                <w:rFonts w:ascii="仿宋_GB2312" w:hAnsi="仿宋_GB2312" w:cs="仿宋_GB2312" w:eastAsia="仿宋_GB2312"/>
                <w:sz w:val="24"/>
              </w:rPr>
              <w:t>施工面积：操场地面</w:t>
            </w:r>
            <w:r>
              <w:rPr>
                <w:rFonts w:ascii="仿宋_GB2312" w:hAnsi="仿宋_GB2312" w:cs="仿宋_GB2312" w:eastAsia="仿宋_GB2312"/>
                <w:sz w:val="24"/>
              </w:rPr>
              <w:t>1560.45㎡，操场围墙640.24，音乐教室49.2㎡。</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（一）工程内容：操场地面改造、操场围墙改造、音乐教室改造等。</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（二）工程地点：西安市莲湖区</w:t>
                  </w:r>
                </w:p>
                <w:p>
                  <w:pPr>
                    <w:pStyle w:val="null3"/>
                    <w:jc w:val="both"/>
                  </w:pPr>
                  <w:r>
                    <w:rPr>
                      <w:rFonts w:ascii="仿宋_GB2312" w:hAnsi="仿宋_GB2312" w:cs="仿宋_GB2312" w:eastAsia="仿宋_GB2312"/>
                      <w:sz w:val="24"/>
                    </w:rPr>
                    <w:t>（三）计划工期：</w:t>
                  </w:r>
                  <w:r>
                    <w:rPr>
                      <w:rFonts w:ascii="仿宋_GB2312" w:hAnsi="仿宋_GB2312" w:cs="仿宋_GB2312" w:eastAsia="仿宋_GB2312"/>
                      <w:sz w:val="24"/>
                    </w:rPr>
                    <w:t>自进场之日起</w:t>
                  </w:r>
                  <w:r>
                    <w:rPr>
                      <w:rFonts w:ascii="仿宋_GB2312" w:hAnsi="仿宋_GB2312" w:cs="仿宋_GB2312" w:eastAsia="仿宋_GB2312"/>
                      <w:sz w:val="24"/>
                    </w:rPr>
                    <w:t>60个日历日内竣工。</w:t>
                  </w:r>
                </w:p>
                <w:p>
                  <w:pPr>
                    <w:pStyle w:val="null3"/>
                    <w:jc w:val="both"/>
                  </w:pPr>
                  <w:r>
                    <w:rPr>
                      <w:rFonts w:ascii="仿宋_GB2312" w:hAnsi="仿宋_GB2312" w:cs="仿宋_GB2312" w:eastAsia="仿宋_GB2312"/>
                      <w:sz w:val="24"/>
                    </w:rPr>
                    <w:t>（四）缺陷责任期：</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（五）质量保修期：</w:t>
                  </w:r>
                  <w:r>
                    <w:rPr>
                      <w:rFonts w:ascii="仿宋_GB2312" w:hAnsi="仿宋_GB2312" w:cs="仿宋_GB2312" w:eastAsia="仿宋_GB2312"/>
                      <w:sz w:val="24"/>
                    </w:rPr>
                    <w:t>2年（防水5年）。</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质量标准：</w:t>
                  </w:r>
                  <w:r>
                    <w:rPr>
                      <w:rFonts w:ascii="仿宋_GB2312" w:hAnsi="仿宋_GB2312" w:cs="仿宋_GB2312" w:eastAsia="仿宋_GB2312"/>
                      <w:sz w:val="24"/>
                    </w:rPr>
                    <w:t>符合国家现行相关规定及施工验收规范的</w:t>
                  </w:r>
                  <w:r>
                    <w:rPr>
                      <w:rFonts w:ascii="仿宋_GB2312" w:hAnsi="仿宋_GB2312" w:cs="仿宋_GB2312" w:eastAsia="仿宋_GB2312"/>
                      <w:sz w:val="24"/>
                    </w:rPr>
                    <w:t>“合格”标准。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w:t>
                  </w:r>
                  <w:r>
                    <w:rPr>
                      <w:rFonts w:ascii="仿宋_GB2312" w:hAnsi="仿宋_GB2312" w:cs="仿宋_GB2312" w:eastAsia="仿宋_GB2312"/>
                      <w:sz w:val="24"/>
                    </w:rPr>
                    <w:t>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）工程进度款的结算与支付：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1）工程竣工且验收合格后支付合同总价款的 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2）工程结算完成支付合同总价款的 17%（支付至审定价款的97%）；</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3）审定价的 3%待缺陷责任期满后一次性付清。</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编制依据：</w:t>
                  </w:r>
                </w:p>
                <w:p>
                  <w:pPr>
                    <w:pStyle w:val="null3"/>
                    <w:jc w:val="both"/>
                  </w:pPr>
                  <w:r>
                    <w:rPr>
                      <w:rFonts w:ascii="仿宋_GB2312" w:hAnsi="仿宋_GB2312" w:cs="仿宋_GB2312" w:eastAsia="仿宋_GB2312"/>
                      <w:sz w:val="24"/>
                    </w:rPr>
                    <w:t>1.南小巷小学操场地面及围墙改造项目施工图设计文件；</w:t>
                  </w:r>
                </w:p>
                <w:p>
                  <w:pPr>
                    <w:pStyle w:val="null3"/>
                    <w:jc w:val="both"/>
                  </w:pPr>
                  <w:r>
                    <w:rPr>
                      <w:rFonts w:ascii="仿宋_GB2312" w:hAnsi="仿宋_GB2312" w:cs="仿宋_GB2312" w:eastAsia="仿宋_GB2312"/>
                      <w:sz w:val="24"/>
                    </w:rPr>
                    <w:t>2.陕建管发〔2025〕10号《陕西省住房和城乡建设厅关于印发2025陕西省建设工程费用规则等计价依据的通知》、陕西省《建设工程工程量清单计价标准》DB61/T5126-2025、陕西省《房屋建筑与装饰工程工程量计算标准》DB61/T5129-2025、陕西省《通用安装工程工程量计算标准》DB61/T5130-2025、陕西省《市政工程工程量计算标准》DB61/T5128-2025、陕西省《园林绿化工程工程量计算标准》DB61/T5131-2025、《陕西省房屋建筑与装饰工程消耗量定额》(2025)及配套基价表、《陕西省通用安装工程消耗量定额》(2025)及配套基价表、《陕西省市政工程消耗量定额》(2025)及配套基价表、《陕西省园林绿化工程消耗量定额》(2025)及配套基价表、《陕西省建设工程费用规则》（2025）、《陕西省建设工程施工机械台班费用定额》（2025）及其他相关的计价依据和办法等；</w:t>
                  </w:r>
                </w:p>
                <w:p>
                  <w:pPr>
                    <w:pStyle w:val="null3"/>
                    <w:jc w:val="both"/>
                  </w:pPr>
                  <w:r>
                    <w:rPr>
                      <w:rFonts w:ascii="仿宋_GB2312" w:hAnsi="仿宋_GB2312" w:cs="仿宋_GB2312" w:eastAsia="仿宋_GB2312"/>
                      <w:sz w:val="24"/>
                    </w:rPr>
                    <w:t>3.材料价格参考2026年6月《陕西信息价》及市场价确定；</w:t>
                  </w:r>
                </w:p>
                <w:p>
                  <w:pPr>
                    <w:pStyle w:val="null3"/>
                    <w:jc w:val="both"/>
                  </w:pPr>
                  <w:r>
                    <w:rPr>
                      <w:rFonts w:ascii="仿宋_GB2312" w:hAnsi="仿宋_GB2312" w:cs="仿宋_GB2312" w:eastAsia="仿宋_GB2312"/>
                      <w:sz w:val="24"/>
                    </w:rPr>
                    <w:t>4.计价软件版本采用GCCP7.0(7.5000.23.3)。</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施工要求：</w:t>
                  </w:r>
                </w:p>
                <w:p>
                  <w:pPr>
                    <w:pStyle w:val="null3"/>
                    <w:jc w:val="both"/>
                  </w:pPr>
                  <w:r>
                    <w:rPr>
                      <w:rFonts w:ascii="仿宋_GB2312" w:hAnsi="仿宋_GB2312" w:cs="仿宋_GB2312" w:eastAsia="仿宋_GB2312"/>
                      <w:sz w:val="24"/>
                    </w:rPr>
                    <w:t>1、签订施工安全协议，施工人员在校期间，认真遵守学校规定，服从学校工作安排。</w:t>
                  </w:r>
                </w:p>
                <w:p>
                  <w:pPr>
                    <w:pStyle w:val="null3"/>
                    <w:jc w:val="both"/>
                  </w:pPr>
                  <w:r>
                    <w:rPr>
                      <w:rFonts w:ascii="仿宋_GB2312" w:hAnsi="仿宋_GB2312" w:cs="仿宋_GB2312" w:eastAsia="仿宋_GB2312"/>
                      <w:sz w:val="24"/>
                    </w:rPr>
                    <w:t>2、施工人员施工期间，必须按照施工安全规定佩戴安全帽、安全带等防护设备进行作业。</w:t>
                  </w:r>
                </w:p>
                <w:p>
                  <w:pPr>
                    <w:pStyle w:val="null3"/>
                    <w:jc w:val="both"/>
                  </w:pPr>
                  <w:r>
                    <w:rPr>
                      <w:rFonts w:ascii="仿宋_GB2312" w:hAnsi="仿宋_GB2312" w:cs="仿宋_GB2312" w:eastAsia="仿宋_GB2312"/>
                      <w:sz w:val="24"/>
                    </w:rPr>
                    <w:t>3、施工人员在校期间注意自身文明，禁止光膀子，禁止在校园内饮酒。</w:t>
                  </w:r>
                </w:p>
                <w:p>
                  <w:pPr>
                    <w:pStyle w:val="null3"/>
                    <w:jc w:val="both"/>
                  </w:pPr>
                  <w:r>
                    <w:rPr>
                      <w:rFonts w:ascii="仿宋_GB2312" w:hAnsi="仿宋_GB2312" w:cs="仿宋_GB2312" w:eastAsia="仿宋_GB2312"/>
                      <w:sz w:val="24"/>
                    </w:rPr>
                    <w:t>4、施工人员必须在学校指定区域休息。</w:t>
                  </w:r>
                </w:p>
                <w:p>
                  <w:pPr>
                    <w:pStyle w:val="null3"/>
                    <w:jc w:val="both"/>
                  </w:pPr>
                  <w:r>
                    <w:rPr>
                      <w:rFonts w:ascii="仿宋_GB2312" w:hAnsi="仿宋_GB2312" w:cs="仿宋_GB2312" w:eastAsia="仿宋_GB2312"/>
                      <w:sz w:val="24"/>
                    </w:rPr>
                    <w:t>5、来校施工车辆严格按照学校规定。进门登记，停放到指定位置。</w:t>
                  </w:r>
                </w:p>
                <w:p>
                  <w:pPr>
                    <w:pStyle w:val="null3"/>
                    <w:jc w:val="both"/>
                  </w:pPr>
                  <w:r>
                    <w:rPr>
                      <w:rFonts w:ascii="仿宋_GB2312" w:hAnsi="仿宋_GB2312" w:cs="仿宋_GB2312" w:eastAsia="仿宋_GB2312"/>
                      <w:sz w:val="24"/>
                    </w:rPr>
                    <w:t>6、施工单位保持其施工范围内的环境卫生，垃圾做到及时清理。</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符合国家现行相关规定及施工验收规范的“合格”标准。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5.本项目为固定综合单价合同。 6.本项目最高限价为602,412.80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(8)供应商须具备建设行政主管部门颁发的建筑工程施工总承包三级及以上资质或建筑装修装饰工程专业承包二级及以上资质，并具备建设行政主管部门颁发的安全生产许可证； (9)拟派项目经理须具有建筑工程专业二级及以上注册建造师证书，同时具有有效的安全生产考核合格证书（建安B证），在本单位注册，且无在建工程、无不良记录（提供无在建工程、无不良记录承诺书）；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供应商须具备建设行政主管部门颁发的建筑工程施工总承包三级及以上资质或建筑装修装饰工程专业承包二级及以上资质，并具备建设行政主管部门颁发的安全生产许可证；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拟派项目经理须具有建筑工程专业二级及以上注册建造师证书，同时具有有效的安全生产考核合格证书（建安B证），在本单位注册，且无在建工程、无不良记录（提供无在建工程、无不良记录承诺书）；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项目管理机构人员表.docx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01月01日至今类似项目业绩，每提供1份得2分，最高得6分；业绩证明（时间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