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版本号：SXLX26-01-048Z(H)20260618002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2026年义务教育薄弱环节改善与能力提升项目（网络设备改造及监控新增）</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SXLX26-01-048Z(H)</w:t>
      </w:r>
      <w:r>
        <w:br/>
      </w:r>
      <w:r>
        <w:br/>
      </w:r>
      <w:r>
        <w:br/>
      </w:r>
    </w:p>
    <w:p>
      <w:pPr>
        <w:pStyle w:val="null3"/>
        <w:jc w:val="center"/>
        <w:outlineLvl w:val="2"/>
      </w:pPr>
      <w:r>
        <w:rPr>
          <w:rFonts w:ascii="仿宋_GB2312" w:hAnsi="仿宋_GB2312" w:cs="仿宋_GB2312" w:eastAsia="仿宋_GB2312"/>
          <w:sz w:val="28"/>
          <w:b/>
        </w:rPr>
        <w:t>西安市雁塔区第二小学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2026年义务教育薄弱环节改善与能力提升项目（网络设备改造及监控新增）</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SXLX26-01-048Z(H)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2026年义务教育薄弱环节改善与能力提升项目（网络设备改造及监控新增）</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雁塔区西沣四路和沈家桥三路十字西北角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程庆林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029-81020626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网络存储服务器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西安市雁塔区第二小学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西安市雁塔区第二小学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按采购文件约定的方法和标准验收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网关、交换机、机柜、网络存储服务器、监控硬盘、光模块、网络摄像机、辅材辅料及改造等网络及监控设备一批，改善教学品质与能力提升，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883,000.00</w:t>
      </w:r>
    </w:p>
    <w:p>
      <w:pPr>
        <w:pStyle w:val="null3"/>
      </w:pPr>
      <w:r>
        <w:rPr>
          <w:rFonts w:ascii="仿宋_GB2312" w:hAnsi="仿宋_GB2312" w:cs="仿宋_GB2312" w:eastAsia="仿宋_GB2312"/>
        </w:rPr>
        <w:t>采购包最高限价（元）: 883,000.00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网络设备改造及监控新增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标的名称：网络设备改造及监控新增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采购需求及要求</w:t>
            </w:r>
          </w:p>
          <w:p>
            <w:pPr>
              <w:pStyle w:val="null3"/>
              <w:spacing w:before="60"/>
              <w:ind w:right="105"/>
              <w:jc w:val="both"/>
            </w:pPr>
            <w:r>
              <w:rPr>
                <w:rFonts w:ascii="仿宋_GB2312" w:hAnsi="仿宋_GB2312" w:cs="仿宋_GB2312" w:eastAsia="仿宋_GB2312"/>
                <w:sz w:val="22"/>
                <w:b/>
                <w:color w:val="000000"/>
              </w:rPr>
              <w:t>1.1采购需求清单：</w:t>
            </w:r>
            <w:r>
              <w:rPr>
                <w:rFonts w:ascii="仿宋_GB2312" w:hAnsi="仿宋_GB2312" w:cs="仿宋_GB2312" w:eastAsia="仿宋_GB2312"/>
                <w:sz w:val="22"/>
                <w:color w:val="000000"/>
              </w:rPr>
              <w:t>详见附件：</w:t>
            </w:r>
            <w:r>
              <w:rPr>
                <w:rFonts w:ascii="仿宋_GB2312" w:hAnsi="仿宋_GB2312" w:cs="仿宋_GB2312" w:eastAsia="仿宋_GB2312"/>
                <w:sz w:val="20"/>
                <w:color w:val="000000"/>
              </w:rPr>
              <w:t>网络设备改造及监控新增采购需求一览表</w:t>
            </w:r>
            <w:r>
              <w:rPr>
                <w:rFonts w:ascii="仿宋_GB2312" w:hAnsi="仿宋_GB2312" w:cs="仿宋_GB2312" w:eastAsia="仿宋_GB2312"/>
                <w:sz w:val="22"/>
                <w:color w:val="000000"/>
              </w:rPr>
              <w:t>。</w:t>
            </w:r>
            <w:r>
              <w:rPr>
                <w:rFonts w:ascii="仿宋_GB2312" w:hAnsi="仿宋_GB2312" w:cs="仿宋_GB2312" w:eastAsia="仿宋_GB2312"/>
                <w:sz w:val="22"/>
                <w:b/>
                <w:color w:val="000000"/>
              </w:rPr>
              <w:t>本项目核心产品为：</w:t>
            </w:r>
            <w:r>
              <w:rPr>
                <w:rFonts w:ascii="仿宋_GB2312" w:hAnsi="仿宋_GB2312" w:cs="仿宋_GB2312" w:eastAsia="仿宋_GB2312"/>
                <w:sz w:val="22"/>
                <w:color w:val="000000"/>
              </w:rPr>
              <w:t>网络存储服务器。</w:t>
            </w:r>
          </w:p>
          <w:p>
            <w:pPr>
              <w:pStyle w:val="null3"/>
              <w:jc w:val="both"/>
            </w:pPr>
            <w:r>
              <w:rPr>
                <w:rFonts w:ascii="仿宋_GB2312" w:hAnsi="仿宋_GB2312" w:cs="仿宋_GB2312" w:eastAsia="仿宋_GB2312"/>
                <w:sz w:val="22"/>
                <w:color w:val="000000"/>
              </w:rPr>
              <w:t>1.2</w:t>
            </w:r>
            <w:r>
              <w:rPr>
                <w:rFonts w:ascii="仿宋_GB2312" w:hAnsi="仿宋_GB2312" w:cs="仿宋_GB2312" w:eastAsia="仿宋_GB2312"/>
                <w:sz w:val="22"/>
                <w:color w:val="000000"/>
              </w:rPr>
              <w:t>质量标准：（</w:t>
            </w:r>
            <w:r>
              <w:rPr>
                <w:rFonts w:ascii="仿宋_GB2312" w:hAnsi="仿宋_GB2312" w:cs="仿宋_GB2312" w:eastAsia="仿宋_GB2312"/>
                <w:sz w:val="22"/>
                <w:color w:val="000000"/>
              </w:rPr>
              <w:t>1）所有货物（产品）、服务符合国家、省、市（行业）强制性标准及采购人要求的合格标准；</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spacing w:before="60"/>
              <w:ind w:right="105"/>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产品</w:t>
            </w:r>
            <w:r>
              <w:rPr>
                <w:rFonts w:ascii="仿宋_GB2312" w:hAnsi="仿宋_GB2312" w:cs="仿宋_GB2312" w:eastAsia="仿宋_GB2312"/>
                <w:sz w:val="22"/>
                <w:color w:val="000000"/>
              </w:rPr>
              <w:t>“三包”要求：货物（产品）属于国家规定的“三包产品”，产品制造商、经销代理商应遵守“三包”的规定，在产品发生质量问题时，及时对所提供产品实行“包退、包换、保修”服务。</w:t>
            </w:r>
          </w:p>
          <w:p>
            <w:pPr>
              <w:pStyle w:val="null3"/>
              <w:jc w:val="both"/>
            </w:pPr>
            <w:r>
              <w:rPr>
                <w:rFonts w:ascii="仿宋_GB2312" w:hAnsi="仿宋_GB2312" w:cs="仿宋_GB2312" w:eastAsia="仿宋_GB2312"/>
                <w:sz w:val="22"/>
                <w:color w:val="000000"/>
              </w:rPr>
              <w:t>1.4</w:t>
            </w:r>
            <w:r>
              <w:rPr>
                <w:rFonts w:ascii="仿宋_GB2312" w:hAnsi="仿宋_GB2312" w:cs="仿宋_GB2312" w:eastAsia="仿宋_GB2312"/>
                <w:sz w:val="22"/>
                <w:color w:val="000000"/>
              </w:rPr>
              <w:t>安全要求：认真贯彻执行国家及省、市有关安全文明生产的法律法规规章和强制性标准、安全操作规程等，所有设备</w:t>
            </w:r>
            <w:r>
              <w:rPr>
                <w:rFonts w:ascii="仿宋_GB2312" w:hAnsi="仿宋_GB2312" w:cs="仿宋_GB2312" w:eastAsia="仿宋_GB2312"/>
                <w:sz w:val="22"/>
                <w:color w:val="000000"/>
              </w:rPr>
              <w:t>(产品)应符合国家相关安全标准，所有货物（产品）能够承受频繁使用和可能的不当操作，结构稳定，不易损坏，无锐利边角、无毒无害、不易造成意外伤害，与实际使用场地相匹配；建立健全安装现场安全文明生产保证体系，落实各项具体措施，切实履行安全文明生产责任和义务，保护职工身体健康和生命安全，以及社会公众安全，保持安装现场整齐有序。</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包装方式及运输</w:t>
            </w:r>
            <w:r>
              <w:rPr>
                <w:rFonts w:ascii="仿宋_GB2312" w:hAnsi="仿宋_GB2312" w:cs="仿宋_GB2312" w:eastAsia="仿宋_GB2312"/>
                <w:sz w:val="22"/>
                <w:color w:val="000000"/>
              </w:rPr>
              <w:t>：</w:t>
            </w:r>
            <w:r>
              <w:rPr>
                <w:rFonts w:ascii="仿宋_GB2312" w:hAnsi="仿宋_GB2312" w:cs="仿宋_GB2312" w:eastAsia="仿宋_GB2312"/>
                <w:sz w:val="22"/>
                <w:color w:val="000000"/>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both"/>
            </w:pPr>
            <w:r>
              <w:rPr>
                <w:rFonts w:ascii="仿宋_GB2312" w:hAnsi="仿宋_GB2312" w:cs="仿宋_GB2312" w:eastAsia="仿宋_GB2312"/>
                <w:sz w:val="22"/>
                <w:color w:val="000000"/>
              </w:rPr>
              <w:t>1.6为保证货物（软件和硬件）质量功能的严谨性，中标（成交）后采购人有权要求成交供应商对其所提供的设备（产品）（包含软件和硬件）的功能进行逐一演示，如有功能与实际不相符，一律按虚假应标处理，由成交供应商承担因此产生的一切后果和责任。</w:t>
            </w:r>
          </w:p>
          <w:p>
            <w:pPr>
              <w:pStyle w:val="null3"/>
              <w:jc w:val="both"/>
            </w:pPr>
            <w:r>
              <w:rPr>
                <w:rFonts w:ascii="仿宋_GB2312" w:hAnsi="仿宋_GB2312" w:cs="仿宋_GB2312" w:eastAsia="仿宋_GB2312"/>
                <w:sz w:val="22"/>
                <w:color w:val="000000"/>
              </w:rPr>
              <w:t>1.7供应商应保证投标所提供第三方资料内容真实、完整、准确；如有相关第三方书面声明、相关检测报告等资料虚假，监管部门有权根据调查情形认定其是否属于提供虚假材料谋取中标（成交），并严肃处理。</w:t>
            </w:r>
          </w:p>
          <w:p>
            <w:pPr>
              <w:pStyle w:val="null3"/>
              <w:jc w:val="both"/>
            </w:pPr>
            <w:r>
              <w:rPr>
                <w:rFonts w:ascii="仿宋_GB2312" w:hAnsi="仿宋_GB2312" w:cs="仿宋_GB2312" w:eastAsia="仿宋_GB2312"/>
                <w:sz w:val="22"/>
                <w:color w:val="000000"/>
              </w:rPr>
              <w:t>1.8</w:t>
            </w:r>
            <w:r>
              <w:rPr>
                <w:rFonts w:ascii="仿宋_GB2312" w:hAnsi="仿宋_GB2312" w:cs="仿宋_GB2312" w:eastAsia="仿宋_GB2312"/>
                <w:sz w:val="22"/>
                <w:color w:val="000000"/>
              </w:rPr>
              <w:t>售后服务要求：（</w:t>
            </w:r>
            <w:r>
              <w:rPr>
                <w:rFonts w:ascii="仿宋_GB2312" w:hAnsi="仿宋_GB2312" w:cs="仿宋_GB2312" w:eastAsia="仿宋_GB2312"/>
                <w:sz w:val="22"/>
                <w:color w:val="000000"/>
              </w:rPr>
              <w:t>1）成交供应商须指派专人负责与采购人联系售后服务事宜。售后服务条款（包括具体的服务内容、故障响应时间、响应方式、维修措施及时限、维护响应计划等方面）。</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2）成交供应商负责货物(含软件)的现场安装、调试、测试和启动等。</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成交供应商负责货物(含软件)的安装、启动、运行及维护等对使用人员进行免费培训：培训主要内容为货物(含软件)的基本结构、性能、主要部件的构造及原理，日常使用操作、维护保养与管理，常见故障的排除、紧急情况的处理等，如使用方未使用过同类型货物(含软件)，成交供应商还需就货物(含软件)的功能对使用方人员进行相应的技术培训，培训地点为货物(含软件)安装现场或由采购人安排。</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4）质保期自采购人在质量验收单（终验）上签字之日起计算，质保费用计入总价。在最终验收后的质量保证期内，成交供应商应对货物(含软件)</w:t>
            </w:r>
            <w:r>
              <w:rPr>
                <w:rFonts w:ascii="仿宋_GB2312" w:hAnsi="仿宋_GB2312" w:cs="仿宋_GB2312" w:eastAsia="仿宋_GB2312"/>
                <w:sz w:val="22"/>
                <w:color w:val="000000"/>
              </w:rPr>
              <w:t>的</w:t>
            </w:r>
            <w:r>
              <w:rPr>
                <w:rFonts w:ascii="仿宋_GB2312" w:hAnsi="仿宋_GB2312" w:cs="仿宋_GB2312" w:eastAsia="仿宋_GB2312"/>
                <w:sz w:val="22"/>
                <w:color w:val="000000"/>
              </w:rPr>
              <w:t>设计、工艺或材料</w:t>
            </w:r>
            <w:r>
              <w:rPr>
                <w:rFonts w:ascii="仿宋_GB2312" w:hAnsi="仿宋_GB2312" w:cs="仿宋_GB2312" w:eastAsia="仿宋_GB2312"/>
                <w:sz w:val="22"/>
                <w:color w:val="000000"/>
              </w:rPr>
              <w:t>、</w:t>
            </w:r>
            <w:r>
              <w:rPr>
                <w:rFonts w:ascii="仿宋_GB2312" w:hAnsi="仿宋_GB2312" w:cs="仿宋_GB2312" w:eastAsia="仿宋_GB2312"/>
                <w:sz w:val="22"/>
                <w:color w:val="000000"/>
              </w:rPr>
              <w:t>功能</w:t>
            </w:r>
            <w:r>
              <w:rPr>
                <w:rFonts w:ascii="仿宋_GB2312" w:hAnsi="仿宋_GB2312" w:cs="仿宋_GB2312" w:eastAsia="仿宋_GB2312"/>
                <w:sz w:val="22"/>
                <w:color w:val="000000"/>
              </w:rPr>
              <w:t>等</w:t>
            </w:r>
            <w:r>
              <w:rPr>
                <w:rFonts w:ascii="仿宋_GB2312" w:hAnsi="仿宋_GB2312" w:cs="仿宋_GB2312" w:eastAsia="仿宋_GB2312"/>
                <w:sz w:val="22"/>
                <w:color w:val="000000"/>
              </w:rPr>
              <w:t>所有</w:t>
            </w:r>
            <w:r>
              <w:rPr>
                <w:rFonts w:ascii="仿宋_GB2312" w:hAnsi="仿宋_GB2312" w:cs="仿宋_GB2312" w:eastAsia="仿宋_GB2312"/>
                <w:sz w:val="22"/>
                <w:color w:val="000000"/>
              </w:rPr>
              <w:t>的缺陷而产生的故障负责</w:t>
            </w:r>
            <w:r>
              <w:rPr>
                <w:rFonts w:ascii="仿宋_GB2312" w:hAnsi="仿宋_GB2312" w:cs="仿宋_GB2312" w:eastAsia="仿宋_GB2312"/>
                <w:sz w:val="22"/>
                <w:color w:val="000000"/>
              </w:rPr>
              <w:t>。</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5）成交供应商负责对其提供的货物(含软件)整体进行维修和系统维护，质保期内应无偿负责现场技术巡检、维修和替换等工作；若遇到采购人重大活动需无条件提供现场技术支持服务且不再收取任何费用，但不可抗力（如火灾、雷击等）造成的故障除外；超出质保期只收取维修所需原设备、材料成本费用；采购人使用产品过程中因产品质量、产品缺陷及安装质量等造成人身伤亡、财产损失的，由成交供应商负责解决并承担全部责任。</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6）成交供应商负责对其所提供的设备、材料等备品配件供应，提供长期维修，并提供技术咨询等服务，所有维修记录交由采购人的现场技术人员一份，并详细说明问题所在、解决办法及注意事项。对于存在质量问题或者短少的产品，成交供应商应在接到采购人的通知2个日历日内负责修复，调换、重新制作或补齐。</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所有货物(含软件)服务方式均为成交供应商上门服务，即由成交供应商派人到货物(含软件)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8）在质保期内，对软件系统出现的质量问题，免费提供平台维护和技术保障、系统更新服务。4小时内对所提出的维护要求做出实质性反应，并提供应急响应策略。平台运行过程中如果出现技术故障（如硬件故障、软件故障、配置丢失等），在此期间按紧急预案处置，确保软件系统最大限度地不中断运行。</w:t>
            </w:r>
          </w:p>
          <w:p>
            <w:pPr>
              <w:pStyle w:val="null3"/>
              <w:ind w:firstLine="42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）质保期结束后的其他维修、维护等由双方协商再定。</w:t>
            </w:r>
          </w:p>
          <w:p>
            <w:pPr>
              <w:pStyle w:val="null3"/>
              <w:jc w:val="both"/>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其他要求或说明</w:t>
            </w:r>
          </w:p>
          <w:p>
            <w:pPr>
              <w:pStyle w:val="null3"/>
              <w:ind w:firstLine="220"/>
            </w:pPr>
            <w:r>
              <w:rPr>
                <w:rFonts w:ascii="仿宋_GB2312" w:hAnsi="仿宋_GB2312" w:cs="仿宋_GB2312" w:eastAsia="仿宋_GB2312"/>
                <w:sz w:val="22"/>
                <w:color w:val="000000"/>
              </w:rPr>
              <w:t>2.1</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的报价是</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响应</w:t>
            </w:r>
            <w:r>
              <w:rPr>
                <w:rFonts w:ascii="仿宋_GB2312" w:hAnsi="仿宋_GB2312" w:cs="仿宋_GB2312" w:eastAsia="仿宋_GB2312"/>
                <w:sz w:val="22"/>
                <w:color w:val="000000"/>
              </w:rPr>
              <w:t>采购</w:t>
            </w:r>
            <w:r>
              <w:rPr>
                <w:rFonts w:ascii="仿宋_GB2312" w:hAnsi="仿宋_GB2312" w:cs="仿宋_GB2312" w:eastAsia="仿宋_GB2312"/>
                <w:sz w:val="22"/>
                <w:color w:val="000000"/>
              </w:rPr>
              <w:t>项目要求的全部工作内容的价格体现，包括</w:t>
            </w:r>
            <w:r>
              <w:rPr>
                <w:rFonts w:ascii="仿宋_GB2312" w:hAnsi="仿宋_GB2312" w:cs="仿宋_GB2312" w:eastAsia="仿宋_GB2312"/>
                <w:sz w:val="22"/>
                <w:color w:val="000000"/>
              </w:rPr>
              <w:t>供应商</w:t>
            </w:r>
            <w:r>
              <w:rPr>
                <w:rFonts w:ascii="仿宋_GB2312" w:hAnsi="仿宋_GB2312" w:cs="仿宋_GB2312" w:eastAsia="仿宋_GB2312"/>
                <w:sz w:val="22"/>
                <w:color w:val="000000"/>
              </w:rPr>
              <w:t>完成本项目所需的直接费、间接费、利润、税金及其他相关的一切费用，包括但不限于：产品费、附件费、工具费、验收费、运输费、保险费、安装费、调试费、功能使用费、技术服务费（含售后）、招标代理费、税金、利润及不可预见费等全部费用；</w:t>
            </w:r>
            <w:r>
              <w:rPr>
                <w:rFonts w:ascii="仿宋_GB2312" w:hAnsi="仿宋_GB2312" w:cs="仿宋_GB2312" w:eastAsia="仿宋_GB2312"/>
                <w:sz w:val="22"/>
                <w:color w:val="000000"/>
              </w:rPr>
              <w:t>响应</w:t>
            </w:r>
            <w:r>
              <w:rPr>
                <w:rFonts w:ascii="仿宋_GB2312" w:hAnsi="仿宋_GB2312" w:cs="仿宋_GB2312" w:eastAsia="仿宋_GB2312"/>
                <w:sz w:val="22"/>
                <w:color w:val="000000"/>
              </w:rPr>
              <w:t>总</w:t>
            </w:r>
            <w:r>
              <w:rPr>
                <w:rFonts w:ascii="仿宋_GB2312" w:hAnsi="仿宋_GB2312" w:cs="仿宋_GB2312" w:eastAsia="仿宋_GB2312"/>
                <w:sz w:val="22"/>
                <w:color w:val="000000"/>
              </w:rPr>
              <w:t>报</w:t>
            </w:r>
            <w:r>
              <w:rPr>
                <w:rFonts w:ascii="仿宋_GB2312" w:hAnsi="仿宋_GB2312" w:cs="仿宋_GB2312" w:eastAsia="仿宋_GB2312"/>
                <w:sz w:val="22"/>
                <w:color w:val="000000"/>
              </w:rPr>
              <w:t>价中不得包含</w:t>
            </w:r>
            <w:r>
              <w:rPr>
                <w:rFonts w:ascii="仿宋_GB2312" w:hAnsi="仿宋_GB2312" w:cs="仿宋_GB2312" w:eastAsia="仿宋_GB2312"/>
                <w:sz w:val="22"/>
                <w:color w:val="000000"/>
              </w:rPr>
              <w:t>采购文件</w:t>
            </w:r>
            <w:r>
              <w:rPr>
                <w:rFonts w:ascii="仿宋_GB2312" w:hAnsi="仿宋_GB2312" w:cs="仿宋_GB2312" w:eastAsia="仿宋_GB2312"/>
                <w:sz w:val="22"/>
                <w:color w:val="000000"/>
              </w:rPr>
              <w:t>要求以外的内容，否则，在</w:t>
            </w:r>
            <w:r>
              <w:rPr>
                <w:rFonts w:ascii="仿宋_GB2312" w:hAnsi="仿宋_GB2312" w:cs="仿宋_GB2312" w:eastAsia="仿宋_GB2312"/>
                <w:sz w:val="22"/>
                <w:color w:val="000000"/>
              </w:rPr>
              <w:t>评审</w:t>
            </w:r>
            <w:r>
              <w:rPr>
                <w:rFonts w:ascii="仿宋_GB2312" w:hAnsi="仿宋_GB2312" w:cs="仿宋_GB2312" w:eastAsia="仿宋_GB2312"/>
                <w:sz w:val="22"/>
                <w:color w:val="000000"/>
              </w:rPr>
              <w:t>时不予核减。在提供项目实施过程中出现的任何遗漏，均由</w:t>
            </w:r>
            <w:r>
              <w:rPr>
                <w:rFonts w:ascii="仿宋_GB2312" w:hAnsi="仿宋_GB2312" w:cs="仿宋_GB2312" w:eastAsia="仿宋_GB2312"/>
                <w:sz w:val="22"/>
                <w:color w:val="000000"/>
              </w:rPr>
              <w:t>成交供应商</w:t>
            </w:r>
            <w:r>
              <w:rPr>
                <w:rFonts w:ascii="仿宋_GB2312" w:hAnsi="仿宋_GB2312" w:cs="仿宋_GB2312" w:eastAsia="仿宋_GB2312"/>
                <w:sz w:val="22"/>
                <w:color w:val="000000"/>
              </w:rPr>
              <w:t>免费提供，采购人将不再支付任何费用。</w:t>
            </w:r>
          </w:p>
          <w:p>
            <w:pPr>
              <w:pStyle w:val="null3"/>
              <w:ind w:firstLine="220"/>
              <w:jc w:val="both"/>
            </w:pPr>
            <w:r>
              <w:rPr>
                <w:rFonts w:ascii="仿宋_GB2312" w:hAnsi="仿宋_GB2312" w:cs="仿宋_GB2312" w:eastAsia="仿宋_GB2312"/>
                <w:sz w:val="22"/>
                <w:color w:val="000000"/>
              </w:rPr>
              <w:t>2.2人员配置要求：供应商根据采购项目特性及要求，自行配置履行合同所必需的专业服务团队，自行组织实施与管理，相关人员经过严格培训，有相关工作经验，能够胜任项目工作，保证项目顺利实施。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20"/>
              <w:jc w:val="both"/>
            </w:pPr>
            <w:r>
              <w:rPr>
                <w:rFonts w:ascii="仿宋_GB2312" w:hAnsi="仿宋_GB2312" w:cs="仿宋_GB2312" w:eastAsia="仿宋_GB2312"/>
                <w:sz w:val="22"/>
                <w:color w:val="000000"/>
              </w:rPr>
              <w:t>2.3设施设备要求：供应商根据采购项目特性及要求，自行配置投入履行合同所必需的各类设施设备（不限于专业设备、辅助设备、工具、软件等），保证项目顺利实施。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2"/>
                <w:color w:val="000000"/>
              </w:rPr>
              <w:t>2.</w:t>
            </w:r>
            <w:r>
              <w:rPr>
                <w:rFonts w:ascii="仿宋_GB2312" w:hAnsi="仿宋_GB2312" w:cs="仿宋_GB2312" w:eastAsia="仿宋_GB2312"/>
                <w:sz w:val="22"/>
                <w:color w:val="000000"/>
              </w:rPr>
              <w:t>4</w:t>
            </w:r>
            <w:r>
              <w:rPr>
                <w:rFonts w:ascii="仿宋_GB2312" w:hAnsi="仿宋_GB2312" w:cs="仿宋_GB2312" w:eastAsia="仿宋_GB2312"/>
                <w:sz w:val="22"/>
                <w:color w:val="000000"/>
              </w:rPr>
              <w:t>本项目</w:t>
            </w:r>
            <w:r>
              <w:rPr>
                <w:rFonts w:ascii="仿宋_GB2312" w:hAnsi="仿宋_GB2312" w:cs="仿宋_GB2312" w:eastAsia="仿宋_GB2312"/>
                <w:sz w:val="22"/>
                <w:color w:val="000000"/>
              </w:rPr>
              <w:t>采购</w:t>
            </w:r>
            <w:r>
              <w:rPr>
                <w:rFonts w:ascii="仿宋_GB2312" w:hAnsi="仿宋_GB2312" w:cs="仿宋_GB2312" w:eastAsia="仿宋_GB2312"/>
                <w:sz w:val="22"/>
                <w:color w:val="000000"/>
              </w:rPr>
              <w:t>标的所属行业为</w:t>
            </w:r>
            <w:r>
              <w:rPr>
                <w:rFonts w:ascii="仿宋_GB2312" w:hAnsi="仿宋_GB2312" w:cs="仿宋_GB2312" w:eastAsia="仿宋_GB2312"/>
                <w:sz w:val="22"/>
                <w:color w:val="000000"/>
              </w:rPr>
              <w:t>:</w:t>
            </w:r>
            <w:r>
              <w:rPr>
                <w:rFonts w:ascii="仿宋_GB2312" w:hAnsi="仿宋_GB2312" w:cs="仿宋_GB2312" w:eastAsia="仿宋_GB2312"/>
                <w:sz w:val="22"/>
                <w:color w:val="000000"/>
                <w:u w:val="single"/>
              </w:rPr>
              <w:t xml:space="preserve"> </w:t>
            </w:r>
            <w:r>
              <w:rPr>
                <w:rFonts w:ascii="仿宋_GB2312" w:hAnsi="仿宋_GB2312" w:cs="仿宋_GB2312" w:eastAsia="仿宋_GB2312"/>
                <w:sz w:val="22"/>
                <w:color w:val="000000"/>
                <w:u w:val="single"/>
              </w:rPr>
              <w:t>工业</w:t>
            </w:r>
            <w:r>
              <w:rPr>
                <w:rFonts w:ascii="仿宋_GB2312" w:hAnsi="仿宋_GB2312" w:cs="仿宋_GB2312" w:eastAsia="仿宋_GB2312"/>
                <w:sz w:val="22"/>
                <w:color w:val="000000"/>
              </w:rPr>
              <w:t>（从业人员</w:t>
            </w:r>
            <w:r>
              <w:rPr>
                <w:rFonts w:ascii="仿宋_GB2312" w:hAnsi="仿宋_GB2312" w:cs="仿宋_GB2312" w:eastAsia="仿宋_GB2312"/>
                <w:sz w:val="22"/>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西安市雁塔区第二小学(具体按采购人指定地点)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的接受采购人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并要求承包人承担相应的法律责任和经济损失。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(一)本项目整体质保期≥12个月，供应商承诺超过采购文件要求的，按其承诺的质保期进行质保，质保期起始时间为终验合格之日。 (二)本项目合同履行期限为自合同签订之日起至质保期结束。中标人应保证在要求时间内完成全部供货、安装、调试、验收和培训工作(或其他伴随服务)等工作，并按其承诺的质量保修范围和内容(售后服务等)进行免费质保，且符合国家标准、行业规范和合同等相关文件的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二)、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(三)、供应商的电子响应文件中的所有文字资料、图纸、数据、方案、证书、检测报告等响应内容应清晰可辨，表达意思统一，便于查找，供应商自行承担资料模糊不清、无法辨认的不利后果。 (四)、文件中签名是指：手写签名或加盖签名章（含电子章、印章、签名章），盖章是指加盖单位章（含电子章）。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