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E65FB">
      <w:pPr>
        <w:jc w:val="center"/>
        <w:rPr>
          <w:rFonts w:hint="eastAsia"/>
          <w:b/>
          <w:bCs/>
          <w:sz w:val="30"/>
          <w:szCs w:val="30"/>
          <w:lang w:val="en-US" w:eastAsia="zh-CN"/>
        </w:rPr>
      </w:pPr>
      <w:r>
        <w:rPr>
          <w:rFonts w:hint="eastAsia"/>
          <w:b/>
          <w:bCs/>
          <w:sz w:val="30"/>
          <w:szCs w:val="30"/>
          <w:lang w:val="en-US" w:eastAsia="zh-CN"/>
        </w:rPr>
        <w:t>采购需求</w:t>
      </w:r>
    </w:p>
    <w:p w14:paraId="552AFDF0">
      <w:pPr>
        <w:pStyle w:val="4"/>
      </w:pPr>
      <w:r>
        <w:rPr>
          <w:rFonts w:ascii="仿宋_GB2312" w:hAnsi="仿宋_GB2312" w:eastAsia="仿宋_GB2312" w:cs="仿宋_GB2312"/>
        </w:rPr>
        <w:t>托洛氏硬度计、布氏硬度计、电化学工作站、盐雾试验箱及配套安全防护设备</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0"/>
        <w:gridCol w:w="1571"/>
        <w:gridCol w:w="5381"/>
      </w:tblGrid>
      <w:tr w14:paraId="0C3B58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36AB4C5">
            <w:pPr>
              <w:pStyle w:val="4"/>
            </w:pPr>
            <w:r>
              <w:rPr>
                <w:rFonts w:ascii="仿宋_GB2312" w:hAnsi="仿宋_GB2312" w:eastAsia="仿宋_GB2312" w:cs="仿宋_GB2312"/>
              </w:rPr>
              <w:t xml:space="preserve"> 序号</w:t>
            </w:r>
          </w:p>
        </w:tc>
        <w:tc>
          <w:tcPr>
            <w:tcW w:w="2769" w:type="dxa"/>
          </w:tcPr>
          <w:p w14:paraId="58B178E4">
            <w:pPr>
              <w:pStyle w:val="4"/>
            </w:pPr>
            <w:r>
              <w:rPr>
                <w:rFonts w:ascii="仿宋_GB2312" w:hAnsi="仿宋_GB2312" w:eastAsia="仿宋_GB2312" w:cs="仿宋_GB2312"/>
              </w:rPr>
              <w:t xml:space="preserve"> 参数性质</w:t>
            </w:r>
          </w:p>
        </w:tc>
        <w:tc>
          <w:tcPr>
            <w:tcW w:w="2769" w:type="dxa"/>
          </w:tcPr>
          <w:p w14:paraId="248ED6A8">
            <w:pPr>
              <w:pStyle w:val="4"/>
            </w:pPr>
            <w:r>
              <w:rPr>
                <w:rFonts w:ascii="仿宋_GB2312" w:hAnsi="仿宋_GB2312" w:eastAsia="仿宋_GB2312" w:cs="仿宋_GB2312"/>
              </w:rPr>
              <w:t xml:space="preserve"> 技术参数与性能指标</w:t>
            </w:r>
          </w:p>
        </w:tc>
      </w:tr>
      <w:tr w14:paraId="3F016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747A0F3">
            <w:pPr>
              <w:pStyle w:val="4"/>
            </w:pPr>
            <w:r>
              <w:rPr>
                <w:rFonts w:ascii="仿宋_GB2312" w:hAnsi="仿宋_GB2312" w:eastAsia="仿宋_GB2312" w:cs="仿宋_GB2312"/>
              </w:rPr>
              <w:t>1</w:t>
            </w:r>
          </w:p>
        </w:tc>
        <w:tc>
          <w:tcPr>
            <w:tcW w:w="2769" w:type="dxa"/>
          </w:tcPr>
          <w:p w14:paraId="05039F8B"/>
        </w:tc>
        <w:tc>
          <w:tcPr>
            <w:tcW w:w="2769" w:type="dxa"/>
          </w:tcPr>
          <w:p w14:paraId="1DC1BFC6">
            <w:pPr>
              <w:pStyle w:val="4"/>
              <w:jc w:val="both"/>
            </w:pPr>
            <w:r>
              <w:rPr>
                <w:rFonts w:ascii="仿宋_GB2312" w:hAnsi="仿宋_GB2312" w:eastAsia="仿宋_GB2312" w:cs="仿宋_GB2312"/>
                <w:sz w:val="21"/>
              </w:rPr>
              <w:t>一、项目目标</w:t>
            </w:r>
          </w:p>
          <w:p w14:paraId="3D63396B">
            <w:pPr>
              <w:pStyle w:val="4"/>
              <w:jc w:val="both"/>
            </w:pPr>
            <w:r>
              <w:rPr>
                <w:rFonts w:ascii="仿宋_GB2312" w:hAnsi="仿宋_GB2312" w:eastAsia="仿宋_GB2312" w:cs="仿宋_GB2312"/>
                <w:sz w:val="21"/>
              </w:rPr>
              <w:t>1．构建金属材料专业教学核心实验体系依托洛氏硬度计、布氏硬度计、电化学工作站、盐雾试验箱及配套安全防护设备，搭建覆盖金属材料力学性能测试、腐蚀电化学性能表征、材料服役行为分析三大核心方向的教学实验平台，支撑《材料力学性能》《腐蚀与防护》《材料科学基础》等核心课程的全部教学实验，解决新专业初期实验教学短板问题。</w:t>
            </w:r>
          </w:p>
          <w:p w14:paraId="768B205E">
            <w:pPr>
              <w:pStyle w:val="4"/>
              <w:jc w:val="both"/>
            </w:pPr>
            <w:r>
              <w:rPr>
                <w:rFonts w:ascii="仿宋_GB2312" w:hAnsi="仿宋_GB2312" w:eastAsia="仿宋_GB2312" w:cs="仿宋_GB2312"/>
                <w:sz w:val="21"/>
              </w:rPr>
              <w:t>2．支撑新专业科研起步与学科建设为金属材料专业教师开展金属材料改性、表面防护、耐蚀性能优化等方向的科研项目，提供基础测试平台，支撑科研项目申报、论文发表与学生创新实践，助力新专业科研能力快速起步，为后续硕士点培育、学科评估积累硬件与成果基础。</w:t>
            </w:r>
          </w:p>
          <w:p w14:paraId="2CD6F465">
            <w:pPr>
              <w:pStyle w:val="4"/>
            </w:pPr>
            <w:r>
              <w:rPr>
                <w:rFonts w:ascii="仿宋_GB2312" w:hAnsi="仿宋_GB2312" w:eastAsia="仿宋_GB2312" w:cs="仿宋_GB2312"/>
                <w:sz w:val="21"/>
              </w:rPr>
              <w:t>3.打造标准化、安全化教学实验环境配套防冲击护目镜、紧急洗眼器、实验耗材包等安全设施，构建 “设备 + 防护 + 应急” 全链条安全保障体系，满足高校实验室安全规范要求，为金属材料专业学生提供安全、合规的实验教学环境，保障教学活动长期稳定开展。</w:t>
            </w:r>
          </w:p>
        </w:tc>
      </w:tr>
      <w:tr w14:paraId="05A300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E2DE343">
            <w:pPr>
              <w:pStyle w:val="4"/>
            </w:pPr>
            <w:r>
              <w:rPr>
                <w:rFonts w:ascii="仿宋_GB2312" w:hAnsi="仿宋_GB2312" w:eastAsia="仿宋_GB2312" w:cs="仿宋_GB2312"/>
              </w:rPr>
              <w:t>2</w:t>
            </w:r>
          </w:p>
        </w:tc>
        <w:tc>
          <w:tcPr>
            <w:tcW w:w="2769" w:type="dxa"/>
          </w:tcPr>
          <w:p w14:paraId="40BA8C17"/>
        </w:tc>
        <w:tc>
          <w:tcPr>
            <w:tcW w:w="2769" w:type="dxa"/>
          </w:tcPr>
          <w:p w14:paraId="69351A83">
            <w:pPr>
              <w:pStyle w:val="4"/>
            </w:pPr>
            <w:r>
              <w:rPr>
                <w:rFonts w:ascii="仿宋_GB2312" w:hAnsi="仿宋_GB2312" w:eastAsia="仿宋_GB2312" w:cs="仿宋_GB2312"/>
                <w:sz w:val="21"/>
              </w:rPr>
              <w:t>二、采购数量及单价</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16"/>
              <w:gridCol w:w="3057"/>
              <w:gridCol w:w="1073"/>
              <w:gridCol w:w="517"/>
            </w:tblGrid>
            <w:tr w14:paraId="05848E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D1DB060">
                  <w:pPr>
                    <w:pStyle w:val="4"/>
                    <w:jc w:val="center"/>
                  </w:pPr>
                  <w:r>
                    <w:rPr>
                      <w:rFonts w:ascii="仿宋_GB2312" w:hAnsi="仿宋_GB2312" w:eastAsia="仿宋_GB2312" w:cs="仿宋_GB2312"/>
                      <w:b/>
                      <w:sz w:val="21"/>
                    </w:rPr>
                    <w:t>序号</w:t>
                  </w:r>
                </w:p>
              </w:tc>
              <w:tc>
                <w:tcPr>
                  <w:tcW w:w="295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33F50E1">
                  <w:pPr>
                    <w:pStyle w:val="4"/>
                    <w:jc w:val="center"/>
                  </w:pPr>
                  <w:r>
                    <w:rPr>
                      <w:rFonts w:ascii="仿宋_GB2312" w:hAnsi="仿宋_GB2312" w:eastAsia="仿宋_GB2312" w:cs="仿宋_GB2312"/>
                      <w:b/>
                      <w:sz w:val="21"/>
                    </w:rPr>
                    <w:t>设备名称</w:t>
                  </w:r>
                </w:p>
              </w:tc>
              <w:tc>
                <w:tcPr>
                  <w:tcW w:w="103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44889F8">
                  <w:pPr>
                    <w:pStyle w:val="4"/>
                    <w:jc w:val="center"/>
                  </w:pPr>
                  <w:r>
                    <w:rPr>
                      <w:rFonts w:ascii="仿宋_GB2312" w:hAnsi="仿宋_GB2312" w:eastAsia="仿宋_GB2312" w:cs="仿宋_GB2312"/>
                      <w:b/>
                      <w:sz w:val="21"/>
                    </w:rPr>
                    <w:t>单价限价</w:t>
                  </w:r>
                </w:p>
              </w:tc>
              <w:tc>
                <w:tcPr>
                  <w:tcW w:w="5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1C901DD">
                  <w:pPr>
                    <w:pStyle w:val="4"/>
                    <w:jc w:val="center"/>
                  </w:pPr>
                  <w:r>
                    <w:rPr>
                      <w:rFonts w:ascii="仿宋_GB2312" w:hAnsi="仿宋_GB2312" w:eastAsia="仿宋_GB2312" w:cs="仿宋_GB2312"/>
                      <w:b/>
                      <w:sz w:val="21"/>
                    </w:rPr>
                    <w:t>数量</w:t>
                  </w:r>
                </w:p>
              </w:tc>
            </w:tr>
            <w:tr w14:paraId="60BEE4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63FCD2">
                  <w:pPr>
                    <w:pStyle w:val="4"/>
                    <w:jc w:val="center"/>
                  </w:pPr>
                  <w:r>
                    <w:rPr>
                      <w:rFonts w:ascii="仿宋_GB2312" w:hAnsi="仿宋_GB2312" w:eastAsia="仿宋_GB2312" w:cs="仿宋_GB2312"/>
                      <w:sz w:val="21"/>
                    </w:rPr>
                    <w:t>1</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4F08FDFD">
                  <w:pPr>
                    <w:pStyle w:val="4"/>
                    <w:jc w:val="center"/>
                  </w:pPr>
                  <w:r>
                    <w:rPr>
                      <w:rFonts w:ascii="仿宋_GB2312" w:hAnsi="仿宋_GB2312" w:eastAsia="仿宋_GB2312" w:cs="仿宋_GB2312"/>
                      <w:sz w:val="21"/>
                    </w:rPr>
                    <w:t>洛氏硬度计</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41BB93E3">
                  <w:pPr>
                    <w:pStyle w:val="4"/>
                    <w:jc w:val="center"/>
                  </w:pPr>
                  <w:r>
                    <w:rPr>
                      <w:rFonts w:ascii="仿宋_GB2312" w:hAnsi="仿宋_GB2312" w:eastAsia="仿宋_GB2312" w:cs="仿宋_GB2312"/>
                      <w:sz w:val="21"/>
                    </w:rPr>
                    <w:t>15000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672F275D">
                  <w:pPr>
                    <w:pStyle w:val="4"/>
                    <w:jc w:val="center"/>
                  </w:pPr>
                  <w:r>
                    <w:rPr>
                      <w:rFonts w:ascii="仿宋_GB2312" w:hAnsi="仿宋_GB2312" w:eastAsia="仿宋_GB2312" w:cs="仿宋_GB2312"/>
                      <w:sz w:val="21"/>
                    </w:rPr>
                    <w:t>4</w:t>
                  </w:r>
                </w:p>
              </w:tc>
            </w:tr>
            <w:tr w14:paraId="084AD6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EB206C">
                  <w:pPr>
                    <w:pStyle w:val="4"/>
                    <w:jc w:val="center"/>
                  </w:pPr>
                  <w:r>
                    <w:rPr>
                      <w:rFonts w:ascii="仿宋_GB2312" w:hAnsi="仿宋_GB2312" w:eastAsia="仿宋_GB2312" w:cs="仿宋_GB2312"/>
                      <w:sz w:val="21"/>
                    </w:rPr>
                    <w:t>2</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7C931091">
                  <w:pPr>
                    <w:pStyle w:val="4"/>
                    <w:jc w:val="center"/>
                  </w:pPr>
                  <w:r>
                    <w:rPr>
                      <w:rFonts w:ascii="仿宋_GB2312" w:hAnsi="仿宋_GB2312" w:eastAsia="仿宋_GB2312" w:cs="仿宋_GB2312"/>
                      <w:sz w:val="21"/>
                    </w:rPr>
                    <w:t>布氏硬度计</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3635F408">
                  <w:pPr>
                    <w:pStyle w:val="4"/>
                    <w:jc w:val="center"/>
                  </w:pPr>
                  <w:r>
                    <w:rPr>
                      <w:rFonts w:ascii="仿宋_GB2312" w:hAnsi="仿宋_GB2312" w:eastAsia="仿宋_GB2312" w:cs="仿宋_GB2312"/>
                      <w:sz w:val="21"/>
                    </w:rPr>
                    <w:t>22000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0D9AD600">
                  <w:pPr>
                    <w:pStyle w:val="4"/>
                    <w:jc w:val="center"/>
                  </w:pPr>
                  <w:r>
                    <w:rPr>
                      <w:rFonts w:ascii="仿宋_GB2312" w:hAnsi="仿宋_GB2312" w:eastAsia="仿宋_GB2312" w:cs="仿宋_GB2312"/>
                      <w:sz w:val="21"/>
                    </w:rPr>
                    <w:t>10</w:t>
                  </w:r>
                </w:p>
              </w:tc>
            </w:tr>
            <w:tr w14:paraId="1EF257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5C9527">
                  <w:pPr>
                    <w:pStyle w:val="4"/>
                    <w:jc w:val="center"/>
                  </w:pPr>
                  <w:r>
                    <w:rPr>
                      <w:rFonts w:ascii="仿宋_GB2312" w:hAnsi="仿宋_GB2312" w:eastAsia="仿宋_GB2312" w:cs="仿宋_GB2312"/>
                      <w:sz w:val="21"/>
                    </w:rPr>
                    <w:t>3</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0C225D45">
                  <w:pPr>
                    <w:pStyle w:val="4"/>
                    <w:jc w:val="center"/>
                  </w:pPr>
                  <w:r>
                    <w:rPr>
                      <w:rFonts w:ascii="仿宋_GB2312" w:hAnsi="仿宋_GB2312" w:eastAsia="仿宋_GB2312" w:cs="仿宋_GB2312"/>
                      <w:b/>
                      <w:sz w:val="21"/>
                    </w:rPr>
                    <w:t>电化学工作站（核心产品）</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2F1C0B98">
                  <w:pPr>
                    <w:pStyle w:val="4"/>
                    <w:jc w:val="center"/>
                  </w:pPr>
                  <w:r>
                    <w:rPr>
                      <w:rFonts w:ascii="仿宋_GB2312" w:hAnsi="仿宋_GB2312" w:eastAsia="仿宋_GB2312" w:cs="仿宋_GB2312"/>
                      <w:sz w:val="21"/>
                    </w:rPr>
                    <w:t>55700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517EBCD4">
                  <w:pPr>
                    <w:pStyle w:val="4"/>
                    <w:jc w:val="center"/>
                  </w:pPr>
                  <w:r>
                    <w:rPr>
                      <w:rFonts w:ascii="仿宋_GB2312" w:hAnsi="仿宋_GB2312" w:eastAsia="仿宋_GB2312" w:cs="仿宋_GB2312"/>
                      <w:sz w:val="21"/>
                    </w:rPr>
                    <w:t>4</w:t>
                  </w:r>
                </w:p>
              </w:tc>
            </w:tr>
            <w:tr w14:paraId="0CFDDE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5709DB">
                  <w:pPr>
                    <w:pStyle w:val="4"/>
                    <w:jc w:val="center"/>
                  </w:pPr>
                  <w:r>
                    <w:rPr>
                      <w:rFonts w:ascii="仿宋_GB2312" w:hAnsi="仿宋_GB2312" w:eastAsia="仿宋_GB2312" w:cs="仿宋_GB2312"/>
                      <w:sz w:val="21"/>
                    </w:rPr>
                    <w:t>4</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487999F2">
                  <w:pPr>
                    <w:pStyle w:val="4"/>
                    <w:jc w:val="center"/>
                  </w:pPr>
                  <w:r>
                    <w:rPr>
                      <w:rFonts w:ascii="仿宋_GB2312" w:hAnsi="仿宋_GB2312" w:eastAsia="仿宋_GB2312" w:cs="仿宋_GB2312"/>
                      <w:b w:val="0"/>
                      <w:bCs/>
                      <w:sz w:val="21"/>
                    </w:rPr>
                    <w:t>盐雾试验箱</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21214A0E">
                  <w:pPr>
                    <w:pStyle w:val="4"/>
                    <w:jc w:val="center"/>
                  </w:pPr>
                  <w:r>
                    <w:rPr>
                      <w:rFonts w:ascii="仿宋_GB2312" w:hAnsi="仿宋_GB2312" w:eastAsia="仿宋_GB2312" w:cs="仿宋_GB2312"/>
                      <w:sz w:val="21"/>
                    </w:rPr>
                    <w:t>25000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476B8E56">
                  <w:pPr>
                    <w:pStyle w:val="4"/>
                    <w:jc w:val="center"/>
                  </w:pPr>
                  <w:r>
                    <w:rPr>
                      <w:rFonts w:ascii="仿宋_GB2312" w:hAnsi="仿宋_GB2312" w:eastAsia="仿宋_GB2312" w:cs="仿宋_GB2312"/>
                      <w:sz w:val="21"/>
                    </w:rPr>
                    <w:t>2</w:t>
                  </w:r>
                </w:p>
              </w:tc>
            </w:tr>
            <w:tr w14:paraId="167F3B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5C207B">
                  <w:pPr>
                    <w:pStyle w:val="4"/>
                    <w:jc w:val="center"/>
                  </w:pPr>
                  <w:r>
                    <w:rPr>
                      <w:rFonts w:ascii="仿宋_GB2312" w:hAnsi="仿宋_GB2312" w:eastAsia="仿宋_GB2312" w:cs="仿宋_GB2312"/>
                      <w:sz w:val="21"/>
                    </w:rPr>
                    <w:t>5</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45B3FA80">
                  <w:pPr>
                    <w:pStyle w:val="4"/>
                    <w:jc w:val="center"/>
                  </w:pPr>
                  <w:r>
                    <w:rPr>
                      <w:rFonts w:ascii="仿宋_GB2312" w:hAnsi="仿宋_GB2312" w:eastAsia="仿宋_GB2312" w:cs="仿宋_GB2312"/>
                      <w:sz w:val="21"/>
                    </w:rPr>
                    <w:t>防冲击防化学护目镜</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4B2F2BEE">
                  <w:pPr>
                    <w:pStyle w:val="4"/>
                    <w:jc w:val="center"/>
                  </w:pPr>
                  <w:r>
                    <w:rPr>
                      <w:rFonts w:ascii="仿宋_GB2312" w:hAnsi="仿宋_GB2312" w:eastAsia="仿宋_GB2312" w:cs="仿宋_GB2312"/>
                      <w:sz w:val="21"/>
                    </w:rPr>
                    <w:t>50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1509DD55">
                  <w:pPr>
                    <w:pStyle w:val="4"/>
                    <w:jc w:val="center"/>
                  </w:pPr>
                  <w:r>
                    <w:rPr>
                      <w:rFonts w:ascii="仿宋_GB2312" w:hAnsi="仿宋_GB2312" w:eastAsia="仿宋_GB2312" w:cs="仿宋_GB2312"/>
                      <w:sz w:val="21"/>
                    </w:rPr>
                    <w:t>20</w:t>
                  </w:r>
                </w:p>
              </w:tc>
            </w:tr>
            <w:tr w14:paraId="535AF9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E4ADF1">
                  <w:pPr>
                    <w:pStyle w:val="4"/>
                    <w:jc w:val="center"/>
                  </w:pPr>
                  <w:r>
                    <w:rPr>
                      <w:rFonts w:ascii="仿宋_GB2312" w:hAnsi="仿宋_GB2312" w:eastAsia="仿宋_GB2312" w:cs="仿宋_GB2312"/>
                      <w:sz w:val="21"/>
                    </w:rPr>
                    <w:t>6</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64021112">
                  <w:pPr>
                    <w:pStyle w:val="4"/>
                    <w:jc w:val="center"/>
                  </w:pPr>
                  <w:r>
                    <w:rPr>
                      <w:rFonts w:ascii="仿宋_GB2312" w:hAnsi="仿宋_GB2312" w:eastAsia="仿宋_GB2312" w:cs="仿宋_GB2312"/>
                      <w:sz w:val="21"/>
                    </w:rPr>
                    <w:t>壁挂式紧急洗眼器</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1887E482">
                  <w:pPr>
                    <w:pStyle w:val="4"/>
                    <w:jc w:val="center"/>
                  </w:pPr>
                  <w:r>
                    <w:rPr>
                      <w:rFonts w:ascii="仿宋_GB2312" w:hAnsi="仿宋_GB2312" w:eastAsia="仿宋_GB2312" w:cs="仿宋_GB2312"/>
                      <w:sz w:val="21"/>
                    </w:rPr>
                    <w:t>1200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3354B6CB">
                  <w:pPr>
                    <w:pStyle w:val="4"/>
                    <w:jc w:val="center"/>
                  </w:pPr>
                  <w:r>
                    <w:rPr>
                      <w:rFonts w:ascii="仿宋_GB2312" w:hAnsi="仿宋_GB2312" w:eastAsia="仿宋_GB2312" w:cs="仿宋_GB2312"/>
                      <w:sz w:val="21"/>
                    </w:rPr>
                    <w:t>1</w:t>
                  </w:r>
                </w:p>
              </w:tc>
            </w:tr>
            <w:tr w14:paraId="1FA0D1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214CF1">
                  <w:pPr>
                    <w:pStyle w:val="4"/>
                    <w:jc w:val="center"/>
                  </w:pPr>
                  <w:r>
                    <w:rPr>
                      <w:rFonts w:ascii="仿宋_GB2312" w:hAnsi="仿宋_GB2312" w:eastAsia="仿宋_GB2312" w:cs="仿宋_GB2312"/>
                      <w:sz w:val="21"/>
                    </w:rPr>
                    <w:t>7</w:t>
                  </w:r>
                </w:p>
              </w:tc>
              <w:tc>
                <w:tcPr>
                  <w:tcW w:w="2959" w:type="pct"/>
                  <w:tcBorders>
                    <w:top w:val="nil"/>
                    <w:left w:val="nil"/>
                    <w:bottom w:val="single" w:color="000000" w:sz="4" w:space="0"/>
                    <w:right w:val="single" w:color="000000" w:sz="4" w:space="0"/>
                  </w:tcBorders>
                  <w:tcMar>
                    <w:top w:w="0" w:type="dxa"/>
                    <w:left w:w="0" w:type="dxa"/>
                    <w:bottom w:w="0" w:type="dxa"/>
                    <w:right w:w="0" w:type="dxa"/>
                  </w:tcMar>
                  <w:vAlign w:val="top"/>
                </w:tcPr>
                <w:p w14:paraId="28C42A67">
                  <w:pPr>
                    <w:pStyle w:val="4"/>
                    <w:jc w:val="center"/>
                  </w:pPr>
                  <w:r>
                    <w:rPr>
                      <w:rFonts w:ascii="仿宋_GB2312" w:hAnsi="仿宋_GB2312" w:eastAsia="仿宋_GB2312" w:cs="仿宋_GB2312"/>
                      <w:sz w:val="21"/>
                    </w:rPr>
                    <w:t>力学性能成套实验装置</w:t>
                  </w:r>
                </w:p>
              </w:tc>
              <w:tc>
                <w:tcPr>
                  <w:tcW w:w="1039" w:type="pct"/>
                  <w:tcBorders>
                    <w:top w:val="nil"/>
                    <w:left w:val="nil"/>
                    <w:bottom w:val="single" w:color="000000" w:sz="4" w:space="0"/>
                    <w:right w:val="single" w:color="000000" w:sz="4" w:space="0"/>
                  </w:tcBorders>
                  <w:tcMar>
                    <w:top w:w="0" w:type="dxa"/>
                    <w:left w:w="0" w:type="dxa"/>
                    <w:bottom w:w="0" w:type="dxa"/>
                    <w:right w:w="0" w:type="dxa"/>
                  </w:tcMar>
                  <w:vAlign w:val="top"/>
                </w:tcPr>
                <w:p w14:paraId="4FB35023">
                  <w:pPr>
                    <w:pStyle w:val="4"/>
                    <w:jc w:val="center"/>
                  </w:pPr>
                  <w:r>
                    <w:rPr>
                      <w:rFonts w:ascii="仿宋_GB2312" w:hAnsi="仿宋_GB2312" w:eastAsia="仿宋_GB2312" w:cs="仿宋_GB2312"/>
                      <w:sz w:val="21"/>
                    </w:rPr>
                    <w:t>25000</w:t>
                  </w:r>
                </w:p>
              </w:tc>
              <w:tc>
                <w:tcPr>
                  <w:tcW w:w="500" w:type="pct"/>
                  <w:tcBorders>
                    <w:top w:val="nil"/>
                    <w:left w:val="nil"/>
                    <w:bottom w:val="single" w:color="000000" w:sz="4" w:space="0"/>
                    <w:right w:val="single" w:color="000000" w:sz="4" w:space="0"/>
                  </w:tcBorders>
                  <w:tcMar>
                    <w:top w:w="0" w:type="dxa"/>
                    <w:left w:w="0" w:type="dxa"/>
                    <w:bottom w:w="0" w:type="dxa"/>
                    <w:right w:w="0" w:type="dxa"/>
                  </w:tcMar>
                  <w:vAlign w:val="top"/>
                </w:tcPr>
                <w:p w14:paraId="291EE81C">
                  <w:pPr>
                    <w:pStyle w:val="4"/>
                    <w:jc w:val="center"/>
                  </w:pPr>
                  <w:r>
                    <w:rPr>
                      <w:rFonts w:ascii="仿宋_GB2312" w:hAnsi="仿宋_GB2312" w:eastAsia="仿宋_GB2312" w:cs="仿宋_GB2312"/>
                      <w:sz w:val="21"/>
                    </w:rPr>
                    <w:t>1</w:t>
                  </w:r>
                </w:p>
              </w:tc>
            </w:tr>
          </w:tbl>
          <w:p w14:paraId="0B0686FD"/>
        </w:tc>
      </w:tr>
      <w:tr w14:paraId="346BD4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2F4C33A">
            <w:pPr>
              <w:pStyle w:val="4"/>
            </w:pPr>
            <w:r>
              <w:rPr>
                <w:rFonts w:ascii="仿宋_GB2312" w:hAnsi="仿宋_GB2312" w:eastAsia="仿宋_GB2312" w:cs="仿宋_GB2312"/>
              </w:rPr>
              <w:t>3</w:t>
            </w:r>
          </w:p>
        </w:tc>
        <w:tc>
          <w:tcPr>
            <w:tcW w:w="2769" w:type="dxa"/>
          </w:tcPr>
          <w:p w14:paraId="1F0C2EC4"/>
        </w:tc>
        <w:tc>
          <w:tcPr>
            <w:tcW w:w="2769" w:type="dxa"/>
          </w:tcPr>
          <w:p w14:paraId="672763A2">
            <w:pPr>
              <w:pStyle w:val="4"/>
            </w:pPr>
            <w:r>
              <w:rPr>
                <w:rFonts w:ascii="仿宋_GB2312" w:hAnsi="仿宋_GB2312" w:eastAsia="仿宋_GB2312" w:cs="仿宋_GB2312"/>
                <w:sz w:val="21"/>
              </w:rPr>
              <w:t>三、主要技术参数</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0"/>
              <w:gridCol w:w="420"/>
              <w:gridCol w:w="4200"/>
            </w:tblGrid>
            <w:tr w14:paraId="2ACC2E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30E7EC">
                  <w:pPr>
                    <w:pStyle w:val="4"/>
                    <w:jc w:val="center"/>
                  </w:pPr>
                  <w:r>
                    <w:rPr>
                      <w:rFonts w:ascii="仿宋_GB2312" w:hAnsi="仿宋_GB2312" w:eastAsia="仿宋_GB2312" w:cs="仿宋_GB2312"/>
                      <w:sz w:val="21"/>
                    </w:rPr>
                    <w:t>序号</w:t>
                  </w:r>
                </w:p>
              </w:tc>
              <w:tc>
                <w:tcPr>
                  <w:tcW w:w="25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F4CADE">
                  <w:pPr>
                    <w:pStyle w:val="4"/>
                    <w:jc w:val="center"/>
                  </w:pPr>
                  <w:r>
                    <w:rPr>
                      <w:rFonts w:ascii="仿宋_GB2312" w:hAnsi="仿宋_GB2312" w:eastAsia="仿宋_GB2312" w:cs="仿宋_GB2312"/>
                      <w:sz w:val="21"/>
                    </w:rPr>
                    <w:t>设备名称</w:t>
                  </w:r>
                </w:p>
              </w:tc>
              <w:tc>
                <w:tcPr>
                  <w:tcW w:w="20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A82D928">
                  <w:pPr>
                    <w:pStyle w:val="4"/>
                    <w:jc w:val="center"/>
                  </w:pPr>
                  <w:r>
                    <w:rPr>
                      <w:rFonts w:ascii="仿宋_GB2312" w:hAnsi="仿宋_GB2312" w:eastAsia="仿宋_GB2312" w:cs="仿宋_GB2312"/>
                      <w:sz w:val="21"/>
                    </w:rPr>
                    <w:t>主要参数</w:t>
                  </w:r>
                </w:p>
              </w:tc>
            </w:tr>
            <w:tr w14:paraId="4D6BB1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F14E66">
                  <w:pPr>
                    <w:pStyle w:val="4"/>
                    <w:jc w:val="center"/>
                  </w:pPr>
                  <w:r>
                    <w:rPr>
                      <w:rFonts w:ascii="仿宋_GB2312" w:hAnsi="仿宋_GB2312" w:eastAsia="仿宋_GB2312" w:cs="仿宋_GB2312"/>
                      <w:sz w:val="21"/>
                    </w:rPr>
                    <w:t>1</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2289B6">
                  <w:pPr>
                    <w:pStyle w:val="4"/>
                    <w:jc w:val="center"/>
                  </w:pPr>
                  <w:r>
                    <w:rPr>
                      <w:rFonts w:ascii="仿宋_GB2312" w:hAnsi="仿宋_GB2312" w:eastAsia="仿宋_GB2312" w:cs="仿宋_GB2312"/>
                      <w:sz w:val="21"/>
                    </w:rPr>
                    <w:t>洛氏硬度计</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53DD3">
                  <w:pPr>
                    <w:pStyle w:val="4"/>
                    <w:jc w:val="left"/>
                  </w:pPr>
                  <w:r>
                    <w:rPr>
                      <w:rFonts w:ascii="仿宋_GB2312" w:hAnsi="仿宋_GB2312" w:eastAsia="仿宋_GB2312" w:cs="仿宋_GB2312"/>
                      <w:sz w:val="21"/>
                    </w:rPr>
                    <w:t>1.控制系统：精密步控系统，加载时间：1--8秒</w:t>
                  </w:r>
                </w:p>
                <w:p w14:paraId="551799AD">
                  <w:pPr>
                    <w:pStyle w:val="4"/>
                    <w:jc w:val="left"/>
                  </w:pPr>
                  <w:r>
                    <w:rPr>
                      <w:rFonts w:ascii="仿宋_GB2312" w:hAnsi="仿宋_GB2312" w:eastAsia="仿宋_GB2312" w:cs="仿宋_GB2312"/>
                      <w:sz w:val="21"/>
                    </w:rPr>
                    <w:t>▲2.洛氏总试验力：</w:t>
                  </w:r>
                </w:p>
                <w:p w14:paraId="6473CD2D">
                  <w:pPr>
                    <w:pStyle w:val="4"/>
                    <w:jc w:val="left"/>
                  </w:pPr>
                  <w:r>
                    <w:rPr>
                      <w:rFonts w:ascii="仿宋_GB2312" w:hAnsi="仿宋_GB2312" w:eastAsia="仿宋_GB2312" w:cs="仿宋_GB2312"/>
                      <w:sz w:val="21"/>
                    </w:rPr>
                    <w:t>（60kgf 588.4N）（100kgf 980.7N）（150kgf 1471N）。</w:t>
                  </w:r>
                </w:p>
                <w:p w14:paraId="17E974A4">
                  <w:pPr>
                    <w:pStyle w:val="4"/>
                    <w:jc w:val="left"/>
                  </w:pPr>
                  <w:r>
                    <w:rPr>
                      <w:rFonts w:ascii="仿宋_GB2312" w:hAnsi="仿宋_GB2312" w:eastAsia="仿宋_GB2312" w:cs="仿宋_GB2312"/>
                      <w:sz w:val="21"/>
                    </w:rPr>
                    <w:t>3.机器净重：≤70kg</w:t>
                  </w:r>
                </w:p>
              </w:tc>
            </w:tr>
            <w:tr w14:paraId="769245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2E5CCD">
                  <w:pPr>
                    <w:pStyle w:val="4"/>
                    <w:jc w:val="center"/>
                  </w:pPr>
                  <w:r>
                    <w:rPr>
                      <w:rFonts w:ascii="仿宋_GB2312" w:hAnsi="仿宋_GB2312" w:eastAsia="仿宋_GB2312" w:cs="仿宋_GB2312"/>
                      <w:sz w:val="21"/>
                    </w:rPr>
                    <w:t>2</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11B93">
                  <w:pPr>
                    <w:pStyle w:val="4"/>
                    <w:jc w:val="center"/>
                  </w:pPr>
                  <w:r>
                    <w:rPr>
                      <w:rFonts w:ascii="仿宋_GB2312" w:hAnsi="仿宋_GB2312" w:eastAsia="仿宋_GB2312" w:cs="仿宋_GB2312"/>
                      <w:sz w:val="21"/>
                    </w:rPr>
                    <w:t>布氏硬度计</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9D4DD">
                  <w:pPr>
                    <w:pStyle w:val="4"/>
                    <w:jc w:val="left"/>
                  </w:pPr>
                  <w:r>
                    <w:rPr>
                      <w:rFonts w:ascii="仿宋_GB2312" w:hAnsi="仿宋_GB2312" w:eastAsia="仿宋_GB2312" w:cs="仿宋_GB2312"/>
                      <w:sz w:val="21"/>
                    </w:rPr>
                    <w:t>1.控制系统：精密步控系统，加载时间：2--8秒</w:t>
                  </w:r>
                </w:p>
                <w:p w14:paraId="7D162FF3">
                  <w:pPr>
                    <w:pStyle w:val="4"/>
                    <w:jc w:val="left"/>
                  </w:pPr>
                  <w:r>
                    <w:rPr>
                      <w:rFonts w:ascii="仿宋_GB2312" w:hAnsi="仿宋_GB2312" w:eastAsia="仿宋_GB2312" w:cs="仿宋_GB2312"/>
                      <w:sz w:val="21"/>
                    </w:rPr>
                    <w:t>▲2.试验力：62.5kgf（612.9N),100kgf(980.7N),125kgf(1226N)</w:t>
                  </w:r>
                </w:p>
                <w:p w14:paraId="06ED2CEC">
                  <w:pPr>
                    <w:pStyle w:val="4"/>
                    <w:jc w:val="left"/>
                  </w:pPr>
                  <w:r>
                    <w:rPr>
                      <w:rFonts w:ascii="仿宋_GB2312" w:hAnsi="仿宋_GB2312" w:eastAsia="仿宋_GB2312" w:cs="仿宋_GB2312"/>
                      <w:sz w:val="21"/>
                    </w:rPr>
                    <w:t>3.净重：≤120kg</w:t>
                  </w:r>
                </w:p>
              </w:tc>
            </w:tr>
            <w:tr w14:paraId="74094B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E32E55">
                  <w:pPr>
                    <w:pStyle w:val="4"/>
                    <w:jc w:val="center"/>
                  </w:pPr>
                  <w:r>
                    <w:rPr>
                      <w:rFonts w:ascii="仿宋_GB2312" w:hAnsi="仿宋_GB2312" w:eastAsia="仿宋_GB2312" w:cs="仿宋_GB2312"/>
                      <w:sz w:val="21"/>
                    </w:rPr>
                    <w:t>3</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EC4C9F">
                  <w:pPr>
                    <w:pStyle w:val="4"/>
                    <w:jc w:val="center"/>
                  </w:pPr>
                  <w:r>
                    <w:rPr>
                      <w:rFonts w:ascii="仿宋_GB2312" w:hAnsi="仿宋_GB2312" w:eastAsia="仿宋_GB2312" w:cs="仿宋_GB2312"/>
                      <w:sz w:val="21"/>
                    </w:rPr>
                    <w:t>电化学工作站</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9B777C">
                  <w:pPr>
                    <w:pStyle w:val="4"/>
                    <w:jc w:val="left"/>
                  </w:pPr>
                  <w:r>
                    <w:rPr>
                      <w:rFonts w:ascii="仿宋_GB2312" w:hAnsi="仿宋_GB2312" w:eastAsia="仿宋_GB2312" w:cs="仿宋_GB2312"/>
                      <w:sz w:val="21"/>
                    </w:rPr>
                    <w:t>▲1.电位范围:±10V；</w:t>
                  </w:r>
                </w:p>
                <w:p w14:paraId="2991B8FE">
                  <w:pPr>
                    <w:pStyle w:val="4"/>
                    <w:jc w:val="left"/>
                  </w:pPr>
                  <w:r>
                    <w:rPr>
                      <w:rFonts w:ascii="仿宋_GB2312" w:hAnsi="仿宋_GB2312" w:eastAsia="仿宋_GB2312" w:cs="仿宋_GB2312"/>
                      <w:sz w:val="21"/>
                    </w:rPr>
                    <w:t>2.槽压: ±30V；（提供佐证材料）</w:t>
                  </w:r>
                </w:p>
                <w:p w14:paraId="71CEFEA5">
                  <w:pPr>
                    <w:pStyle w:val="4"/>
                    <w:jc w:val="left"/>
                  </w:pPr>
                  <w:r>
                    <w:rPr>
                      <w:rFonts w:ascii="仿宋_GB2312" w:hAnsi="仿宋_GB2312" w:eastAsia="仿宋_GB2312" w:cs="仿宋_GB2312"/>
                      <w:sz w:val="21"/>
                    </w:rPr>
                    <w:t>3.电位上升时间:&lt;0.5微秒；</w:t>
                  </w:r>
                </w:p>
                <w:p w14:paraId="67102E1E">
                  <w:pPr>
                    <w:pStyle w:val="4"/>
                    <w:jc w:val="left"/>
                  </w:pPr>
                  <w:r>
                    <w:rPr>
                      <w:rFonts w:ascii="仿宋_GB2312" w:hAnsi="仿宋_GB2312" w:eastAsia="仿宋_GB2312" w:cs="仿宋_GB2312"/>
                      <w:sz w:val="21"/>
                    </w:rPr>
                    <w:t>▲4.所加电位准确度：±1mV,±满量程的0.01%</w:t>
                  </w:r>
                </w:p>
                <w:p w14:paraId="136E1987">
                  <w:pPr>
                    <w:pStyle w:val="4"/>
                    <w:jc w:val="left"/>
                  </w:pPr>
                  <w:r>
                    <w:rPr>
                      <w:rFonts w:ascii="仿宋_GB2312" w:hAnsi="仿宋_GB2312" w:eastAsia="仿宋_GB2312" w:cs="仿宋_GB2312"/>
                      <w:sz w:val="21"/>
                    </w:rPr>
                    <w:t>5.电流范围：±250mA，峰值±400mA；</w:t>
                  </w:r>
                </w:p>
                <w:p w14:paraId="78F28563">
                  <w:pPr>
                    <w:pStyle w:val="4"/>
                    <w:jc w:val="left"/>
                  </w:pPr>
                  <w:r>
                    <w:rPr>
                      <w:rFonts w:ascii="仿宋_GB2312" w:hAnsi="仿宋_GB2312" w:eastAsia="仿宋_GB2312" w:cs="仿宋_GB2312"/>
                      <w:sz w:val="21"/>
                    </w:rPr>
                    <w:t>▲6.电流测量范围：1 nA ～1000 mA共10档量程，再加测量放大倍率1～128倍；（提供佐证材料）</w:t>
                  </w:r>
                </w:p>
                <w:p w14:paraId="5B580F77">
                  <w:pPr>
                    <w:pStyle w:val="4"/>
                    <w:jc w:val="left"/>
                  </w:pPr>
                  <w:r>
                    <w:rPr>
                      <w:rFonts w:ascii="仿宋_GB2312" w:hAnsi="仿宋_GB2312" w:eastAsia="仿宋_GB2312" w:cs="仿宋_GB2312"/>
                      <w:sz w:val="21"/>
                    </w:rPr>
                    <w:t>7.</w:t>
                  </w:r>
                  <w:r>
                    <w:rPr>
                      <w:rFonts w:hint="eastAsia" w:ascii="仿宋_GB2312" w:hAnsi="仿宋_GB2312" w:eastAsia="仿宋_GB2312" w:cs="仿宋_GB2312"/>
                      <w:color w:val="FF0000"/>
                      <w:sz w:val="21"/>
                      <w:highlight w:val="yellow"/>
                    </w:rPr>
                    <w:t>输入偏置电流：≤0.1uA</w:t>
                  </w:r>
                  <w:r>
                    <w:rPr>
                      <w:rFonts w:ascii="仿宋_GB2312" w:hAnsi="仿宋_GB2312" w:eastAsia="仿宋_GB2312" w:cs="仿宋_GB2312"/>
                      <w:sz w:val="21"/>
                    </w:rPr>
                    <w:t>；（提供佐证材料）</w:t>
                  </w:r>
                </w:p>
                <w:p w14:paraId="17E3AB46">
                  <w:pPr>
                    <w:pStyle w:val="4"/>
                    <w:jc w:val="left"/>
                  </w:pPr>
                  <w:r>
                    <w:rPr>
                      <w:rFonts w:ascii="仿宋_GB2312" w:hAnsi="仿宋_GB2312" w:eastAsia="仿宋_GB2312" w:cs="仿宋_GB2312"/>
                      <w:sz w:val="21"/>
                    </w:rPr>
                    <w:t>8.测量电流分辨：电流量程的0.0015%，</w:t>
                  </w:r>
                  <w:r>
                    <w:rPr>
                      <w:rFonts w:ascii="仿宋_GB2312" w:hAnsi="仿宋_GB2312" w:eastAsia="仿宋_GB2312" w:cs="仿宋_GB2312"/>
                      <w:color w:val="FF0000"/>
                      <w:sz w:val="21"/>
                      <w:highlight w:val="yellow"/>
                    </w:rPr>
                    <w:t>最低</w:t>
                  </w:r>
                  <w:r>
                    <w:rPr>
                      <w:rFonts w:hint="eastAsia" w:ascii="仿宋_GB2312" w:hAnsi="仿宋_GB2312" w:eastAsia="仿宋_GB2312" w:cs="仿宋_GB2312"/>
                      <w:color w:val="FF0000"/>
                      <w:sz w:val="21"/>
                      <w:highlight w:val="yellow"/>
                    </w:rPr>
                    <w:t>0.1uA</w:t>
                  </w:r>
                  <w:r>
                    <w:rPr>
                      <w:rFonts w:ascii="仿宋_GB2312" w:hAnsi="仿宋_GB2312" w:eastAsia="仿宋_GB2312" w:cs="仿宋_GB2312"/>
                      <w:sz w:val="21"/>
                    </w:rPr>
                    <w:t>；（提供佐证材料）</w:t>
                  </w:r>
                </w:p>
                <w:p w14:paraId="214EBF2D">
                  <w:pPr>
                    <w:pStyle w:val="4"/>
                    <w:jc w:val="left"/>
                  </w:pPr>
                  <w:r>
                    <w:rPr>
                      <w:rFonts w:ascii="仿宋_GB2312" w:hAnsi="仿宋_GB2312" w:eastAsia="仿宋_GB2312" w:cs="仿宋_GB2312"/>
                      <w:sz w:val="21"/>
                    </w:rPr>
                    <w:t>▲9.扫描速度：0.000001V/s 至10,000V/s；</w:t>
                  </w:r>
                </w:p>
                <w:p w14:paraId="2FB17FEF">
                  <w:pPr>
                    <w:pStyle w:val="4"/>
                    <w:jc w:val="left"/>
                  </w:pPr>
                  <w:r>
                    <w:rPr>
                      <w:rFonts w:ascii="仿宋_GB2312" w:hAnsi="仿宋_GB2312" w:eastAsia="仿宋_GB2312" w:cs="仿宋_GB2312"/>
                      <w:sz w:val="21"/>
                    </w:rPr>
                    <w:t>10.扫描时的电位增量：0.01mV；</w:t>
                  </w:r>
                </w:p>
                <w:p w14:paraId="2DA005D1">
                  <w:pPr>
                    <w:pStyle w:val="4"/>
                    <w:jc w:val="left"/>
                  </w:pPr>
                  <w:r>
                    <w:rPr>
                      <w:rFonts w:ascii="仿宋_GB2312" w:hAnsi="仿宋_GB2312" w:eastAsia="仿宋_GB2312" w:cs="仿宋_GB2312"/>
                      <w:sz w:val="21"/>
                    </w:rPr>
                    <w:t>11.信号最高分辨率:10uV；</w:t>
                  </w:r>
                </w:p>
                <w:p w14:paraId="2D649F09">
                  <w:pPr>
                    <w:pStyle w:val="4"/>
                    <w:jc w:val="left"/>
                  </w:pPr>
                  <w:r>
                    <w:rPr>
                      <w:rFonts w:ascii="仿宋_GB2312" w:hAnsi="仿宋_GB2312" w:eastAsia="仿宋_GB2312" w:cs="仿宋_GB2312"/>
                      <w:sz w:val="21"/>
                    </w:rPr>
                    <w:t>12.iR降补偿；自动电位和电流零位调整；</w:t>
                  </w:r>
                </w:p>
                <w:p w14:paraId="4C0C9418">
                  <w:pPr>
                    <w:pStyle w:val="4"/>
                    <w:jc w:val="left"/>
                  </w:pPr>
                  <w:r>
                    <w:rPr>
                      <w:rFonts w:ascii="仿宋_GB2312" w:hAnsi="仿宋_GB2312" w:eastAsia="仿宋_GB2312" w:cs="仿宋_GB2312"/>
                      <w:sz w:val="21"/>
                    </w:rPr>
                    <w:t>13.数据采集:16位分辨@1MHz；</w:t>
                  </w:r>
                </w:p>
                <w:p w14:paraId="588A6DE6">
                  <w:pPr>
                    <w:pStyle w:val="4"/>
                    <w:jc w:val="left"/>
                  </w:pPr>
                  <w:r>
                    <w:rPr>
                      <w:rFonts w:ascii="仿宋_GB2312" w:hAnsi="仿宋_GB2312" w:eastAsia="仿宋_GB2312" w:cs="仿宋_GB2312"/>
                      <w:sz w:val="21"/>
                    </w:rPr>
                    <w:t>14.高速信号发生器：16位分辨@4MHz，低噪声：12 nV/√Hz；</w:t>
                  </w:r>
                </w:p>
                <w:p w14:paraId="6EF161BA">
                  <w:pPr>
                    <w:pStyle w:val="4"/>
                    <w:jc w:val="left"/>
                  </w:pPr>
                  <w:r>
                    <w:rPr>
                      <w:rFonts w:ascii="仿宋_GB2312" w:hAnsi="仿宋_GB2312" w:eastAsia="仿宋_GB2312" w:cs="仿宋_GB2312"/>
                      <w:sz w:val="21"/>
                    </w:rPr>
                    <w:t>▲15.阻抗测量范围：≥0.000001Hz－1MHz；</w:t>
                  </w:r>
                </w:p>
                <w:p w14:paraId="53556FA4">
                  <w:pPr>
                    <w:pStyle w:val="4"/>
                    <w:jc w:val="left"/>
                  </w:pPr>
                  <w:r>
                    <w:rPr>
                      <w:rFonts w:ascii="仿宋_GB2312" w:hAnsi="仿宋_GB2312" w:eastAsia="仿宋_GB2312" w:cs="仿宋_GB2312"/>
                      <w:sz w:val="21"/>
                    </w:rPr>
                    <w:t>16.频率设置:全频率范围任意选择；</w:t>
                  </w:r>
                </w:p>
                <w:p w14:paraId="33FFCF1F">
                  <w:pPr>
                    <w:pStyle w:val="4"/>
                    <w:jc w:val="left"/>
                  </w:pPr>
                  <w:r>
                    <w:rPr>
                      <w:rFonts w:ascii="仿宋_GB2312" w:hAnsi="仿宋_GB2312" w:eastAsia="仿宋_GB2312" w:cs="仿宋_GB2312"/>
                      <w:sz w:val="21"/>
                    </w:rPr>
                    <w:t>17.交流阻抗振幅范围：≥1 mV to 1000mV；（提供佐证材料）</w:t>
                  </w:r>
                </w:p>
                <w:p w14:paraId="44FD47F8">
                  <w:pPr>
                    <w:pStyle w:val="4"/>
                    <w:jc w:val="left"/>
                  </w:pPr>
                  <w:r>
                    <w:rPr>
                      <w:rFonts w:ascii="仿宋_GB2312" w:hAnsi="仿宋_GB2312" w:eastAsia="仿宋_GB2312" w:cs="仿宋_GB2312"/>
                      <w:sz w:val="21"/>
                    </w:rPr>
                    <w:t>18.脉冲宽度（mS）范围：≥0.05～50000mS；</w:t>
                  </w:r>
                </w:p>
                <w:p w14:paraId="1BC4FFFD">
                  <w:pPr>
                    <w:pStyle w:val="4"/>
                    <w:jc w:val="left"/>
                  </w:pPr>
                  <w:r>
                    <w:rPr>
                      <w:rFonts w:ascii="仿宋_GB2312" w:hAnsi="仿宋_GB2312" w:eastAsia="仿宋_GB2312" w:cs="仿宋_GB2312"/>
                      <w:sz w:val="21"/>
                    </w:rPr>
                    <w:t>19.脉冲幅度（mV）范围：≥1～500mV；</w:t>
                  </w:r>
                </w:p>
                <w:p w14:paraId="63A4479F">
                  <w:pPr>
                    <w:pStyle w:val="4"/>
                    <w:jc w:val="left"/>
                  </w:pPr>
                  <w:r>
                    <w:rPr>
                      <w:rFonts w:ascii="仿宋_GB2312" w:hAnsi="仿宋_GB2312" w:eastAsia="仿宋_GB2312" w:cs="仿宋_GB2312"/>
                      <w:sz w:val="21"/>
                    </w:rPr>
                    <w:t>20.脉冲周期（mS）范围：≥0.05～100000mS；</w:t>
                  </w:r>
                </w:p>
                <w:p w14:paraId="19055FAF">
                  <w:pPr>
                    <w:pStyle w:val="4"/>
                    <w:jc w:val="left"/>
                  </w:pPr>
                  <w:r>
                    <w:rPr>
                      <w:rFonts w:ascii="仿宋_GB2312" w:hAnsi="仿宋_GB2312" w:eastAsia="仿宋_GB2312" w:cs="仿宋_GB2312"/>
                      <w:sz w:val="21"/>
                    </w:rPr>
                    <w:t>21.阶跃电势（mV）范围：≥-10000 mV～+10000 mV；</w:t>
                  </w:r>
                </w:p>
                <w:p w14:paraId="1FF5010C">
                  <w:pPr>
                    <w:pStyle w:val="4"/>
                    <w:jc w:val="left"/>
                  </w:pPr>
                  <w:r>
                    <w:rPr>
                      <w:rFonts w:ascii="仿宋_GB2312" w:hAnsi="仿宋_GB2312" w:eastAsia="仿宋_GB2312" w:cs="仿宋_GB2312"/>
                      <w:sz w:val="21"/>
                    </w:rPr>
                    <w:t>22.阶跃时间宽度（mS）范围：≥0.05～4000000 mS；</w:t>
                  </w:r>
                </w:p>
                <w:p w14:paraId="258A6B91">
                  <w:pPr>
                    <w:pStyle w:val="4"/>
                    <w:jc w:val="left"/>
                  </w:pPr>
                  <w:r>
                    <w:rPr>
                      <w:rFonts w:ascii="仿宋_GB2312" w:hAnsi="仿宋_GB2312" w:eastAsia="仿宋_GB2312" w:cs="仿宋_GB2312"/>
                      <w:sz w:val="21"/>
                    </w:rPr>
                    <w:t>23.电位电流阶跃次数：&gt;1000次；（提供佐证材料）</w:t>
                  </w:r>
                </w:p>
                <w:p w14:paraId="3DFBC87B">
                  <w:pPr>
                    <w:pStyle w:val="4"/>
                    <w:jc w:val="left"/>
                  </w:pPr>
                  <w:r>
                    <w:rPr>
                      <w:rFonts w:ascii="仿宋_GB2312" w:hAnsi="仿宋_GB2312" w:eastAsia="仿宋_GB2312" w:cs="仿宋_GB2312"/>
                      <w:sz w:val="21"/>
                    </w:rPr>
                    <w:t>24.采样时间间隔（mS）范围：≥0.05～100000 mS；</w:t>
                  </w:r>
                </w:p>
                <w:p w14:paraId="67AD533E">
                  <w:pPr>
                    <w:pStyle w:val="4"/>
                    <w:jc w:val="left"/>
                  </w:pPr>
                  <w:r>
                    <w:rPr>
                      <w:rFonts w:ascii="仿宋_GB2312" w:hAnsi="仿宋_GB2312" w:eastAsia="仿宋_GB2312" w:cs="仿宋_GB2312"/>
                      <w:sz w:val="21"/>
                    </w:rPr>
                    <w:t>25.方波频率（Hz）范围：≥1Hz～20kHz；</w:t>
                  </w:r>
                </w:p>
                <w:p w14:paraId="1F82D391">
                  <w:pPr>
                    <w:pStyle w:val="4"/>
                    <w:jc w:val="left"/>
                  </w:pPr>
                  <w:r>
                    <w:rPr>
                      <w:rFonts w:ascii="仿宋_GB2312" w:hAnsi="仿宋_GB2312" w:eastAsia="仿宋_GB2312" w:cs="仿宋_GB2312"/>
                      <w:sz w:val="21"/>
                    </w:rPr>
                    <w:t>26.ACV(相敏，可循环)频率：≥0.1Hz-10 KHz；</w:t>
                  </w:r>
                </w:p>
                <w:p w14:paraId="634CAE79">
                  <w:pPr>
                    <w:pStyle w:val="4"/>
                    <w:jc w:val="left"/>
                  </w:pPr>
                  <w:r>
                    <w:rPr>
                      <w:rFonts w:ascii="仿宋_GB2312" w:hAnsi="仿宋_GB2312" w:eastAsia="仿宋_GB2312" w:cs="仿宋_GB2312"/>
                      <w:sz w:val="21"/>
                    </w:rPr>
                    <w:t>27.SHACV(相敏，可循环)频率：≥0.1Hz-10 KHz；</w:t>
                  </w:r>
                </w:p>
                <w:p w14:paraId="46785EC0">
                  <w:pPr>
                    <w:pStyle w:val="4"/>
                    <w:jc w:val="left"/>
                  </w:pPr>
                  <w:r>
                    <w:rPr>
                      <w:rFonts w:ascii="仿宋_GB2312" w:hAnsi="仿宋_GB2312" w:eastAsia="仿宋_GB2312" w:cs="仿宋_GB2312"/>
                      <w:sz w:val="21"/>
                    </w:rPr>
                    <w:t>28.全速USB V2.0 (12Mbps) 计算机接口通讯（非RS232串口转换）；</w:t>
                  </w:r>
                </w:p>
                <w:p w14:paraId="3B1E7DBB">
                  <w:pPr>
                    <w:pStyle w:val="4"/>
                    <w:jc w:val="left"/>
                  </w:pPr>
                  <w:r>
                    <w:rPr>
                      <w:rFonts w:ascii="仿宋_GB2312" w:hAnsi="仿宋_GB2312" w:eastAsia="仿宋_GB2312" w:cs="仿宋_GB2312"/>
                      <w:sz w:val="21"/>
                    </w:rPr>
                    <w:t>▲29.二电极、三电极或四电极设置；</w:t>
                  </w:r>
                </w:p>
                <w:p w14:paraId="5E0BAD8B">
                  <w:pPr>
                    <w:pStyle w:val="4"/>
                    <w:jc w:val="left"/>
                  </w:pPr>
                  <w:r>
                    <w:rPr>
                      <w:rFonts w:ascii="仿宋_GB2312" w:hAnsi="仿宋_GB2312" w:eastAsia="仿宋_GB2312" w:cs="仿宋_GB2312"/>
                      <w:sz w:val="21"/>
                    </w:rPr>
                    <w:t>30.预处理：设置四种选择方法：电解池断开，电解池开路，恒电势，溶出方式；</w:t>
                  </w:r>
                </w:p>
                <w:p w14:paraId="58AE8D5B">
                  <w:pPr>
                    <w:pStyle w:val="4"/>
                    <w:jc w:val="left"/>
                  </w:pPr>
                  <w:r>
                    <w:rPr>
                      <w:rFonts w:ascii="仿宋_GB2312" w:hAnsi="仿宋_GB2312" w:eastAsia="仿宋_GB2312" w:cs="仿宋_GB2312"/>
                      <w:sz w:val="21"/>
                    </w:rPr>
                    <w:t>31.电流放大滤波设置：自动或手动设置(覆盖八个数量级的频率范围)；</w:t>
                  </w:r>
                </w:p>
                <w:p w14:paraId="5BB24AD9">
                  <w:pPr>
                    <w:pStyle w:val="4"/>
                    <w:jc w:val="left"/>
                  </w:pPr>
                  <w:r>
                    <w:rPr>
                      <w:rFonts w:ascii="仿宋_GB2312" w:hAnsi="仿宋_GB2312" w:eastAsia="仿宋_GB2312" w:cs="仿宋_GB2312"/>
                      <w:sz w:val="21"/>
                    </w:rPr>
                    <w:t>32.外设控制：旋转电极控制，通氮，搅拌，敲击；</w:t>
                  </w:r>
                </w:p>
                <w:p w14:paraId="2A767460">
                  <w:pPr>
                    <w:pStyle w:val="4"/>
                    <w:jc w:val="left"/>
                  </w:pPr>
                  <w:r>
                    <w:rPr>
                      <w:rFonts w:ascii="仿宋_GB2312" w:hAnsi="仿宋_GB2312" w:eastAsia="仿宋_GB2312" w:cs="仿宋_GB2312"/>
                      <w:sz w:val="21"/>
                    </w:rPr>
                    <w:t>33.电流电位自动/手动滤波，自动/手动电流调零，自动/手动IR降补偿；</w:t>
                  </w:r>
                </w:p>
                <w:p w14:paraId="28856B2C">
                  <w:pPr>
                    <w:pStyle w:val="4"/>
                    <w:jc w:val="left"/>
                  </w:pPr>
                  <w:r>
                    <w:rPr>
                      <w:rFonts w:ascii="仿宋_GB2312" w:hAnsi="仿宋_GB2312" w:eastAsia="仿宋_GB2312" w:cs="仿宋_GB2312"/>
                      <w:sz w:val="21"/>
                    </w:rPr>
                    <w:t>34.主机自带硬件交流阻抗体系，附带交流阻抗软件，及数据处理软件，可进行测量及数据曲线的模拟该体系提供多个阻抗测量方法；</w:t>
                  </w:r>
                </w:p>
                <w:p w14:paraId="374035EB">
                  <w:pPr>
                    <w:pStyle w:val="4"/>
                    <w:jc w:val="left"/>
                  </w:pPr>
                  <w:r>
                    <w:rPr>
                      <w:rFonts w:ascii="仿宋_GB2312" w:hAnsi="仿宋_GB2312" w:eastAsia="仿宋_GB2312" w:cs="仿宋_GB2312"/>
                      <w:sz w:val="21"/>
                    </w:rPr>
                    <w:t>35.软件：中文操作界面，可自动计算腐蚀电位腐蚀电流，年腐蚀速率等，带有自动切线功能。（需要软件截屏证明）</w:t>
                  </w:r>
                </w:p>
                <w:p w14:paraId="53F0D465">
                  <w:pPr>
                    <w:pStyle w:val="4"/>
                    <w:jc w:val="left"/>
                  </w:pPr>
                  <w:r>
                    <w:rPr>
                      <w:rFonts w:ascii="仿宋_GB2312" w:hAnsi="仿宋_GB2312" w:eastAsia="仿宋_GB2312" w:cs="仿宋_GB2312"/>
                      <w:sz w:val="21"/>
                    </w:rPr>
                    <w:t>配套要求：</w:t>
                  </w:r>
                  <w:r>
                    <w:br w:type="textWrapping"/>
                  </w:r>
                  <w:r>
                    <w:rPr>
                      <w:rFonts w:ascii="仿宋_GB2312" w:hAnsi="仿宋_GB2312" w:eastAsia="仿宋_GB2312" w:cs="仿宋_GB2312"/>
                      <w:sz w:val="21"/>
                    </w:rPr>
                    <w:t xml:space="preserve">  1）微量元素电解池:1个;</w:t>
                  </w:r>
                  <w:r>
                    <w:br w:type="textWrapping"/>
                  </w:r>
                  <w:r>
                    <w:rPr>
                      <w:rFonts w:ascii="仿宋_GB2312" w:hAnsi="仿宋_GB2312" w:eastAsia="仿宋_GB2312" w:cs="仿宋_GB2312"/>
                      <w:sz w:val="21"/>
                    </w:rPr>
                    <w:t xml:space="preserve">  2）微电流扩展箱：1个；</w:t>
                  </w:r>
                  <w:r>
                    <w:br w:type="textWrapping"/>
                  </w:r>
                  <w:r>
                    <w:rPr>
                      <w:rFonts w:ascii="仿宋_GB2312" w:hAnsi="仿宋_GB2312" w:eastAsia="仿宋_GB2312" w:cs="仿宋_GB2312"/>
                      <w:sz w:val="21"/>
                    </w:rPr>
                    <w:t xml:space="preserve">  3）7*80mm微量元素复合电极:1支;</w:t>
                  </w:r>
                  <w:r>
                    <w:br w:type="textWrapping"/>
                  </w:r>
                  <w:r>
                    <w:rPr>
                      <w:rFonts w:ascii="仿宋_GB2312" w:hAnsi="仿宋_GB2312" w:eastAsia="仿宋_GB2312" w:cs="仿宋_GB2312"/>
                      <w:sz w:val="21"/>
                    </w:rPr>
                    <w:t xml:space="preserve">  4）电化学工作站联用搅拌器:1台;</w:t>
                  </w:r>
                  <w:r>
                    <w:br w:type="textWrapping"/>
                  </w:r>
                  <w:r>
                    <w:rPr>
                      <w:rFonts w:ascii="仿宋_GB2312" w:hAnsi="仿宋_GB2312" w:eastAsia="仿宋_GB2312" w:cs="仿宋_GB2312"/>
                      <w:sz w:val="21"/>
                    </w:rPr>
                    <w:t xml:space="preserve">  5）100mL样本稀释液:1支;</w:t>
                  </w:r>
                  <w:r>
                    <w:br w:type="textWrapping"/>
                  </w:r>
                  <w:r>
                    <w:rPr>
                      <w:rFonts w:ascii="仿宋_GB2312" w:hAnsi="仿宋_GB2312" w:eastAsia="仿宋_GB2312" w:cs="仿宋_GB2312"/>
                      <w:sz w:val="21"/>
                    </w:rPr>
                    <w:t xml:space="preserve">  6）标配三电极(玻碳3mm电极，铂丝电极，饱和甘汞电极):1套；</w:t>
                  </w:r>
                  <w:r>
                    <w:br w:type="textWrapping"/>
                  </w:r>
                  <w:r>
                    <w:rPr>
                      <w:rFonts w:ascii="仿宋_GB2312" w:hAnsi="仿宋_GB2312" w:eastAsia="仿宋_GB2312" w:cs="仿宋_GB2312"/>
                      <w:sz w:val="21"/>
                    </w:rPr>
                    <w:t xml:space="preserve">  7）配置笔记本电脑：</w:t>
                  </w:r>
                </w:p>
                <w:p w14:paraId="37EB5A9D">
                  <w:pPr>
                    <w:pStyle w:val="4"/>
                    <w:jc w:val="left"/>
                  </w:pPr>
                  <w:r>
                    <w:rPr>
                      <w:rFonts w:ascii="仿宋_GB2312" w:hAnsi="仿宋_GB2312" w:eastAsia="仿宋_GB2312" w:cs="仿宋_GB2312"/>
                      <w:sz w:val="21"/>
                    </w:rPr>
                    <w:t>屏幕：尺寸≥14英寸，分辨率≥1080P。</w:t>
                  </w:r>
                </w:p>
                <w:p w14:paraId="06DAEE15">
                  <w:pPr>
                    <w:pStyle w:val="4"/>
                    <w:jc w:val="left"/>
                  </w:pPr>
                  <w:r>
                    <w:rPr>
                      <w:rFonts w:ascii="仿宋_GB2312" w:hAnsi="仿宋_GB2312" w:eastAsia="仿宋_GB2312" w:cs="仿宋_GB2312"/>
                      <w:sz w:val="21"/>
                    </w:rPr>
                    <w:t>CPU：不低于Intel 13代i5或同档次处理器。</w:t>
                  </w:r>
                </w:p>
                <w:p w14:paraId="174ADB02">
                  <w:pPr>
                    <w:pStyle w:val="4"/>
                    <w:jc w:val="left"/>
                  </w:pPr>
                  <w:r>
                    <w:rPr>
                      <w:rFonts w:ascii="仿宋_GB2312" w:hAnsi="仿宋_GB2312" w:eastAsia="仿宋_GB2312" w:cs="仿宋_GB2312"/>
                      <w:sz w:val="21"/>
                    </w:rPr>
                    <w:t>内存：≥16G。</w:t>
                  </w:r>
                </w:p>
                <w:p w14:paraId="72A73401">
                  <w:pPr>
                    <w:pStyle w:val="4"/>
                    <w:jc w:val="left"/>
                  </w:pPr>
                  <w:r>
                    <w:rPr>
                      <w:rFonts w:ascii="仿宋_GB2312" w:hAnsi="仿宋_GB2312" w:eastAsia="仿宋_GB2312" w:cs="仿宋_GB2312"/>
                      <w:sz w:val="21"/>
                    </w:rPr>
                    <w:t>硬盘：≥512G SSD。</w:t>
                  </w:r>
                </w:p>
              </w:tc>
            </w:tr>
            <w:tr w14:paraId="7993D8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36D168">
                  <w:pPr>
                    <w:pStyle w:val="4"/>
                    <w:jc w:val="center"/>
                  </w:pPr>
                  <w:r>
                    <w:rPr>
                      <w:rFonts w:ascii="仿宋_GB2312" w:hAnsi="仿宋_GB2312" w:eastAsia="仿宋_GB2312" w:cs="仿宋_GB2312"/>
                      <w:sz w:val="21"/>
                    </w:rPr>
                    <w:t>4</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36409">
                  <w:pPr>
                    <w:pStyle w:val="4"/>
                    <w:jc w:val="center"/>
                  </w:pPr>
                  <w:r>
                    <w:rPr>
                      <w:rFonts w:ascii="仿宋_GB2312" w:hAnsi="仿宋_GB2312" w:eastAsia="仿宋_GB2312" w:cs="仿宋_GB2312"/>
                      <w:sz w:val="21"/>
                    </w:rPr>
                    <w:t>盐雾试验箱</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F2E61">
                  <w:pPr>
                    <w:pStyle w:val="4"/>
                    <w:jc w:val="left"/>
                  </w:pPr>
                  <w:r>
                    <w:rPr>
                      <w:rFonts w:ascii="仿宋_GB2312" w:hAnsi="仿宋_GB2312" w:eastAsia="仿宋_GB2312" w:cs="仿宋_GB2312"/>
                      <w:sz w:val="21"/>
                    </w:rPr>
                    <w:t>1.设备材质：PVC，PP</w:t>
                  </w:r>
                </w:p>
                <w:p w14:paraId="588DF7E5">
                  <w:pPr>
                    <w:pStyle w:val="4"/>
                    <w:jc w:val="left"/>
                  </w:pPr>
                  <w:r>
                    <w:rPr>
                      <w:rFonts w:ascii="仿宋_GB2312" w:hAnsi="仿宋_GB2312" w:eastAsia="仿宋_GB2312" w:cs="仿宋_GB2312"/>
                      <w:sz w:val="21"/>
                    </w:rPr>
                    <w:t>2.电源：AC 220V</w:t>
                  </w:r>
                </w:p>
                <w:p w14:paraId="48302A74">
                  <w:pPr>
                    <w:pStyle w:val="4"/>
                    <w:jc w:val="left"/>
                  </w:pPr>
                  <w:r>
                    <w:rPr>
                      <w:rFonts w:ascii="仿宋_GB2312" w:hAnsi="仿宋_GB2312" w:eastAsia="仿宋_GB2312" w:cs="仿宋_GB2312"/>
                      <w:sz w:val="21"/>
                    </w:rPr>
                    <w:t>▲3.温度范围：室温+5℃ ～ 55℃。温度波动度≤±0.5℃，温度均匀度≤±2.0℃。其中，中性盐水试验方法35℃±2℃；酸性盐水试验方法50℃±2℃；</w:t>
                  </w:r>
                </w:p>
                <w:p w14:paraId="5A6A75EA">
                  <w:pPr>
                    <w:pStyle w:val="4"/>
                    <w:jc w:val="left"/>
                  </w:pPr>
                  <w:r>
                    <w:rPr>
                      <w:rFonts w:ascii="仿宋_GB2312" w:hAnsi="仿宋_GB2312" w:eastAsia="仿宋_GB2312" w:cs="仿宋_GB2312"/>
                      <w:sz w:val="21"/>
                    </w:rPr>
                    <w:t>4.饱和空气桶温度：中性盐水试验方法47℃±2℃；酸性盐水试验方法63℃±2℃相对湿度：85%~98% RH酸碱值：</w:t>
                  </w:r>
                </w:p>
                <w:p w14:paraId="485C4E04">
                  <w:pPr>
                    <w:pStyle w:val="4"/>
                    <w:jc w:val="left"/>
                  </w:pPr>
                  <w:r>
                    <w:rPr>
                      <w:rFonts w:ascii="仿宋_GB2312" w:hAnsi="仿宋_GB2312" w:eastAsia="仿宋_GB2312" w:cs="仿宋_GB2312"/>
                      <w:sz w:val="21"/>
                    </w:rPr>
                    <w:t>5.盐水实验法：6.5-7.2；</w:t>
                  </w:r>
                </w:p>
                <w:p w14:paraId="4026D74F">
                  <w:pPr>
                    <w:pStyle w:val="4"/>
                    <w:jc w:val="left"/>
                  </w:pPr>
                  <w:r>
                    <w:rPr>
                      <w:rFonts w:ascii="仿宋_GB2312" w:hAnsi="仿宋_GB2312" w:eastAsia="仿宋_GB2312" w:cs="仿宋_GB2312"/>
                      <w:sz w:val="21"/>
                    </w:rPr>
                    <w:t>6.耐腐蚀实验法：3.0-3.2</w:t>
                  </w:r>
                </w:p>
                <w:p w14:paraId="16C95FFD">
                  <w:pPr>
                    <w:pStyle w:val="4"/>
                    <w:jc w:val="left"/>
                  </w:pPr>
                  <w:r>
                    <w:rPr>
                      <w:rFonts w:ascii="仿宋_GB2312" w:hAnsi="仿宋_GB2312" w:eastAsia="仿宋_GB2312" w:cs="仿宋_GB2312"/>
                      <w:sz w:val="21"/>
                    </w:rPr>
                    <w:t>7.▲盐雾沉降量：1～2 mL/80 cm²·h（需配置结晶皿或漏斗）。</w:t>
                  </w:r>
                </w:p>
                <w:p w14:paraId="4F09EF0F">
                  <w:pPr>
                    <w:pStyle w:val="4"/>
                    <w:jc w:val="left"/>
                  </w:pPr>
                  <w:r>
                    <w:rPr>
                      <w:rFonts w:ascii="仿宋_GB2312" w:hAnsi="仿宋_GB2312" w:eastAsia="仿宋_GB2312" w:cs="仿宋_GB2312"/>
                      <w:sz w:val="21"/>
                    </w:rPr>
                    <w:t>工作室尺寸：450×600×400 mm</w:t>
                  </w:r>
                </w:p>
                <w:p w14:paraId="43C5BABE">
                  <w:pPr>
                    <w:pStyle w:val="4"/>
                    <w:jc w:val="left"/>
                  </w:pPr>
                  <w:r>
                    <w:rPr>
                      <w:rFonts w:ascii="仿宋_GB2312" w:hAnsi="仿宋_GB2312" w:eastAsia="仿宋_GB2312" w:cs="仿宋_GB2312"/>
                      <w:sz w:val="21"/>
                    </w:rPr>
                    <w:t>8.喷雾方式：连续、间隙、可程式等多种喷雾方式选择</w:t>
                  </w:r>
                </w:p>
                <w:p w14:paraId="270B542A">
                  <w:pPr>
                    <w:pStyle w:val="4"/>
                    <w:jc w:val="left"/>
                  </w:pPr>
                  <w:r>
                    <w:rPr>
                      <w:rFonts w:ascii="仿宋_GB2312" w:hAnsi="仿宋_GB2312" w:eastAsia="仿宋_GB2312" w:cs="仿宋_GB2312"/>
                      <w:sz w:val="21"/>
                    </w:rPr>
                    <w:t>9.备注：设备具有良好密封性、长期运行稳定性和低故障率；控制面板布局合理，操作简便，易于维护；设备所有与盐雾接触的部件材质应不改变试验溶液的酸碱度。</w:t>
                  </w:r>
                </w:p>
                <w:p w14:paraId="501903AA">
                  <w:pPr>
                    <w:pStyle w:val="4"/>
                    <w:jc w:val="left"/>
                  </w:pPr>
                  <w:r>
                    <w:rPr>
                      <w:rFonts w:ascii="仿宋_GB2312" w:hAnsi="仿宋_GB2312" w:eastAsia="仿宋_GB2312" w:cs="仿宋_GB2312"/>
                      <w:sz w:val="21"/>
                    </w:rPr>
                    <w:t>10.质保：两年</w:t>
                  </w:r>
                </w:p>
              </w:tc>
            </w:tr>
            <w:tr w14:paraId="5543BE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8464B0">
                  <w:pPr>
                    <w:pStyle w:val="4"/>
                    <w:jc w:val="center"/>
                  </w:pPr>
                  <w:r>
                    <w:rPr>
                      <w:rFonts w:ascii="仿宋_GB2312" w:hAnsi="仿宋_GB2312" w:eastAsia="仿宋_GB2312" w:cs="仿宋_GB2312"/>
                      <w:sz w:val="21"/>
                    </w:rPr>
                    <w:t>5</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BB852B">
                  <w:pPr>
                    <w:pStyle w:val="4"/>
                    <w:jc w:val="center"/>
                  </w:pPr>
                  <w:r>
                    <w:rPr>
                      <w:rFonts w:ascii="仿宋_GB2312" w:hAnsi="仿宋_GB2312" w:eastAsia="仿宋_GB2312" w:cs="仿宋_GB2312"/>
                      <w:sz w:val="21"/>
                    </w:rPr>
                    <w:t>防冲击防化学护目镜</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3159A8">
                  <w:pPr>
                    <w:pStyle w:val="4"/>
                    <w:jc w:val="left"/>
                  </w:pPr>
                  <w:r>
                    <w:rPr>
                      <w:rFonts w:ascii="仿宋_GB2312" w:hAnsi="仿宋_GB2312" w:eastAsia="仿宋_GB2312" w:cs="仿宋_GB2312"/>
                      <w:sz w:val="21"/>
                    </w:rPr>
                    <w:t>间接通风口设计，有效防护液体喷溅。头带可调节</w:t>
                  </w:r>
                </w:p>
              </w:tc>
            </w:tr>
            <w:tr w14:paraId="3909D2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E7ED0">
                  <w:pPr>
                    <w:pStyle w:val="4"/>
                    <w:jc w:val="center"/>
                  </w:pPr>
                  <w:r>
                    <w:rPr>
                      <w:rFonts w:ascii="仿宋_GB2312" w:hAnsi="仿宋_GB2312" w:eastAsia="仿宋_GB2312" w:cs="仿宋_GB2312"/>
                      <w:sz w:val="21"/>
                    </w:rPr>
                    <w:t>6</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8A19DE">
                  <w:pPr>
                    <w:pStyle w:val="4"/>
                    <w:jc w:val="center"/>
                  </w:pPr>
                  <w:r>
                    <w:rPr>
                      <w:rFonts w:ascii="仿宋_GB2312" w:hAnsi="仿宋_GB2312" w:eastAsia="仿宋_GB2312" w:cs="仿宋_GB2312"/>
                      <w:sz w:val="21"/>
                    </w:rPr>
                    <w:t>壁挂式紧急洗眼器</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30F777">
                  <w:pPr>
                    <w:pStyle w:val="4"/>
                    <w:jc w:val="left"/>
                  </w:pPr>
                  <w:r>
                    <w:rPr>
                      <w:rFonts w:ascii="仿宋_GB2312" w:hAnsi="仿宋_GB2312" w:eastAsia="仿宋_GB2312" w:cs="仿宋_GB2312"/>
                      <w:sz w:val="21"/>
                    </w:rPr>
                    <w:t>材质304不锈钢，表面高亮度抛光。公称压力：0.4MPA</w:t>
                  </w:r>
                </w:p>
              </w:tc>
            </w:tr>
            <w:tr w14:paraId="5F0D4F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1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DBAF89">
                  <w:pPr>
                    <w:pStyle w:val="4"/>
                    <w:jc w:val="center"/>
                  </w:pPr>
                  <w:r>
                    <w:rPr>
                      <w:rFonts w:ascii="仿宋_GB2312" w:hAnsi="仿宋_GB2312" w:eastAsia="仿宋_GB2312" w:cs="仿宋_GB2312"/>
                      <w:sz w:val="21"/>
                    </w:rPr>
                    <w:t>7</w:t>
                  </w:r>
                </w:p>
              </w:tc>
              <w:tc>
                <w:tcPr>
                  <w:tcW w:w="25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BAAF3">
                  <w:pPr>
                    <w:pStyle w:val="4"/>
                    <w:jc w:val="center"/>
                  </w:pPr>
                  <w:r>
                    <w:rPr>
                      <w:rFonts w:ascii="仿宋_GB2312" w:hAnsi="仿宋_GB2312" w:eastAsia="仿宋_GB2312" w:cs="仿宋_GB2312"/>
                      <w:sz w:val="21"/>
                    </w:rPr>
                    <w:t>力学性能成套实验装置</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439FC">
                  <w:pPr>
                    <w:pStyle w:val="4"/>
                    <w:jc w:val="left"/>
                  </w:pPr>
                  <w:r>
                    <w:rPr>
                      <w:rFonts w:ascii="仿宋_GB2312" w:hAnsi="仿宋_GB2312" w:eastAsia="仿宋_GB2312" w:cs="仿宋_GB2312"/>
                      <w:sz w:val="21"/>
                    </w:rPr>
                    <w:t>力学性能成套实验装置：金相切割片、切割冷却液、硬度块、压头、拉伸/弯曲试样、手套、防锈油等一批配套耗材。主要包括：</w:t>
                  </w:r>
                </w:p>
                <w:p w14:paraId="20E673B7">
                  <w:pPr>
                    <w:pStyle w:val="4"/>
                    <w:jc w:val="left"/>
                  </w:pPr>
                  <w:r>
                    <w:rPr>
                      <w:rFonts w:ascii="仿宋_GB2312" w:hAnsi="仿宋_GB2312" w:eastAsia="仿宋_GB2312" w:cs="仿宋_GB2312"/>
                      <w:sz w:val="21"/>
                    </w:rPr>
                    <w:t>①金相切割片（普通型）Φ250×1.2×32mm，20片</w:t>
                  </w:r>
                </w:p>
                <w:p w14:paraId="1B38A37C">
                  <w:pPr>
                    <w:pStyle w:val="4"/>
                    <w:jc w:val="left"/>
                  </w:pPr>
                  <w:r>
                    <w:rPr>
                      <w:rFonts w:ascii="仿宋_GB2312" w:hAnsi="仿宋_GB2312" w:eastAsia="仿宋_GB2312" w:cs="仿宋_GB2312"/>
                      <w:sz w:val="21"/>
                    </w:rPr>
                    <w:t>金相切割片（硬质型）Φ250×2.0×32mm，15片</w:t>
                  </w:r>
                </w:p>
                <w:p w14:paraId="350842FC">
                  <w:pPr>
                    <w:pStyle w:val="4"/>
                    <w:jc w:val="left"/>
                  </w:pPr>
                  <w:r>
                    <w:rPr>
                      <w:rFonts w:ascii="仿宋_GB2312" w:hAnsi="仿宋_GB2312" w:eastAsia="仿宋_GB2312" w:cs="仿宋_GB2312"/>
                      <w:sz w:val="21"/>
                    </w:rPr>
                    <w:t>金相切割片（精密型/金刚石），</w:t>
                  </w:r>
                </w:p>
                <w:p w14:paraId="604CAA7B">
                  <w:pPr>
                    <w:pStyle w:val="4"/>
                    <w:jc w:val="left"/>
                  </w:pPr>
                  <w:r>
                    <w:rPr>
                      <w:rFonts w:ascii="仿宋_GB2312" w:hAnsi="仿宋_GB2312" w:eastAsia="仿宋_GB2312" w:cs="仿宋_GB2312"/>
                      <w:sz w:val="21"/>
                    </w:rPr>
                    <w:t>Φ100×0.4×12.7mm，10片。</w:t>
                  </w:r>
                </w:p>
                <w:p w14:paraId="55CC658D">
                  <w:pPr>
                    <w:pStyle w:val="4"/>
                    <w:jc w:val="left"/>
                  </w:pPr>
                  <w:r>
                    <w:rPr>
                      <w:rFonts w:ascii="仿宋_GB2312" w:hAnsi="仿宋_GB2312" w:eastAsia="仿宋_GB2312" w:cs="仿宋_GB2312"/>
                      <w:sz w:val="21"/>
                    </w:rPr>
                    <w:t>备注：切割片尺寸需与切割机主轴匹配。</w:t>
                  </w:r>
                </w:p>
                <w:p w14:paraId="452B70A0">
                  <w:pPr>
                    <w:pStyle w:val="4"/>
                    <w:jc w:val="left"/>
                  </w:pPr>
                  <w:r>
                    <w:rPr>
                      <w:rFonts w:ascii="仿宋_GB2312" w:hAnsi="仿宋_GB2312" w:eastAsia="仿宋_GB2312" w:cs="仿宋_GB2312"/>
                      <w:sz w:val="21"/>
                    </w:rPr>
                    <w:t>②金相切割冷却液：1L/瓶，5瓶，水基稀释使用，稀释比例1:10~1:20。</w:t>
                  </w:r>
                </w:p>
                <w:p w14:paraId="4591B271">
                  <w:pPr>
                    <w:pStyle w:val="4"/>
                    <w:jc w:val="left"/>
                  </w:pPr>
                  <w:r>
                    <w:rPr>
                      <w:rFonts w:ascii="仿宋_GB2312" w:hAnsi="仿宋_GB2312" w:eastAsia="仿宋_GB2312" w:cs="仿宋_GB2312"/>
                      <w:sz w:val="21"/>
                    </w:rPr>
                    <w:t>③碳化硅金相砂纸：圆形(带背胶)，Φ250mm；120#、320#、600#、800#、1000#、1200#、2000#、2500#、3000#各20张；</w:t>
                  </w:r>
                </w:p>
                <w:p w14:paraId="2BFD0882">
                  <w:pPr>
                    <w:pStyle w:val="4"/>
                    <w:jc w:val="left"/>
                  </w:pPr>
                  <w:r>
                    <w:rPr>
                      <w:rFonts w:ascii="仿宋_GB2312" w:hAnsi="仿宋_GB2312" w:eastAsia="仿宋_GB2312" w:cs="仿宋_GB2312"/>
                      <w:sz w:val="21"/>
                    </w:rPr>
                    <w:t>④金刚石喷雾抛光剂：粒径0.5 μm，250克/瓶，10瓶。</w:t>
                  </w:r>
                </w:p>
                <w:p w14:paraId="234FE35D">
                  <w:pPr>
                    <w:pStyle w:val="4"/>
                    <w:jc w:val="left"/>
                  </w:pPr>
                  <w:r>
                    <w:rPr>
                      <w:rFonts w:ascii="仿宋_GB2312" w:hAnsi="仿宋_GB2312" w:eastAsia="仿宋_GB2312" w:cs="仿宋_GB2312"/>
                      <w:sz w:val="21"/>
                    </w:rPr>
                    <w:t>⑤洛氏硬度配套：金刚石圆锥压头（2个）、硬质合金球压头（2个）以及标准洛氏硬度块（5块）。</w:t>
                  </w:r>
                </w:p>
                <w:p w14:paraId="5ED63384">
                  <w:pPr>
                    <w:pStyle w:val="4"/>
                    <w:jc w:val="left"/>
                  </w:pPr>
                  <w:r>
                    <w:rPr>
                      <w:rFonts w:ascii="仿宋_GB2312" w:hAnsi="仿宋_GB2312" w:eastAsia="仿宋_GB2312" w:cs="仿宋_GB2312"/>
                      <w:sz w:val="21"/>
                    </w:rPr>
                    <w:t>⑥布氏硬度配套：附带不同直径的球压头各1个及标准布氏硬度块4块</w:t>
                  </w:r>
                </w:p>
                <w:p w14:paraId="6C95A304">
                  <w:pPr>
                    <w:pStyle w:val="4"/>
                    <w:jc w:val="left"/>
                  </w:pPr>
                  <w:r>
                    <w:rPr>
                      <w:rFonts w:ascii="仿宋_GB2312" w:hAnsi="仿宋_GB2312" w:eastAsia="仿宋_GB2312" w:cs="仿宋_GB2312"/>
                      <w:sz w:val="21"/>
                    </w:rPr>
                    <w:t>⑦电子万能试验机配套耗材：</w:t>
                  </w:r>
                </w:p>
                <w:p w14:paraId="528DB556">
                  <w:pPr>
                    <w:pStyle w:val="4"/>
                    <w:jc w:val="left"/>
                  </w:pPr>
                  <w:r>
                    <w:rPr>
                      <w:rFonts w:ascii="仿宋_GB2312" w:hAnsi="仿宋_GB2312" w:eastAsia="仿宋_GB2312" w:cs="仿宋_GB2312"/>
                      <w:sz w:val="21"/>
                    </w:rPr>
                    <w:t>圆棒拉伸试样（标准），50根</w:t>
                  </w:r>
                </w:p>
                <w:p w14:paraId="51248C48">
                  <w:pPr>
                    <w:pStyle w:val="4"/>
                    <w:jc w:val="left"/>
                  </w:pPr>
                  <w:r>
                    <w:rPr>
                      <w:rFonts w:ascii="仿宋_GB2312" w:hAnsi="仿宋_GB2312" w:eastAsia="仿宋_GB2312" w:cs="仿宋_GB2312"/>
                      <w:sz w:val="21"/>
                    </w:rPr>
                    <w:t>弯曲试样，30根；并配套数显游标卡尺：0-150 mm，精度0.02mm，3把。</w:t>
                  </w:r>
                </w:p>
                <w:p w14:paraId="10F9EC4A">
                  <w:pPr>
                    <w:pStyle w:val="4"/>
                    <w:jc w:val="left"/>
                  </w:pPr>
                  <w:r>
                    <w:rPr>
                      <w:rFonts w:ascii="仿宋_GB2312" w:hAnsi="仿宋_GB2312" w:eastAsia="仿宋_GB2312" w:cs="仿宋_GB2312"/>
                      <w:sz w:val="21"/>
                    </w:rPr>
                    <w:t>⑧防锈油：1L/瓶，3瓶</w:t>
                  </w:r>
                </w:p>
                <w:p w14:paraId="0138D8B1">
                  <w:pPr>
                    <w:pStyle w:val="4"/>
                    <w:jc w:val="left"/>
                  </w:pPr>
                  <w:r>
                    <w:rPr>
                      <w:rFonts w:ascii="仿宋_GB2312" w:hAnsi="仿宋_GB2312" w:eastAsia="仿宋_GB2312" w:cs="仿宋_GB2312"/>
                      <w:sz w:val="21"/>
                    </w:rPr>
                    <w:t>⑨防护用品：丁腈手套（加厚型）：10盒（50只/盒）；帆布/棉线手套，50双；无尘擦拭纸，低尘/无尘级，25×38cm，280张/盒，5盒；实验服：阻燃、防酸碱，M-XXL码各10件。</w:t>
                  </w:r>
                </w:p>
              </w:tc>
            </w:tr>
          </w:tbl>
          <w:p w14:paraId="352E93D4"/>
        </w:tc>
      </w:tr>
      <w:tr w14:paraId="07B80C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D3CF6BC">
            <w:pPr>
              <w:pStyle w:val="4"/>
            </w:pPr>
            <w:r>
              <w:rPr>
                <w:rFonts w:ascii="仿宋_GB2312" w:hAnsi="仿宋_GB2312" w:eastAsia="仿宋_GB2312" w:cs="仿宋_GB2312"/>
              </w:rPr>
              <w:t>4</w:t>
            </w:r>
          </w:p>
        </w:tc>
        <w:tc>
          <w:tcPr>
            <w:tcW w:w="2769" w:type="dxa"/>
          </w:tcPr>
          <w:p w14:paraId="2080CBF3"/>
        </w:tc>
        <w:tc>
          <w:tcPr>
            <w:tcW w:w="2769" w:type="dxa"/>
          </w:tcPr>
          <w:p w14:paraId="6FA89163">
            <w:pPr>
              <w:pStyle w:val="4"/>
            </w:pPr>
            <w:r>
              <w:rPr>
                <w:rFonts w:ascii="仿宋_GB2312" w:hAnsi="仿宋_GB2312" w:eastAsia="仿宋_GB2312" w:cs="仿宋_GB2312"/>
                <w:sz w:val="21"/>
              </w:rPr>
              <w:t>四、技术要求</w:t>
            </w:r>
          </w:p>
          <w:p w14:paraId="24DF1512">
            <w:pPr>
              <w:pStyle w:val="4"/>
            </w:pPr>
            <w:r>
              <w:rPr>
                <w:rFonts w:ascii="仿宋_GB2312" w:hAnsi="仿宋_GB2312" w:eastAsia="仿宋_GB2312" w:cs="仿宋_GB2312"/>
                <w:sz w:val="21"/>
              </w:rPr>
              <w:t>①性能参数：设备应具备高精度和稳定性，满足相关光电材料专业实验的教学与研究需求，详见参数要求。</w:t>
            </w:r>
          </w:p>
          <w:p w14:paraId="236F8B26">
            <w:pPr>
              <w:pStyle w:val="4"/>
            </w:pPr>
            <w:r>
              <w:rPr>
                <w:rFonts w:ascii="仿宋_GB2312" w:hAnsi="仿宋_GB2312" w:eastAsia="仿宋_GB2312" w:cs="仿宋_GB2312"/>
                <w:sz w:val="21"/>
              </w:rPr>
              <w:t>②材料与结构：所有组件必须采用耐用且适合实验室环境的材料制造，确保长期使用的可靠性。结构设计上需考虑便于操作与维护，同时保证足够的安全性，如避免尖锐边角设计，使用防滑底座等。</w:t>
            </w:r>
          </w:p>
          <w:p w14:paraId="4622B27E">
            <w:pPr>
              <w:pStyle w:val="4"/>
            </w:pPr>
            <w:r>
              <w:rPr>
                <w:rFonts w:ascii="仿宋_GB2312" w:hAnsi="仿宋_GB2312" w:eastAsia="仿宋_GB2312" w:cs="仿宋_GB2312"/>
                <w:sz w:val="21"/>
              </w:rPr>
              <w:t>③外观设计：仪器外观需简洁大方，标识清晰易读，按钮布局合理便于操作。颜色搭配应符合人体工程学原理，减少视觉疲劳。设备尺寸适中，便于搬运与存放。</w:t>
            </w:r>
          </w:p>
          <w:p w14:paraId="39239610">
            <w:pPr>
              <w:pStyle w:val="4"/>
            </w:pPr>
            <w:r>
              <w:rPr>
                <w:rFonts w:ascii="仿宋_GB2312" w:hAnsi="仿宋_GB2312" w:eastAsia="仿宋_GB2312" w:cs="仿宋_GB2312"/>
                <w:sz w:val="21"/>
              </w:rPr>
              <w:t>④安全标准：必须遵守国家或国际相关的安全规范，如电气安全、辐射防护等。设备应配备必要的保护装置，如过载保护、短路保护等，并提供详细的安全操作指南。</w:t>
            </w:r>
          </w:p>
          <w:p w14:paraId="456C3B2E">
            <w:pPr>
              <w:pStyle w:val="4"/>
            </w:pPr>
            <w:r>
              <w:rPr>
                <w:rFonts w:ascii="仿宋_GB2312" w:hAnsi="仿宋_GB2312" w:eastAsia="仿宋_GB2312" w:cs="仿宋_GB2312"/>
                <w:sz w:val="21"/>
              </w:rPr>
              <w:t>⑤提供产品来源合法的证明文件（不限于销售协议、认证证书、检测报告、代理协议、原厂授权等）。</w:t>
            </w:r>
          </w:p>
        </w:tc>
      </w:tr>
      <w:tr w14:paraId="5C788F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1E73724">
            <w:pPr>
              <w:pStyle w:val="4"/>
            </w:pPr>
            <w:r>
              <w:rPr>
                <w:rFonts w:ascii="仿宋_GB2312" w:hAnsi="仿宋_GB2312" w:eastAsia="仿宋_GB2312" w:cs="仿宋_GB2312"/>
              </w:rPr>
              <w:t>5</w:t>
            </w:r>
          </w:p>
        </w:tc>
        <w:tc>
          <w:tcPr>
            <w:tcW w:w="2769" w:type="dxa"/>
          </w:tcPr>
          <w:p w14:paraId="281AE17A"/>
        </w:tc>
        <w:tc>
          <w:tcPr>
            <w:tcW w:w="2769" w:type="dxa"/>
          </w:tcPr>
          <w:p w14:paraId="5E94734D">
            <w:pPr>
              <w:pStyle w:val="4"/>
            </w:pPr>
            <w:r>
              <w:rPr>
                <w:rFonts w:ascii="仿宋_GB2312" w:hAnsi="仿宋_GB2312" w:eastAsia="仿宋_GB2312" w:cs="仿宋_GB2312"/>
                <w:sz w:val="21"/>
              </w:rPr>
              <w:t>五、其他要求</w:t>
            </w:r>
          </w:p>
          <w:p w14:paraId="4C89C183">
            <w:pPr>
              <w:pStyle w:val="4"/>
            </w:pPr>
            <w:r>
              <w:rPr>
                <w:rFonts w:ascii="仿宋_GB2312" w:hAnsi="仿宋_GB2312" w:eastAsia="仿宋_GB2312" w:cs="仿宋_GB2312"/>
                <w:sz w:val="21"/>
              </w:rPr>
              <w:t>①包装运输：设备采用标准防潮、防震包装，运输过程中做好防护，确保设备完好无损送达。</w:t>
            </w:r>
          </w:p>
          <w:p w14:paraId="0A9F51D2">
            <w:pPr>
              <w:pStyle w:val="4"/>
            </w:pPr>
            <w:r>
              <w:rPr>
                <w:rFonts w:ascii="仿宋_GB2312" w:hAnsi="仿宋_GB2312" w:eastAsia="仿宋_GB2312" w:cs="仿宋_GB2312"/>
                <w:sz w:val="21"/>
              </w:rPr>
              <w:t>②售后服务：所有设备提供至少2年质保服务，质保期内提供7×24小时技术支持，接到故障报修后1小时内做出响应，如果通过远程指导不能解决，工程师将在12小时到达现场，一般问题应在 48小时内解决，重大问题必须1天之内到达现场，更换故障部件；提供上门安装、调试及操作培训服务，确保操作人员能够独立使用设备。质保期内的售后服务免收一切费用，质量保证期满，供货方负责货物的终身维修。使用方如需更换零配件，供货方应以不高于当时市场平均价格提供并负责更换。</w:t>
            </w:r>
          </w:p>
        </w:tc>
      </w:tr>
    </w:tbl>
    <w:p w14:paraId="53F3401F">
      <w:pPr>
        <w:jc w:val="center"/>
        <w:rPr>
          <w:rFonts w:hint="eastAsia"/>
          <w:b/>
          <w:bCs/>
          <w:sz w:val="30"/>
          <w:szCs w:val="30"/>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997BCE"/>
    <w:rsid w:val="6D997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2026-09-18T10:37:00Z</dcterms:created>
  <dc:creator>123</dc:creator>
  <cp:lastModifiedBy>123</cp:lastModifiedBy>
  <dcterms:modified xsi:type="dcterms:W3CDTF">2026-09-18T10:38:43Z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477A03C1C52E4979B13199DD58F5D060_11</vt:lpwstr>
  </property>
  <property fmtid="{D5CDD505-2E9C-101B-9397-08002B2CF9AE}" pid="4" name="KSOTemplateDocerSaveRecord">
    <vt:lpwstr>eyJoZGlkIjoiOTEzYTE1NjhmYmI0MDkxYmE1ZjVkMjkwNjA2M2Q0ZDUiLCJ1c2VySWQiOiI0NTE5NDQwNTQifQ==</vt:lpwstr>
  </property>
</Properties>
</file>