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版本号：LT-2026-00100.1B120260701001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大安镇全域土地综合整治项目前期咨询服务(二次)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LT-2026-00100.1B1</w:t>
      </w:r>
      <w:r>
        <w:br/>
      </w:r>
      <w:r>
        <w:br/>
      </w:r>
      <w:r>
        <w:br/>
      </w:r>
    </w:p>
    <w:p>
      <w:pPr>
        <w:pStyle w:val="null3"/>
        <w:jc w:val="center"/>
        <w:outlineLvl w:val="2"/>
      </w:pPr>
      <w:r>
        <w:rPr>
          <w:rFonts w:ascii="仿宋_GB2312" w:hAnsi="仿宋_GB2312" w:cs="仿宋_GB2312" w:eastAsia="仿宋_GB2312"/>
          <w:sz w:val="28"/>
          <w:b/>
        </w:rPr>
        <w:t>宁强县自然资源局</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宁强县自然资源局</w:t>
      </w:r>
      <w:r>
        <w:rPr>
          <w:rFonts w:ascii="仿宋_GB2312" w:hAnsi="仿宋_GB2312" w:cs="仿宋_GB2312" w:eastAsia="仿宋_GB2312"/>
        </w:rPr>
        <w:t>委托，拟对</w:t>
      </w:r>
      <w:r>
        <w:rPr>
          <w:rFonts w:ascii="仿宋_GB2312" w:hAnsi="仿宋_GB2312" w:cs="仿宋_GB2312" w:eastAsia="仿宋_GB2312"/>
        </w:rPr>
        <w:t>大安镇全域土地综合整治项目前期咨询服务(二次)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LT-2026-00100.1B1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大安镇全域土地综合整治项目前期咨询服务(二次)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编制可行性研究报告、勘察、测绘、项目设计、社会风险评估等。主要功能或目标:编制可行性研究报告、勘察、测绘、项目设计，社会风险评估等。需满足的要求:根据采购人要求，完成大安镇全域土地综合整治项目前期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采购包1（大安镇全域土地综合整治项目前期咨询服务）：属于专门面向中小企业采购。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4、供应商的资格要求：供应商须具备测绘乙级及以上资质和土地规划乙级及以上资质。</w:t>
      </w:r>
    </w:p>
    <w:p>
      <w:pPr>
        <w:pStyle w:val="null3"/>
      </w:pPr>
      <w:r>
        <w:rPr>
          <w:rFonts w:ascii="仿宋_GB2312" w:hAnsi="仿宋_GB2312" w:cs="仿宋_GB2312" w:eastAsia="仿宋_GB2312"/>
        </w:rPr>
        <w:t>5、不接受联合体磋商：非联合体投标声明函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宁强县羌州北路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18291649900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13630224289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开户名称：兰天项⽬管理有限公司汉中分公司</w:t>
            </w:r>
          </w:p>
          <w:p>
            <w:pPr>
              <w:pStyle w:val="null3"/>
            </w:pPr>
            <w:r>
              <w:rPr>
                <w:rFonts w:ascii="仿宋_GB2312" w:hAnsi="仿宋_GB2312" w:cs="仿宋_GB2312" w:eastAsia="仿宋_GB2312"/>
              </w:rPr>
              <w:t>开户银行：中国建设银⾏股份有限公司汉中分⾏营业部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lt;招标代理服务收费管理暂⾏办法&gt;的通知》（计价格[2002]1980号）、发改价格〔2011〕534号⽂及《陕西省住房和城乡建设厅⽂件陕价⾏发【2014】88号》⽂收费标准向采购代理机构⽀付代理服务费，按照合同约定由中标⽅⽀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宁强县自然资源局</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联系人：朱先生</w:t>
      </w:r>
    </w:p>
    <w:p>
      <w:pPr>
        <w:pStyle w:val="null3"/>
      </w:pPr>
      <w:r>
        <w:rPr>
          <w:rFonts w:ascii="仿宋_GB2312" w:hAnsi="仿宋_GB2312" w:cs="仿宋_GB2312" w:eastAsia="仿宋_GB2312"/>
        </w:rPr>
        <w:t>联系电话：13630224289</w:t>
      </w:r>
    </w:p>
    <w:p>
      <w:pPr>
        <w:pStyle w:val="null3"/>
      </w:pPr>
      <w:r>
        <w:rPr>
          <w:rFonts w:ascii="仿宋_GB2312" w:hAnsi="仿宋_GB2312" w:cs="仿宋_GB2312" w:eastAsia="仿宋_GB2312"/>
        </w:rPr>
        <w:t>地址：汉中市汉台区七⾥街道办事处益州路和谐春天110号楼2F营业房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编制可行性研究报告、勘察、测绘、项目设计、社会风险评估等。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1,110,000.00</w:t>
      </w:r>
    </w:p>
    <w:p>
      <w:pPr>
        <w:pStyle w:val="null3"/>
      </w:pPr>
      <w:r>
        <w:rPr>
          <w:rFonts w:ascii="仿宋_GB2312" w:hAnsi="仿宋_GB2312" w:cs="仿宋_GB2312" w:eastAsia="仿宋_GB2312"/>
        </w:rPr>
        <w:t>采购包最高限价（元）: 1,110,000.00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大安镇全域土地综合整治项目前期咨询服务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标的名称：大安镇全域土地综合整治项目前期咨询服务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达到国家及行业标准及采购人要求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合格</w:t>
            </w:r>
          </w:p>
          <w:p>
            <w:pPr>
              <w:pStyle w:val="null3"/>
            </w:pPr>
            <w:r>
              <w:rPr>
                <w:rFonts w:ascii="仿宋_GB2312" w:hAnsi="仿宋_GB2312" w:cs="仿宋_GB2312" w:eastAsia="仿宋_GB2312"/>
                <w:sz w:val="21"/>
                <w:color w:val="000000"/>
              </w:rPr>
              <w:t>服务期：自合同签到之日起</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w:t>
            </w:r>
          </w:p>
          <w:p>
            <w:pPr>
              <w:pStyle w:val="null3"/>
            </w:pPr>
            <w:r>
              <w:rPr>
                <w:rFonts w:ascii="仿宋_GB2312" w:hAnsi="仿宋_GB2312" w:cs="仿宋_GB2312" w:eastAsia="仿宋_GB2312"/>
                <w:sz w:val="21"/>
              </w:rPr>
              <w:t>供应商须具备测绘乙级及以上资质和土地规划乙级及以上资质。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符合项目实施的需求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符合相关行业规范及标准的要求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1、各投标⼈应根据"陕西省财政厅 陕财办采函[2023]14号⽂”陕西省财政厅关于省级预算单位全⾯推⾏政府采购项⽬电⼦化交易的通知"、《政府采购项⽬电⼦化交易规则》等⽂件的要求，做好⼈员配备、设施设备、系统操作的相应准备，熟悉并正确实施相关操作流程，承担由于操作或其他因素造成的不利后果。2、中标⼈在采购结果发布后3个⼯作⽇内向代理机构提交纸质版投标⽂件以便于存档，投标⽂件正本1份，副本2份(可以使⽤签章⽂件直接打印)，电⼦版⽂件1份(以U盘为载 体，PDF格式)，纸质投标⽂件均须A4纸打印，分别各⾃装订成册。线下递交响应⽂件地点： 汉中市汉台区七⾥街道办事处益 州路和谐春天110号楼2F营业房。</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自合同签到之日起1年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2.成果内容完整、格式规范，符合国家及地方技术标准要求；3.数据准确无误，通过县、市、省级及国家级质量核查与验收；4.服务响应及时，能高效配合管理部门完成各项调查任务，无拖延或重大工作失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预付款，合同签订后且乙方进场开展工作时，达到付款条件起15个工作日内，支付合同总金额的50.0%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进度款，项目成功完成后，达到付款条件起15个工作日内，支付合同总金额的30.0%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进度款，最终项目通过审查后，达到付款条件起15个工作日内，支付合同总金额的20.0%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供应商的资格要求</w:t>
            </w:r>
          </w:p>
        </w:tc>
        <w:tc>
          <w:tcPr>
            <w:tcW w:type="dxa" w:w="3322"/>
          </w:tcPr>
          <w:p>
            <w:pPr>
              <w:pStyle w:val="null3"/>
            </w:pPr>
            <w:r>
              <w:rPr>
                <w:rFonts w:ascii="仿宋_GB2312" w:hAnsi="仿宋_GB2312" w:cs="仿宋_GB2312" w:eastAsia="仿宋_GB2312"/>
              </w:rPr>
              <w:t>供应商须具备测绘乙级及以上资质和土地规划乙级及以上资质。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非联合体投标声明函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符合响应文件指定位置的签字或盖章要求</w:t>
            </w:r>
          </w:p>
        </w:tc>
        <w:tc>
          <w:tcPr>
            <w:tcW w:type="dxa" w:w="1661"/>
          </w:tcPr>
          <w:p>
            <w:pPr>
              <w:pStyle w:val="null3"/>
            </w:pPr>
            <w:r>
              <w:rPr>
                <w:rFonts w:ascii="仿宋_GB2312" w:hAnsi="仿宋_GB2312" w:cs="仿宋_GB2312" w:eastAsia="仿宋_GB2312"/>
              </w:rPr>
              <w:t>采购合同.docx 中小企业声明函 商务应答表 服务内容及服务要求应答表 报价表 响应文件封面 供应商应提交的相关资格证明材料.docx 主要人员简历表.docx 残疾人福利性单位声明函 服务方案 标的清单 响应函 监狱企业的证明文件 供应商类似业绩一览表.docx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1、职称分值（7 分） 项目负责人持有自然资源、国土规划、测绘地理信息相关专业有效人社职称证书的，高级职称得 7 分，中级职称得 4 分。 配套统一计分规则： （1）仅认可各级人社行政主管部门核发的正规职称证书，各类行业培训结业证书、社会团体 / 协会自行颁发的证书均不予采信； （2）同一项目负责人同时持有多本不同专业、不同等级或同等级职称证书的，职称分值按就高原则计取，不重复累计加分； （3）仅限规划、测绘、国土、地理信息相关专业职称参与计分；建筑、市政、结构、造价、道桥、给排水等其他工程类专业职称均不予计分。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成果方案及售后服务承诺</w:t>
            </w:r>
          </w:p>
        </w:tc>
        <w:tc>
          <w:tcPr>
            <w:tcW w:type="dxa" w:w="2492"/>
          </w:tcPr>
          <w:p>
            <w:pPr>
              <w:pStyle w:val="null3"/>
            </w:pPr>
            <w:r>
              <w:rPr>
                <w:rFonts w:ascii="仿宋_GB2312" w:hAnsi="仿宋_GB2312" w:cs="仿宋_GB2312" w:eastAsia="仿宋_GB2312"/>
              </w:rPr>
              <w:t>评审标准： 供应商须在响应文件中单独设立本履约服务承诺章节，以书面形式完整载明下列两项承诺细分核心要素，评审仅核对要素有无，不评判文字表述优劣。 一、成果交付承诺（包含 3 项必写核心要素） 1. 免费提供项目全套纸质成果、全套电子版成果； 2. 在项目各级主管部门完成批复前，可根据要求无偿修改成果； 3. 成果提供、修改全过程，不收取任何额外费用、增项费用。 二、配套服务承诺（包含 3 项必写核心要素） 1. 项目全报审周期固定专人全程对接服务； 2. 免费提供技术答疑，全程到场、线上配合各级主管部门、专家评审； 3. 若国家、地方相关政策更新，需调整成果材料的，无偿完成全部更新、修订工作。 计分判定规则 1. 满分 10 分：成果交付 3 项、配套服务 3 项全部核心要素完整载明，无遗漏； 2. 得 5 分：完整载明其中一整个大类全部要素（成果交付 3 条齐全或配套服务 3 条齐全），另一大类完全未写； 3. 得 3 分：两项大类均有内容，但任意一项承诺缺失 1～2 条细分核心要素； 4. 得 0 分（满足任一）： （1）未单独设置履约服务承诺独立章节； （2）成果交付、配套服务两大项均完全未提供任何承诺内容。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评审标准： 供应商提供 2023 年 1 月 1 日至今承接的全域土地综合整治前期咨询服务、国土规划、测绘咨询同类项目业绩计分，每份有效业绩得 2.5 分，本项最高 5 分。 业绩有效性硬性判定标准： 1、每份业绩材料须提供项目合同，缺少不予计分； 2、合同签订时间须在 2023 年 1 月 1 日（含）之后，超出时限不计分； 3、项目服务内容须包含土地整治前期咨询服务、国土规划、测绘咨询，纯施工、其他无关行业业绩不予认可； 4、资料字迹、印章、项目名称模糊无法辨认的，该份业绩无效，不予计分； 5、仅提供框架协议、意向协议，无实际实施内容的，不计入有效业绩。凡不满足上述任一条件的业绩，均不予计分。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供应商类似业绩一览表.docx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评审标准： 计分规则（不计项目负责人） 每配备 1 名本单位在职、持有规划 / 测绘 / 国土整治相关专业高级职称人员，得 4 分； 每配备 1 名本单位在职、持有规划 / 测绘 / 国土整治相关专业中级职称人员，得 2 分； 本项总分最高 10 分，累计得分超出 10 分按 10 分计。 统一认定核查标准（满足全部条件方可计分，任一条件不满足对应人员不予计分） （1）仅认可各级人社行政主管部门核发的正规职称证书，各类行业培训结业证书、社会团体 / 协会自行颁发的证书均不予采信； （2）同一人员同时持有多本不同专业、不同等级或同等级职称证书的，职称分值按就高原则计取，不重复累计加分； （3）计入分值的人员须为供应商本单位在职人员，响应文件中须同步提供对应人员近连续 3 个月社保缴纳证明，仅提供职称证书、无对应社保证明的，该人员不予计分； （4）职称证书、社保缴纳凭证存在字迹模糊、发证 / 参保单位印章无法辨识、证书已过有效期、社保参保单位与供应商名称不一致情形的，该人员不予计分； （5）仅提供人员简历、劳动合同，未同时配套有效职称证书 + 对应社保证明两份材料的，该人员不予计分； （6）项目负责人职称、相关资质不纳入本项计分范围。</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主要人员简历表.docx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自有测绘作业设备配置</w:t>
            </w:r>
          </w:p>
        </w:tc>
        <w:tc>
          <w:tcPr>
            <w:tcW w:type="dxa" w:w="2492"/>
          </w:tcPr>
          <w:p>
            <w:pPr>
              <w:pStyle w:val="null3"/>
            </w:pPr>
            <w:r>
              <w:rPr>
                <w:rFonts w:ascii="仿宋_GB2312" w:hAnsi="仿宋_GB2312" w:cs="仿宋_GB2312" w:eastAsia="仿宋_GB2312"/>
              </w:rPr>
              <w:t>评审标准： 本项设备分为项目履约核心必备设备、效率提升辅助设备两类；核心设备为大安镇土地整治测绘、外业踏勘、规划成果出图基础硬件。 一、参考设备清单（具备同等作业功能的替代设备均可等同认定） 核心必备参考设备：测绘无人机、全站仪、测量型 GNSS 接收机、大幅面打印机、作业车辆；具备同等测绘、通勤、大图输出功能的替代设备，经评审组核实功能等效可等同认定。 辅助提升参考设备：外业手持测距仪、手持 RTK 设备、专业图形工作站、便携式复印机；其他可提升内外业作业效率的测绘、内业配套设备，均可计入辅助设备核算。 二、计分规则 基础分值（核心设备计分） （1）核心设备配齐 4 项及以上（含功能等效替代设备），每项均提供完整权属 / 租赁 / 外协佐证材料，基础分得 4 分，达到本项满分，辅助设备不再额外加分； （2）核心设备配齐 2-3 项（含功能等效替代设备）且佐证齐全，基础分得 2 分； （3）仅配齐 1 项核心设备并提供有效佐证，基础分得 0.8 分； （4）无任何合规核心设备及佐证材料，本项计 0 分。 三、佐证材料完整认定细则（缺一则对应设备不予计入有效核心设备） 1. 自有设备：提供采购发票或固定资产台账等权属证明； 2. 租赁 / 外协设备：提供完整租赁协议、外协合作合同，协议约定服务周期覆盖本项目全服务期。 四、无效情形 仅罗列设备名称、无任何权属 / 租赁 / 外协纸质佐证材料；或佐证材料期限无法覆盖本项目服务期。 辅助设备附加加分（仅基础分不足 4 分时可叠加，加分上限 2 分） 每提供 1 台合规辅助设备加 0.3 分，辅助设备累计加分最高不超过 2 分；基础分 + 辅助加分合计不得超过 4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项目驻场配套增值保障</w:t>
            </w:r>
          </w:p>
        </w:tc>
        <w:tc>
          <w:tcPr>
            <w:tcW w:type="dxa" w:w="2492"/>
          </w:tcPr>
          <w:p>
            <w:pPr>
              <w:pStyle w:val="null3"/>
            </w:pPr>
            <w:r>
              <w:rPr>
                <w:rFonts w:ascii="仿宋_GB2312" w:hAnsi="仿宋_GB2312" w:cs="仿宋_GB2312" w:eastAsia="仿宋_GB2312"/>
              </w:rPr>
              <w:t>评审标准： 供应商须在响应文件服务承诺章节完整列明以下保障条款，评审仅核对文字是否全部载明，不评判描述优劣，满足 1 条得 1 分，满分 4 分： 1. 承诺项目实施全过程安排不少于 2 名专业技术人员长期驻大安镇现场办公，全程配合外业踏勘、镇村对接、各级评审； 2. 承诺为本项目配备专属加密存储设备，单独存放航拍影像、权属、农户涉密调查数据； 3. 设立项目 7×12 小时专属技术对接专线，工作日、节假日均可及时响应咨询、修改需求； 4. 承诺收到主管部门、专家成果修改通知后 24 小时内完成调整并到场汇报答疑。 认定规则： ①四条内容全部单独清晰写明、无额外收费 / 限制条件方可计分，缺一条扣 1 分； ②仅口头描述、无正式书面承诺文本的，本条不予计分； ③承诺条款设置附加收费、有限服务期限等限制条件的，对应条目不计分。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评审标准： 一、评审内容 投标人须提供本项目整体服务实施方案，方案须包含以下 5 个子方案： 1. 可行性研究报告编制方案； 2. 工程勘察实施方案； 3. 测绘实施方案； 4. 项目设计服务方案； 5. 社会稳定风险评估方案。 二、赋分标准（本项总分 12 分） 本项下完整性、针对性、可实施性评审，均围绕上述 5 项专项子方案综合评判。 1. 完整性（5 分） 全部 5 项子方案均具备完整、实质性描述及说明，得 5 分；每缺少 1 项完整子方案或某项仅简单罗列标题、无实质性工作内容，扣 1 分，分值扣完为止。投标人未提交整体服务实施方案的，完整性、针对性、可实施性分项同步计 0 分。 2. 针对性（4 分，综合全部 5 项专项方案评判） （1）针对性强（4 分）：全部子方案内容完全贴合本项目采购需求及项目实际情况，无通用模板化表述； （2）针对性一般（3 分）：大部分子方案内容适配本项目，但存在 1 处及以上内容与本项目实际不匹配、不适用； （3）缺乏针对性（1 分）：多项子方案大量套用其他项目模板，整体内容不符合本项目采购实际。 3. 可实施性（3 分，综合全部 5 项专项方案评判） （1）可实施性强（3 分）：各子方案工作流程完整、实施步骤清晰、技术路线科学合理，落地操作性强； （2）可实施性一般（2 分）：存在 1 处及以上内容表述模糊、流程缺失、技术方案不合理，落地执行难度较大； （3）缺乏可实施性（1 分）：方案内容空洞，缺失实施流程、实施标准、质量保障措施，存在逻辑漏洞、专业常识错误，无法满足本项目采购需求。</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质量保证实施方案</w:t>
            </w:r>
          </w:p>
        </w:tc>
        <w:tc>
          <w:tcPr>
            <w:tcW w:type="dxa" w:w="2492"/>
          </w:tcPr>
          <w:p>
            <w:pPr>
              <w:pStyle w:val="null3"/>
            </w:pPr>
            <w:r>
              <w:rPr>
                <w:rFonts w:ascii="仿宋_GB2312" w:hAnsi="仿宋_GB2312" w:cs="仿宋_GB2312" w:eastAsia="仿宋_GB2312"/>
              </w:rPr>
              <w:t>一、评审内容 供应商须编制本项目专项质量保证实施方案，方案须包含以下 5 项固定模块： 1. 技术标准实施细则； 2. 成果质量管控措施； 3. 数据安全保密制度； 4. 内外业软硬件设备配置方案； 5. 项目突发问题应急处置方案。 二、赋分标准（本项总分 8 分） 本项下完整性、针对性、可实施性评审，均围绕上述 5 项模块综合评判。 1. 完整性（4 分） 全部 5 项模块均具备完整、实质性描述及说明，得 4 分；每缺少 1 个模块或某模块仅简单罗列标题、无实质性工作内容，扣 1 分，分值扣完为止；缺失 3 个及以上模块的，最多仅计 1 分。投标人未提交质量保证实施方案的，完整性、针对性、可实施性分项同步计 0 分。 2. 针对性（2.5 分，综合全部 5 项模块评判） （1）针对性强（2.5 分）：全部模块内容完全贴合本项目四级报审、山区外业属地特点，配套项目专属管控、应急细则，无通用模板化表述； （2）针对性一般（1.5 分）：大部分模块内容适配本项目，但存在 1 处及以上内容与本项目实际不匹配、不适用； （3）缺乏针对性（0.5 分）：多项模块大量套用其他项目模板，整体内容不符合本项目采购实际。 3. 可实施性（1.5 分，综合全部 5 项模块评判） （1）可实施性强（1.5 分）：各模块工作流程完整、实施步骤清晰，明确数据保密、设备配置、闭环应急流程，落地操作性强； （2）可实施性一般（1.0 分）：存在 1 处及以上内容表述模糊、流程缺失、管控措施不完善，落地执行难度较大； （3）缺乏可实施性（0.5 分）：模块内容空洞，缺失实施流程、管控标准、应急保障措施，存在逻辑漏洞、专业常识错误，落地效果差。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可行性意见及建议</w:t>
            </w:r>
          </w:p>
        </w:tc>
        <w:tc>
          <w:tcPr>
            <w:tcW w:type="dxa" w:w="2492"/>
          </w:tcPr>
          <w:p>
            <w:pPr>
              <w:pStyle w:val="null3"/>
            </w:pPr>
            <w:r>
              <w:rPr>
                <w:rFonts w:ascii="仿宋_GB2312" w:hAnsi="仿宋_GB2312" w:cs="仿宋_GB2312" w:eastAsia="仿宋_GB2312"/>
              </w:rPr>
              <w:t>一、评审内容 供应商须结合大安镇全域土地综合整治本地现状、四级审查报批流程、外业测绘、规划编制、社会风险评估、成果验收实际工作，提供专项优化意见与落地建议。未单独提供本可行性意见及建议专项内容的，本项全部计 0 分。本项总分 4 分，下设完整性、针对性、可实施性三个维度，三项得分相加为本项最终得分。 二、赋分标准（本项总分 4 分） 本项下完整性、针对性、可实施性评审，均围绕测绘、规划、稳评、多级报审、成果验收五大工作环节综合评判。 1. 完整性（1.5 分） 完整覆盖全部 5 个环节并逐一出具优化意见，得 1.5 分；覆盖 3-4 个环节，得 1 分；仅覆盖 1-2 个环节，得 0.5 分；仅零散几句话、无成型环节优化意见，得 0.2 分。 2. 针对性（1.4 分，综合五大工作环节评判） （1）针对性强（1.4 分）：意见紧密结合大安镇本地现状、山区地块、四级报批属地要求，全部为项目专属意见，无通用行业套话； （2）针对性一般（0.8 分）：仅通用行业笼统建议，未结合大安镇项目特有难点、属地情况，无本地化专属优化内容； （3）缺乏针对性（0.2 分）：大量照搬行业通用模板，极少提及大安镇、本地四级报批、山区外业等项目特有要素。 3. 可实施性（1.1 分，综合五大工作环节评判） （1）可实施性强（1.1 分）：每条优化意见配套具体操作路径、落地举措，可直接用于项目实施； （2）可实施性一般（0.6 分）：仅提出宏观方向，缺少具体执行步骤、配套保障措施，落地操作性弱； （3）缺乏可实施性（0.2 分）：意见空洞理想化，缺少落地执行路径，无法直接应用于本项目。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评审标准： 一、评审内容 供应商须结合大安镇全域土地综合整治咨询全流程编制专项进度保障方案，完整覆盖外业测绘、规划编制、风险评估、多级报审各阶段，明确各阶段时间节点、人员配置、进度保障措施。未单独编制专项进度保障方案的，本项全部计 0 分。本项总分 8 分，下设完整性、针对性、可实施性三个维度，三项得分相加为本项最终得分。 二、赋分标准（本项总分 8 分） 本项下完整性、针对性、可实施性评审，均围绕外业测绘、规划编制、风险评估、多级报审四大工作阶段综合评判。 1. 完整性（3 分） 满分要求：完整覆盖四大工作阶段，工期节点、人员配置、保障措施三类核心要素全部完整列明，得 3 分；覆盖 3 个工作阶段且三类要素齐全，得 2 分；覆盖 1-2 个工作阶段，具备两类核心要素，得 1 分；仅罗列工作阶段名称，无时间、人员、保障配套要素，得 0.5 分。 2. 针对性（2.6 分，综合四大工作阶段评判） （1）针对性强（2.6 分）：贴合大安镇四级报审法定时限，针对外业踏勘受阻、资料反复整改、评审等候等本地关键节点设置专属缓冲工期，匹配大安山区、农忙时段管控方案，无通用模板套话； （2）针对性一般（1.6 分）：完整包含四大工作阶段，仅采用行业通用进度表，未结合大安镇多级报审设置缓冲工期，无属地专属管控内容； （3）缺乏针对性（0.6 分）：内容极少提及大安镇属地、四级报审、山区外业，以通用外地模板为主。 3. 可实施性（2.4 分，综合四大工作阶段评判） （1）可实施性强（2.4 分）：各阶段工期精准列明，固定驻场人员 + 机动替补人员分工清晰；针对报审延误、外业停工、成果修改制定闭环缓冲方案，落地可行； （2）可实施性一般（1.4 分）：具备基础工期表，但缺少精准节点、替补人员、突发工期兜底方案，执行难度较大； （3）缺乏可实施性（0.6 分）：仅罗列阶段标题，无细化工期、人员、应急保障细则，无法指导项目推进。</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风险控制及重难点分析</w:t>
            </w:r>
          </w:p>
        </w:tc>
        <w:tc>
          <w:tcPr>
            <w:tcW w:type="dxa" w:w="2492"/>
          </w:tcPr>
          <w:p>
            <w:pPr>
              <w:pStyle w:val="null3"/>
            </w:pPr>
            <w:r>
              <w:rPr>
                <w:rFonts w:ascii="仿宋_GB2312" w:hAnsi="仿宋_GB2312" w:cs="仿宋_GB2312" w:eastAsia="仿宋_GB2312"/>
              </w:rPr>
              <w:t>评审标准： 一、评审内容 供应商须结合大安镇全域土地综合整治咨询全流程，梳理外业核查、规划编制、多级评审、政策变动、群众稳评等项目核心重难点，并配套完整风险防控处置方案。未编制本项目风险控制及重难点分析专项内容的，本项全部计 0 分。本项总分 8 分，下设完整性、针对性、可实施性三个维度，三项得分相加为本项最终得分。 二、赋分标准（本项总分 8 分） 本项下完整性、针对性、可实施性评审，均围绕项目重难点梳理及各类风险防控处置内容综合评判。 1. 完整性（3 分） 完整梳理外业核查、规划编制、多级评审、政策变动、群众稳评全部重难点，同时针对测绘数据偏差、方案多轮修改、社会稳定、政策调整四类风险分别配套专项防控补救措施，全部要素齐全，得 3 分；覆盖 3-4 项重难点，完整配套 3 类风险处置措施，得 2 分；仅覆盖 1-2 项重难点、1-2 类风险，得 1 分；仅罗列重难点、风险标题，无配套处置方案，得 0.5 分。 2. 针对性（2.6 分，综合全部重难点、风险内容评判） （1）针对性强（2.6 分）：精准梳理大安镇山区地块、分散农户、多级报审特有重难点，配套分级防控、整改兜底机制，无通用行业模板； （2）针对性一般（1.6 分）：仅罗列行业通用风险清单，未结合大安镇本地项目特点制定处置方案，无属地专属管控细则； （3）缺乏针对性（0.6 分）：整体照搬通用模板，极少提及大安镇、多级报审、山区外业、农户协调等项目特有要素。 3. 可实施性（2.4 分，综合全部重难点、风险内容评判） （1）可实施性强（2.4 分）：每类风险配套事前预防、事中管控、事后整改闭环流程，处置措施贴合四级报审流程，明确责任人员、整改时限； （2）可实施性一般（1.4 分）：仅笼统描述防控思路，缺少分级处置流程、整改时限、专人负责细则，落地操作性不足； （3）缺乏可实施性（0.6 分）：仅罗列风险名称，无完整防控、补救落地细则，无法用于项目风险管控。</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2、有效供应商最低投标价格为评标基准价。其他投标供应商的价格分统一按照下列公式计算：投标报价得分=(评标基准价／投标报价)×价格权值（20%）×100（四舍五入后保留小数点后两位）。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详见附件：采购合同.docx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详见附件：供应商类似业绩一览表.docx</w:t>
      </w:r>
    </w:p>
    <w:p>
      <w:pPr>
        <w:pStyle w:val="null3"/>
        <w:ind w:firstLine="960"/>
      </w:pPr>
      <w:r>
        <w:rPr>
          <w:rFonts w:ascii="仿宋_GB2312" w:hAnsi="仿宋_GB2312" w:cs="仿宋_GB2312" w:eastAsia="仿宋_GB2312"/>
        </w:rPr>
        <w:t>详见附件：主要人员简历表.docx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