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版本号：SXDY-2026-09320260630001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武警营房屋面防水维修项目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SXDY-2026-093</w:t>
      </w:r>
      <w:r>
        <w:br/>
      </w:r>
      <w:r>
        <w:br/>
      </w:r>
      <w:r>
        <w:br/>
      </w:r>
    </w:p>
    <w:p>
      <w:pPr>
        <w:pStyle w:val="null3"/>
        <w:jc w:val="center"/>
        <w:outlineLvl w:val="2"/>
      </w:pPr>
      <w:r>
        <w:rPr>
          <w:rFonts w:ascii="仿宋_GB2312" w:hAnsi="仿宋_GB2312" w:cs="仿宋_GB2312" w:eastAsia="仿宋_GB2312"/>
          <w:sz w:val="28"/>
          <w:b/>
        </w:rPr>
        <w:t>陕西省关中监狱</w:t>
      </w:r>
    </w:p>
    <w:p>
      <w:pPr>
        <w:pStyle w:val="null3"/>
        <w:jc w:val="center"/>
        <w:outlineLvl w:val="2"/>
      </w:pPr>
      <w:r>
        <w:rPr>
          <w:rFonts w:ascii="仿宋_GB2312" w:hAnsi="仿宋_GB2312" w:cs="仿宋_GB2312" w:eastAsia="仿宋_GB2312"/>
          <w:sz w:val="28"/>
          <w:b/>
        </w:rPr>
        <w:t>陕西大用项目管理有限公司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陕西大用项目管理有限公司</w:t>
      </w:r>
      <w:r>
        <w:rPr>
          <w:rFonts w:ascii="仿宋_GB2312" w:hAnsi="仿宋_GB2312" w:cs="仿宋_GB2312" w:eastAsia="仿宋_GB2312"/>
        </w:rPr>
        <w:t>（以下简称“代理机构”）受</w:t>
      </w:r>
      <w:r>
        <w:rPr>
          <w:rFonts w:ascii="仿宋_GB2312" w:hAnsi="仿宋_GB2312" w:cs="仿宋_GB2312" w:eastAsia="仿宋_GB2312"/>
        </w:rPr>
        <w:t>陕西省关中监狱</w:t>
      </w:r>
      <w:r>
        <w:rPr>
          <w:rFonts w:ascii="仿宋_GB2312" w:hAnsi="仿宋_GB2312" w:cs="仿宋_GB2312" w:eastAsia="仿宋_GB2312"/>
        </w:rPr>
        <w:t>委托，拟对</w:t>
      </w:r>
      <w:r>
        <w:rPr>
          <w:rFonts w:ascii="仿宋_GB2312" w:hAnsi="仿宋_GB2312" w:cs="仿宋_GB2312" w:eastAsia="仿宋_GB2312"/>
        </w:rPr>
        <w:t>武警营房屋面防水维修项目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SXDY-2026-093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武警营房屋面防水维修项目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本工程为武警营房屋面防水维修工程，主要工程内容为武警附属楼屋面、武警器材库屋面、武警营房屋面维修改造等内容。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采购包1（武警营房屋面防水维修工程）：属于专门面向中小企业采购。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特定资格要求：1、法人主体：提供营业执照/事业单位法人登记证/非企业单位登记证/执业许可证，未提供的接受采购人通过国家企业信用信息公示系统（http://www.gsxt.gov.cn/index.html）进行相关信息的核实，并承担核实不到的后果；自然人提供身份证 。 2、信用证明：未被信用中国网站列入重大税收违法案件当事人名单、未被中国执行信息公开网列入失信被执行人、未被中国政府采购网列入政府采购严重违法失信行为记录名单（开标时系统查询），未被各级建设诚信信息平台被列为投标受限制的行为人，参加本次政府采购活动前3年内在经营活动中没有重大违纪，提供书面声明。 3、财务状况：提供2024或2025年度经第三方会计事务所审计过的财务报告，或投标文件递交截止时间前90天内基本账户银行出具的资信证明。注：①提供财务报告的，内容至少包括审计报告、附注。审计报告需具有注册会计师行业统一监管平台赋予的验证码。②提供资信证明的，必须提供资信证明全部页以及基本户信息（提供开户许可证复印件或提供基本银行账户信息复印件加盖公章）。银行出具的存款证明不能代替资信证明，存款证明无效。 4、纳税凭证：提供开标前6个月内至少一个月依法纳税的相关凭证(税种至少为增值税或企业所得税中的一种)；依法免税或无须缴纳税收的应提供相关证明；成立不足一个月的提供将依法纳税的承诺书(格式自拟)。注:①零报税的提供申报成功的凭证。②时间以税款所属时段为准。 5、社保缴纳凭证：提供开标前6个月内至少一个月的社会保障资金缴存凭证或社保机构开具的社会保险参保缴费情况凭证；依法不需要缴纳社会保障资金的提供相关证明；成立不足一个月的提供将依法交纳社会保障资金的承诺书（格式自拟）。注：①通过代缴方式缴存的，需提供链条完整的证明材料，证明材料至少包括代缴方的缴存凭证、投标人向代缴方用于缴存社保的银行转账单据。②投标人可自行打印带有社保机构公章的缴存凭证；提供银行交纳单据的，单据应显示社保缴存项（任一项）。 6、供应商须提供具有履行合同所必需的设备和专业技术能力的承诺函:供应商须提供具有履行合同所必需的设备和专业技术能力的承诺函。 7、代表人授权：参加开标的投标人代表需提供提法定代表人证明书和法定代表人授权书。 8、企业资质：须具备建筑工程施工总承包三级及以上资质或防水防腐保温工程专业承包二级及以上资质，并具有有效的安全生产许可证。提供资质证书及安全生产许可证。 9、项目经理：拟派项目经理须为投标人单位注册的建筑工程专业二级及以上注册建造师，具有安全生产考核合格证（B证）且无在建工程。提供证书及无在建工程书面声明。 10、联合体形式：本项目不接受联合体，提供非联合体声明。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陕西省关中监狱</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陕西省咸阳市望贤路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陕西省关中监狱</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17629067277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陕西大用项目管理有限公司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陕西省西安市雁塔区朱雀大街长丰园小区1区1幢C单元1117-1118室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雷虹、卜旭妮</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029-85450865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采购包1：885,000.00元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代理服务费收费标准：代理服务费以成交价为基准，参照《国家计委关于印发&lt;招标代理服务收费管理暂行办法&gt;的通知》（计价格[2002]1980号）规定的收费标准，采用差额定率累进法计算后，扣减1000元收取。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陕西省关中监狱</w:t>
      </w:r>
      <w:r>
        <w:rPr>
          <w:rFonts w:ascii="仿宋_GB2312" w:hAnsi="仿宋_GB2312" w:cs="仿宋_GB2312" w:eastAsia="仿宋_GB2312"/>
        </w:rPr>
        <w:t>和</w:t>
      </w:r>
      <w:r>
        <w:rPr>
          <w:rFonts w:ascii="仿宋_GB2312" w:hAnsi="仿宋_GB2312" w:cs="仿宋_GB2312" w:eastAsia="仿宋_GB2312"/>
        </w:rPr>
        <w:t>陕西大用项目管理有限公司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陕西省关中监狱</w:t>
      </w:r>
      <w:r>
        <w:rPr>
          <w:rFonts w:ascii="仿宋_GB2312" w:hAnsi="仿宋_GB2312" w:cs="仿宋_GB2312" w:eastAsia="仿宋_GB2312"/>
        </w:rPr>
        <w:t>负责解释。除上述磋商文件内容，其他内容由</w:t>
      </w:r>
      <w:r>
        <w:rPr>
          <w:rFonts w:ascii="仿宋_GB2312" w:hAnsi="仿宋_GB2312" w:cs="仿宋_GB2312" w:eastAsia="仿宋_GB2312"/>
        </w:rPr>
        <w:t>陕西大用项目管理有限公司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陕西省关中监狱</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陕西大用项目管理有限公司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国家相关标准、规范及有关技术文件</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陕西大用项目管理有限公司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陕西大用项目管理有限公司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陕西大用项目管理有限公司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联系人：雷虹、卜旭妮</w:t>
      </w:r>
    </w:p>
    <w:p>
      <w:pPr>
        <w:pStyle w:val="null3"/>
      </w:pPr>
      <w:r>
        <w:rPr>
          <w:rFonts w:ascii="仿宋_GB2312" w:hAnsi="仿宋_GB2312" w:cs="仿宋_GB2312" w:eastAsia="仿宋_GB2312"/>
        </w:rPr>
        <w:t>联系电话：029-85450865</w:t>
      </w:r>
    </w:p>
    <w:p>
      <w:pPr>
        <w:pStyle w:val="null3"/>
      </w:pPr>
      <w:r>
        <w:rPr>
          <w:rFonts w:ascii="仿宋_GB2312" w:hAnsi="仿宋_GB2312" w:cs="仿宋_GB2312" w:eastAsia="仿宋_GB2312"/>
        </w:rPr>
        <w:t>地址：陕西省西安市雁塔区朱雀大街长丰园小区1区1幢C单元1117-1118室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885,000.00</w:t>
      </w:r>
    </w:p>
    <w:p>
      <w:pPr>
        <w:pStyle w:val="null3"/>
      </w:pPr>
      <w:r>
        <w:rPr>
          <w:rFonts w:ascii="仿宋_GB2312" w:hAnsi="仿宋_GB2312" w:cs="仿宋_GB2312" w:eastAsia="仿宋_GB2312"/>
        </w:rPr>
        <w:t>采购包最高限价（元）: 881,640.76</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武警营房屋面防水维修项目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885,000.00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标的名称：武警营房屋面防水维修项目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50" w:after="150"/>
              <w:ind w:firstLine="482"/>
              <w:jc w:val="both"/>
            </w:pPr>
            <w:r>
              <w:rPr>
                <w:rFonts w:ascii="仿宋_GB2312" w:hAnsi="仿宋_GB2312" w:cs="仿宋_GB2312" w:eastAsia="仿宋_GB2312"/>
                <w:sz w:val="24"/>
                <w:b/>
                <w:color w:val="000000"/>
              </w:rPr>
              <w:t>一、</w:t>
            </w:r>
            <w:r>
              <w:rPr>
                <w:rFonts w:ascii="仿宋_GB2312" w:hAnsi="仿宋_GB2312" w:cs="仿宋_GB2312" w:eastAsia="仿宋_GB2312"/>
                <w:sz w:val="24"/>
                <w:b/>
                <w:color w:val="000000"/>
              </w:rPr>
              <w:t>工程概况</w:t>
            </w:r>
          </w:p>
          <w:p>
            <w:pPr>
              <w:pStyle w:val="null3"/>
              <w:spacing w:before="150" w:after="150"/>
              <w:ind w:firstLine="480"/>
              <w:jc w:val="both"/>
            </w:pPr>
            <w:r>
              <w:rPr>
                <w:rFonts w:ascii="仿宋_GB2312" w:hAnsi="仿宋_GB2312" w:cs="仿宋_GB2312" w:eastAsia="仿宋_GB2312"/>
                <w:sz w:val="24"/>
              </w:rPr>
              <w:t>1.建设单位</w:t>
            </w:r>
            <w:r>
              <w:rPr>
                <w:rFonts w:ascii="仿宋_GB2312" w:hAnsi="仿宋_GB2312" w:cs="仿宋_GB2312" w:eastAsia="仿宋_GB2312"/>
                <w:sz w:val="24"/>
              </w:rPr>
              <w:t>：陕西省关中监狱</w:t>
            </w:r>
          </w:p>
          <w:p>
            <w:pPr>
              <w:pStyle w:val="null3"/>
              <w:spacing w:before="150" w:after="150"/>
              <w:ind w:firstLine="480"/>
              <w:jc w:val="both"/>
            </w:pPr>
            <w:r>
              <w:rPr>
                <w:rFonts w:ascii="仿宋_GB2312" w:hAnsi="仿宋_GB2312" w:cs="仿宋_GB2312" w:eastAsia="仿宋_GB2312"/>
                <w:sz w:val="24"/>
              </w:rPr>
              <w:t>2.项目名称：武警营房屋面防水维修工程</w:t>
            </w:r>
          </w:p>
          <w:p>
            <w:pPr>
              <w:pStyle w:val="null3"/>
              <w:spacing w:before="150" w:after="150"/>
              <w:ind w:firstLine="480"/>
              <w:jc w:val="both"/>
            </w:pPr>
            <w:r>
              <w:rPr>
                <w:rFonts w:ascii="仿宋_GB2312" w:hAnsi="仿宋_GB2312" w:cs="仿宋_GB2312" w:eastAsia="仿宋_GB2312"/>
                <w:sz w:val="24"/>
              </w:rPr>
              <w:t>3.工程地址：陕西省咸阳市</w:t>
            </w:r>
          </w:p>
          <w:p>
            <w:pPr>
              <w:pStyle w:val="null3"/>
              <w:spacing w:before="150" w:after="150"/>
              <w:ind w:firstLine="480"/>
              <w:jc w:val="both"/>
            </w:pPr>
            <w:r>
              <w:rPr>
                <w:rFonts w:ascii="仿宋_GB2312" w:hAnsi="仿宋_GB2312" w:cs="仿宋_GB2312" w:eastAsia="仿宋_GB2312"/>
                <w:sz w:val="24"/>
              </w:rPr>
              <w:t>4.工程概况：本工程为武警营房屋面防水维修工程，主要工程内容为武警附属楼屋面、武警器材库屋面、武警营房屋面</w:t>
            </w:r>
            <w:r>
              <w:rPr>
                <w:rFonts w:ascii="仿宋_GB2312" w:hAnsi="仿宋_GB2312" w:cs="仿宋_GB2312" w:eastAsia="仿宋_GB2312"/>
                <w:sz w:val="24"/>
              </w:rPr>
              <w:t>维修改造等内</w:t>
            </w:r>
            <w:r>
              <w:rPr>
                <w:rFonts w:ascii="仿宋_GB2312" w:hAnsi="仿宋_GB2312" w:cs="仿宋_GB2312" w:eastAsia="仿宋_GB2312"/>
                <w:sz w:val="24"/>
              </w:rPr>
              <w:t>容。</w:t>
            </w:r>
          </w:p>
          <w:p>
            <w:pPr>
              <w:pStyle w:val="null3"/>
              <w:spacing w:before="150" w:after="150"/>
              <w:ind w:firstLine="482"/>
              <w:jc w:val="both"/>
            </w:pPr>
            <w:r>
              <w:rPr>
                <w:rFonts w:ascii="仿宋_GB2312" w:hAnsi="仿宋_GB2312" w:cs="仿宋_GB2312" w:eastAsia="仿宋_GB2312"/>
                <w:sz w:val="24"/>
                <w:b/>
                <w:color w:val="000000"/>
              </w:rPr>
              <w:t>二、编制范围</w:t>
            </w:r>
          </w:p>
          <w:p>
            <w:pPr>
              <w:pStyle w:val="null3"/>
              <w:spacing w:before="150" w:after="150"/>
              <w:ind w:firstLine="480"/>
              <w:jc w:val="both"/>
            </w:pPr>
            <w:r>
              <w:rPr>
                <w:rFonts w:ascii="仿宋_GB2312" w:hAnsi="仿宋_GB2312" w:cs="仿宋_GB2312" w:eastAsia="仿宋_GB2312"/>
                <w:sz w:val="24"/>
              </w:rPr>
              <w:t>本工程根据陕西益秦建筑设计有限责任公司设计的《关中监狱武警营房屋面防水维修工程》施工图纸；本工程主要包括武警附属楼屋面、武警器材库屋面、武警营房屋面</w:t>
            </w:r>
            <w:r>
              <w:rPr>
                <w:rFonts w:ascii="仿宋_GB2312" w:hAnsi="仿宋_GB2312" w:cs="仿宋_GB2312" w:eastAsia="仿宋_GB2312"/>
                <w:sz w:val="24"/>
              </w:rPr>
              <w:t>维修改造</w:t>
            </w:r>
            <w:r>
              <w:rPr>
                <w:rFonts w:ascii="仿宋_GB2312" w:hAnsi="仿宋_GB2312" w:cs="仿宋_GB2312" w:eastAsia="仿宋_GB2312"/>
                <w:sz w:val="24"/>
              </w:rPr>
              <w:t>等内容。</w:t>
            </w:r>
          </w:p>
          <w:p>
            <w:pPr>
              <w:pStyle w:val="null3"/>
              <w:spacing w:before="90" w:after="90"/>
              <w:ind w:firstLine="482"/>
              <w:jc w:val="both"/>
            </w:pPr>
            <w:r>
              <w:rPr>
                <w:rFonts w:ascii="仿宋_GB2312" w:hAnsi="仿宋_GB2312" w:cs="仿宋_GB2312" w:eastAsia="仿宋_GB2312"/>
                <w:sz w:val="24"/>
                <w:b/>
                <w:color w:val="000000"/>
              </w:rPr>
              <w:t>三、编制依据</w:t>
            </w:r>
          </w:p>
          <w:p>
            <w:pPr>
              <w:pStyle w:val="null3"/>
              <w:ind w:firstLine="480"/>
              <w:jc w:val="both"/>
            </w:pPr>
            <w:r>
              <w:rPr>
                <w:rFonts w:ascii="仿宋_GB2312" w:hAnsi="仿宋_GB2312" w:cs="仿宋_GB2312" w:eastAsia="仿宋_GB2312"/>
                <w:sz w:val="24"/>
              </w:rPr>
              <w:t>1、《陕西省建设工程工程量清单计价计算标准》（2025）；</w:t>
            </w:r>
          </w:p>
          <w:p>
            <w:pPr>
              <w:pStyle w:val="null3"/>
              <w:ind w:firstLine="480"/>
              <w:jc w:val="both"/>
            </w:pPr>
            <w:r>
              <w:rPr>
                <w:rFonts w:ascii="仿宋_GB2312" w:hAnsi="仿宋_GB2312" w:cs="仿宋_GB2312" w:eastAsia="仿宋_GB2312"/>
                <w:sz w:val="24"/>
              </w:rPr>
              <w:t>2、《陕西省房屋建筑与装饰工程消耗量定额（2025）》；</w:t>
            </w:r>
          </w:p>
          <w:p>
            <w:pPr>
              <w:pStyle w:val="null3"/>
              <w:ind w:firstLine="480"/>
              <w:jc w:val="both"/>
            </w:pPr>
            <w:r>
              <w:rPr>
                <w:rFonts w:ascii="仿宋_GB2312" w:hAnsi="仿宋_GB2312" w:cs="仿宋_GB2312" w:eastAsia="仿宋_GB2312"/>
                <w:sz w:val="24"/>
              </w:rPr>
              <w:t>3、《陕西省建设工程费用规则》（2025）、《陕西省房屋建筑与装饰工程基价表》（2025）、《陕西省建设工程施工机械台班费用定额》（2025）、</w:t>
            </w:r>
            <w:r>
              <w:rPr>
                <w:rFonts w:ascii="仿宋_GB2312" w:hAnsi="仿宋_GB2312" w:cs="仿宋_GB2312" w:eastAsia="仿宋_GB2312"/>
                <w:sz w:val="24"/>
              </w:rPr>
              <w:t>《陕西省建设工程施工仪器仪表台班费用定额（</w:t>
            </w:r>
            <w:r>
              <w:rPr>
                <w:rFonts w:ascii="仿宋_GB2312" w:hAnsi="仿宋_GB2312" w:cs="仿宋_GB2312" w:eastAsia="仿宋_GB2312"/>
                <w:sz w:val="24"/>
              </w:rPr>
              <w:t>2025）》</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4、现行国家和陕西省建筑施工规范；施工现场情况、工程特点及常规施工方案；</w:t>
            </w:r>
          </w:p>
          <w:p>
            <w:pPr>
              <w:pStyle w:val="null3"/>
              <w:ind w:firstLine="480"/>
              <w:jc w:val="both"/>
            </w:pPr>
            <w:r>
              <w:rPr>
                <w:rFonts w:ascii="仿宋_GB2312" w:hAnsi="仿宋_GB2312" w:cs="仿宋_GB2312" w:eastAsia="仿宋_GB2312"/>
                <w:sz w:val="24"/>
              </w:rPr>
              <w:t>5、最高限价调整依据：《2025陕西省建设工程费用规则》(陕建管发(2025)10号):自2025年7月1日起实施，要求新项目采用新的计价规则，涉及人工费、材料费、机械费等调整。</w:t>
            </w:r>
          </w:p>
          <w:p>
            <w:pPr>
              <w:pStyle w:val="null3"/>
              <w:ind w:firstLine="480"/>
              <w:jc w:val="both"/>
            </w:pPr>
            <w:r>
              <w:rPr>
                <w:rFonts w:ascii="仿宋_GB2312" w:hAnsi="仿宋_GB2312" w:cs="仿宋_GB2312" w:eastAsia="仿宋_GB2312"/>
                <w:sz w:val="24"/>
              </w:rPr>
              <w:t>6、材料价执行咸阳市202</w:t>
            </w:r>
            <w:r>
              <w:rPr>
                <w:rFonts w:ascii="仿宋_GB2312" w:hAnsi="仿宋_GB2312" w:cs="仿宋_GB2312" w:eastAsia="仿宋_GB2312"/>
                <w:sz w:val="24"/>
              </w:rPr>
              <w:t>6</w:t>
            </w:r>
            <w:r>
              <w:rPr>
                <w:rFonts w:ascii="仿宋_GB2312" w:hAnsi="仿宋_GB2312" w:cs="仿宋_GB2312" w:eastAsia="仿宋_GB2312"/>
                <w:sz w:val="24"/>
              </w:rPr>
              <w:t>年第</w:t>
            </w:r>
            <w:r>
              <w:rPr>
                <w:rFonts w:ascii="仿宋_GB2312" w:hAnsi="仿宋_GB2312" w:cs="仿宋_GB2312" w:eastAsia="仿宋_GB2312"/>
                <w:sz w:val="24"/>
              </w:rPr>
              <w:t>一</w:t>
            </w:r>
            <w:r>
              <w:rPr>
                <w:rFonts w:ascii="仿宋_GB2312" w:hAnsi="仿宋_GB2312" w:cs="仿宋_GB2312" w:eastAsia="仿宋_GB2312"/>
                <w:sz w:val="24"/>
              </w:rPr>
              <w:t>期信息价，信息价没有的参考专业测定价及市场价；</w:t>
            </w:r>
          </w:p>
          <w:p>
            <w:pPr>
              <w:pStyle w:val="null3"/>
              <w:ind w:firstLine="480"/>
              <w:jc w:val="both"/>
            </w:pPr>
            <w:r>
              <w:rPr>
                <w:rFonts w:ascii="仿宋_GB2312" w:hAnsi="仿宋_GB2312" w:cs="仿宋_GB2312" w:eastAsia="仿宋_GB2312"/>
                <w:sz w:val="24"/>
              </w:rPr>
              <w:t>7、本工程量清单所提供工程项目特征仅表达了主要工程做法，组价时应依据设计图纸、相关图集，结合技术规范、图纸、答疑纪要等进行组价。</w:t>
            </w:r>
          </w:p>
          <w:p>
            <w:pPr>
              <w:pStyle w:val="null3"/>
              <w:ind w:firstLine="480"/>
              <w:jc w:val="both"/>
            </w:pPr>
            <w:r>
              <w:rPr>
                <w:rFonts w:ascii="仿宋_GB2312" w:hAnsi="仿宋_GB2312" w:cs="仿宋_GB2312" w:eastAsia="仿宋_GB2312"/>
                <w:sz w:val="24"/>
              </w:rPr>
              <w:t>8、计价软件采用广联达云计价GCCP7.0(7.5000.23.</w:t>
            </w:r>
            <w:r>
              <w:rPr>
                <w:rFonts w:ascii="仿宋_GB2312" w:hAnsi="仿宋_GB2312" w:cs="仿宋_GB2312" w:eastAsia="仿宋_GB2312"/>
                <w:sz w:val="24"/>
              </w:rPr>
              <w:t>2</w:t>
            </w:r>
            <w:r>
              <w:rPr>
                <w:rFonts w:ascii="仿宋_GB2312" w:hAnsi="仿宋_GB2312" w:cs="仿宋_GB2312" w:eastAsia="仿宋_GB2312"/>
                <w:sz w:val="24"/>
              </w:rPr>
              <w:t>)版本。</w:t>
            </w:r>
          </w:p>
          <w:p>
            <w:pPr>
              <w:pStyle w:val="null3"/>
              <w:ind w:firstLine="480"/>
              <w:jc w:val="both"/>
            </w:pPr>
            <w:r>
              <w:rPr>
                <w:rFonts w:ascii="仿宋_GB2312" w:hAnsi="仿宋_GB2312" w:cs="仿宋_GB2312" w:eastAsia="仿宋_GB2312"/>
                <w:sz w:val="24"/>
              </w:rPr>
              <w:t>9、其他相关资料。</w:t>
            </w:r>
          </w:p>
          <w:p>
            <w:pPr>
              <w:pStyle w:val="null3"/>
              <w:ind w:firstLine="482"/>
              <w:jc w:val="both"/>
            </w:pPr>
            <w:r>
              <w:rPr>
                <w:rFonts w:ascii="仿宋_GB2312" w:hAnsi="仿宋_GB2312" w:cs="仿宋_GB2312" w:eastAsia="仿宋_GB2312"/>
                <w:sz w:val="24"/>
                <w:b/>
                <w:color w:val="000000"/>
              </w:rPr>
              <w:t>四</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本工程计价币种：</w:t>
            </w:r>
            <w:r>
              <w:rPr>
                <w:rFonts w:ascii="仿宋_GB2312" w:hAnsi="仿宋_GB2312" w:cs="仿宋_GB2312" w:eastAsia="仿宋_GB2312"/>
                <w:sz w:val="24"/>
                <w:color w:val="000000"/>
              </w:rPr>
              <w:t>人民币。</w:t>
            </w:r>
          </w:p>
          <w:p>
            <w:pPr>
              <w:pStyle w:val="null3"/>
              <w:spacing w:before="90" w:after="90"/>
              <w:ind w:firstLine="482"/>
              <w:jc w:val="both"/>
            </w:pPr>
            <w:r>
              <w:rPr>
                <w:rFonts w:ascii="仿宋_GB2312" w:hAnsi="仿宋_GB2312" w:cs="仿宋_GB2312" w:eastAsia="仿宋_GB2312"/>
                <w:sz w:val="24"/>
                <w:b/>
                <w:color w:val="000000"/>
              </w:rPr>
              <w:t>五</w:t>
            </w:r>
            <w:r>
              <w:rPr>
                <w:rFonts w:ascii="仿宋_GB2312" w:hAnsi="仿宋_GB2312" w:cs="仿宋_GB2312" w:eastAsia="仿宋_GB2312"/>
                <w:sz w:val="24"/>
                <w:b/>
                <w:color w:val="000000"/>
              </w:rPr>
              <w:t>、有关说明</w:t>
            </w:r>
          </w:p>
          <w:p>
            <w:pPr>
              <w:pStyle w:val="null3"/>
              <w:ind w:firstLine="480"/>
              <w:jc w:val="both"/>
            </w:pPr>
            <w:r>
              <w:rPr>
                <w:rFonts w:ascii="仿宋_GB2312" w:hAnsi="仿宋_GB2312" w:cs="仿宋_GB2312" w:eastAsia="仿宋_GB2312"/>
                <w:sz w:val="24"/>
              </w:rPr>
              <w:t>1.预算中列入暂列金费用：暂列金额35000元。</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本项目工期60日历天</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中小企业声明函 残疾人福利性单位声明函 技术服务合同条款及其他商务要求应答表 供应商应提交的相关资格证明材料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或2025年度经第三方会计事务所审计过的财务报告，或投标文件递交截止时间前90天内基本账户银行出具的资信证明。注：①提供财务报告的，内容至少包括审计报告、附注。审计报告需具有注册会计师行业统一监管平台赋予的验证码。②提供资信证明的，必须提供资信证明全部页以及基本户信息（提供开户许可证复印件或提供基本银行账户信息复印件加盖公章）。银行出具的存款证明不能代替资信证明，存款证明无效。</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特定资格要求</w:t>
            </w:r>
          </w:p>
        </w:tc>
        <w:tc>
          <w:tcPr>
            <w:tcW w:type="dxa" w:w="3322"/>
          </w:tcPr>
          <w:p>
            <w:pPr>
              <w:pStyle w:val="null3"/>
            </w:pPr>
            <w:r>
              <w:rPr>
                <w:rFonts w:ascii="仿宋_GB2312" w:hAnsi="仿宋_GB2312" w:cs="仿宋_GB2312" w:eastAsia="仿宋_GB2312"/>
              </w:rPr>
              <w:t>1、法人主体：提供营业执照/事业单位法人登记证/非企业单位登记证/执业许可证，未提供的接受采购人通过国家企业信用信息公示系统（http://www.gsxt.gov.cn/index.html）进行相关信息的核实，并承担核实不到的后果；自然人提供身份证 。 2、信用证明：未被信用中国网站列入重大税收违法案件当事人名单、未被中国执行信息公开网列入失信被执行人、未被中国政府采购网列入政府采购严重违法失信行为记录名单（开标时系统查询），未被各级建设诚信信息平台被列为投标受限制的行为人，参加本次政府采购活动前3年内在经营活动中没有重大违纪，提供书面声明。 3、财务状况：提供2024或2025年度经第三方会计事务所审计过的财务报告，或投标文件递交截止时间前90天内基本账户银行出具的资信证明。注：①提供财务报告的，内容至少包括审计报告、附注。审计报告需具有注册会计师行业统一监管平台赋予的验证码。②提供资信证明的，必须提供资信证明全部页以及基本户信息（提供开户许可证复印件或提供基本银行账户信息复印件加盖公章）。银行出具的存款证明不能代替资信证明，存款证明无效。 4、纳税凭证：提供开标前6个月内至少一个月依法纳税的相关凭证(税种至少为增值税或企业所得税中的一种)；依法免税或无须缴纳税收的应提供相关证明；成立不足一个月的提供将依法纳税的承诺书(格式自拟)。注:①零报税的提供申报成功的凭证。②时间以税款所属时段为准。 5、社保缴纳凭证：提供开标前6个月内至少一个月的社会保障资金缴存凭证或社保机构开具的社会保险参保缴费情况凭证；依法不需要缴纳社会保障资金的提供相关证明；成立不足一个月的提供将依法交纳社会保障资金的承诺书（格式自拟）。注：①通过代缴方式缴存的，需提供链条完整的证明材料，证明材料至少包括代缴方的缴存凭证、投标人向代缴方用于缴存社保的银行转账单据。②投标人可自行打印带有社保机构公章的缴存凭证；提供银行交纳单据的，单据应显示社保缴存项（任一项）。 6、供应商须提供具有履行合同所必需的设备和专业技术能力的承诺函:供应商须提供具有履行合同所必需的设备和专业技术能力的承诺函。 7、代表人授权：参加开标的投标人代表需提供提法定代表人证明书和法定代表人授权书。 8、企业资质：须具备建筑工程施工总承包三级及以上资质或防水防腐保温工程专业承包二级及以上资质，并具有有效的安全生产许可证。提供资质证书及安全生产许可证。 9、项目经理：拟派项目经理须为投标人单位注册的建筑工程专业二级及以上注册建造师，具有安全生产考核合格证（B证）且无在建工程。提供证书及无在建工程书面声明。 10、联合体形式：本项目不接受联合体，提供非联合体声明。</w:t>
            </w:r>
          </w:p>
        </w:tc>
        <w:tc>
          <w:tcPr>
            <w:tcW w:type="dxa" w:w="1661"/>
          </w:tcPr>
          <w:p>
            <w:pPr>
              <w:pStyle w:val="null3"/>
            </w:pPr>
            <w:r>
              <w:rPr>
                <w:rFonts w:ascii="仿宋_GB2312" w:hAnsi="仿宋_GB2312" w:cs="仿宋_GB2312" w:eastAsia="仿宋_GB2312"/>
              </w:rPr>
              <w:t>响应文件封面 中小企业声明函 残疾人福利性单位声明函 技术服务合同条款及其他商务要求应答表 供应商应提交的相关资格证明材料 响应函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名称一致性</w:t>
            </w:r>
          </w:p>
        </w:tc>
        <w:tc>
          <w:tcPr>
            <w:tcW w:type="dxa" w:w="3322"/>
          </w:tcPr>
          <w:p>
            <w:pPr>
              <w:pStyle w:val="null3"/>
            </w:pPr>
            <w:r>
              <w:rPr>
                <w:rFonts w:ascii="仿宋_GB2312" w:hAnsi="仿宋_GB2312" w:cs="仿宋_GB2312" w:eastAsia="仿宋_GB2312"/>
              </w:rPr>
              <w:t>响应文件封面、响应函、报价函、营业执照、资质证书、中小企业声明函、业绩合同名称完全统一。</w:t>
            </w:r>
          </w:p>
        </w:tc>
        <w:tc>
          <w:tcPr>
            <w:tcW w:type="dxa" w:w="1661"/>
          </w:tcPr>
          <w:p>
            <w:pPr>
              <w:pStyle w:val="null3"/>
            </w:pPr>
            <w:r>
              <w:rPr>
                <w:rFonts w:ascii="仿宋_GB2312" w:hAnsi="仿宋_GB2312" w:cs="仿宋_GB2312" w:eastAsia="仿宋_GB2312"/>
              </w:rPr>
              <w:t>响应文件封面 中小企业声明函 报价函 供应商应提交的相关资格证明材料 供应商类似项目业绩一览表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签章合规</w:t>
            </w:r>
          </w:p>
        </w:tc>
        <w:tc>
          <w:tcPr>
            <w:tcW w:type="dxa" w:w="3322"/>
          </w:tcPr>
          <w:p>
            <w:pPr>
              <w:pStyle w:val="null3"/>
            </w:pPr>
            <w:r>
              <w:rPr>
                <w:rFonts w:ascii="仿宋_GB2312" w:hAnsi="仿宋_GB2312" w:cs="仿宋_GB2312" w:eastAsia="仿宋_GB2312"/>
              </w:rPr>
              <w:t>响应函、报价函、中小企业声明函投标函等按要求签章</w:t>
            </w:r>
          </w:p>
        </w:tc>
        <w:tc>
          <w:tcPr>
            <w:tcW w:type="dxa" w:w="1661"/>
          </w:tcPr>
          <w:p>
            <w:pPr>
              <w:pStyle w:val="null3"/>
            </w:pPr>
            <w:r>
              <w:rPr>
                <w:rFonts w:ascii="仿宋_GB2312" w:hAnsi="仿宋_GB2312" w:cs="仿宋_GB2312" w:eastAsia="仿宋_GB2312"/>
              </w:rPr>
              <w:t>响应文件封面 中小企业声明函 报价函 供应商应提交的相关资格证明材料 技术服务合同条款及其他商务要求应答表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报价唯一性</w:t>
            </w:r>
          </w:p>
        </w:tc>
        <w:tc>
          <w:tcPr>
            <w:tcW w:type="dxa" w:w="3322"/>
          </w:tcPr>
          <w:p>
            <w:pPr>
              <w:pStyle w:val="null3"/>
            </w:pPr>
            <w:r>
              <w:rPr>
                <w:rFonts w:ascii="仿宋_GB2312" w:hAnsi="仿宋_GB2312" w:cs="仿宋_GB2312" w:eastAsia="仿宋_GB2312"/>
              </w:rPr>
              <w:t>只提供一个有效响应报价</w:t>
            </w:r>
          </w:p>
        </w:tc>
        <w:tc>
          <w:tcPr>
            <w:tcW w:type="dxa" w:w="1661"/>
          </w:tcPr>
          <w:p>
            <w:pPr>
              <w:pStyle w:val="null3"/>
            </w:pPr>
            <w:r>
              <w:rPr>
                <w:rFonts w:ascii="仿宋_GB2312" w:hAnsi="仿宋_GB2312" w:cs="仿宋_GB2312" w:eastAsia="仿宋_GB2312"/>
              </w:rPr>
              <w:t>响应文件封面 已标价工程量清单 报价函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响应文件封面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针对本项目采购需求及项目实际情况，制定施工方案（包括但不限于①项目整体设想、②项目重点难点、③实施流程、④管理规章制度方案） 以上内容完整、不存在瑕疵，得8分；每缺一项扣2分，存在瑕疵的一项扣1分，扣完为止。（本项所指“瑕疵”是指内容不完整或缺少关键点；非专门针对本项目或不适用本项目特性、套用其他项目内容；存在逻辑漏洞、科学原理或常识错误；不利于本项目实施、现有技术条件下无法实现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项目组织管理机构及人员施工组织安排</w:t>
            </w:r>
          </w:p>
        </w:tc>
        <w:tc>
          <w:tcPr>
            <w:tcW w:type="dxa" w:w="2492"/>
          </w:tcPr>
          <w:p>
            <w:pPr>
              <w:pStyle w:val="null3"/>
            </w:pPr>
            <w:r>
              <w:rPr>
                <w:rFonts w:ascii="仿宋_GB2312" w:hAnsi="仿宋_GB2312" w:cs="仿宋_GB2312" w:eastAsia="仿宋_GB2312"/>
              </w:rPr>
              <w:t>针对本项目采购需求及项目实际情况，设有项目组织管理机构：①完整提供项目专属组织架构、岗位管理制度、细化岗位职责、对应本项目的人员分工，内容针对性强、贴合项目实际，计6分； ②已提供组织架构、岗位制度、岗位职责、人员分工大部分内容，仅缺少少量细化内容，无原则性缺失，计4分； ③仅简单罗列架构或岗位职责，无完整制度体系、无针对性人员分工，内容残缺，计2分；④未提供不得分。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施工组织方案.docx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文明施工及环境保护措施</w:t>
            </w:r>
          </w:p>
        </w:tc>
        <w:tc>
          <w:tcPr>
            <w:tcW w:type="dxa" w:w="2492"/>
          </w:tcPr>
          <w:p>
            <w:pPr>
              <w:pStyle w:val="null3"/>
            </w:pPr>
            <w:r>
              <w:rPr>
                <w:rFonts w:ascii="仿宋_GB2312" w:hAnsi="仿宋_GB2312" w:cs="仿宋_GB2312" w:eastAsia="仿宋_GB2312"/>
              </w:rPr>
              <w:t>针对本项目采购需求及项目实际情况，提供文明施工及环境保护措施：①针对本项目定制专项措施，全覆盖文明施工、扬尘、噪音、污水、固废、现场管控等核心内容，措施具体、可直接落地，完全满足项目采购需求，计8分 ； ②包含本项目文明施工及环保核心管控措施，内容齐全、具备可落地性，仅缺少个别次要细节，可全面保障项目施工合规实施，计5分； ③未结合本项目定制优化，内容简单笼统，仅覆盖基础管控内容，仅满足最低合规要求，计3分；④未提供不得分。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施工组织方案.docx</w:t>
            </w:r>
          </w:p>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针对本项目提供质量保障措施。① 完整提供项目全阶段质量目标、实施流程、保障举措，内容针对本项目定制设计，逻辑科学、条款详实、落地流程明确，可直接指导项目全流程质量管控，完全满足采购需求，得8分； ②完整覆盖项目质量目标、核心实施流程、关键保障措施，内容贴合项目实际、具备落地执行条件，仅缺失部分非关键细化内容，可满足项目质量管控核心需求，得5分； ③未结合本项目针对性编制，无细化流程、无项目专属管控目标，仅覆盖基础质量管控内容，仅满足最低管控要求。得3分； ④未提供不得分。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进度保障措施</w:t>
            </w:r>
          </w:p>
        </w:tc>
        <w:tc>
          <w:tcPr>
            <w:tcW w:type="dxa" w:w="2492"/>
          </w:tcPr>
          <w:p>
            <w:pPr>
              <w:pStyle w:val="null3"/>
            </w:pPr>
            <w:r>
              <w:rPr>
                <w:rFonts w:ascii="仿宋_GB2312" w:hAnsi="仿宋_GB2312" w:cs="仿宋_GB2312" w:eastAsia="仿宋_GB2312"/>
              </w:rPr>
              <w:t>针对本项目采购需求及项目实际情况，提供进度保障措施。包括各阶段工作安排及交付计划、工作进度计划:①结合本项目实际及采购需求定制专属进度保障方案，完整列明各阶段工作安排、详细工作进度计划、明确交付节点及交付计划，内容详实全面、逻辑清晰，可直接落地执行，完全满足项目进度管控需求，计8分；②完整提供本项目阶段工作安排、进度计划及交付计划，覆盖项目全部核心实施节点，内容具备落地可行性，仅缺少部分非关键细化内容，可保障项目正常按期完成，计5分；③未结合本项目采购需求及实际情况定制，无细分阶段安排、无明确交付节点，仅体现基础进度管控思路，仅满足最低管控要求，计3分；④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施工组织方案.docx</w:t>
            </w:r>
          </w:p>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机械工具配备</w:t>
            </w:r>
          </w:p>
        </w:tc>
        <w:tc>
          <w:tcPr>
            <w:tcW w:type="dxa" w:w="2492"/>
          </w:tcPr>
          <w:p>
            <w:pPr>
              <w:pStyle w:val="null3"/>
            </w:pPr>
            <w:r>
              <w:rPr>
                <w:rFonts w:ascii="仿宋_GB2312" w:hAnsi="仿宋_GB2312" w:cs="仿宋_GB2312" w:eastAsia="仿宋_GB2312"/>
              </w:rPr>
              <w:t>根据所配备的机械工具综合赋分。①设备工具配置清单详实，明确设备投入方式，配套完善保障措施，可充分保障项目实施，计 7分；②设备工具配置清单完整，明确项目投入设备，具备基础保障措施，可满足项目常规实施需求，计 4 分；③仅简单罗列设备工具，无投入方式及保障措施，配置保障效果一般，计 2分；④未提供不得分。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施工组织方案.docx</w:t>
            </w:r>
          </w:p>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维修服务方案</w:t>
            </w:r>
          </w:p>
        </w:tc>
        <w:tc>
          <w:tcPr>
            <w:tcW w:type="dxa" w:w="2492"/>
          </w:tcPr>
          <w:p>
            <w:pPr>
              <w:pStyle w:val="null3"/>
            </w:pPr>
            <w:r>
              <w:rPr>
                <w:rFonts w:ascii="仿宋_GB2312" w:hAnsi="仿宋_GB2312" w:cs="仿宋_GB2312" w:eastAsia="仿宋_GB2312"/>
              </w:rPr>
              <w:t>根据本项目采购内容及项目实际情况，提供维修服务方案（包括但不限于①维修服务响应时间、②服务保证措施、③服务计划、④维修服务内容） 以上内容完整、不存在瑕疵，得12分；每缺一项扣3分，存在瑕疵的一项扣1分，扣完为止。（本项所指“瑕疵”是指内容不完整或缺少关键点；非专门针对本项目或不适用本项目特性、套用其他项目内容；存在逻辑漏洞、科学原理或常识错误；不利于本项目实施、现有技术条件下无法实现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施工组织方案.docx</w:t>
            </w:r>
          </w:p>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维修服务保修承诺</w:t>
            </w:r>
          </w:p>
        </w:tc>
        <w:tc>
          <w:tcPr>
            <w:tcW w:type="dxa" w:w="2492"/>
          </w:tcPr>
          <w:p>
            <w:pPr>
              <w:pStyle w:val="null3"/>
            </w:pPr>
            <w:r>
              <w:rPr>
                <w:rFonts w:ascii="仿宋_GB2312" w:hAnsi="仿宋_GB2312" w:cs="仿宋_GB2312" w:eastAsia="仿宋_GB2312"/>
              </w:rPr>
              <w:t>供应商提供保修承诺，未提供不得分。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施工组织方案.docx</w:t>
            </w:r>
          </w:p>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针对本项目采购需求及项目实际情况，能够提出有价值的合理化建议，且具体切实可行，有利于提升本项目整体施工质量。 ①贴合本项目实际，合理化建议详实具体、切实可行，可有效提升项目施工质量与实施效果，计5分；②贴合本项目需求，合理化建议完整可行，内容较为完善，对项目实施有一定提升作用，计3分；③提供基础合理化建议，内容较为笼统，仅具备基本参考价值，计1分；④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施工组织方案.docx</w:t>
            </w:r>
          </w:p>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供应商业绩</w:t>
            </w:r>
          </w:p>
        </w:tc>
        <w:tc>
          <w:tcPr>
            <w:tcW w:type="dxa" w:w="2492"/>
          </w:tcPr>
          <w:p>
            <w:pPr>
              <w:pStyle w:val="null3"/>
            </w:pPr>
            <w:r>
              <w:rPr>
                <w:rFonts w:ascii="仿宋_GB2312" w:hAnsi="仿宋_GB2312" w:cs="仿宋_GB2312" w:eastAsia="仿宋_GB2312"/>
              </w:rPr>
              <w:t>每提供1份2023年5月1日至今屋面防水类施工合同（含合同封面、关键页、盖章页、竣工验收单）得2分，最多6分；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磋商报价采用低价优先法计算，即满足竞争性磋商文件要求且磋商报价最低的报价为评审基准价，其价格分为满分。其他供应商的价格分统一按照下列公式计算： 磋商报价得分=（评审基准价/磋商报价）×30 本项目为专门面向中小企业采购项目，不执行小微企业 3% 价格扣除政策，以满足竞争性磋商文件要求供应商的原始有效投标报价参与评审计算。</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详见附件：施工组织方案.docx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详见附件：关中监狱武警营房屋面防水维修工程合同（清洁版20260630）.docx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