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版本号：YC26001036(CGQ)20260827001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报告（方案）成果管理专题应用运维项目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YC26001036(CGQ)</w:t>
      </w:r>
      <w:r>
        <w:br/>
      </w:r>
      <w:r>
        <w:br/>
      </w:r>
      <w:r>
        <w:br/>
      </w:r>
    </w:p>
    <w:p>
      <w:pPr>
        <w:pStyle w:val="null3"/>
        <w:jc w:val="center"/>
        <w:outlineLvl w:val="2"/>
      </w:pPr>
      <w:r>
        <w:rPr>
          <w:rFonts w:ascii="仿宋_GB2312" w:hAnsi="仿宋_GB2312" w:cs="仿宋_GB2312" w:eastAsia="仿宋_GB2312"/>
          <w:sz w:val="28"/>
          <w:b/>
        </w:rPr>
        <w:t>陕西省矿产资源调查评审中心</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陕西省矿产资源调查评审中心</w:t>
      </w:r>
      <w:r>
        <w:rPr>
          <w:rFonts w:ascii="仿宋_GB2312" w:hAnsi="仿宋_GB2312" w:cs="仿宋_GB2312" w:eastAsia="仿宋_GB2312"/>
        </w:rPr>
        <w:t>委托，拟对</w:t>
      </w:r>
      <w:r>
        <w:rPr>
          <w:rFonts w:ascii="仿宋_GB2312" w:hAnsi="仿宋_GB2312" w:cs="仿宋_GB2312" w:eastAsia="仿宋_GB2312"/>
        </w:rPr>
        <w:t>报告（方案）成果管理专题应用运维项目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YC26001036(CGQ)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报告（方案）成果管理专题应用运维项目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报告（方案）成果管理专题应用运维项目，具体内容详见磋商文件。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采购包1（陕西省矿产资源调查评审中心报告（方案）成果管理专题应用运维项目1包）：属于专门面向中小企业采购。</w:t>
      </w:r>
    </w:p>
    <w:p>
      <w:pPr>
        <w:pStyle w:val="null3"/>
      </w:pPr>
      <w:r>
        <w:rPr>
          <w:rFonts w:ascii="仿宋_GB2312" w:hAnsi="仿宋_GB2312" w:cs="仿宋_GB2312" w:eastAsia="仿宋_GB2312"/>
        </w:rPr>
        <w:t>采购包2（陕西省矿产资源调查评审中心报告（方案）成果管理专题应用运维项目2包）：属于专门面向中小企业采购。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1、供应商具备独⽴承担⺠事责任的能⼒：供应商应为具备独⽴承担⺠事责任能⼒的法⼈、其他组织或⾃然⼈，须提供合法有效的营业执照或事业单位法⼈证书或⾃然⼈⾝份证等合法有效的证明资料。</w:t>
      </w:r>
    </w:p>
    <w:p>
      <w:pPr>
        <w:pStyle w:val="null3"/>
      </w:pPr>
      <w:r>
        <w:rPr>
          <w:rFonts w:ascii="仿宋_GB2312" w:hAnsi="仿宋_GB2312" w:cs="仿宋_GB2312" w:eastAsia="仿宋_GB2312"/>
        </w:rPr>
        <w:t>2、财务会计制度的证明材料：提供经会计师事务所审计的2025年财务审计报告，或在开标日期前六个月内其基本开户银行出具的资信证明（附开户许可证或基本存款账户信息），或信用担保机构出具的投标担保函。</w:t>
      </w:r>
    </w:p>
    <w:p>
      <w:pPr>
        <w:pStyle w:val="null3"/>
      </w:pPr>
      <w:r>
        <w:rPr>
          <w:rFonts w:ascii="仿宋_GB2312" w:hAnsi="仿宋_GB2312" w:cs="仿宋_GB2312" w:eastAsia="仿宋_GB2312"/>
        </w:rPr>
        <w:t>3、完税证明：提供2025年7月（含）至今已连续缴纳的至少六个月的纳税证明或完税证明；依法免税或依法不需缴纳的单位应提供相关证明材料。</w:t>
      </w:r>
    </w:p>
    <w:p>
      <w:pPr>
        <w:pStyle w:val="null3"/>
      </w:pPr>
      <w:r>
        <w:rPr>
          <w:rFonts w:ascii="仿宋_GB2312" w:hAnsi="仿宋_GB2312" w:cs="仿宋_GB2312" w:eastAsia="仿宋_GB2312"/>
        </w:rPr>
        <w:t>4、社保缴纳证明：提供2025年7月(含）至今已连续缴存的至少六个月的社会保障资金缴存单据或社保机构开具的社会保险参保缴费情况证明；依法不需要缴纳社会保障资金的供应商应提供相关文件证明。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5、承诺声明：承诺声明：供应商具有履⾏合同所必需的设备和专业技术能⼒。</w:t>
      </w:r>
    </w:p>
    <w:p>
      <w:pPr>
        <w:pStyle w:val="null3"/>
      </w:pPr>
      <w:r>
        <w:rPr>
          <w:rFonts w:ascii="仿宋_GB2312" w:hAnsi="仿宋_GB2312" w:cs="仿宋_GB2312" w:eastAsia="仿宋_GB2312"/>
        </w:rPr>
        <w:t>6、企业信誉：供应商不得为“信用中国”网站（www.creditchina.gov.cn）严重失信主体和重大税收违法失信主体的供应商，不得为中国政府采购网（www.ccgp.gov.cn）政府采购严重违法失信行为记录名单中被财政部门禁止参加政府采购活动的的供应商，不得为“中国执行信息公开网”（https://zxgk.court.gov.cn/shixin/）列入“失信被执行人”的供应商。</w:t>
      </w:r>
    </w:p>
    <w:p>
      <w:pPr>
        <w:pStyle w:val="null3"/>
      </w:pPr>
      <w:r>
        <w:rPr>
          <w:rFonts w:ascii="仿宋_GB2312" w:hAnsi="仿宋_GB2312" w:cs="仿宋_GB2312" w:eastAsia="仿宋_GB2312"/>
        </w:rPr>
        <w:t>7、中小企业：本项目专门面向中小企业采购。投标人须符合《中小企业划型标准规定》（工信部联企业〔2011〕300 号）规定的中小企业划型标准，投标时须按要求提交《中小企业声明函》；监狱企业、残疾人福利性单位视同中小企业，可按规定参与本项目投标。</w:t>
      </w:r>
    </w:p>
    <w:p>
      <w:pPr>
        <w:pStyle w:val="null3"/>
      </w:pPr>
      <w:r>
        <w:rPr>
          <w:rFonts w:ascii="仿宋_GB2312" w:hAnsi="仿宋_GB2312" w:cs="仿宋_GB2312" w:eastAsia="仿宋_GB2312"/>
        </w:rPr>
        <w:t>8、书面声明：供应商参加本次政府采购活动前3年内在经营活动中没有重大违法记录，以及未被列入严重失信主体、重大税收违法失信主体、政府采购严重违法失信行为记录名单、失信被执行人的书面声明。</w:t>
      </w:r>
    </w:p>
    <w:p>
      <w:pPr>
        <w:pStyle w:val="null3"/>
      </w:pPr>
      <w:r>
        <w:rPr>
          <w:rFonts w:ascii="仿宋_GB2312" w:hAnsi="仿宋_GB2312" w:cs="仿宋_GB2312" w:eastAsia="仿宋_GB2312"/>
        </w:rPr>
        <w:t>9、关联关系：单位负责人为同一人或者存在直接控股、管理关系的不同投标人，不得同时参加本项目投标。</w:t>
      </w:r>
    </w:p>
    <w:p>
      <w:pPr>
        <w:pStyle w:val="null3"/>
      </w:pPr>
      <w:r>
        <w:rPr>
          <w:rFonts w:ascii="仿宋_GB2312" w:hAnsi="仿宋_GB2312" w:cs="仿宋_GB2312" w:eastAsia="仿宋_GB2312"/>
        </w:rPr>
        <w:t>10、法定代表人授权委托书、法定代表人身份证明书：非法定代表人参加投标的，须提供法定代表人授权委托书及法定代表人、被授权人身份证扫描件；法定代表人参加投标时，只须提供法定代表人身份证明书及法定代表人身份证扫描件。</w:t>
      </w:r>
    </w:p>
    <w:p>
      <w:pPr>
        <w:pStyle w:val="null3"/>
      </w:pPr>
      <w:r>
        <w:rPr>
          <w:rFonts w:ascii="仿宋_GB2312" w:hAnsi="仿宋_GB2312" w:cs="仿宋_GB2312" w:eastAsia="仿宋_GB2312"/>
        </w:rPr>
        <w:t>11、联合体：本项目不接受联合体投标。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1、供应商具备独⽴承担⺠事责任的能⼒：供应商应为具备独⽴承担⺠事责任能⼒的法⼈、其他组织或⾃然⼈，须提供合法有效的营业执照或事业单位法⼈证书或⾃然⼈⾝份证等合法有效的证明资料。</w:t>
      </w:r>
    </w:p>
    <w:p>
      <w:pPr>
        <w:pStyle w:val="null3"/>
      </w:pPr>
      <w:r>
        <w:rPr>
          <w:rFonts w:ascii="仿宋_GB2312" w:hAnsi="仿宋_GB2312" w:cs="仿宋_GB2312" w:eastAsia="仿宋_GB2312"/>
        </w:rPr>
        <w:t>2、财务会计制度的证明材料：提供经会计师事务所审计的2025年财务审计报告，或在开标日期前六个月内其基本开户银行出具的资信证明（附开户许可证或基本存款账户信息），或信用担保机构出具的投标担保函。</w:t>
      </w:r>
    </w:p>
    <w:p>
      <w:pPr>
        <w:pStyle w:val="null3"/>
      </w:pPr>
      <w:r>
        <w:rPr>
          <w:rFonts w:ascii="仿宋_GB2312" w:hAnsi="仿宋_GB2312" w:cs="仿宋_GB2312" w:eastAsia="仿宋_GB2312"/>
        </w:rPr>
        <w:t>3、完税证明：提供2025年7月（含）至今已连续缴纳的至少六个月的纳税证明或完税证明；依法免税或依法不需缴纳的单位应提供相关证明材料。</w:t>
      </w:r>
    </w:p>
    <w:p>
      <w:pPr>
        <w:pStyle w:val="null3"/>
      </w:pPr>
      <w:r>
        <w:rPr>
          <w:rFonts w:ascii="仿宋_GB2312" w:hAnsi="仿宋_GB2312" w:cs="仿宋_GB2312" w:eastAsia="仿宋_GB2312"/>
        </w:rPr>
        <w:t>4、社保缴纳证明：提供2025年7月(含）至今已连续缴存的至少六个月的社会保障资金缴存单据或社保机构开具的社会保险参保缴费情况证明；依法不需要缴纳社会保障资金的供应商应提供相关文件证明。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5、承诺声明：承诺声明：供应商具有履⾏合同所必需的设备和专业技术能⼒。</w:t>
      </w:r>
    </w:p>
    <w:p>
      <w:pPr>
        <w:pStyle w:val="null3"/>
      </w:pPr>
      <w:r>
        <w:rPr>
          <w:rFonts w:ascii="仿宋_GB2312" w:hAnsi="仿宋_GB2312" w:cs="仿宋_GB2312" w:eastAsia="仿宋_GB2312"/>
        </w:rPr>
        <w:t>6、企业信誉：供应商不得为“信用中国”网站（www.creditchina.gov.cn）严重失信主体和重大税收违法失信主体的供应商，不得为中国政府采购网（www.ccgp.gov.cn）政府采购严重违法失信行为记录名单中被财政部门禁止参加政府采购活动的的供应商，不得为“中国执行信息公开网”（https://zxgk.court.gov.cn/shixin/）列入“失信被执行人”的供应商。</w:t>
      </w:r>
    </w:p>
    <w:p>
      <w:pPr>
        <w:pStyle w:val="null3"/>
      </w:pPr>
      <w:r>
        <w:rPr>
          <w:rFonts w:ascii="仿宋_GB2312" w:hAnsi="仿宋_GB2312" w:cs="仿宋_GB2312" w:eastAsia="仿宋_GB2312"/>
        </w:rPr>
        <w:t>7、中小企业：本项目专门面向中小企业采购。投标人须符合《中小企业划型标准规定》（工信部联企业〔2011〕300 号）规定的中小企业划型标准，投标时须按要求提交《中小企业声明函》；监狱企业、残疾人福利性单位视同中小企业，可按规定参与本项目投标。</w:t>
      </w:r>
    </w:p>
    <w:p>
      <w:pPr>
        <w:pStyle w:val="null3"/>
      </w:pPr>
      <w:r>
        <w:rPr>
          <w:rFonts w:ascii="仿宋_GB2312" w:hAnsi="仿宋_GB2312" w:cs="仿宋_GB2312" w:eastAsia="仿宋_GB2312"/>
        </w:rPr>
        <w:t>8、书面声明：供应商参加本次政府采购活动前3年内在经营活动中没有重大违法记录，以及未被列入严重失信主体、重大税收违法失信主体、政府采购严重违法失信行为记录名单、失信被执行人的书面声明。</w:t>
      </w:r>
    </w:p>
    <w:p>
      <w:pPr>
        <w:pStyle w:val="null3"/>
      </w:pPr>
      <w:r>
        <w:rPr>
          <w:rFonts w:ascii="仿宋_GB2312" w:hAnsi="仿宋_GB2312" w:cs="仿宋_GB2312" w:eastAsia="仿宋_GB2312"/>
        </w:rPr>
        <w:t>9、关联关系：单位负责人为同一人或者存在直接控股、管理关系的不同投标人，不得同时参加本项目投标。</w:t>
      </w:r>
    </w:p>
    <w:p>
      <w:pPr>
        <w:pStyle w:val="null3"/>
      </w:pPr>
      <w:r>
        <w:rPr>
          <w:rFonts w:ascii="仿宋_GB2312" w:hAnsi="仿宋_GB2312" w:cs="仿宋_GB2312" w:eastAsia="仿宋_GB2312"/>
        </w:rPr>
        <w:t>10、法定代表人授权委托书、法定代表人身份证明书：非法定代表人参加投标的，须提供法定代表人授权委托书及法定代表人、被授权人身份证扫描件；法定代表人参加投标时，只须提供法定代表人身份证明书及法定代表人身份证扫描件。</w:t>
      </w:r>
    </w:p>
    <w:p>
      <w:pPr>
        <w:pStyle w:val="null3"/>
      </w:pPr>
      <w:r>
        <w:rPr>
          <w:rFonts w:ascii="仿宋_GB2312" w:hAnsi="仿宋_GB2312" w:cs="仿宋_GB2312" w:eastAsia="仿宋_GB2312"/>
        </w:rPr>
        <w:t>11、联合体：本项目不接受联合体投标。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陕西省矿产资源调查评审中心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陕西省西安市高新区高新二路12号协同大厦同馨阁一层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陕西省矿产资源调查评审中心经办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029-88386812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董海龙、赵醒文、赵利科、崔芮菁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采购包2：850,000.00元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发的《招标代理服务收费管理暂行办法》（计价格[2002]1980号）和国家发展改革委办公厅颁发的《关于招标代理服务收费有关问题的通知》（发改办价格[2003]857号）的有关规定执行。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陕西省矿产资源调查评审中心</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陕西省矿产资源调查评审中心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陕西省矿产资源调查评审中心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执行国家、行业规范，达到“合格”标准。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执行国家相关档案、保密规范，达到“合格”标准。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联系人：董海龙、崔芮菁</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地址：陕西省西安市高新区丈八五路高科尚都ONE尚城A座10F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报告（方案）成果管理专题应用运维项目，项目划分为2个采购包，具体内容详见采购文件。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陕西省矿产资源调查评审中心报告（方案）成果管理专题应用运维项目1包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陕西省矿产资源调查评审中心报告（方案）成果管理专题应用运维项目2包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标的名称：陕西省矿产资源调查评审中心报告（方案）成果管理专题应用运维项目1包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after="315"/>
              <w:jc w:val="left"/>
              <w:outlineLvl w:val="1"/>
            </w:pPr>
            <w:r>
              <w:rPr>
                <w:rFonts w:ascii="仿宋_GB2312" w:hAnsi="仿宋_GB2312" w:cs="仿宋_GB2312" w:eastAsia="仿宋_GB2312"/>
                <w:sz w:val="24"/>
                <w:b/>
              </w:rPr>
              <w:t>一、</w:t>
            </w:r>
            <w:r>
              <w:rPr>
                <w:rFonts w:ascii="仿宋_GB2312" w:hAnsi="仿宋_GB2312" w:cs="仿宋_GB2312" w:eastAsia="仿宋_GB2312"/>
                <w:sz w:val="24"/>
                <w:b/>
              </w:rPr>
              <w:t>项目背景</w:t>
            </w:r>
          </w:p>
          <w:p>
            <w:pPr>
              <w:pStyle w:val="null3"/>
              <w:ind w:firstLine="480"/>
              <w:jc w:val="both"/>
            </w:pPr>
            <w:r>
              <w:rPr>
                <w:rFonts w:ascii="仿宋_GB2312" w:hAnsi="仿宋_GB2312" w:cs="仿宋_GB2312" w:eastAsia="仿宋_GB2312"/>
                <w:sz w:val="24"/>
              </w:rPr>
              <w:t>为全面落实数字中国建设部署，</w:t>
            </w:r>
            <w:r>
              <w:rPr>
                <w:rFonts w:ascii="仿宋_GB2312" w:hAnsi="仿宋_GB2312" w:cs="仿宋_GB2312" w:eastAsia="仿宋_GB2312"/>
                <w:sz w:val="24"/>
              </w:rPr>
              <w:t>陕西省自然资源厅</w:t>
            </w:r>
            <w:r>
              <w:rPr>
                <w:rFonts w:ascii="仿宋_GB2312" w:hAnsi="仿宋_GB2312" w:cs="仿宋_GB2312" w:eastAsia="仿宋_GB2312"/>
                <w:sz w:val="24"/>
              </w:rPr>
              <w:t>持续推进全省自然资源“一张图”一体化建设，出台系列工作方案、总体设计及年度工作要点，明确构建部省互通、数据共享、业务联动的国土空间数字化底座，统筹推进矿产资源全链条数字化管理。同时，国家网络安全、密码管理、信创替代、党政机关电子公文等法律法规与标准规范，对事业单位数字化办公、国产化改造、数据安全管控提出明确建设要求。</w:t>
            </w:r>
          </w:p>
          <w:p>
            <w:pPr>
              <w:pStyle w:val="null3"/>
              <w:ind w:firstLine="480"/>
              <w:jc w:val="both"/>
            </w:pPr>
            <w:r>
              <w:rPr>
                <w:rFonts w:ascii="仿宋_GB2312" w:hAnsi="仿宋_GB2312" w:cs="仿宋_GB2312" w:eastAsia="仿宋_GB2312"/>
                <w:sz w:val="24"/>
              </w:rPr>
              <w:t>陕西省矿产资源调查评审中心承担全省矿产资源储量评审备案、压覆矿产评估、矿业权技术审查、出让收益评估等法定技术审查职能，是全省矿产资源管理链条关键技术支撑单元。为积极响应上述政策及规范要求，按照全省自然资源“一张图”一体化建设总体部署，统一建设评审中心业务场景</w:t>
            </w:r>
            <w:r>
              <w:rPr>
                <w:rFonts w:ascii="仿宋_GB2312" w:hAnsi="仿宋_GB2312" w:cs="仿宋_GB2312" w:eastAsia="仿宋_GB2312"/>
                <w:sz w:val="24"/>
              </w:rPr>
              <w:t>和支撑</w:t>
            </w:r>
            <w:r>
              <w:rPr>
                <w:rFonts w:ascii="仿宋_GB2312" w:hAnsi="仿宋_GB2312" w:cs="仿宋_GB2312" w:eastAsia="仿宋_GB2312"/>
                <w:sz w:val="24"/>
              </w:rPr>
              <w:t>评审中心</w:t>
            </w:r>
            <w:r>
              <w:rPr>
                <w:rFonts w:ascii="仿宋_GB2312" w:hAnsi="仿宋_GB2312" w:cs="仿宋_GB2312" w:eastAsia="仿宋_GB2312"/>
                <w:sz w:val="24"/>
              </w:rPr>
              <w:t>日常办公的</w:t>
            </w:r>
            <w:r>
              <w:rPr>
                <w:rFonts w:ascii="仿宋_GB2312" w:hAnsi="仿宋_GB2312" w:cs="仿宋_GB2312" w:eastAsia="仿宋_GB2312"/>
                <w:sz w:val="24"/>
              </w:rPr>
              <w:t>协同办公</w:t>
            </w:r>
            <w:r>
              <w:rPr>
                <w:rFonts w:ascii="仿宋_GB2312" w:hAnsi="仿宋_GB2312" w:cs="仿宋_GB2312" w:eastAsia="仿宋_GB2312"/>
                <w:sz w:val="24"/>
              </w:rPr>
              <w:t>系统</w:t>
            </w:r>
            <w:r>
              <w:rPr>
                <w:rFonts w:ascii="仿宋_GB2312" w:hAnsi="仿宋_GB2312" w:cs="仿宋_GB2312" w:eastAsia="仿宋_GB2312"/>
                <w:sz w:val="24"/>
              </w:rPr>
              <w:t>，</w:t>
            </w:r>
            <w:r>
              <w:rPr>
                <w:rFonts w:ascii="仿宋_GB2312" w:hAnsi="仿宋_GB2312" w:cs="仿宋_GB2312" w:eastAsia="仿宋_GB2312"/>
                <w:sz w:val="24"/>
              </w:rPr>
              <w:t>适配</w:t>
            </w:r>
            <w:r>
              <w:rPr>
                <w:rFonts w:ascii="仿宋_GB2312" w:hAnsi="仿宋_GB2312" w:cs="仿宋_GB2312" w:eastAsia="仿宋_GB2312"/>
                <w:sz w:val="24"/>
              </w:rPr>
              <w:t>陕西省</w:t>
            </w:r>
            <w:r>
              <w:rPr>
                <w:rFonts w:ascii="仿宋_GB2312" w:hAnsi="仿宋_GB2312" w:cs="仿宋_GB2312" w:eastAsia="仿宋_GB2312"/>
                <w:sz w:val="24"/>
              </w:rPr>
              <w:t>国土空间基础信息平台、陕西省一体化协同办公平台，全面打通矿产业务评审、内部行政办公数据链路，以数字化赋能自然资源技术审查与内部政务管理，实现评审业务线上闭环办理、内部行政事务标准化无纸化运行，全面提升中心业务审查效率与内部治理数字化水平，切实履行好“两统一”核心职责，服务全省经济社会高质量发展。</w:t>
            </w:r>
          </w:p>
          <w:p>
            <w:pPr>
              <w:pStyle w:val="null3"/>
              <w:spacing w:before="315" w:after="315"/>
              <w:jc w:val="left"/>
              <w:outlineLvl w:val="1"/>
            </w:pPr>
            <w:r>
              <w:rPr>
                <w:rFonts w:ascii="仿宋_GB2312" w:hAnsi="仿宋_GB2312" w:cs="仿宋_GB2312" w:eastAsia="仿宋_GB2312"/>
                <w:sz w:val="24"/>
                <w:b/>
              </w:rPr>
              <w:t>二、建设依据</w:t>
            </w:r>
          </w:p>
          <w:p>
            <w:pPr>
              <w:pStyle w:val="null3"/>
              <w:numPr>
                <w:ilvl w:val="0"/>
                <w:numId w:val="1"/>
              </w:numPr>
            </w:pPr>
            <w:r>
              <w:rPr>
                <w:rFonts w:ascii="仿宋_GB2312" w:hAnsi="仿宋_GB2312" w:cs="仿宋_GB2312" w:eastAsia="仿宋_GB2312"/>
                <w:sz w:val="24"/>
              </w:rPr>
              <w:t>《数字中国建设整体布局规划》</w:t>
            </w:r>
          </w:p>
          <w:p>
            <w:pPr>
              <w:pStyle w:val="null3"/>
              <w:numPr>
                <w:ilvl w:val="0"/>
                <w:numId w:val="1"/>
              </w:numPr>
            </w:pPr>
            <w:r>
              <w:rPr>
                <w:rFonts w:ascii="仿宋_GB2312" w:hAnsi="仿宋_GB2312" w:cs="仿宋_GB2312" w:eastAsia="仿宋_GB2312"/>
                <w:sz w:val="24"/>
              </w:rPr>
              <w:t>《自然资源管理和国土空间规划“一张图”总体设计》（自然资</w:t>
            </w:r>
            <w:r>
              <w:rPr>
                <w:rFonts w:ascii="仿宋_GB2312" w:hAnsi="仿宋_GB2312" w:cs="仿宋_GB2312" w:eastAsia="仿宋_GB2312"/>
                <w:sz w:val="24"/>
              </w:rPr>
              <w:t>办函</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〕5</w:t>
            </w:r>
            <w:r>
              <w:rPr>
                <w:rFonts w:ascii="仿宋_GB2312" w:hAnsi="仿宋_GB2312" w:cs="仿宋_GB2312" w:eastAsia="仿宋_GB2312"/>
                <w:sz w:val="24"/>
              </w:rPr>
              <w:t>76</w:t>
            </w:r>
            <w:r>
              <w:rPr>
                <w:rFonts w:ascii="仿宋_GB2312" w:hAnsi="仿宋_GB2312" w:cs="仿宋_GB2312" w:eastAsia="仿宋_GB2312"/>
                <w:sz w:val="24"/>
              </w:rPr>
              <w:t>号）</w:t>
            </w:r>
          </w:p>
          <w:p>
            <w:pPr>
              <w:pStyle w:val="null3"/>
              <w:numPr>
                <w:ilvl w:val="0"/>
                <w:numId w:val="1"/>
              </w:numPr>
            </w:pPr>
            <w:r>
              <w:rPr>
                <w:rFonts w:ascii="仿宋_GB2312" w:hAnsi="仿宋_GB2312" w:cs="仿宋_GB2312" w:eastAsia="仿宋_GB2312"/>
                <w:sz w:val="24"/>
              </w:rPr>
              <w:t>《“一张图”建设2026年工作要点》（自然资</w:t>
            </w:r>
            <w:r>
              <w:rPr>
                <w:rFonts w:ascii="仿宋_GB2312" w:hAnsi="仿宋_GB2312" w:cs="仿宋_GB2312" w:eastAsia="仿宋_GB2312"/>
                <w:sz w:val="24"/>
              </w:rPr>
              <w:t>办函</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643</w:t>
            </w:r>
            <w:r>
              <w:rPr>
                <w:rFonts w:ascii="仿宋_GB2312" w:hAnsi="仿宋_GB2312" w:cs="仿宋_GB2312" w:eastAsia="仿宋_GB2312"/>
                <w:sz w:val="24"/>
              </w:rPr>
              <w:t>号）</w:t>
            </w:r>
          </w:p>
          <w:p>
            <w:pPr>
              <w:pStyle w:val="null3"/>
              <w:numPr>
                <w:ilvl w:val="0"/>
                <w:numId w:val="1"/>
              </w:numPr>
            </w:pPr>
            <w:r>
              <w:rPr>
                <w:rFonts w:ascii="仿宋_GB2312" w:hAnsi="仿宋_GB2312" w:cs="仿宋_GB2312" w:eastAsia="仿宋_GB2312"/>
                <w:sz w:val="24"/>
              </w:rPr>
              <w:t>《陕西省“一张图”建设工作实施方案》</w:t>
            </w:r>
          </w:p>
          <w:p>
            <w:pPr>
              <w:pStyle w:val="null3"/>
              <w:numPr>
                <w:ilvl w:val="0"/>
                <w:numId w:val="1"/>
              </w:numPr>
            </w:pPr>
            <w:r>
              <w:rPr>
                <w:rFonts w:ascii="仿宋_GB2312" w:hAnsi="仿宋_GB2312" w:cs="仿宋_GB2312" w:eastAsia="仿宋_GB2312"/>
                <w:sz w:val="24"/>
              </w:rPr>
              <w:t>《中华人民共和国国家安全法》</w:t>
            </w:r>
          </w:p>
          <w:p>
            <w:pPr>
              <w:pStyle w:val="null3"/>
              <w:numPr>
                <w:ilvl w:val="0"/>
                <w:numId w:val="1"/>
              </w:numPr>
            </w:pPr>
            <w:r>
              <w:rPr>
                <w:rFonts w:ascii="仿宋_GB2312" w:hAnsi="仿宋_GB2312" w:cs="仿宋_GB2312" w:eastAsia="仿宋_GB2312"/>
                <w:sz w:val="24"/>
              </w:rPr>
              <w:t>《中华人民共和国网络安全法》</w:t>
            </w:r>
          </w:p>
          <w:p>
            <w:pPr>
              <w:pStyle w:val="null3"/>
              <w:numPr>
                <w:ilvl w:val="0"/>
                <w:numId w:val="1"/>
              </w:numPr>
            </w:pPr>
            <w:r>
              <w:rPr>
                <w:rFonts w:ascii="仿宋_GB2312" w:hAnsi="仿宋_GB2312" w:cs="仿宋_GB2312" w:eastAsia="仿宋_GB2312"/>
                <w:sz w:val="24"/>
              </w:rPr>
              <w:t>《中华人民共和国密码法》</w:t>
            </w:r>
          </w:p>
          <w:p>
            <w:pPr>
              <w:pStyle w:val="null3"/>
              <w:numPr>
                <w:ilvl w:val="0"/>
                <w:numId w:val="1"/>
              </w:numPr>
            </w:pPr>
            <w:r>
              <w:rPr>
                <w:rFonts w:ascii="仿宋_GB2312" w:hAnsi="仿宋_GB2312" w:cs="仿宋_GB2312" w:eastAsia="仿宋_GB2312"/>
                <w:sz w:val="24"/>
              </w:rPr>
              <w:t>《信息安全技术网络安全等级保护基本要求》（GB/T22239-2019）</w:t>
            </w:r>
          </w:p>
          <w:p>
            <w:pPr>
              <w:pStyle w:val="null3"/>
              <w:spacing w:before="315" w:after="31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建设目标</w:t>
            </w:r>
          </w:p>
          <w:p>
            <w:pPr>
              <w:pStyle w:val="null3"/>
              <w:ind w:firstLine="480"/>
              <w:jc w:val="both"/>
            </w:pPr>
            <w:r>
              <w:rPr>
                <w:rFonts w:ascii="仿宋_GB2312" w:hAnsi="仿宋_GB2312" w:cs="仿宋_GB2312" w:eastAsia="仿宋_GB2312"/>
                <w:sz w:val="24"/>
              </w:rPr>
              <w:t>基于陕西省国土空间基础信息平台，构建评审中心业务场景，建立内部的技术审查和业务审查流程体系，实现矿产资源开采方案、勘查方案、储量报告、出让收益评估报告等技术方案审查，以及资源储量评审备案、压覆矿审批、低品位认定等业务审查的全流程电子化管理；与矿业权登记许可场景对接，实现业务数据的互联互通和协同共享。</w:t>
            </w:r>
          </w:p>
          <w:p>
            <w:pPr>
              <w:pStyle w:val="null3"/>
              <w:ind w:firstLine="480"/>
              <w:jc w:val="both"/>
            </w:pPr>
            <w:r>
              <w:rPr>
                <w:rFonts w:ascii="仿宋_GB2312" w:hAnsi="仿宋_GB2312" w:cs="仿宋_GB2312" w:eastAsia="仿宋_GB2312"/>
                <w:sz w:val="24"/>
              </w:rPr>
              <w:t>同时，基于国产化信创环境建设</w:t>
            </w:r>
            <w:r>
              <w:rPr>
                <w:rFonts w:ascii="仿宋_GB2312" w:hAnsi="仿宋_GB2312" w:cs="仿宋_GB2312" w:eastAsia="仿宋_GB2312"/>
                <w:sz w:val="24"/>
              </w:rPr>
              <w:t>协同办公</w:t>
            </w:r>
            <w:r>
              <w:rPr>
                <w:rFonts w:ascii="仿宋_GB2312" w:hAnsi="仿宋_GB2312" w:cs="仿宋_GB2312" w:eastAsia="仿宋_GB2312"/>
                <w:sz w:val="24"/>
              </w:rPr>
              <w:t>系统，以电子公文处理系统为核心，构建办文、办会、办事等日常工作以及辅助办公类业务的集合，推进机关办公的流程化、规范化、无纸化，满足办公、管理、监督、协调、决策需求。</w:t>
            </w:r>
          </w:p>
          <w:p>
            <w:pPr>
              <w:pStyle w:val="null3"/>
              <w:ind w:firstLine="480"/>
              <w:jc w:val="both"/>
            </w:pPr>
            <w:r>
              <w:rPr>
                <w:rFonts w:ascii="仿宋_GB2312" w:hAnsi="仿宋_GB2312" w:cs="仿宋_GB2312" w:eastAsia="仿宋_GB2312"/>
                <w:sz w:val="24"/>
              </w:rPr>
              <w:t>通过本项目建设，全面提升矿产资源评审业务数字化管理质效与内部办公协同效能，实现业务数据“一条链”贯通、办公协同“一张网”联动。</w:t>
            </w:r>
          </w:p>
          <w:p>
            <w:pPr>
              <w:pStyle w:val="null3"/>
              <w:spacing w:before="315" w:after="315"/>
              <w:jc w:val="left"/>
              <w:outlineLvl w:val="1"/>
            </w:pPr>
            <w:r>
              <w:rPr>
                <w:rFonts w:ascii="仿宋_GB2312" w:hAnsi="仿宋_GB2312" w:cs="仿宋_GB2312" w:eastAsia="仿宋_GB2312"/>
                <w:sz w:val="24"/>
                <w:b/>
              </w:rPr>
              <w:t>四、</w:t>
            </w:r>
            <w:r>
              <w:rPr>
                <w:rFonts w:ascii="仿宋_GB2312" w:hAnsi="仿宋_GB2312" w:cs="仿宋_GB2312" w:eastAsia="仿宋_GB2312"/>
                <w:sz w:val="24"/>
                <w:b/>
              </w:rPr>
              <w:t>采购内容</w:t>
            </w:r>
          </w:p>
          <w:p>
            <w:pPr>
              <w:pStyle w:val="null3"/>
              <w:ind w:firstLine="480"/>
              <w:jc w:val="both"/>
            </w:pPr>
            <w:r>
              <w:rPr>
                <w:rFonts w:ascii="仿宋_GB2312" w:hAnsi="仿宋_GB2312" w:cs="仿宋_GB2312" w:eastAsia="仿宋_GB2312"/>
                <w:sz w:val="24"/>
              </w:rPr>
              <w:t>本项目采购内容主要包括（</w:t>
            </w:r>
            <w:r>
              <w:rPr>
                <w:rFonts w:ascii="仿宋_GB2312" w:hAnsi="仿宋_GB2312" w:cs="仿宋_GB2312" w:eastAsia="仿宋_GB2312"/>
                <w:sz w:val="24"/>
              </w:rPr>
              <w:t>注：成交供应商根据采购人实际需求调研后深化工作内容。</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评审中心业务场景</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审查流程建设</w:t>
            </w:r>
          </w:p>
          <w:p>
            <w:pPr>
              <w:pStyle w:val="null3"/>
              <w:ind w:firstLine="480"/>
              <w:jc w:val="both"/>
            </w:pPr>
            <w:r>
              <w:rPr>
                <w:rFonts w:ascii="仿宋_GB2312" w:hAnsi="仿宋_GB2312" w:cs="仿宋_GB2312" w:eastAsia="仿宋_GB2312"/>
                <w:sz w:val="24"/>
              </w:rPr>
              <w:t>基于陕西省国土空间基础信息平台建立评审中心完整的技术审查和业务审查工作机制，构建覆盖技术方案审查和业务审查两大类型的审查流程体系，实现审查任务的全流程电子化管理和与矿业权登记许可系统的数据协同。</w:t>
            </w:r>
          </w:p>
          <w:p>
            <w:pPr>
              <w:pStyle w:val="null3"/>
              <w:ind w:firstLine="482"/>
              <w:jc w:val="both"/>
            </w:pPr>
            <w:r>
              <w:rPr>
                <w:rFonts w:ascii="仿宋_GB2312" w:hAnsi="仿宋_GB2312" w:cs="仿宋_GB2312" w:eastAsia="仿宋_GB2312"/>
                <w:sz w:val="24"/>
                <w:b/>
              </w:rPr>
              <w:t>（1）技术方案审查：</w:t>
            </w:r>
            <w:r>
              <w:rPr>
                <w:rFonts w:ascii="仿宋_GB2312" w:hAnsi="仿宋_GB2312" w:cs="仿宋_GB2312" w:eastAsia="仿宋_GB2312"/>
                <w:sz w:val="24"/>
              </w:rPr>
              <w:t>建立矿产资源开采方案、矿产资源勘查方案、储量（压覆）报告、储量（备案）报告、出让收益评估报告、出让底价评估报告等技术资料的审查流程，实现审查任务的新建、分发、审查、意见出具、结果备案等全流程电子化管理；技术方案审查流程办结后，审查结果数据自动推送至矿业权登记许可系统的备案模块，实现技术审查成果与矿业权审批业务的数据共享和业务协同。</w:t>
            </w:r>
          </w:p>
          <w:p>
            <w:pPr>
              <w:pStyle w:val="null3"/>
              <w:ind w:firstLine="482"/>
              <w:jc w:val="both"/>
            </w:pPr>
            <w:r>
              <w:rPr>
                <w:rFonts w:ascii="仿宋_GB2312" w:hAnsi="仿宋_GB2312" w:cs="仿宋_GB2312" w:eastAsia="仿宋_GB2312"/>
                <w:sz w:val="24"/>
                <w:b/>
              </w:rPr>
              <w:t>（2）业务审查：</w:t>
            </w:r>
            <w:r>
              <w:rPr>
                <w:rFonts w:ascii="仿宋_GB2312" w:hAnsi="仿宋_GB2312" w:cs="仿宋_GB2312" w:eastAsia="仿宋_GB2312"/>
                <w:sz w:val="24"/>
              </w:rPr>
              <w:t>建立资源储量评审备案、压覆矿审批、低品位矿产资源认定、矿业权出让底价评估、矿业权出让收益评估等业务评审中心内部的审查流程，实现审查任务的接收、审查、意见出具、结果备案等全流程电子化管理；建立与矿业权登记许可系统的双向数据对接机制，实现业务审查流程与矿业权登记许可场景中业务流程的无缝衔接，从矿业权登记许可场景中接件并推送至评审中心内部审查流程，审查完成后再将审查结果推送回矿业权登记许可场景中的业务流程，确保评审业务与矿业权管理业务的数据互通和协同联动。</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统计分析模块</w:t>
            </w:r>
          </w:p>
          <w:p>
            <w:pPr>
              <w:pStyle w:val="null3"/>
              <w:ind w:firstLine="480"/>
              <w:jc w:val="both"/>
            </w:pPr>
            <w:r>
              <w:rPr>
                <w:rFonts w:ascii="仿宋_GB2312" w:hAnsi="仿宋_GB2312" w:cs="仿宋_GB2312" w:eastAsia="仿宋_GB2312"/>
                <w:sz w:val="24"/>
              </w:rPr>
              <w:t>建设统计分析模块，通过数据统计、报表生成等功能，实现对矿产资源储量、开采规模、出让收益等关键指标的自动提取、多维度统计和可视化展示；建立灵活的报表模板配置机制，支持按业务类型、时间维度、区域分布等多种条件进行组合查询和自定义统计，满足评审中心日常管理和上级部门数据报送需求；提供报表一键导出功能，支持Excel、PDF等多种格式输出，实现审查数据的便捷共享和归档。</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协同办公系统</w:t>
            </w:r>
          </w:p>
          <w:p>
            <w:pPr>
              <w:pStyle w:val="null3"/>
              <w:ind w:firstLine="480"/>
              <w:jc w:val="both"/>
            </w:pPr>
            <w:r>
              <w:rPr>
                <w:rFonts w:ascii="仿宋_GB2312" w:hAnsi="仿宋_GB2312" w:cs="仿宋_GB2312" w:eastAsia="仿宋_GB2312"/>
                <w:sz w:val="24"/>
              </w:rPr>
              <w:t>本次建设以电子公文处理系统为核心，构建办文、办会、办事等日常工作以及辅助办公类业务的集合，其中业务系统扩展建设包括会议管理，日常办公系统扩建包括移动办公、门户空间、事务处理、知识管理、等，从而达到推进机关办公的流程化、规范化、无纸化目的，满足办公、管理、监督、协调、决策需求。同时，兼顾国产化办公系统逐步替换要求。</w:t>
            </w:r>
          </w:p>
          <w:p>
            <w:pPr>
              <w:pStyle w:val="null3"/>
              <w:ind w:firstLine="480"/>
              <w:jc w:val="both"/>
            </w:pPr>
            <w:r>
              <w:rPr>
                <w:rFonts w:ascii="仿宋_GB2312" w:hAnsi="仿宋_GB2312" w:cs="仿宋_GB2312" w:eastAsia="仿宋_GB2312"/>
                <w:sz w:val="24"/>
              </w:rPr>
              <w:t>1、公文管理</w:t>
            </w:r>
          </w:p>
          <w:p>
            <w:pPr>
              <w:pStyle w:val="null3"/>
              <w:ind w:firstLine="480"/>
              <w:jc w:val="both"/>
            </w:pPr>
            <w:r>
              <w:rPr>
                <w:rFonts w:ascii="仿宋_GB2312" w:hAnsi="仿宋_GB2312" w:cs="仿宋_GB2312" w:eastAsia="仿宋_GB2312"/>
                <w:sz w:val="24"/>
              </w:rPr>
              <w:t>公文管理进行机关对公文全过程管理，包括各类发文、收文以及各类内部文件、外部文件的形成、流转、办结和归档，并定期将需要归档的档案移交到档案室进行归档保存，包括发文管理、收文管理、公文督办、公文查询、公文统计、公文档案、公文交换等的功能。</w:t>
            </w:r>
          </w:p>
          <w:p>
            <w:pPr>
              <w:pStyle w:val="null3"/>
              <w:ind w:firstLine="480"/>
              <w:jc w:val="both"/>
            </w:pPr>
            <w:r>
              <w:rPr>
                <w:rFonts w:ascii="仿宋_GB2312" w:hAnsi="仿宋_GB2312" w:cs="仿宋_GB2312" w:eastAsia="仿宋_GB2312"/>
                <w:sz w:val="24"/>
              </w:rPr>
              <w:t>2、会议管理</w:t>
            </w:r>
          </w:p>
          <w:p>
            <w:pPr>
              <w:pStyle w:val="null3"/>
              <w:ind w:firstLine="480"/>
              <w:jc w:val="both"/>
            </w:pPr>
            <w:r>
              <w:rPr>
                <w:rFonts w:ascii="仿宋_GB2312" w:hAnsi="仿宋_GB2312" w:cs="仿宋_GB2312" w:eastAsia="仿宋_GB2312"/>
                <w:sz w:val="24"/>
              </w:rPr>
              <w:t>会议管理旨在满足单位的日常办会要求，包括通知报名、会务管理、会议签到、资料归档及会议资源管理的功能。</w:t>
            </w:r>
          </w:p>
          <w:p>
            <w:pPr>
              <w:pStyle w:val="null3"/>
              <w:ind w:firstLine="480"/>
              <w:jc w:val="both"/>
            </w:pPr>
            <w:r>
              <w:rPr>
                <w:rFonts w:ascii="仿宋_GB2312" w:hAnsi="仿宋_GB2312" w:cs="仿宋_GB2312" w:eastAsia="仿宋_GB2312"/>
                <w:sz w:val="24"/>
              </w:rPr>
              <w:t>3、领导日程</w:t>
            </w:r>
          </w:p>
          <w:p>
            <w:pPr>
              <w:pStyle w:val="null3"/>
              <w:ind w:firstLine="480"/>
              <w:jc w:val="both"/>
            </w:pPr>
            <w:r>
              <w:rPr>
                <w:rFonts w:ascii="仿宋_GB2312" w:hAnsi="仿宋_GB2312" w:cs="仿宋_GB2312" w:eastAsia="仿宋_GB2312"/>
                <w:sz w:val="24"/>
              </w:rPr>
              <w:t>基于对领导日常工作的管理，可实现领导日程安排、向指定人员发布等功能。</w:t>
            </w:r>
          </w:p>
          <w:p>
            <w:pPr>
              <w:pStyle w:val="null3"/>
              <w:ind w:firstLine="480"/>
              <w:jc w:val="both"/>
            </w:pPr>
            <w:r>
              <w:rPr>
                <w:rFonts w:ascii="仿宋_GB2312" w:hAnsi="仿宋_GB2312" w:cs="仿宋_GB2312" w:eastAsia="仿宋_GB2312"/>
                <w:sz w:val="24"/>
              </w:rPr>
              <w:t>4、门户空间</w:t>
            </w:r>
          </w:p>
          <w:p>
            <w:pPr>
              <w:pStyle w:val="null3"/>
              <w:ind w:firstLine="480"/>
              <w:jc w:val="both"/>
            </w:pPr>
            <w:r>
              <w:rPr>
                <w:rFonts w:ascii="仿宋_GB2312" w:hAnsi="仿宋_GB2312" w:cs="仿宋_GB2312" w:eastAsia="仿宋_GB2312"/>
                <w:sz w:val="24"/>
              </w:rPr>
              <w:t>通过统一办公门户，为特定单位或用户提供自由定制的访问关键办公信息的安全通道和个性化应用界面。</w:t>
            </w:r>
          </w:p>
          <w:p>
            <w:pPr>
              <w:pStyle w:val="null3"/>
              <w:ind w:firstLine="480"/>
              <w:jc w:val="both"/>
            </w:pPr>
            <w:r>
              <w:rPr>
                <w:rFonts w:ascii="仿宋_GB2312" w:hAnsi="仿宋_GB2312" w:cs="仿宋_GB2312" w:eastAsia="仿宋_GB2312"/>
                <w:sz w:val="24"/>
              </w:rPr>
              <w:t>5、事务管理</w:t>
            </w:r>
          </w:p>
          <w:p>
            <w:pPr>
              <w:pStyle w:val="null3"/>
              <w:ind w:firstLine="480"/>
              <w:jc w:val="both"/>
            </w:pPr>
            <w:r>
              <w:rPr>
                <w:rFonts w:ascii="仿宋_GB2312" w:hAnsi="仿宋_GB2312" w:cs="仿宋_GB2312" w:eastAsia="仿宋_GB2312"/>
                <w:sz w:val="24"/>
              </w:rPr>
              <w:t>事务处理系统实现临时事务的沟通审批，或行政事务审批。临时事务为日常工作中无需正式行文的事项，行政事务审批为依据单位内工作制度形成审批事项，如办公用品申领等。</w:t>
            </w:r>
          </w:p>
          <w:p>
            <w:pPr>
              <w:pStyle w:val="null3"/>
              <w:ind w:firstLine="480"/>
              <w:jc w:val="both"/>
            </w:pPr>
            <w:r>
              <w:rPr>
                <w:rFonts w:ascii="仿宋_GB2312" w:hAnsi="仿宋_GB2312" w:cs="仿宋_GB2312" w:eastAsia="仿宋_GB2312"/>
                <w:sz w:val="24"/>
              </w:rPr>
              <w:t>6、资产管理</w:t>
            </w:r>
          </w:p>
          <w:p>
            <w:pPr>
              <w:pStyle w:val="null3"/>
              <w:ind w:firstLine="480"/>
              <w:jc w:val="both"/>
            </w:pPr>
            <w:r>
              <w:rPr>
                <w:rFonts w:ascii="仿宋_GB2312" w:hAnsi="仿宋_GB2312" w:cs="仿宋_GB2312" w:eastAsia="仿宋_GB2312"/>
                <w:sz w:val="24"/>
              </w:rPr>
              <w:t>资产管理覆盖资产全生命周期规范化管控，核心包含产入库登记、内部调拨、维修维保、报废核销等全生命周期核心业务，所有资产新增、信息变更、调配流转、运维养护、报废退出等操作均需逐级审批、全程留痕，实时更新资产台账与权属信息，明确管理权责，规范资产流转全过程，有效实现资产规范化、精细化、可追溯的闭环管理。</w:t>
            </w:r>
          </w:p>
          <w:p>
            <w:pPr>
              <w:pStyle w:val="null3"/>
              <w:ind w:firstLine="480"/>
              <w:jc w:val="both"/>
            </w:pPr>
            <w:r>
              <w:rPr>
                <w:rFonts w:ascii="仿宋_GB2312" w:hAnsi="仿宋_GB2312" w:cs="仿宋_GB2312" w:eastAsia="仿宋_GB2312"/>
                <w:sz w:val="24"/>
              </w:rPr>
              <w:t>7、工会管理</w:t>
            </w:r>
          </w:p>
          <w:p>
            <w:pPr>
              <w:pStyle w:val="null3"/>
              <w:ind w:firstLine="480"/>
              <w:jc w:val="both"/>
            </w:pPr>
            <w:r>
              <w:rPr>
                <w:rFonts w:ascii="仿宋_GB2312" w:hAnsi="仿宋_GB2312" w:cs="仿宋_GB2312" w:eastAsia="仿宋_GB2312"/>
                <w:sz w:val="24"/>
              </w:rPr>
              <w:t>工会管理围绕职工服务、事务台账及活动统筹开展一体化管理，涵盖多类核心业务模块。建立标准化招投标台账，完整留存工会物资采购、项目服务招投标全流程资料，规范记录招标信息、中标单位、合同及履约明细，实现采购事项全程可查可溯；统筹职工人员信息管理，统一登记在职、离职职工基础档案，动态更新人员变动数据；搭建职工关怀服务体系，针对职工生病、丧葬等情况建立慰问登记台账，记录慰问事由、慰问标准及落实情况，精准落实暖心帮扶；统筹各类工会文体、福利、主题活动开展，完整留存活动方案、参与人员、经费使用、活动成效等相关记录，实现工会采购规范、人员信息清晰、关怀服务落地、活动有序开展，全面支撑工会日常规范化运营与职工服务工作</w:t>
            </w:r>
          </w:p>
          <w:p>
            <w:pPr>
              <w:pStyle w:val="null3"/>
              <w:ind w:firstLine="480"/>
              <w:jc w:val="both"/>
            </w:pPr>
            <w:r>
              <w:rPr>
                <w:rFonts w:ascii="仿宋_GB2312" w:hAnsi="仿宋_GB2312" w:cs="仿宋_GB2312" w:eastAsia="仿宋_GB2312"/>
                <w:sz w:val="24"/>
              </w:rPr>
              <w:t>8、党建管理</w:t>
            </w:r>
          </w:p>
          <w:p>
            <w:pPr>
              <w:pStyle w:val="null3"/>
              <w:ind w:firstLine="480"/>
              <w:jc w:val="both"/>
            </w:pPr>
            <w:r>
              <w:rPr>
                <w:rFonts w:ascii="仿宋_GB2312" w:hAnsi="仿宋_GB2312" w:cs="仿宋_GB2312" w:eastAsia="仿宋_GB2312"/>
                <w:sz w:val="24"/>
              </w:rPr>
              <w:t>党建管理实现党组织全流程规范化线上管控，覆盖组织架构、人员信息、周期工作、档案管理、日常办事申请等核心业务。系统搭建完整党组织层级架构，清晰梳理各级支部、党员组织关系，同步管理党员职称、岗位等人员基础信息；配套党建周期工作管理模块，支持制定周、月、季、年度党建工作计划，可在线填报工作落实情况、提交成效反馈，形成计划下达、执行填报、结果复盘闭环管理；建立分类化党建档案库，按业务类、综合类两大维度对党建制度、学习材料、会议资料、汇报材料等文件统一归档存储，支持快速检索查阅，实现党建资料标准化留存；集成党务日常办事流程，提供党建用印申请、办公耗材申领等线上审批通道，全程留痕记录审批节点与流转记录，统筹党务组织、工作落实、档案保管、行政事务一体化管理，提升党建工作标准化、数字化、高效化水平。</w:t>
            </w:r>
          </w:p>
          <w:p>
            <w:pPr>
              <w:pStyle w:val="null3"/>
              <w:ind w:firstLine="480"/>
              <w:jc w:val="both"/>
            </w:pPr>
            <w:r>
              <w:rPr>
                <w:rFonts w:ascii="仿宋_GB2312" w:hAnsi="仿宋_GB2312" w:cs="仿宋_GB2312" w:eastAsia="仿宋_GB2312"/>
                <w:sz w:val="24"/>
              </w:rPr>
              <w:t>9、车辆管理</w:t>
            </w:r>
          </w:p>
          <w:p>
            <w:pPr>
              <w:pStyle w:val="null3"/>
              <w:ind w:firstLine="480"/>
              <w:jc w:val="both"/>
            </w:pPr>
            <w:r>
              <w:rPr>
                <w:rFonts w:ascii="仿宋_GB2312" w:hAnsi="仿宋_GB2312" w:cs="仿宋_GB2312" w:eastAsia="仿宋_GB2312"/>
                <w:sz w:val="24"/>
              </w:rPr>
              <w:t>车辆管理实现公务车辆全生命周期数字化管控，统筹车辆出行、人员、维保、费用全流程业务。系统支持线上发起用车申请，完整登记用车事由、使用时段、行驶目的地、出车里程、回场时间等出行信息，同步绑定对应驾驶员信息，建立车辆维保养护台账，定期登记保养计划、维保记录、检修情况，保障车辆车况稳定；统一归集各类车辆相关费用，涵盖燃油费、停车费、过路费、维修费、保险费等，实现费用线上登记、核算与台账留存。所有用车、维保、费用操作均留痕可追溯，清晰掌握车辆使用频次、行驶数据、驾驶员履职及成本消耗，规范公务用车审批流程，严控车辆运维成本，实现车辆调度规范化、运维管理精细化、费用管控透明化。</w:t>
            </w:r>
          </w:p>
          <w:p>
            <w:pPr>
              <w:pStyle w:val="null3"/>
              <w:ind w:firstLine="480"/>
              <w:jc w:val="both"/>
            </w:pPr>
            <w:r>
              <w:rPr>
                <w:rFonts w:ascii="仿宋_GB2312" w:hAnsi="仿宋_GB2312" w:cs="仿宋_GB2312" w:eastAsia="仿宋_GB2312"/>
                <w:sz w:val="24"/>
              </w:rPr>
              <w:t>10、知识管理</w:t>
            </w:r>
          </w:p>
          <w:p>
            <w:pPr>
              <w:pStyle w:val="null3"/>
              <w:ind w:firstLine="480"/>
              <w:jc w:val="both"/>
            </w:pPr>
            <w:r>
              <w:rPr>
                <w:rFonts w:ascii="仿宋_GB2312" w:hAnsi="仿宋_GB2312" w:cs="仿宋_GB2312" w:eastAsia="仿宋_GB2312"/>
                <w:sz w:val="24"/>
              </w:rPr>
              <w:t>知识管理系统为单位/组织建立了知识库，对协作工作中产生的文档进行有效管理，形成知识（包括技术培训）的有效分享和保存。</w:t>
            </w:r>
          </w:p>
          <w:p>
            <w:pPr>
              <w:pStyle w:val="null3"/>
              <w:ind w:firstLine="480"/>
              <w:jc w:val="both"/>
            </w:pPr>
            <w:r>
              <w:rPr>
                <w:rFonts w:ascii="仿宋_GB2312" w:hAnsi="仿宋_GB2312" w:cs="仿宋_GB2312" w:eastAsia="仿宋_GB2312"/>
                <w:sz w:val="24"/>
              </w:rPr>
              <w:t>11、报表中心</w:t>
            </w:r>
          </w:p>
          <w:p>
            <w:pPr>
              <w:pStyle w:val="null3"/>
              <w:ind w:firstLine="480"/>
              <w:jc w:val="both"/>
            </w:pPr>
            <w:r>
              <w:rPr>
                <w:rFonts w:ascii="仿宋_GB2312" w:hAnsi="仿宋_GB2312" w:cs="仿宋_GB2312" w:eastAsia="仿宋_GB2312"/>
                <w:sz w:val="24"/>
              </w:rPr>
              <w:t>统一呈现，不管业务数据来源何处，都可围绕业务，形成全面的数据报表，为领导决策提供全面的数据分析。</w:t>
            </w:r>
          </w:p>
          <w:p>
            <w:pPr>
              <w:pStyle w:val="null3"/>
              <w:ind w:firstLine="480"/>
              <w:jc w:val="both"/>
            </w:pPr>
            <w:r>
              <w:rPr>
                <w:rFonts w:ascii="仿宋_GB2312" w:hAnsi="仿宋_GB2312" w:cs="仿宋_GB2312" w:eastAsia="仿宋_GB2312"/>
                <w:sz w:val="24"/>
              </w:rPr>
              <w:t>12、建模定制平台</w:t>
            </w:r>
          </w:p>
          <w:p>
            <w:pPr>
              <w:pStyle w:val="null3"/>
              <w:ind w:firstLine="480"/>
              <w:jc w:val="both"/>
            </w:pPr>
            <w:r>
              <w:rPr>
                <w:rFonts w:ascii="仿宋_GB2312" w:hAnsi="仿宋_GB2312" w:cs="仿宋_GB2312" w:eastAsia="仿宋_GB2312"/>
                <w:sz w:val="24"/>
              </w:rPr>
              <w:t>从海量代码组合中提取共性，将模型、流程、数据与规则在平台上进行融合，将原本复杂的信息化系统进行解构，在操作台形成表单、流程、报表等可视化组件，不需要一行代码，鼠标拖放式编辑即可完成应用搭建。</w:t>
            </w:r>
          </w:p>
          <w:p>
            <w:pPr>
              <w:pStyle w:val="null3"/>
              <w:spacing w:before="315" w:after="315"/>
              <w:ind w:left="73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技术要求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系统性能</w:t>
            </w:r>
            <w:r>
              <w:rPr>
                <w:rFonts w:ascii="仿宋_GB2312" w:hAnsi="仿宋_GB2312" w:cs="仿宋_GB2312" w:eastAsia="仿宋_GB2312"/>
                <w:sz w:val="24"/>
                <w:b/>
              </w:rPr>
              <w:t>要求</w:t>
            </w:r>
          </w:p>
          <w:p>
            <w:pPr>
              <w:pStyle w:val="null3"/>
              <w:numPr>
                <w:ilvl w:val="0"/>
                <w:numId w:val="1"/>
              </w:numPr>
              <w:jc w:val="both"/>
            </w:pPr>
            <w:r>
              <w:rPr>
                <w:rFonts w:ascii="仿宋_GB2312" w:hAnsi="仿宋_GB2312" w:cs="仿宋_GB2312" w:eastAsia="仿宋_GB2312"/>
                <w:sz w:val="24"/>
              </w:rPr>
              <w:t>可用性要求：系统须支持7×24小时连续运行，年可用率不低于99.9%，平均无故障时间（MTBF）≥10000小时。</w:t>
            </w:r>
          </w:p>
          <w:p>
            <w:pPr>
              <w:pStyle w:val="null3"/>
              <w:numPr>
                <w:ilvl w:val="0"/>
                <w:numId w:val="1"/>
              </w:numPr>
              <w:jc w:val="both"/>
            </w:pPr>
            <w:r>
              <w:rPr>
                <w:rFonts w:ascii="仿宋_GB2312" w:hAnsi="仿宋_GB2312" w:cs="仿宋_GB2312" w:eastAsia="仿宋_GB2312"/>
                <w:sz w:val="24"/>
              </w:rPr>
              <w:t>响应时间要求：普通业务操作响应时间≤2秒；数据查询类操作响应时间≤3秒；复杂统计、报表生成等操作响应时间≤5秒。</w:t>
            </w:r>
          </w:p>
          <w:p>
            <w:pPr>
              <w:pStyle w:val="null3"/>
              <w:numPr>
                <w:ilvl w:val="0"/>
                <w:numId w:val="1"/>
              </w:numPr>
              <w:jc w:val="both"/>
            </w:pPr>
            <w:r>
              <w:rPr>
                <w:rFonts w:ascii="仿宋_GB2312" w:hAnsi="仿宋_GB2312" w:cs="仿宋_GB2312" w:eastAsia="仿宋_GB2312"/>
                <w:sz w:val="24"/>
              </w:rPr>
              <w:t>并发能力要求：系统支持同时在线用户数不少于</w:t>
            </w:r>
            <w:r>
              <w:rPr>
                <w:rFonts w:ascii="仿宋_GB2312" w:hAnsi="仿宋_GB2312" w:cs="仿宋_GB2312" w:eastAsia="仿宋_GB2312"/>
                <w:sz w:val="24"/>
              </w:rPr>
              <w:t>50</w:t>
            </w:r>
            <w:r>
              <w:rPr>
                <w:rFonts w:ascii="仿宋_GB2312" w:hAnsi="仿宋_GB2312" w:cs="仿宋_GB2312" w:eastAsia="仿宋_GB2312"/>
                <w:sz w:val="24"/>
              </w:rPr>
              <w:t>人，并发访问用户数不少于</w:t>
            </w:r>
            <w:r>
              <w:rPr>
                <w:rFonts w:ascii="仿宋_GB2312" w:hAnsi="仿宋_GB2312" w:cs="仿宋_GB2312" w:eastAsia="仿宋_GB2312"/>
                <w:sz w:val="24"/>
              </w:rPr>
              <w:t>30</w:t>
            </w:r>
            <w:r>
              <w:rPr>
                <w:rFonts w:ascii="仿宋_GB2312" w:hAnsi="仿宋_GB2312" w:cs="仿宋_GB2312" w:eastAsia="仿宋_GB2312"/>
                <w:sz w:val="24"/>
              </w:rPr>
              <w:t>人；数据库并发访问能力不少于</w:t>
            </w:r>
            <w:r>
              <w:rPr>
                <w:rFonts w:ascii="仿宋_GB2312" w:hAnsi="仿宋_GB2312" w:cs="仿宋_GB2312" w:eastAsia="仿宋_GB2312"/>
                <w:sz w:val="24"/>
              </w:rPr>
              <w:t>10</w:t>
            </w:r>
            <w:r>
              <w:rPr>
                <w:rFonts w:ascii="仿宋_GB2312" w:hAnsi="仿宋_GB2312" w:cs="仿宋_GB2312" w:eastAsia="仿宋_GB2312"/>
                <w:sz w:val="24"/>
              </w:rPr>
              <w:t>个用户。</w:t>
            </w:r>
          </w:p>
          <w:p>
            <w:pPr>
              <w:pStyle w:val="null3"/>
              <w:numPr>
                <w:ilvl w:val="0"/>
                <w:numId w:val="1"/>
              </w:numPr>
              <w:jc w:val="both"/>
            </w:pPr>
            <w:r>
              <w:rPr>
                <w:rFonts w:ascii="仿宋_GB2312" w:hAnsi="仿宋_GB2312" w:cs="仿宋_GB2312" w:eastAsia="仿宋_GB2312"/>
                <w:sz w:val="24"/>
              </w:rPr>
              <w:t>数据处理能力：系统对结构化数据的存储和查询支持能力不小于500GB，对图片、文档等非结构化数据的支持能力不小</w:t>
            </w:r>
            <w:r>
              <w:rPr>
                <w:rFonts w:ascii="仿宋_GB2312" w:hAnsi="仿宋_GB2312" w:cs="仿宋_GB2312" w:eastAsia="仿宋_GB2312"/>
                <w:sz w:val="24"/>
              </w:rPr>
              <w:t>于</w:t>
            </w:r>
            <w:r>
              <w:rPr>
                <w:rFonts w:ascii="仿宋_GB2312" w:hAnsi="仿宋_GB2312" w:cs="仿宋_GB2312" w:eastAsia="仿宋_GB2312"/>
                <w:sz w:val="24"/>
              </w:rPr>
              <w:t>1TB。</w:t>
            </w:r>
          </w:p>
          <w:p>
            <w:pPr>
              <w:pStyle w:val="null3"/>
              <w:numPr>
                <w:ilvl w:val="0"/>
                <w:numId w:val="1"/>
              </w:numPr>
              <w:jc w:val="both"/>
            </w:pPr>
            <w:r>
              <w:rPr>
                <w:rFonts w:ascii="仿宋_GB2312" w:hAnsi="仿宋_GB2312" w:cs="仿宋_GB2312" w:eastAsia="仿宋_GB2312"/>
                <w:sz w:val="24"/>
              </w:rPr>
              <w:t>扩展性要求：系统应具有良好的可扩展性，支持横向/纵向扩展及负载均衡，能够满足未来3–5年业务发展需求。</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系统安全</w:t>
            </w:r>
            <w:r>
              <w:rPr>
                <w:rFonts w:ascii="仿宋_GB2312" w:hAnsi="仿宋_GB2312" w:cs="仿宋_GB2312" w:eastAsia="仿宋_GB2312"/>
                <w:sz w:val="24"/>
                <w:b/>
              </w:rPr>
              <w:t>要求</w:t>
            </w:r>
          </w:p>
          <w:p>
            <w:pPr>
              <w:pStyle w:val="null3"/>
              <w:numPr>
                <w:ilvl w:val="0"/>
                <w:numId w:val="1"/>
              </w:numPr>
              <w:jc w:val="both"/>
            </w:pPr>
            <w:r>
              <w:rPr>
                <w:rFonts w:ascii="仿宋_GB2312" w:hAnsi="仿宋_GB2312" w:cs="仿宋_GB2312" w:eastAsia="仿宋_GB2312"/>
                <w:sz w:val="24"/>
              </w:rPr>
              <w:t>数据安全要求：建立数据分类分级管理机制</w:t>
            </w:r>
            <w:r>
              <w:rPr>
                <w:rFonts w:ascii="仿宋_GB2312" w:hAnsi="仿宋_GB2312" w:cs="仿宋_GB2312" w:eastAsia="仿宋_GB2312"/>
                <w:sz w:val="24"/>
              </w:rPr>
              <w:t>和</w:t>
            </w:r>
            <w:r>
              <w:rPr>
                <w:rFonts w:ascii="仿宋_GB2312" w:hAnsi="仿宋_GB2312" w:cs="仿宋_GB2312" w:eastAsia="仿宋_GB2312"/>
                <w:sz w:val="24"/>
              </w:rPr>
              <w:t>数据备份与恢复机制，确保数据可恢复；具备完善的日志审计功能，日志留存时间不少于6个月。</w:t>
            </w:r>
          </w:p>
          <w:p>
            <w:pPr>
              <w:pStyle w:val="null3"/>
              <w:numPr>
                <w:ilvl w:val="0"/>
                <w:numId w:val="1"/>
              </w:numPr>
              <w:jc w:val="both"/>
            </w:pPr>
            <w:r>
              <w:rPr>
                <w:rFonts w:ascii="仿宋_GB2312" w:hAnsi="仿宋_GB2312" w:cs="仿宋_GB2312" w:eastAsia="仿宋_GB2312"/>
                <w:sz w:val="24"/>
              </w:rPr>
              <w:t>应用安全要求：提供统一身份认证和细粒度权限控制，防止非授权访问；具备防SQL注入、XSS、CSRF、文件上传漏洞等常见攻击的能力；关键操作须记录审计日志。</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）成果要求</w:t>
            </w:r>
          </w:p>
          <w:p>
            <w:pPr>
              <w:pStyle w:val="null3"/>
              <w:ind w:firstLine="480"/>
              <w:jc w:val="both"/>
            </w:pPr>
            <w:r>
              <w:rPr>
                <w:rFonts w:ascii="仿宋_GB2312" w:hAnsi="仿宋_GB2312" w:cs="仿宋_GB2312" w:eastAsia="仿宋_GB2312"/>
                <w:sz w:val="24"/>
              </w:rPr>
              <w:t>1、按照合同及</w:t>
            </w:r>
            <w:r>
              <w:rPr>
                <w:rFonts w:ascii="仿宋_GB2312" w:hAnsi="仿宋_GB2312" w:cs="仿宋_GB2312" w:eastAsia="仿宋_GB2312"/>
                <w:sz w:val="24"/>
              </w:rPr>
              <w:t>竞争性磋商文件</w:t>
            </w:r>
            <w:r>
              <w:rPr>
                <w:rFonts w:ascii="仿宋_GB2312" w:hAnsi="仿宋_GB2312" w:cs="仿宋_GB2312" w:eastAsia="仿宋_GB2312"/>
                <w:sz w:val="24"/>
              </w:rPr>
              <w:t>要求，完成全部系统功能开发、部署、调试，业务系统正式上线运行并通过项目验收。</w:t>
            </w:r>
          </w:p>
          <w:p>
            <w:pPr>
              <w:pStyle w:val="null3"/>
              <w:ind w:firstLine="480"/>
              <w:jc w:val="both"/>
            </w:pPr>
            <w:r>
              <w:rPr>
                <w:rFonts w:ascii="仿宋_GB2312" w:hAnsi="仿宋_GB2312" w:cs="仿宋_GB2312" w:eastAsia="仿宋_GB2312"/>
                <w:sz w:val="24"/>
              </w:rPr>
              <w:t>2、成果提交地点为采购方办公地。</w:t>
            </w:r>
          </w:p>
          <w:p>
            <w:pPr>
              <w:pStyle w:val="null3"/>
              <w:ind w:firstLine="480"/>
              <w:jc w:val="both"/>
            </w:pPr>
            <w:r>
              <w:rPr>
                <w:rFonts w:ascii="仿宋_GB2312" w:hAnsi="仿宋_GB2312" w:cs="仿宋_GB2312" w:eastAsia="仿宋_GB2312"/>
                <w:sz w:val="24"/>
              </w:rPr>
              <w:t>3、技术文档成果</w:t>
            </w:r>
            <w:r>
              <w:rPr>
                <w:rFonts w:ascii="仿宋_GB2312" w:hAnsi="仿宋_GB2312" w:cs="仿宋_GB2312" w:eastAsia="仿宋_GB2312"/>
                <w:sz w:val="24"/>
              </w:rPr>
              <w:t>，</w:t>
            </w:r>
            <w:r>
              <w:rPr>
                <w:rFonts w:ascii="仿宋_GB2312" w:hAnsi="仿宋_GB2312" w:cs="仿宋_GB2312" w:eastAsia="仿宋_GB2312"/>
                <w:sz w:val="24"/>
              </w:rPr>
              <w:t>提交项目全过程技术文档，包括但不限于：需求规格说明书、概要设计说明书、数据库设计说明书、测试报告、用户操作手册、验收报告等。</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）验收要求</w:t>
            </w:r>
          </w:p>
          <w:p>
            <w:pPr>
              <w:pStyle w:val="null3"/>
              <w:ind w:firstLine="480"/>
              <w:jc w:val="both"/>
            </w:pPr>
            <w:r>
              <w:rPr>
                <w:rFonts w:ascii="仿宋_GB2312" w:hAnsi="仿宋_GB2312" w:cs="仿宋_GB2312" w:eastAsia="仿宋_GB2312"/>
                <w:sz w:val="24"/>
              </w:rPr>
              <w:t>1、系统部署完成后，进入不少于1个月的试运行期。试运行期间，系统须稳定运行，各项功能、性能及安全指标达到</w:t>
            </w:r>
            <w:r>
              <w:rPr>
                <w:rFonts w:ascii="仿宋_GB2312" w:hAnsi="仿宋_GB2312" w:cs="仿宋_GB2312" w:eastAsia="仿宋_GB2312"/>
                <w:sz w:val="24"/>
              </w:rPr>
              <w:t>竞争性磋商文件</w:t>
            </w:r>
            <w:r>
              <w:rPr>
                <w:rFonts w:ascii="仿宋_GB2312" w:hAnsi="仿宋_GB2312" w:cs="仿宋_GB2312" w:eastAsia="仿宋_GB2312"/>
                <w:sz w:val="24"/>
              </w:rPr>
              <w:t>及合同要求，方可申请项目验收。</w:t>
            </w:r>
          </w:p>
          <w:p>
            <w:pPr>
              <w:pStyle w:val="null3"/>
              <w:ind w:firstLine="480"/>
              <w:jc w:val="both"/>
            </w:pPr>
            <w:r>
              <w:rPr>
                <w:rFonts w:ascii="仿宋_GB2312" w:hAnsi="仿宋_GB2312" w:cs="仿宋_GB2312" w:eastAsia="仿宋_GB2312"/>
                <w:sz w:val="24"/>
              </w:rPr>
              <w:t>2、试运行结束后，</w:t>
            </w:r>
            <w:r>
              <w:rPr>
                <w:rFonts w:ascii="仿宋_GB2312" w:hAnsi="仿宋_GB2312" w:cs="仿宋_GB2312" w:eastAsia="仿宋_GB2312"/>
                <w:sz w:val="24"/>
              </w:rPr>
              <w:t>供应商</w:t>
            </w:r>
            <w:r>
              <w:rPr>
                <w:rFonts w:ascii="仿宋_GB2312" w:hAnsi="仿宋_GB2312" w:cs="仿宋_GB2312" w:eastAsia="仿宋_GB2312"/>
                <w:sz w:val="24"/>
              </w:rPr>
              <w:t>认为达到验收条件的，可向采购人提交书面验收申请及相关验收资料；采购人收到验收申请后7个工作日内组织验收。</w:t>
            </w:r>
          </w:p>
          <w:p>
            <w:pPr>
              <w:pStyle w:val="null3"/>
              <w:ind w:firstLine="480"/>
              <w:jc w:val="both"/>
            </w:pPr>
            <w:r>
              <w:rPr>
                <w:rFonts w:ascii="仿宋_GB2312" w:hAnsi="仿宋_GB2312" w:cs="仿宋_GB2312" w:eastAsia="仿宋_GB2312"/>
                <w:sz w:val="24"/>
              </w:rPr>
              <w:t>3、项目验收依据为国家及行业相关法律法规、本项目竞争性磋商文件、响应文件、合同文本。</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五</w:t>
            </w:r>
            <w:r>
              <w:rPr>
                <w:rFonts w:ascii="仿宋_GB2312" w:hAnsi="仿宋_GB2312" w:cs="仿宋_GB2312" w:eastAsia="仿宋_GB2312"/>
                <w:sz w:val="24"/>
                <w:b/>
              </w:rPr>
              <w:t>）售后服务</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免费</w:t>
            </w:r>
            <w:r>
              <w:rPr>
                <w:rFonts w:ascii="仿宋_GB2312" w:hAnsi="仿宋_GB2312" w:cs="仿宋_GB2312" w:eastAsia="仿宋_GB2312"/>
                <w:sz w:val="24"/>
              </w:rPr>
              <w:t>质量保</w:t>
            </w:r>
            <w:r>
              <w:rPr>
                <w:rFonts w:ascii="仿宋_GB2312" w:hAnsi="仿宋_GB2312" w:cs="仿宋_GB2312" w:eastAsia="仿宋_GB2312"/>
                <w:sz w:val="24"/>
              </w:rPr>
              <w:t>修</w:t>
            </w:r>
            <w:r>
              <w:rPr>
                <w:rFonts w:ascii="仿宋_GB2312" w:hAnsi="仿宋_GB2312" w:cs="仿宋_GB2312" w:eastAsia="仿宋_GB2312"/>
                <w:sz w:val="24"/>
              </w:rPr>
              <w:t>期</w:t>
            </w:r>
            <w:r>
              <w:rPr>
                <w:rFonts w:ascii="仿宋_GB2312" w:hAnsi="仿宋_GB2312" w:cs="仿宋_GB2312" w:eastAsia="仿宋_GB2312"/>
                <w:sz w:val="24"/>
              </w:rPr>
              <w:t>1</w:t>
            </w:r>
            <w:r>
              <w:rPr>
                <w:rFonts w:ascii="仿宋_GB2312" w:hAnsi="仿宋_GB2312" w:cs="仿宋_GB2312" w:eastAsia="仿宋_GB2312"/>
                <w:sz w:val="24"/>
              </w:rPr>
              <w:t>年（自</w:t>
            </w:r>
            <w:r>
              <w:rPr>
                <w:rFonts w:ascii="仿宋_GB2312" w:hAnsi="仿宋_GB2312" w:cs="仿宋_GB2312" w:eastAsia="仿宋_GB2312"/>
                <w:sz w:val="24"/>
              </w:rPr>
              <w:t>服务期到期</w:t>
            </w:r>
            <w:r>
              <w:rPr>
                <w:rFonts w:ascii="仿宋_GB2312" w:hAnsi="仿宋_GB2312" w:cs="仿宋_GB2312" w:eastAsia="仿宋_GB2312"/>
                <w:sz w:val="24"/>
              </w:rPr>
              <w:t>之日起计）。</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服务方式，</w:t>
            </w:r>
            <w:r>
              <w:rPr>
                <w:rFonts w:ascii="仿宋_GB2312" w:hAnsi="仿宋_GB2312" w:cs="仿宋_GB2312" w:eastAsia="仿宋_GB2312"/>
                <w:sz w:val="24"/>
              </w:rPr>
              <w:t>提供7×24小时技术支持服务，支持方式包括：热线电话、远程协助、现场服务等。质保期内，采购人提出问题后，</w:t>
            </w:r>
            <w:r>
              <w:rPr>
                <w:rFonts w:ascii="仿宋_GB2312" w:hAnsi="仿宋_GB2312" w:cs="仿宋_GB2312" w:eastAsia="仿宋_GB2312"/>
                <w:sz w:val="24"/>
              </w:rPr>
              <w:t>供应商</w:t>
            </w:r>
            <w:r>
              <w:rPr>
                <w:rFonts w:ascii="仿宋_GB2312" w:hAnsi="仿宋_GB2312" w:cs="仿宋_GB2312" w:eastAsia="仿宋_GB2312"/>
                <w:sz w:val="24"/>
              </w:rPr>
              <w:t>须在2小时内响应，一般性问题24小时内解决，重大问题48小时内解决或提供有效替代方案。</w:t>
            </w:r>
          </w:p>
          <w:p>
            <w:pPr>
              <w:pStyle w:val="null3"/>
              <w:ind w:firstLine="480"/>
              <w:jc w:val="both"/>
            </w:pPr>
            <w:r>
              <w:rPr>
                <w:rFonts w:ascii="仿宋_GB2312" w:hAnsi="仿宋_GB2312" w:cs="仿宋_GB2312" w:eastAsia="仿宋_GB2312"/>
                <w:sz w:val="24"/>
              </w:rPr>
              <w:t>3、故障响应与处理，系统发生严重故障影响正常运行的，供应商须在2小时内响应，4小时内提出解决方案；需要现场支持的，须在24小时内到达现场进行处置。</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）培训要求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须根据项目实际需要，制定完整的培训计划，提供系统演示、操作讲解及技术培训服务（不含场地费及其他会务支出）</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2、培训对象包括但不限于：业务人员、系统管理员等。针对不同对象，培训内容应有所侧重。</w:t>
            </w:r>
          </w:p>
          <w:p>
            <w:pPr>
              <w:pStyle w:val="null3"/>
              <w:ind w:firstLine="480"/>
              <w:jc w:val="both"/>
            </w:pPr>
            <w:r>
              <w:rPr>
                <w:rFonts w:ascii="仿宋_GB2312" w:hAnsi="仿宋_GB2312" w:cs="仿宋_GB2312" w:eastAsia="仿宋_GB2312"/>
                <w:sz w:val="24"/>
              </w:rPr>
              <w:t>3、培训方式采取集中授课、现场实操、远程线上培训等多种方式相结合。培训应以实际操作为主，确保受训人员能够独立使用和维护系统。</w:t>
            </w:r>
          </w:p>
          <w:p>
            <w:pPr>
              <w:pStyle w:val="null3"/>
              <w:ind w:firstLine="480"/>
              <w:jc w:val="both"/>
            </w:pPr>
            <w:r>
              <w:rPr>
                <w:rFonts w:ascii="仿宋_GB2312" w:hAnsi="仿宋_GB2312" w:cs="仿宋_GB2312" w:eastAsia="仿宋_GB2312"/>
                <w:sz w:val="24"/>
              </w:rPr>
              <w:t>4、培训地点由采购人指定，具体培训组织及场地提供由采购人负责。</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七</w:t>
            </w:r>
            <w:r>
              <w:rPr>
                <w:rFonts w:ascii="仿宋_GB2312" w:hAnsi="仿宋_GB2312" w:cs="仿宋_GB2312" w:eastAsia="仿宋_GB2312"/>
                <w:sz w:val="24"/>
                <w:b/>
              </w:rPr>
              <w:t>）人员要求</w:t>
            </w:r>
          </w:p>
          <w:p>
            <w:pPr>
              <w:pStyle w:val="null3"/>
              <w:ind w:firstLine="480"/>
              <w:jc w:val="both"/>
            </w:pPr>
            <w:r>
              <w:rPr>
                <w:rFonts w:ascii="仿宋_GB2312" w:hAnsi="仿宋_GB2312" w:cs="仿宋_GB2312" w:eastAsia="仿宋_GB2312"/>
                <w:sz w:val="24"/>
              </w:rPr>
              <w:t>1、选派得力的研究和服务人员，采取有效的管理组织形式，并在实施的过程中实行严密的控制，加强计划工作，抓紧阶段控制和中间决策等。在实施过程中核心人员在无特殊情况下不会进行随意调换。</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须提供针对本项目的详细人员配备情况说明。要求拟派项目成员相关专业人员搭配合理、职能健全，岗位分工明确、职责清晰，包括人员配备情况及水平、人员安排、专业配置、从业经历、参与工作经验等方面，均应满足本项目采购需求</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八</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w:t>
            </w:r>
            <w:r>
              <w:rPr>
                <w:rFonts w:ascii="仿宋_GB2312" w:hAnsi="仿宋_GB2312" w:cs="仿宋_GB2312" w:eastAsia="仿宋_GB2312"/>
                <w:sz w:val="24"/>
              </w:rPr>
              <w:t>按采购人要求，按时完成工作内容。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w:t>
            </w:r>
            <w:r>
              <w:rPr>
                <w:rFonts w:ascii="仿宋_GB2312" w:hAnsi="仿宋_GB2312" w:cs="仿宋_GB2312" w:eastAsia="仿宋_GB2312"/>
                <w:sz w:val="24"/>
              </w:rPr>
              <w:t>须对项目实施过程中接触到的采购人数据、资料、信息严格保密，签订保密协议，不得向第三方泄露或用于本项目以外的用途。</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项目在实施周期内开展技术支持的过程中</w:t>
            </w:r>
            <w:r>
              <w:rPr>
                <w:rFonts w:ascii="仿宋_GB2312" w:hAnsi="仿宋_GB2312" w:cs="仿宋_GB2312" w:eastAsia="仿宋_GB2312"/>
                <w:sz w:val="24"/>
              </w:rPr>
              <w:t>产生的人工成本、培训费用、设备费用、差旅费用、食宿费用等均由供应商承担。</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供应商</w:t>
            </w:r>
            <w:r>
              <w:rPr>
                <w:rFonts w:ascii="仿宋_GB2312" w:hAnsi="仿宋_GB2312" w:cs="仿宋_GB2312" w:eastAsia="仿宋_GB2312"/>
                <w:sz w:val="24"/>
              </w:rPr>
              <w:t>须严格按照采购需求、</w:t>
            </w:r>
            <w:r>
              <w:rPr>
                <w:rFonts w:ascii="仿宋_GB2312" w:hAnsi="仿宋_GB2312" w:cs="仿宋_GB2312" w:eastAsia="仿宋_GB2312"/>
                <w:sz w:val="24"/>
              </w:rPr>
              <w:t>响应文件</w:t>
            </w:r>
            <w:r>
              <w:rPr>
                <w:rFonts w:ascii="仿宋_GB2312" w:hAnsi="仿宋_GB2312" w:cs="仿宋_GB2312" w:eastAsia="仿宋_GB2312"/>
                <w:sz w:val="24"/>
              </w:rPr>
              <w:t>承诺完成全部建设内容，不得删减功能、降低技术指标、简化配套服务，未达到需求标准视为未通过验收。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标的名称：陕西省矿产资源调查评审中心报告（方案）成果管理专题应用运维项目2包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1.1</w:t>
            </w:r>
            <w:r>
              <w:rPr>
                <w:rFonts w:ascii="仿宋_GB2312" w:hAnsi="仿宋_GB2312" w:cs="仿宋_GB2312" w:eastAsia="仿宋_GB2312"/>
                <w:sz w:val="24"/>
                <w:b/>
              </w:rPr>
              <w:t>采购项目概况</w:t>
            </w:r>
          </w:p>
          <w:p>
            <w:pPr>
              <w:pStyle w:val="null3"/>
              <w:ind w:firstLine="480"/>
              <w:jc w:val="both"/>
            </w:pPr>
            <w:r>
              <w:rPr>
                <w:rFonts w:ascii="仿宋_GB2312" w:hAnsi="仿宋_GB2312" w:cs="仿宋_GB2312" w:eastAsia="仿宋_GB2312"/>
                <w:sz w:val="24"/>
              </w:rPr>
              <w:t>为贯彻落实国家数字化转型和“放管服”改革要求，响应政府节约资源、提质增效的号召，本项目针对陕西省矿产资源调查评审中心存量及增量报告（方案）成果开展档案数字化建设与专题应用运维，通过构建标准化电子档案数据库，打通与综合业务审批系统、省厅业务系统的数据联通路径，支撑评审业务全流程线上化、标准化、透明化管理，实现评审业务“一网通办”、管理决策“数据驱动”的建设目标。</w:t>
            </w:r>
          </w:p>
          <w:p>
            <w:pPr>
              <w:pStyle w:val="null3"/>
              <w:ind w:firstLine="480"/>
              <w:jc w:val="both"/>
            </w:pPr>
            <w:r>
              <w:rPr>
                <w:rFonts w:ascii="仿宋_GB2312" w:hAnsi="仿宋_GB2312" w:cs="仿宋_GB2312" w:eastAsia="仿宋_GB2312"/>
                <w:sz w:val="24"/>
              </w:rPr>
              <w:t>本项目涉及涉密矿产资源评审成果，所有服务须严格遵循国家保密法律法规、档案行业标准及陕西省涉密载体管理相关规定，兼顾数据安全、业务便捷与合规性要求。</w:t>
            </w:r>
          </w:p>
          <w:p>
            <w:pPr>
              <w:pStyle w:val="null3"/>
              <w:ind w:firstLine="482"/>
              <w:jc w:val="both"/>
            </w:pPr>
            <w:r>
              <w:rPr>
                <w:rFonts w:ascii="仿宋_GB2312" w:hAnsi="仿宋_GB2312" w:cs="仿宋_GB2312" w:eastAsia="仿宋_GB2312"/>
                <w:sz w:val="24"/>
                <w:b/>
              </w:rPr>
              <w:t>1.2服务内容及服务要求</w:t>
            </w:r>
          </w:p>
          <w:p>
            <w:pPr>
              <w:pStyle w:val="null3"/>
              <w:ind w:firstLine="482"/>
              <w:jc w:val="both"/>
            </w:pPr>
            <w:r>
              <w:rPr>
                <w:rFonts w:ascii="仿宋_GB2312" w:hAnsi="仿宋_GB2312" w:cs="仿宋_GB2312" w:eastAsia="仿宋_GB2312"/>
                <w:sz w:val="24"/>
                <w:b/>
              </w:rPr>
              <w:t>1.2.1建设背景</w:t>
            </w:r>
          </w:p>
          <w:p>
            <w:pPr>
              <w:pStyle w:val="null3"/>
              <w:ind w:firstLine="480"/>
              <w:jc w:val="both"/>
            </w:pPr>
            <w:r>
              <w:rPr>
                <w:rFonts w:ascii="仿宋_GB2312" w:hAnsi="仿宋_GB2312" w:cs="仿宋_GB2312" w:eastAsia="仿宋_GB2312"/>
                <w:sz w:val="24"/>
              </w:rPr>
              <w:t>本项目</w:t>
            </w:r>
            <w:r>
              <w:rPr>
                <w:rFonts w:ascii="仿宋_GB2312" w:hAnsi="仿宋_GB2312" w:cs="仿宋_GB2312" w:eastAsia="仿宋_GB2312"/>
                <w:sz w:val="24"/>
              </w:rPr>
              <w:t>具体工作包含扫描现有的勘查方案、开采方案、储量报告、出让收益评估报告、行</w:t>
            </w:r>
            <w:r>
              <w:rPr>
                <w:rFonts w:ascii="仿宋_GB2312" w:hAnsi="仿宋_GB2312" w:cs="仿宋_GB2312" w:eastAsia="仿宋_GB2312"/>
                <w:sz w:val="24"/>
              </w:rPr>
              <w:t>政</w:t>
            </w:r>
            <w:r>
              <w:rPr>
                <w:rFonts w:ascii="仿宋_GB2312" w:hAnsi="仿宋_GB2312" w:cs="仿宋_GB2312" w:eastAsia="仿宋_GB2312"/>
                <w:sz w:val="24"/>
              </w:rPr>
              <w:t>党建资料、项目类、其他类</w:t>
            </w:r>
            <w:r>
              <w:rPr>
                <w:rFonts w:ascii="仿宋_GB2312" w:hAnsi="仿宋_GB2312" w:cs="仿宋_GB2312" w:eastAsia="仿宋_GB2312"/>
                <w:sz w:val="24"/>
              </w:rPr>
              <w:t>档案和</w:t>
            </w:r>
            <w:r>
              <w:rPr>
                <w:rFonts w:ascii="仿宋_GB2312" w:hAnsi="仿宋_GB2312" w:cs="仿宋_GB2312" w:eastAsia="仿宋_GB2312"/>
                <w:sz w:val="24"/>
              </w:rPr>
              <w:t>附图</w:t>
            </w:r>
            <w:r>
              <w:rPr>
                <w:rFonts w:ascii="仿宋_GB2312" w:hAnsi="仿宋_GB2312" w:cs="仿宋_GB2312" w:eastAsia="仿宋_GB2312"/>
                <w:sz w:val="24"/>
              </w:rPr>
              <w:t>附属配套资料</w:t>
            </w:r>
            <w:r>
              <w:rPr>
                <w:rFonts w:ascii="仿宋_GB2312" w:hAnsi="仿宋_GB2312" w:cs="仿宋_GB2312" w:eastAsia="仿宋_GB2312"/>
                <w:sz w:val="24"/>
              </w:rPr>
              <w:t>等。</w:t>
            </w:r>
          </w:p>
          <w:p>
            <w:pPr>
              <w:pStyle w:val="null3"/>
              <w:ind w:firstLine="480"/>
              <w:jc w:val="both"/>
            </w:pPr>
            <w:r>
              <w:rPr>
                <w:rFonts w:ascii="仿宋_GB2312" w:hAnsi="仿宋_GB2312" w:cs="仿宋_GB2312" w:eastAsia="仿宋_GB2312"/>
                <w:sz w:val="24"/>
              </w:rPr>
              <w:t>本项目</w:t>
            </w:r>
            <w:r>
              <w:rPr>
                <w:rFonts w:ascii="仿宋_GB2312" w:hAnsi="仿宋_GB2312" w:cs="仿宋_GB2312" w:eastAsia="仿宋_GB2312"/>
                <w:sz w:val="24"/>
              </w:rPr>
              <w:t>为</w:t>
            </w:r>
            <w:r>
              <w:rPr>
                <w:rFonts w:ascii="仿宋_GB2312" w:hAnsi="仿宋_GB2312" w:cs="仿宋_GB2312" w:eastAsia="仿宋_GB2312"/>
                <w:sz w:val="24"/>
              </w:rPr>
              <w:t>陕西省矿产资源调查评审中心报告(方案)成果档案数字化及电子档案数据库建设全流程服务，须严格遵循国家档案数字化标准、自然资源行业规范及涉密信息安全管理规定，完成存量成果档案的数字化加工、元数据规范著录、电子档案数据库搭建、业务系统对接互通、全流程安全管控、成果质检交付及运维保障等全部工作，构建标准化、结构化、安全可控的评审成果电子档案体系，支撑评审业务全流程线上化、标准化、透明化管理，助力实现评审业务“一网通办”、管理决策“数据驱动”的建设目标。</w:t>
            </w:r>
          </w:p>
          <w:p>
            <w:pPr>
              <w:pStyle w:val="null3"/>
              <w:ind w:firstLine="482"/>
              <w:jc w:val="both"/>
            </w:pPr>
            <w:r>
              <w:rPr>
                <w:rFonts w:ascii="仿宋_GB2312" w:hAnsi="仿宋_GB2312" w:cs="仿宋_GB2312" w:eastAsia="仿宋_GB2312"/>
                <w:sz w:val="24"/>
                <w:b/>
              </w:rPr>
              <w:t>1.2.2服务内容</w:t>
            </w:r>
          </w:p>
          <w:p>
            <w:pPr>
              <w:pStyle w:val="null3"/>
              <w:ind w:firstLine="480"/>
              <w:jc w:val="both"/>
            </w:pPr>
            <w:r>
              <w:rPr>
                <w:rFonts w:ascii="仿宋_GB2312" w:hAnsi="仿宋_GB2312" w:cs="仿宋_GB2312" w:eastAsia="仿宋_GB2312"/>
                <w:sz w:val="24"/>
              </w:rPr>
              <w:t>具体服务内容如下</w:t>
            </w:r>
            <w:r>
              <w:rPr>
                <w:rFonts w:ascii="仿宋_GB2312" w:hAnsi="仿宋_GB2312" w:cs="仿宋_GB2312" w:eastAsia="仿宋_GB2312"/>
                <w:sz w:val="24"/>
              </w:rPr>
              <w:t>（</w:t>
            </w:r>
            <w:r>
              <w:rPr>
                <w:rFonts w:ascii="仿宋_GB2312" w:hAnsi="仿宋_GB2312" w:cs="仿宋_GB2312" w:eastAsia="仿宋_GB2312"/>
                <w:sz w:val="24"/>
              </w:rPr>
              <w:t>注：成交供应商根据采购人实际需求调研后深化工作内容。</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一、档案数字化加工服务</w:t>
            </w:r>
          </w:p>
          <w:p>
            <w:pPr>
              <w:pStyle w:val="null3"/>
              <w:ind w:firstLine="480"/>
              <w:jc w:val="both"/>
            </w:pPr>
            <w:r>
              <w:rPr>
                <w:rFonts w:ascii="仿宋_GB2312" w:hAnsi="仿宋_GB2312" w:cs="仿宋_GB2312" w:eastAsia="仿宋_GB2312"/>
                <w:sz w:val="24"/>
              </w:rPr>
              <w:t>1.档案预处理服务：完成全部待加工档案的清点核对、台账建立、原貌整理修复、分类分拣及涉密流转登记。逐盒逐卷核对档案数量、名称、编号、密级，建立全流程可追溯的加工台账；对褶皱、卷曲、轻微破损的档案进行保护性平整修复，严禁涂改、损毁原始档案内容；精准区分文字报告与配套附图并标注对应关系，保障分类加工无错乱、无遗漏。</w:t>
            </w:r>
          </w:p>
          <w:p>
            <w:pPr>
              <w:pStyle w:val="null3"/>
              <w:ind w:firstLine="480"/>
              <w:jc w:val="both"/>
            </w:pPr>
            <w:r>
              <w:rPr>
                <w:rFonts w:ascii="仿宋_GB2312" w:hAnsi="仿宋_GB2312" w:cs="仿宋_GB2312" w:eastAsia="仿宋_GB2312"/>
                <w:sz w:val="24"/>
              </w:rPr>
              <w:t>2.差异化无损扫描服务：严格执行成套档案不拆卷、不拆页强制要求，采用适配装订厚度的涉密专用平板设备开展扫描。文字类档案采用不低于300dpi分辨率双面扫描，保障文字、表格清晰可读；配套附图统一采用300dpi高清分辨率扫描，完整还原图纸线条、坐标、标注、图例等专业细节，比例精准无变形，超大幅面图纸实现高精度无缝拼接。</w:t>
            </w:r>
          </w:p>
          <w:p>
            <w:pPr>
              <w:pStyle w:val="null3"/>
              <w:ind w:firstLine="480"/>
              <w:jc w:val="both"/>
            </w:pPr>
            <w:r>
              <w:rPr>
                <w:rFonts w:ascii="仿宋_GB2312" w:hAnsi="仿宋_GB2312" w:cs="仿宋_GB2312" w:eastAsia="仿宋_GB2312"/>
                <w:sz w:val="24"/>
              </w:rPr>
              <w:t>3.图像处理优化服务：在不篡改原始档案信息的前提下，完成扫描成果的自动纠偏、规范裁边、去除黑边、底色去污、除尘降噪等基础优化；针对图件线条、文字清晰度进行细节微调，统一同批次成果的色调、亮度与规整度，确保成像质量同时满足长期归档与专业利用要求。</w:t>
            </w:r>
          </w:p>
          <w:p>
            <w:pPr>
              <w:pStyle w:val="null3"/>
              <w:ind w:firstLine="480"/>
              <w:jc w:val="both"/>
            </w:pPr>
            <w:r>
              <w:rPr>
                <w:rFonts w:ascii="仿宋_GB2312" w:hAnsi="仿宋_GB2312" w:cs="仿宋_GB2312" w:eastAsia="仿宋_GB2312"/>
                <w:sz w:val="24"/>
              </w:rPr>
              <w:t>4.文件规范命名与分类存储：严格按照业主单位档案命名规则对电子文件逐一命名，确保与原始纸质档案一一对应、溯源精准；按档案分类体系建立层级文件夹目录，实现分类规整、有序存储。</w:t>
            </w:r>
          </w:p>
          <w:p>
            <w:pPr>
              <w:pStyle w:val="null3"/>
              <w:ind w:firstLine="480"/>
              <w:jc w:val="both"/>
            </w:pPr>
            <w:r>
              <w:rPr>
                <w:rFonts w:ascii="仿宋_GB2312" w:hAnsi="仿宋_GB2312" w:cs="仿宋_GB2312" w:eastAsia="仿宋_GB2312"/>
                <w:sz w:val="24"/>
              </w:rPr>
              <w:t>5.预估工作量：档案盒5000盒，据实结算。</w:t>
            </w:r>
          </w:p>
          <w:p>
            <w:pPr>
              <w:pStyle w:val="null3"/>
              <w:ind w:firstLine="480"/>
              <w:jc w:val="both"/>
            </w:pPr>
            <w:r>
              <w:rPr>
                <w:rFonts w:ascii="仿宋_GB2312" w:hAnsi="仿宋_GB2312" w:cs="仿宋_GB2312" w:eastAsia="仿宋_GB2312"/>
                <w:sz w:val="24"/>
              </w:rPr>
              <w:t>二、元数据规范著录服务</w:t>
            </w:r>
          </w:p>
          <w:p>
            <w:pPr>
              <w:pStyle w:val="null3"/>
              <w:ind w:firstLine="480"/>
              <w:jc w:val="both"/>
            </w:pPr>
            <w:r>
              <w:rPr>
                <w:rFonts w:ascii="仿宋_GB2312" w:hAnsi="仿宋_GB2312" w:cs="仿宋_GB2312" w:eastAsia="仿宋_GB2312"/>
                <w:sz w:val="24"/>
              </w:rPr>
              <w:t>1.元数据体系构建：依据《地质资料著录规则》《档案元数据标准》及自然资源部地质资料汇交要求，结合矿产评审档案特性，建立项目专属元数据字段体系与著录细则，区分文字报告通用字段与图件专业属性字段。</w:t>
            </w:r>
          </w:p>
          <w:p>
            <w:pPr>
              <w:pStyle w:val="null3"/>
              <w:ind w:firstLine="480"/>
              <w:jc w:val="both"/>
            </w:pPr>
            <w:r>
              <w:rPr>
                <w:rFonts w:ascii="仿宋_GB2312" w:hAnsi="仿宋_GB2312" w:cs="仿宋_GB2312" w:eastAsia="仿宋_GB2312"/>
                <w:sz w:val="24"/>
              </w:rPr>
              <w:t>2.分类人工著录：完成全部档案的标准化著录，文字类档案覆盖档号、题名、责任者、形成时间、项目编号、密级、保管期限、存储路径等基础字段；图件类档案补充著录图幅号、比例尺、坐标系统、图种、成图单位等专业字段。</w:t>
            </w:r>
          </w:p>
          <w:p>
            <w:pPr>
              <w:pStyle w:val="null3"/>
              <w:ind w:firstLine="480"/>
              <w:jc w:val="both"/>
            </w:pPr>
            <w:r>
              <w:rPr>
                <w:rFonts w:ascii="仿宋_GB2312" w:hAnsi="仿宋_GB2312" w:cs="仿宋_GB2312" w:eastAsia="仿宋_GB2312"/>
                <w:sz w:val="24"/>
              </w:rPr>
              <w:t>3.关联挂接与涉密标注：建立元数据与对应电子文件（归档原图、利用文件）的唯一映射关系，实现元数据精准调取档案；按照《涉密地质资料管理细则》要求，完成涉密档案密级、保密期限、知悉范围、定密依据等安全元数据专项著录，支撑数据库分级权限管控。</w:t>
            </w:r>
          </w:p>
          <w:p>
            <w:pPr>
              <w:pStyle w:val="null3"/>
              <w:ind w:firstLine="480"/>
              <w:jc w:val="both"/>
            </w:pPr>
            <w:r>
              <w:rPr>
                <w:rFonts w:ascii="仿宋_GB2312" w:hAnsi="仿宋_GB2312" w:cs="仿宋_GB2312" w:eastAsia="仿宋_GB2312"/>
                <w:sz w:val="24"/>
              </w:rPr>
              <w:t>4.元数据质量校核：执行全量校验与三级质检机制，修正错漏字段、规范著录格式，确保核心字段准确率100%，同步出具元数据质检报告。</w:t>
            </w:r>
          </w:p>
          <w:p>
            <w:pPr>
              <w:pStyle w:val="null3"/>
              <w:ind w:firstLine="480"/>
              <w:jc w:val="both"/>
            </w:pPr>
            <w:r>
              <w:rPr>
                <w:rFonts w:ascii="仿宋_GB2312" w:hAnsi="仿宋_GB2312" w:cs="仿宋_GB2312" w:eastAsia="仿宋_GB2312"/>
                <w:sz w:val="24"/>
              </w:rPr>
              <w:t>三、电子档案数据库建设服务</w:t>
            </w:r>
          </w:p>
          <w:p>
            <w:pPr>
              <w:pStyle w:val="null3"/>
              <w:ind w:firstLine="480"/>
              <w:jc w:val="both"/>
            </w:pPr>
            <w:r>
              <w:rPr>
                <w:rFonts w:ascii="仿宋_GB2312" w:hAnsi="仿宋_GB2312" w:cs="仿宋_GB2312" w:eastAsia="仿宋_GB2312"/>
                <w:sz w:val="24"/>
              </w:rPr>
              <w:t>1.存储架构与目录搭建：按照涉密信息系统存储安全规范，设计包含原始文件库、利用文件库、元数据库、索引库、备份库的分层存储架构；搭建“档案类别—年度—项目类型—项目编号—资料类型”多层级分类目录，建立“档案盒—案卷—文件”三级关联关系，实现目录清晰、溯源精准。</w:t>
            </w:r>
          </w:p>
          <w:p>
            <w:pPr>
              <w:pStyle w:val="null3"/>
              <w:ind w:firstLine="480"/>
              <w:jc w:val="both"/>
            </w:pPr>
            <w:r>
              <w:rPr>
                <w:rFonts w:ascii="仿宋_GB2312" w:hAnsi="仿宋_GB2312" w:cs="仿宋_GB2312" w:eastAsia="仿宋_GB2312"/>
                <w:sz w:val="24"/>
              </w:rPr>
              <w:t>2.成果批量建库：完成全部数字化成果及对应元数据的批量入库、数据校验、去重规整，建成完整、标准化的评审成果电子档案数据库。</w:t>
            </w:r>
          </w:p>
          <w:p>
            <w:pPr>
              <w:pStyle w:val="null3"/>
              <w:ind w:firstLine="480"/>
              <w:jc w:val="both"/>
            </w:pPr>
            <w:r>
              <w:rPr>
                <w:rFonts w:ascii="仿宋_GB2312" w:hAnsi="仿宋_GB2312" w:cs="仿宋_GB2312" w:eastAsia="仿宋_GB2312"/>
                <w:sz w:val="24"/>
              </w:rPr>
              <w:t>3.分级权限与检索能力建设：搭建分级分域权限管控机制，配置多角色访问权限，实现按密级、按部门、按人员的精细化访问控制，全程操作留痕、可审计可追溯；配置全文检索、条件检索、图件专项检索等多维度检索能力，实现在线预览、授权下载等功能，支撑业务快速调阅与管理决策数据调用。</w:t>
            </w:r>
          </w:p>
          <w:p>
            <w:pPr>
              <w:pStyle w:val="null3"/>
              <w:ind w:firstLine="480"/>
              <w:jc w:val="both"/>
            </w:pPr>
            <w:r>
              <w:rPr>
                <w:rFonts w:ascii="仿宋_GB2312" w:hAnsi="仿宋_GB2312" w:cs="仿宋_GB2312" w:eastAsia="仿宋_GB2312"/>
                <w:sz w:val="24"/>
              </w:rPr>
              <w:t>4.安全备份体系建设：对数据库进行安全加固，部署存储加密、访问审计、病毒防护机制；建立“本地存储+涉密专用介质”双备份机制，配置定期自动备份与数据完整性校验策略，保障档案数据安全完整。</w:t>
            </w:r>
          </w:p>
          <w:p>
            <w:pPr>
              <w:pStyle w:val="null3"/>
              <w:ind w:firstLine="480"/>
              <w:jc w:val="both"/>
            </w:pPr>
            <w:r>
              <w:rPr>
                <w:rFonts w:ascii="仿宋_GB2312" w:hAnsi="仿宋_GB2312" w:cs="仿宋_GB2312" w:eastAsia="仿宋_GB2312"/>
                <w:sz w:val="24"/>
              </w:rPr>
              <w:t>四、系统对接与数据互通服务</w:t>
            </w:r>
          </w:p>
          <w:p>
            <w:pPr>
              <w:pStyle w:val="null3"/>
              <w:ind w:firstLine="480"/>
              <w:jc w:val="both"/>
            </w:pPr>
            <w:r>
              <w:rPr>
                <w:rFonts w:ascii="仿宋_GB2312" w:hAnsi="仿宋_GB2312" w:cs="仿宋_GB2312" w:eastAsia="仿宋_GB2312"/>
                <w:sz w:val="24"/>
              </w:rPr>
              <w:t>1.内部业务系统对接：与本项目报告(方案)成果管理专题应用系统无缝对接，开发数据批量入库、元数据自动挂接接口，支撑业务审批全流程在线调阅档案；开发流程驱动自动归档接口，实现评审业务办结后成果文件自动归档至数据库，保障业务数据与档案数据实时一致。</w:t>
            </w:r>
          </w:p>
          <w:p>
            <w:pPr>
              <w:pStyle w:val="null3"/>
              <w:ind w:firstLine="480"/>
              <w:jc w:val="both"/>
            </w:pPr>
            <w:r>
              <w:rPr>
                <w:rFonts w:ascii="仿宋_GB2312" w:hAnsi="仿宋_GB2312" w:cs="仿宋_GB2312" w:eastAsia="仿宋_GB2312"/>
                <w:sz w:val="24"/>
              </w:rPr>
              <w:t>2.省厅业务系统联通：遵循陕西省自然资源厅业务系统对接技术规范，开发跨系统数据互通接口，实现评审成果档案向上汇交、数据共享、办理状态同步，满足省厅业务联动与监管要求，支撑评审业务“一网通办”落地。</w:t>
            </w:r>
          </w:p>
          <w:p>
            <w:pPr>
              <w:pStyle w:val="null3"/>
              <w:ind w:firstLine="480"/>
              <w:jc w:val="both"/>
            </w:pPr>
            <w:r>
              <w:rPr>
                <w:rFonts w:ascii="仿宋_GB2312" w:hAnsi="仿宋_GB2312" w:cs="仿宋_GB2312" w:eastAsia="仿宋_GB2312"/>
                <w:sz w:val="24"/>
              </w:rPr>
              <w:t>3.涉密传输与联调测试：搭建符合保密要求的加密传输通道，配置访问鉴权、数据脱敏、操作审计机制，保障跨系统数据传输全程合规；完成内部系统与省厅系统的全场景联调测试，排查修复兼容性问题，出具系统对接测试报告。</w:t>
            </w:r>
          </w:p>
          <w:p>
            <w:pPr>
              <w:pStyle w:val="null3"/>
              <w:ind w:firstLine="480"/>
              <w:jc w:val="both"/>
            </w:pPr>
            <w:r>
              <w:rPr>
                <w:rFonts w:ascii="仿宋_GB2312" w:hAnsi="仿宋_GB2312" w:cs="仿宋_GB2312" w:eastAsia="仿宋_GB2312"/>
                <w:sz w:val="24"/>
              </w:rPr>
              <w:t>五、全流程涉密安全管控服务严格遵守《中华人民共和国保守国家秘密法》及陕西省涉密档案管理相关规定，建立覆盖场地、设备、人员、数据、流程的全维度安全管控体系，全程接受业主单位监督。加工区域实行封闭式物理隔离并与互联网物理断离；所有加工设备采用涉密专用设备并提前备案，禁用外联功能；项目全员通过保密培训并签订保密承诺书；档案流转执行双人核对、双人登记制度；加工数据全程加密存储流转，项目完工后在业主单位监督下彻底清理设备临时数据与缓存文件，确保全流程零泄密、零违规。</w:t>
            </w:r>
          </w:p>
          <w:p>
            <w:pPr>
              <w:pStyle w:val="null3"/>
              <w:ind w:firstLine="480"/>
              <w:jc w:val="both"/>
            </w:pPr>
            <w:r>
              <w:rPr>
                <w:rFonts w:ascii="仿宋_GB2312" w:hAnsi="仿宋_GB2312" w:cs="仿宋_GB2312" w:eastAsia="仿宋_GB2312"/>
                <w:sz w:val="24"/>
              </w:rPr>
              <w:t>六、质量管控与成果交付服务建立并执行“操作人员自检—质检专员复检—项目负责人终检”的三级质检体系，全程留存质检记录，不合格成果全部返工整改，确保成果合格率100%；配合业主单位完成数量、技术、系统、保密全维度验收，提交竣工报告、质检报告、保密合规报告、电子档案目录台账、元数据清单、操作手册等全套验收资料。</w:t>
            </w:r>
          </w:p>
          <w:p>
            <w:pPr>
              <w:pStyle w:val="null3"/>
              <w:ind w:firstLine="480"/>
              <w:jc w:val="both"/>
            </w:pPr>
            <w:r>
              <w:rPr>
                <w:rFonts w:ascii="仿宋_GB2312" w:hAnsi="仿宋_GB2312" w:cs="仿宋_GB2312" w:eastAsia="仿宋_GB2312"/>
                <w:sz w:val="24"/>
              </w:rPr>
              <w:t>七、售后运维</w:t>
            </w:r>
            <w:r>
              <w:rPr>
                <w:rFonts w:ascii="仿宋_GB2312" w:hAnsi="仿宋_GB2312" w:cs="仿宋_GB2312" w:eastAsia="仿宋_GB2312"/>
                <w:sz w:val="24"/>
              </w:rPr>
              <w:t>及</w:t>
            </w:r>
            <w:r>
              <w:rPr>
                <w:rFonts w:ascii="仿宋_GB2312" w:hAnsi="仿宋_GB2312" w:cs="仿宋_GB2312" w:eastAsia="仿宋_GB2312"/>
                <w:sz w:val="24"/>
              </w:rPr>
              <w:t>技术服务</w:t>
            </w:r>
          </w:p>
          <w:p>
            <w:pPr>
              <w:pStyle w:val="null3"/>
              <w:ind w:firstLine="480"/>
              <w:jc w:val="both"/>
            </w:pPr>
            <w:r>
              <w:rPr>
                <w:rFonts w:ascii="仿宋_GB2312" w:hAnsi="仿宋_GB2312" w:cs="仿宋_GB2312" w:eastAsia="仿宋_GB2312"/>
                <w:sz w:val="24"/>
              </w:rPr>
              <w:t>1.项目交付后提供不少于</w:t>
            </w:r>
            <w:r>
              <w:rPr>
                <w:rFonts w:ascii="仿宋_GB2312" w:hAnsi="仿宋_GB2312" w:cs="仿宋_GB2312" w:eastAsia="仿宋_GB2312"/>
                <w:sz w:val="24"/>
              </w:rPr>
              <w:t>5</w:t>
            </w:r>
            <w:r>
              <w:rPr>
                <w:rFonts w:ascii="仿宋_GB2312" w:hAnsi="仿宋_GB2312" w:cs="仿宋_GB2312" w:eastAsia="仿宋_GB2312"/>
                <w:sz w:val="24"/>
              </w:rPr>
              <w:t>年免费质保服务，质保期内对成果质量问题免费整改优化，提供数据维护、目录调整、元数据补全服务。</w:t>
            </w:r>
          </w:p>
          <w:p>
            <w:pPr>
              <w:pStyle w:val="null3"/>
              <w:ind w:firstLine="480"/>
              <w:jc w:val="both"/>
            </w:pPr>
            <w:r>
              <w:rPr>
                <w:rFonts w:ascii="仿宋_GB2312" w:hAnsi="仿宋_GB2312" w:cs="仿宋_GB2312" w:eastAsia="仿宋_GB2312"/>
                <w:sz w:val="24"/>
              </w:rPr>
              <w:t>2.提供7×24小时技术咨询响应服务，及时解决档案调阅、系统</w:t>
            </w:r>
            <w:r>
              <w:rPr>
                <w:rFonts w:ascii="仿宋_GB2312" w:hAnsi="仿宋_GB2312" w:cs="仿宋_GB2312" w:eastAsia="仿宋_GB2312"/>
                <w:sz w:val="24"/>
              </w:rPr>
              <w:t>使用、数据管理相关问题，配合业主单位完成省厅数据汇交、安全检查等工作。</w:t>
            </w:r>
          </w:p>
          <w:p>
            <w:pPr>
              <w:pStyle w:val="null3"/>
              <w:ind w:firstLine="480"/>
              <w:jc w:val="both"/>
            </w:pPr>
            <w:r>
              <w:rPr>
                <w:rFonts w:ascii="仿宋_GB2312" w:hAnsi="仿宋_GB2312" w:cs="仿宋_GB2312" w:eastAsia="仿宋_GB2312"/>
                <w:sz w:val="24"/>
              </w:rPr>
              <w:t>3.免费为业主单位工作人员提供数字化成果管理、档案系统操作、电子档案运维等专项培训，保障业主方可独立开展日常管理。</w:t>
            </w:r>
          </w:p>
          <w:p>
            <w:pPr>
              <w:pStyle w:val="null3"/>
              <w:ind w:firstLine="480"/>
              <w:jc w:val="both"/>
            </w:pPr>
            <w:r>
              <w:rPr>
                <w:rFonts w:ascii="仿宋_GB2312" w:hAnsi="仿宋_GB2312" w:cs="仿宋_GB2312" w:eastAsia="仿宋_GB2312"/>
                <w:sz w:val="24"/>
              </w:rPr>
              <w:t>4.运维周期内为新增评审成果档案的数字化归档提供技术指导与标准支撑，保障电子档案数据库持续规范更新，支撑评审业务全流程线上化管理长效运行。</w:t>
            </w:r>
          </w:p>
          <w:p>
            <w:pPr>
              <w:pStyle w:val="null3"/>
              <w:ind w:firstLine="482"/>
              <w:jc w:val="both"/>
            </w:pPr>
            <w:r>
              <w:rPr>
                <w:rFonts w:ascii="仿宋_GB2312" w:hAnsi="仿宋_GB2312" w:cs="仿宋_GB2312" w:eastAsia="仿宋_GB2312"/>
                <w:sz w:val="24"/>
                <w:b/>
              </w:rPr>
              <w:t>1.2.</w:t>
            </w:r>
            <w:r>
              <w:rPr>
                <w:rFonts w:ascii="仿宋_GB2312" w:hAnsi="仿宋_GB2312" w:cs="仿宋_GB2312" w:eastAsia="仿宋_GB2312"/>
                <w:sz w:val="24"/>
                <w:b/>
              </w:rPr>
              <w:t>3</w:t>
            </w:r>
            <w:r>
              <w:rPr>
                <w:rFonts w:ascii="仿宋_GB2312" w:hAnsi="仿宋_GB2312" w:cs="仿宋_GB2312" w:eastAsia="仿宋_GB2312"/>
                <w:sz w:val="24"/>
                <w:b/>
              </w:rPr>
              <w:t>档案数字化加工技术要求</w:t>
            </w:r>
          </w:p>
          <w:p>
            <w:pPr>
              <w:pStyle w:val="null3"/>
              <w:ind w:firstLine="480"/>
              <w:jc w:val="both"/>
            </w:pPr>
            <w:r>
              <w:rPr>
                <w:rFonts w:ascii="仿宋_GB2312" w:hAnsi="仿宋_GB2312" w:cs="仿宋_GB2312" w:eastAsia="仿宋_GB2312"/>
                <w:sz w:val="24"/>
              </w:rPr>
              <w:t>本项目</w:t>
            </w:r>
            <w:r>
              <w:rPr>
                <w:rFonts w:ascii="仿宋_GB2312" w:hAnsi="仿宋_GB2312" w:cs="仿宋_GB2312" w:eastAsia="仿宋_GB2312"/>
                <w:sz w:val="24"/>
              </w:rPr>
              <w:t>具体工作包含扫描现有的勘查方案、开采方案、储量报告、出让收益评估报告、行</w:t>
            </w:r>
            <w:r>
              <w:rPr>
                <w:rFonts w:ascii="仿宋_GB2312" w:hAnsi="仿宋_GB2312" w:cs="仿宋_GB2312" w:eastAsia="仿宋_GB2312"/>
                <w:sz w:val="24"/>
              </w:rPr>
              <w:t>政</w:t>
            </w:r>
            <w:r>
              <w:rPr>
                <w:rFonts w:ascii="仿宋_GB2312" w:hAnsi="仿宋_GB2312" w:cs="仿宋_GB2312" w:eastAsia="仿宋_GB2312"/>
                <w:sz w:val="24"/>
              </w:rPr>
              <w:t>党建资料、项目类、其他类</w:t>
            </w:r>
            <w:r>
              <w:rPr>
                <w:rFonts w:ascii="仿宋_GB2312" w:hAnsi="仿宋_GB2312" w:cs="仿宋_GB2312" w:eastAsia="仿宋_GB2312"/>
                <w:sz w:val="24"/>
              </w:rPr>
              <w:t>档案和</w:t>
            </w:r>
            <w:r>
              <w:rPr>
                <w:rFonts w:ascii="仿宋_GB2312" w:hAnsi="仿宋_GB2312" w:cs="仿宋_GB2312" w:eastAsia="仿宋_GB2312"/>
                <w:sz w:val="24"/>
              </w:rPr>
              <w:t>附图</w:t>
            </w:r>
            <w:r>
              <w:rPr>
                <w:rFonts w:ascii="仿宋_GB2312" w:hAnsi="仿宋_GB2312" w:cs="仿宋_GB2312" w:eastAsia="仿宋_GB2312"/>
                <w:sz w:val="24"/>
              </w:rPr>
              <w:t>附属配套资料</w:t>
            </w:r>
            <w:r>
              <w:rPr>
                <w:rFonts w:ascii="仿宋_GB2312" w:hAnsi="仿宋_GB2312" w:cs="仿宋_GB2312" w:eastAsia="仿宋_GB2312"/>
                <w:sz w:val="24"/>
              </w:rPr>
              <w:t>等。</w:t>
            </w:r>
          </w:p>
          <w:tbl>
            <w:tblPr>
              <w:tblBorders>
                <w:top w:val="none" w:color="000000" w:sz="4"/>
                <w:left w:val="none" w:color="000000" w:sz="4"/>
                <w:bottom w:val="none" w:color="000000" w:sz="4"/>
                <w:right w:val="none" w:color="000000" w:sz="4"/>
                <w:insideH w:val="none"/>
                <w:insideV w:val="none"/>
              </w:tblBorders>
            </w:tblPr>
            <w:tblGrid>
              <w:gridCol w:w="269"/>
              <w:gridCol w:w="2283"/>
            </w:tblGrid>
            <w:tr>
              <w:tc>
                <w:tcPr>
                  <w:tcW w:type="dxa" w:w="26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序号</w:t>
                  </w:r>
                </w:p>
              </w:tc>
              <w:tc>
                <w:tcPr>
                  <w:tcW w:type="dxa" w:w="2283"/>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技术参数与性能指标</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1</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全流程严格执行DA/T31.1-2023《纸质档案数字化规范》、DA/T98-2022《电子档案管理规范》及《涉密档案数字化加工服务规范》，作业流程包含：档案清点交接→档案预处理（修复+整理）→数字化扫描→图像处理→元数据著录→数据挂接→三级质量检验→数据入库→实体档案还原归还，所有环节执行双人复核、全程留痕。</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2</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扫描分辨率标准：普通评审文书档案光学分辨率≥</w:t>
                  </w:r>
                  <w:r>
                    <w:rPr>
                      <w:rFonts w:ascii="仿宋_GB2312" w:hAnsi="仿宋_GB2312" w:cs="仿宋_GB2312" w:eastAsia="仿宋_GB2312"/>
                      <w:sz w:val="24"/>
                    </w:rPr>
                    <w:t>3</w:t>
                  </w:r>
                  <w:r>
                    <w:rPr>
                      <w:rFonts w:ascii="仿宋_GB2312" w:hAnsi="仿宋_GB2312" w:cs="仿宋_GB2312" w:eastAsia="仿宋_GB2312"/>
                      <w:sz w:val="24"/>
                    </w:rPr>
                    <w:t>00dpi；大幅面矿产专业图件、地质图纸光学分辨率≥</w:t>
                  </w:r>
                  <w:r>
                    <w:rPr>
                      <w:rFonts w:ascii="仿宋_GB2312" w:hAnsi="仿宋_GB2312" w:cs="仿宋_GB2312" w:eastAsia="仿宋_GB2312"/>
                      <w:sz w:val="24"/>
                    </w:rPr>
                    <w:t>3</w:t>
                  </w:r>
                  <w:r>
                    <w:rPr>
                      <w:rFonts w:ascii="仿宋_GB2312" w:hAnsi="仿宋_GB2312" w:cs="仿宋_GB2312" w:eastAsia="仿宋_GB2312"/>
                      <w:sz w:val="24"/>
                    </w:rPr>
                    <w:t>00dpi；老旧破损历史成果档案光学分辨率≥</w:t>
                  </w:r>
                  <w:r>
                    <w:rPr>
                      <w:rFonts w:ascii="仿宋_GB2312" w:hAnsi="仿宋_GB2312" w:cs="仿宋_GB2312" w:eastAsia="仿宋_GB2312"/>
                      <w:sz w:val="24"/>
                    </w:rPr>
                    <w:t>3</w:t>
                  </w:r>
                  <w:r>
                    <w:rPr>
                      <w:rFonts w:ascii="仿宋_GB2312" w:hAnsi="仿宋_GB2312" w:cs="仿宋_GB2312" w:eastAsia="仿宋_GB2312"/>
                      <w:sz w:val="24"/>
                    </w:rPr>
                    <w:t>00dpi。</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3</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文件格式规范：归档原件统一采用</w:t>
                  </w:r>
                  <w:r>
                    <w:rPr>
                      <w:rFonts w:ascii="仿宋_GB2312" w:hAnsi="仿宋_GB2312" w:cs="仿宋_GB2312" w:eastAsia="仿宋_GB2312"/>
                      <w:sz w:val="24"/>
                    </w:rPr>
                    <w:t>标准PDF</w:t>
                  </w:r>
                  <w:r>
                    <w:rPr>
                      <w:rFonts w:ascii="仿宋_GB2312" w:hAnsi="仿宋_GB2312" w:cs="仿宋_GB2312" w:eastAsia="仿宋_GB2312"/>
                      <w:sz w:val="24"/>
                    </w:rPr>
                    <w:t>格式，满足档案长期保存要求；日常利用件统一生成标准PDF格式，支持单页、单卷打包输出，与目录数据一一对应。</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4</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大幅面图件处理：A0/A1及以上幅面图纸采用分区扫描+无缝拼接工艺，完整保留坐标、图例、高程点、矿种标注、比例尺、坐标系等专业信息，不得出现线条断裂、坐标偏移、内容缺失。</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5</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数据挂接准确率：目录元数据与电子档案图像实现一对一精准挂接，挂接准确率100%，支持通过目录直接调取对应电子档案，挂接日志永久留存。</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6</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图像处理要求：完成图像纠偏、</w:t>
                  </w:r>
                  <w:r>
                    <w:rPr>
                      <w:rFonts w:ascii="仿宋_GB2312" w:hAnsi="仿宋_GB2312" w:cs="仿宋_GB2312" w:eastAsia="仿宋_GB2312"/>
                      <w:sz w:val="24"/>
                    </w:rPr>
                    <w:t>拼接、</w:t>
                  </w:r>
                  <w:r>
                    <w:rPr>
                      <w:rFonts w:ascii="仿宋_GB2312" w:hAnsi="仿宋_GB2312" w:cs="仿宋_GB2312" w:eastAsia="仿宋_GB2312"/>
                      <w:sz w:val="24"/>
                    </w:rPr>
                    <w:t>裁切、去污、降噪，去除黑边、折痕、污渍，页面倾斜度≤1°；仅可做版面优化，严禁篡改档案原始文字、印章、图件线条及专业标注信息。</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7</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元数据著录要求：必填字段（</w:t>
                  </w:r>
                  <w:r>
                    <w:rPr>
                      <w:rFonts w:ascii="仿宋_GB2312" w:hAnsi="仿宋_GB2312" w:cs="仿宋_GB2312" w:eastAsia="仿宋_GB2312"/>
                      <w:sz w:val="24"/>
                    </w:rPr>
                    <w:t>日期、案卷题名、出文号、</w:t>
                  </w:r>
                  <w:r>
                    <w:rPr>
                      <w:rFonts w:ascii="仿宋_GB2312" w:hAnsi="仿宋_GB2312" w:cs="仿宋_GB2312" w:eastAsia="仿宋_GB2312"/>
                      <w:sz w:val="24"/>
                    </w:rPr>
                    <w:t>档案编号、矿种类别、</w:t>
                  </w:r>
                  <w:r>
                    <w:rPr>
                      <w:rFonts w:ascii="仿宋_GB2312" w:hAnsi="仿宋_GB2312" w:cs="仿宋_GB2312" w:eastAsia="仿宋_GB2312"/>
                      <w:sz w:val="24"/>
                    </w:rPr>
                    <w:t>页码、评估机构、中心文号、明细、责任者、收文号等</w:t>
                  </w:r>
                  <w:r>
                    <w:rPr>
                      <w:rFonts w:ascii="仿宋_GB2312" w:hAnsi="仿宋_GB2312" w:cs="仿宋_GB2312" w:eastAsia="仿宋_GB2312"/>
                      <w:sz w:val="24"/>
                    </w:rPr>
                    <w:t>）100%完整，核心字段零错误</w:t>
                  </w:r>
                  <w:r>
                    <w:rPr>
                      <w:rFonts w:ascii="仿宋_GB2312" w:hAnsi="仿宋_GB2312" w:cs="仿宋_GB2312" w:eastAsia="仿宋_GB2312"/>
                      <w:sz w:val="24"/>
                    </w:rPr>
                    <w:t>。</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8</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档案实体保护：对破损、霉变、褶皱档案使用先行修复后再加工；加工完成后按原始样式还原装订，确保实体档案无二次损坏。</w:t>
                  </w:r>
                </w:p>
              </w:tc>
            </w:tr>
            <w:tr>
              <w:tc>
                <w:tcPr>
                  <w:tcW w:type="dxa" w:w="26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9</w:t>
                  </w:r>
                </w:p>
              </w:tc>
              <w:tc>
                <w:tcPr>
                  <w:tcW w:type="dxa" w:w="2283"/>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三级质检体系：建立班组自检、班组互检、专职专检三级质检机制；机密级档案、矿产专业图件实行100%全检，秘密级文书档案抽检比例≥30%；整体成果综合合格率≥99.9%。</w:t>
                  </w:r>
                </w:p>
              </w:tc>
            </w:tr>
          </w:tbl>
          <w:p>
            <w:pPr>
              <w:pStyle w:val="null3"/>
              <w:ind w:firstLine="482"/>
              <w:jc w:val="both"/>
            </w:pPr>
            <w:r>
              <w:rPr>
                <w:rFonts w:ascii="仿宋_GB2312" w:hAnsi="仿宋_GB2312" w:cs="仿宋_GB2312" w:eastAsia="仿宋_GB2312"/>
                <w:sz w:val="24"/>
                <w:b/>
              </w:rPr>
              <w:t>1.2.4</w:t>
            </w:r>
            <w:r>
              <w:rPr>
                <w:rFonts w:ascii="仿宋_GB2312" w:hAnsi="仿宋_GB2312" w:cs="仿宋_GB2312" w:eastAsia="仿宋_GB2312"/>
                <w:sz w:val="24"/>
                <w:b/>
              </w:rPr>
              <w:t>电子档案数据库建设要求</w:t>
            </w:r>
          </w:p>
          <w:p>
            <w:pPr>
              <w:pStyle w:val="null3"/>
              <w:ind w:firstLine="480"/>
              <w:jc w:val="both"/>
            </w:pPr>
            <w:r>
              <w:rPr>
                <w:rFonts w:ascii="仿宋_GB2312" w:hAnsi="仿宋_GB2312" w:cs="仿宋_GB2312" w:eastAsia="仿宋_GB2312"/>
                <w:sz w:val="24"/>
              </w:rPr>
              <w:t>围绕矿产评审成果管理需求，构建分级分类、安全可控、可扩展的电子档案数据库，支撑日常检索调阅、业务审批调用与决策数据支撑。</w:t>
            </w:r>
          </w:p>
          <w:tbl>
            <w:tblPr>
              <w:tblBorders>
                <w:top w:val="none" w:color="000000" w:sz="4"/>
                <w:left w:val="none" w:color="000000" w:sz="4"/>
                <w:bottom w:val="none" w:color="000000" w:sz="4"/>
                <w:right w:val="none" w:color="000000" w:sz="4"/>
                <w:insideH w:val="none"/>
                <w:insideV w:val="none"/>
              </w:tblBorders>
            </w:tblPr>
            <w:tblGrid>
              <w:gridCol w:w="279"/>
              <w:gridCol w:w="2274"/>
            </w:tblGrid>
            <w:tr>
              <w:tc>
                <w:tcPr>
                  <w:tcW w:type="dxa" w:w="27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序号</w:t>
                  </w:r>
                </w:p>
              </w:tc>
              <w:tc>
                <w:tcPr>
                  <w:tcW w:type="dxa" w:w="227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技术参数与性能指标</w:t>
                  </w:r>
                </w:p>
              </w:tc>
            </w:tr>
            <w:tr>
              <w:tc>
                <w:tcPr>
                  <w:tcW w:type="dxa" w:w="2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1</w:t>
                  </w:r>
                </w:p>
              </w:tc>
              <w:tc>
                <w:tcPr>
                  <w:tcW w:type="dxa" w:w="22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存储架构采用“在线存储+本地备份+离线异地备份”三级备份机制：一级在线存储部署于涉密服务器磁盘阵列；二级每日自动全量备份至加密涉密移动硬盘，存放于专用防磁保密柜；三级每周生成全量离线备份介质，存放于甲方指定异地涉密库房。</w:t>
                  </w:r>
                </w:p>
              </w:tc>
            </w:tr>
            <w:tr>
              <w:tc>
                <w:tcPr>
                  <w:tcW w:type="dxa" w:w="2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2</w:t>
                  </w:r>
                </w:p>
              </w:tc>
              <w:tc>
                <w:tcPr>
                  <w:tcW w:type="dxa" w:w="22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权限分级管理：设置超级管理员、档案管理员、业务查阅员、审计员四级权限，遵循最小权限原则，越权访问自动拦截并记录操作日志；权限变更全程留痕审计。</w:t>
                  </w:r>
                </w:p>
              </w:tc>
            </w:tr>
            <w:tr>
              <w:tc>
                <w:tcPr>
                  <w:tcW w:type="dxa" w:w="2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3</w:t>
                  </w:r>
                </w:p>
              </w:tc>
              <w:tc>
                <w:tcPr>
                  <w:tcW w:type="dxa" w:w="22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操作日志审计：自动记录所有登录、检索、浏览、导出、修改操作，操作日志不可删除、不可篡改，留存期限符合档案及保密管理规定。</w:t>
                  </w:r>
                </w:p>
              </w:tc>
            </w:tr>
            <w:tr>
              <w:tc>
                <w:tcPr>
                  <w:tcW w:type="dxa" w:w="2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4</w:t>
                  </w:r>
                </w:p>
              </w:tc>
              <w:tc>
                <w:tcPr>
                  <w:tcW w:type="dxa" w:w="22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分级分类管理：按密级（公开/秘密/机密）、档案类型、矿种、评审年度、业务批次建立五级分类体系，实现档案精细化管控。</w:t>
                  </w:r>
                </w:p>
              </w:tc>
            </w:tr>
            <w:tr>
              <w:tc>
                <w:tcPr>
                  <w:tcW w:type="dxa" w:w="2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5</w:t>
                  </w:r>
                </w:p>
              </w:tc>
              <w:tc>
                <w:tcPr>
                  <w:tcW w:type="dxa" w:w="22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多维智能检索：支持档案编号、题名、矿种、评审时间、图号、全文关键词等多条件组合检索，检索响应时间≤2秒。</w:t>
                  </w:r>
                </w:p>
              </w:tc>
            </w:tr>
            <w:tr>
              <w:tc>
                <w:tcPr>
                  <w:tcW w:type="dxa" w:w="2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6</w:t>
                  </w:r>
                </w:p>
              </w:tc>
              <w:tc>
                <w:tcPr>
                  <w:tcW w:type="dxa" w:w="22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图纸专项功能：支持矿产专业图件在线高清浏览、图层查看</w:t>
                  </w:r>
                  <w:r>
                    <w:rPr>
                      <w:rFonts w:ascii="仿宋_GB2312" w:hAnsi="仿宋_GB2312" w:cs="仿宋_GB2312" w:eastAsia="仿宋_GB2312"/>
                      <w:sz w:val="24"/>
                    </w:rPr>
                    <w:t>、</w:t>
                  </w:r>
                  <w:r>
                    <w:rPr>
                      <w:rFonts w:ascii="仿宋_GB2312" w:hAnsi="仿宋_GB2312" w:cs="仿宋_GB2312" w:eastAsia="仿宋_GB2312"/>
                      <w:sz w:val="24"/>
                    </w:rPr>
                    <w:t>检索</w:t>
                  </w:r>
                  <w:r>
                    <w:rPr>
                      <w:rFonts w:ascii="仿宋_GB2312" w:hAnsi="仿宋_GB2312" w:cs="仿宋_GB2312" w:eastAsia="仿宋_GB2312"/>
                      <w:sz w:val="24"/>
                    </w:rPr>
                    <w:t>等</w:t>
                  </w:r>
                  <w:r>
                    <w:rPr>
                      <w:rFonts w:ascii="仿宋_GB2312" w:hAnsi="仿宋_GB2312" w:cs="仿宋_GB2312" w:eastAsia="仿宋_GB2312"/>
                      <w:sz w:val="24"/>
                    </w:rPr>
                    <w:t>，适配评审业务图纸查阅需求。</w:t>
                  </w:r>
                </w:p>
              </w:tc>
            </w:tr>
            <w:tr>
              <w:tc>
                <w:tcPr>
                  <w:tcW w:type="dxa" w:w="27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7</w:t>
                  </w:r>
                </w:p>
              </w:tc>
              <w:tc>
                <w:tcPr>
                  <w:tcW w:type="dxa" w:w="227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配备涉密专用杀毒软件与主机防火墙，定期离线更新病毒库；具备数据加密、异常访问预警能力，保障数据库运行安全。</w:t>
                  </w:r>
                </w:p>
              </w:tc>
            </w:tr>
          </w:tbl>
          <w:p>
            <w:pPr>
              <w:pStyle w:val="null3"/>
              <w:ind w:firstLine="482"/>
              <w:jc w:val="both"/>
            </w:pPr>
            <w:r>
              <w:rPr>
                <w:rFonts w:ascii="仿宋_GB2312" w:hAnsi="仿宋_GB2312" w:cs="仿宋_GB2312" w:eastAsia="仿宋_GB2312"/>
                <w:sz w:val="24"/>
                <w:b/>
              </w:rPr>
              <w:t>1.2.5</w:t>
            </w:r>
            <w:r>
              <w:rPr>
                <w:rFonts w:ascii="仿宋_GB2312" w:hAnsi="仿宋_GB2312" w:cs="仿宋_GB2312" w:eastAsia="仿宋_GB2312"/>
                <w:sz w:val="24"/>
                <w:b/>
              </w:rPr>
              <w:t>系统对接与数据互通要求</w:t>
            </w:r>
          </w:p>
          <w:p>
            <w:pPr>
              <w:pStyle w:val="null3"/>
              <w:ind w:firstLine="480"/>
              <w:jc w:val="both"/>
            </w:pPr>
            <w:r>
              <w:rPr>
                <w:rFonts w:ascii="仿宋_GB2312" w:hAnsi="仿宋_GB2312" w:cs="仿宋_GB2312" w:eastAsia="仿宋_GB2312"/>
                <w:sz w:val="24"/>
              </w:rPr>
              <w:t>以电子档案数据库为核心，实现与中心内部系统及省级业务系统的安全互联互通，支撑评审业务全流程线上化。</w:t>
            </w:r>
          </w:p>
          <w:tbl>
            <w:tblPr>
              <w:tblBorders>
                <w:top w:val="none" w:color="000000" w:sz="4"/>
                <w:left w:val="none" w:color="000000" w:sz="4"/>
                <w:bottom w:val="none" w:color="000000" w:sz="4"/>
                <w:right w:val="none" w:color="000000" w:sz="4"/>
                <w:insideH w:val="none"/>
                <w:insideV w:val="none"/>
              </w:tblBorders>
            </w:tblPr>
            <w:tblGrid>
              <w:gridCol w:w="287"/>
              <w:gridCol w:w="2266"/>
            </w:tblGrid>
            <w:tr>
              <w:tc>
                <w:tcPr>
                  <w:tcW w:type="dxa" w:w="28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序号</w:t>
                  </w:r>
                </w:p>
              </w:tc>
              <w:tc>
                <w:tcPr>
                  <w:tcW w:type="dxa" w:w="2266"/>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技术参数与性能指标</w:t>
                  </w:r>
                </w:p>
              </w:tc>
            </w:tr>
            <w:tr>
              <w:tc>
                <w:tcPr>
                  <w:tcW w:type="dxa" w:w="2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1</w:t>
                  </w:r>
                </w:p>
              </w:tc>
              <w:tc>
                <w:tcPr>
                  <w:tcW w:type="dxa" w:w="22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与中心综合业务审批系统对接：开发标准数据接口，实现评审业务流程与档案数据双向联动——审批完成的成果自动归档入库，档案数据可反向支撑业务审批调用，支撑全流程线上化管理。</w:t>
                  </w:r>
                </w:p>
              </w:tc>
            </w:tr>
            <w:tr>
              <w:tc>
                <w:tcPr>
                  <w:tcW w:type="dxa" w:w="2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2</w:t>
                  </w:r>
                </w:p>
              </w:tc>
              <w:tc>
                <w:tcPr>
                  <w:tcW w:type="dxa" w:w="22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与省厅业务系统联通：遵循省级自然资源业务系统数据标准，通过合规安全隔离设备实现数据安全交互，保障数据传输合规，支撑“一网通办”数据底座建设。</w:t>
                  </w:r>
                </w:p>
              </w:tc>
            </w:tr>
            <w:tr>
              <w:tc>
                <w:tcPr>
                  <w:tcW w:type="dxa" w:w="2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3</w:t>
                  </w:r>
                </w:p>
              </w:tc>
              <w:tc>
                <w:tcPr>
                  <w:tcW w:type="dxa" w:w="22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所有接口开发符合政务数据共享规范，涉密数据跨域交互严格执行国家保密规定，严禁违规外联、明文传输。</w:t>
                  </w:r>
                </w:p>
              </w:tc>
            </w:tr>
            <w:tr>
              <w:tc>
                <w:tcPr>
                  <w:tcW w:type="dxa" w:w="28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4</w:t>
                  </w:r>
                </w:p>
              </w:tc>
              <w:tc>
                <w:tcPr>
                  <w:tcW w:type="dxa" w:w="2266"/>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提供接口开发文档、数据字典与对接测试服务，配合甲方完成联调测试与上线验证。</w:t>
                  </w:r>
                </w:p>
              </w:tc>
            </w:tr>
          </w:tbl>
          <w:p>
            <w:pPr>
              <w:pStyle w:val="null3"/>
              <w:ind w:firstLine="482"/>
              <w:jc w:val="both"/>
            </w:pPr>
            <w:r>
              <w:rPr>
                <w:rFonts w:ascii="仿宋_GB2312" w:hAnsi="仿宋_GB2312" w:cs="仿宋_GB2312" w:eastAsia="仿宋_GB2312"/>
                <w:sz w:val="24"/>
                <w:b/>
              </w:rPr>
              <w:t>1.2.6</w:t>
            </w:r>
            <w:r>
              <w:rPr>
                <w:rFonts w:ascii="仿宋_GB2312" w:hAnsi="仿宋_GB2312" w:cs="仿宋_GB2312" w:eastAsia="仿宋_GB2312"/>
                <w:sz w:val="24"/>
                <w:b/>
              </w:rPr>
              <w:t>安全保密管理要求</w:t>
            </w:r>
          </w:p>
          <w:p>
            <w:pPr>
              <w:pStyle w:val="null3"/>
              <w:ind w:firstLine="480"/>
              <w:jc w:val="both"/>
            </w:pPr>
            <w:r>
              <w:rPr>
                <w:rFonts w:ascii="仿宋_GB2312" w:hAnsi="仿宋_GB2312" w:cs="仿宋_GB2312" w:eastAsia="仿宋_GB2312"/>
                <w:sz w:val="24"/>
              </w:rPr>
              <w:t>本项目涉及涉密矿产资源成果，供应商须建立全维度闭环保密管理体系，符合《中华人民共和国保守国家秘密法》《国家秘密载体保密管理规定》要求。</w:t>
            </w:r>
          </w:p>
          <w:tbl>
            <w:tblPr>
              <w:tblBorders>
                <w:top w:val="none" w:color="000000" w:sz="4"/>
                <w:left w:val="none" w:color="000000" w:sz="4"/>
                <w:bottom w:val="none" w:color="000000" w:sz="4"/>
                <w:right w:val="none" w:color="000000" w:sz="4"/>
                <w:insideH w:val="none"/>
                <w:insideV w:val="none"/>
              </w:tblBorders>
            </w:tblPr>
            <w:tblGrid>
              <w:gridCol w:w="309"/>
              <w:gridCol w:w="2244"/>
            </w:tblGrid>
            <w:tr>
              <w:tc>
                <w:tcPr>
                  <w:tcW w:type="dxa" w:w="309"/>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序号</w:t>
                  </w:r>
                </w:p>
              </w:tc>
              <w:tc>
                <w:tcPr>
                  <w:tcW w:type="dxa" w:w="2244"/>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技术参数与性能指标</w:t>
                  </w:r>
                </w:p>
              </w:tc>
            </w:tr>
            <w:tr>
              <w:tc>
                <w:tcPr>
                  <w:tcW w:type="dxa" w:w="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1</w:t>
                  </w:r>
                </w:p>
              </w:tc>
              <w:tc>
                <w:tcPr>
                  <w:tcW w:type="dxa" w:w="2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人员保密管理：所有进场人员须签订保密承诺书；统一挂牌上岗，手机、智能穿戴设备统一存放于作业区外，严禁带入涉密区域。</w:t>
                  </w:r>
                </w:p>
              </w:tc>
            </w:tr>
            <w:tr>
              <w:tc>
                <w:tcPr>
                  <w:tcW w:type="dxa" w:w="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2</w:t>
                  </w:r>
                </w:p>
              </w:tc>
              <w:tc>
                <w:tcPr>
                  <w:tcW w:type="dxa" w:w="2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场地与网络要求：涉密加工全程在甲方指定涉密封闭作业区开展；所有设备、网络全程物理隔离，严禁接入互联网、政务外网及非涉密网络，禁用所有无线传输设备。</w:t>
                  </w:r>
                </w:p>
              </w:tc>
            </w:tr>
            <w:tr>
              <w:tc>
                <w:tcPr>
                  <w:tcW w:type="dxa" w:w="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3</w:t>
                  </w:r>
                </w:p>
              </w:tc>
              <w:tc>
                <w:tcPr>
                  <w:tcW w:type="dxa" w:w="2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设备保密管理：所有计算机、扫描仪、服务器为涉密专用设备，专机专用；禁用无线网卡、蓝牙、摄像头等外设；计算机USB端口物理管控，仅授权涉密介质可用。</w:t>
                  </w:r>
                </w:p>
              </w:tc>
            </w:tr>
            <w:tr>
              <w:tc>
                <w:tcPr>
                  <w:tcW w:type="dxa" w:w="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4</w:t>
                  </w:r>
                </w:p>
              </w:tc>
              <w:tc>
                <w:tcPr>
                  <w:tcW w:type="dxa" w:w="2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介质保密管理：涉密存储介质统一编号、标注密级，实行“领用登记→使用→回收核对”闭环管理，当日领用当日归还，不得私自带出作业区；不同密级介质严格分开，严禁交叉混用。</w:t>
                  </w:r>
                </w:p>
              </w:tc>
            </w:tr>
            <w:tr>
              <w:tc>
                <w:tcPr>
                  <w:tcW w:type="dxa" w:w="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5</w:t>
                  </w:r>
                </w:p>
              </w:tc>
              <w:tc>
                <w:tcPr>
                  <w:tcW w:type="dxa" w:w="2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配备专职独立保密监督人员，全流程巡检保密执行情况；全域无死角高清视频监控，监控录像留存≥90天。</w:t>
                  </w:r>
                </w:p>
              </w:tc>
            </w:tr>
            <w:tr>
              <w:tc>
                <w:tcPr>
                  <w:tcW w:type="dxa" w:w="309"/>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6</w:t>
                  </w:r>
                </w:p>
              </w:tc>
              <w:tc>
                <w:tcPr>
                  <w:tcW w:type="dxa" w:w="2244"/>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建立保密应急处置预案，定期开展保密自查与应急演练；发生涉密风险事件10分钟内上报甲方保密管理部门。</w:t>
                  </w:r>
                </w:p>
              </w:tc>
            </w:tr>
          </w:tbl>
          <w:p>
            <w:pPr>
              <w:pStyle w:val="null3"/>
              <w:ind w:firstLine="482"/>
              <w:jc w:val="both"/>
            </w:pPr>
            <w:r>
              <w:rPr>
                <w:rFonts w:ascii="仿宋_GB2312" w:hAnsi="仿宋_GB2312" w:cs="仿宋_GB2312" w:eastAsia="仿宋_GB2312"/>
                <w:sz w:val="24"/>
                <w:b/>
              </w:rPr>
              <w:t>1.2.7</w:t>
            </w:r>
            <w:r>
              <w:rPr>
                <w:rFonts w:ascii="仿宋_GB2312" w:hAnsi="仿宋_GB2312" w:cs="仿宋_GB2312" w:eastAsia="仿宋_GB2312"/>
                <w:sz w:val="24"/>
                <w:b/>
              </w:rPr>
              <w:t>运维服务要求</w:t>
            </w:r>
          </w:p>
          <w:p>
            <w:pPr>
              <w:pStyle w:val="null3"/>
              <w:ind w:firstLine="480"/>
              <w:jc w:val="both"/>
            </w:pPr>
            <w:r>
              <w:rPr>
                <w:rFonts w:ascii="仿宋_GB2312" w:hAnsi="仿宋_GB2312" w:cs="仿宋_GB2312" w:eastAsia="仿宋_GB2312"/>
                <w:sz w:val="24"/>
              </w:rPr>
              <w:t>本项目运维服务覆盖数据库、系统接口及档案数据全生命周期，保障平台稳定、安全、持续运行。</w:t>
            </w:r>
          </w:p>
          <w:tbl>
            <w:tblPr>
              <w:tblBorders>
                <w:top w:val="none" w:color="000000" w:sz="4"/>
                <w:left w:val="none" w:color="000000" w:sz="4"/>
                <w:bottom w:val="none" w:color="000000" w:sz="4"/>
                <w:right w:val="none" w:color="000000" w:sz="4"/>
                <w:insideH w:val="none"/>
                <w:insideV w:val="none"/>
              </w:tblBorders>
            </w:tblPr>
            <w:tblGrid>
              <w:gridCol w:w="475"/>
              <w:gridCol w:w="2077"/>
            </w:tblGrid>
            <w:tr>
              <w:tc>
                <w:tcPr>
                  <w:tcW w:type="dxa" w:w="475"/>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序号</w:t>
                  </w:r>
                </w:p>
              </w:tc>
              <w:tc>
                <w:tcPr>
                  <w:tcW w:type="dxa" w:w="2077"/>
                  <w:tcBorders>
                    <w:top w:val="singl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技术参数与性能指标</w:t>
                  </w:r>
                </w:p>
              </w:tc>
            </w:tr>
            <w:tr>
              <w:tc>
                <w:tcPr>
                  <w:tcW w:type="dxa" w:w="4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1</w:t>
                  </w:r>
                </w:p>
              </w:tc>
              <w:tc>
                <w:tcPr>
                  <w:tcW w:type="dxa" w:w="20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应急响应机制：提供7×</w:t>
                  </w:r>
                  <w:r>
                    <w:rPr>
                      <w:rFonts w:ascii="仿宋_GB2312" w:hAnsi="仿宋_GB2312" w:cs="仿宋_GB2312" w:eastAsia="仿宋_GB2312"/>
                      <w:sz w:val="24"/>
                    </w:rPr>
                    <w:t>24</w:t>
                  </w:r>
                  <w:r>
                    <w:rPr>
                      <w:rFonts w:ascii="仿宋_GB2312" w:hAnsi="仿宋_GB2312" w:cs="仿宋_GB2312" w:eastAsia="仿宋_GB2312"/>
                      <w:sz w:val="24"/>
                    </w:rPr>
                    <w:t>小时技术响应，西安市域内故障2小时内到场处置；一般故障当场修复，重大故障24小时内解决，重大故障优先启用备份方案保障业务不中断。</w:t>
                  </w:r>
                </w:p>
              </w:tc>
            </w:tr>
            <w:tr>
              <w:tc>
                <w:tcPr>
                  <w:tcW w:type="dxa" w:w="4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2</w:t>
                  </w:r>
                </w:p>
              </w:tc>
              <w:tc>
                <w:tcPr>
                  <w:tcW w:type="dxa" w:w="20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月度定期巡检：每月开展1次现场巡检，检查数据库运行、存储设备、备份状态、安全防护情况，出具《月度运维巡检报告》。</w:t>
                  </w:r>
                </w:p>
              </w:tc>
            </w:tr>
            <w:tr>
              <w:tc>
                <w:tcPr>
                  <w:tcW w:type="dxa" w:w="4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3</w:t>
                  </w:r>
                </w:p>
              </w:tc>
              <w:tc>
                <w:tcPr>
                  <w:tcW w:type="dxa" w:w="20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数据运维服务：协助甲方完成增量评审成果归档入库、数据更新、备份介质轮换，处理数据挂接修正、元数据补充等日常工作。</w:t>
                  </w:r>
                </w:p>
              </w:tc>
            </w:tr>
            <w:tr>
              <w:tc>
                <w:tcPr>
                  <w:tcW w:type="dxa" w:w="4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4</w:t>
                  </w:r>
                </w:p>
              </w:tc>
              <w:tc>
                <w:tcPr>
                  <w:tcW w:type="dxa" w:w="20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培训服务：项目验收前完成甲方管理人员、业务人员操作培训；服务期内提供2次免费上门再培训，覆盖系统操作、档案管理、保密规范。</w:t>
                  </w:r>
                </w:p>
              </w:tc>
            </w:tr>
            <w:tr>
              <w:tc>
                <w:tcPr>
                  <w:tcW w:type="dxa" w:w="475"/>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ind w:firstLine="480"/>
                    <w:jc w:val="both"/>
                  </w:pPr>
                  <w:r>
                    <w:rPr>
                      <w:rFonts w:ascii="仿宋_GB2312" w:hAnsi="仿宋_GB2312" w:cs="仿宋_GB2312" w:eastAsia="仿宋_GB2312"/>
                      <w:sz w:val="24"/>
                    </w:rPr>
                    <w:t>5</w:t>
                  </w:r>
                </w:p>
              </w:tc>
              <w:tc>
                <w:tcPr>
                  <w:tcW w:type="dxa" w:w="2077"/>
                  <w:tcBorders>
                    <w:top w:val="none" w:color="000000" w:sz="4"/>
                    <w:left w:val="single" w:color="000000" w:sz="4"/>
                    <w:bottom w:val="single" w:color="000000" w:sz="4"/>
                    <w:right w:val="single" w:color="000000" w:sz="4"/>
                  </w:tcBorders>
                  <w:tcMar>
                    <w:top w:type="dxa" w:w="60"/>
                    <w:left w:type="dxa" w:w="120"/>
                    <w:bottom w:type="dxa" w:w="30"/>
                    <w:right w:type="dxa" w:w="120"/>
                  </w:tcMar>
                  <w:vAlign w:val="top"/>
                </w:tcPr>
                <w:p>
                  <w:pPr>
                    <w:pStyle w:val="null3"/>
                    <w:jc w:val="both"/>
                  </w:pPr>
                  <w:r>
                    <w:rPr>
                      <w:rFonts w:ascii="仿宋_GB2312" w:hAnsi="仿宋_GB2312" w:cs="仿宋_GB2312" w:eastAsia="仿宋_GB2312"/>
                      <w:sz w:val="24"/>
                    </w:rPr>
                    <w:t>提供系统离线升级服务，根据国家档案、保密新标准免费提供升级包并上门协助升级，不改动原有数据和权限配置。</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1、选派得力的研究和服务人员，采取有效的管理组织形式，并在实施的过程中实行严密的控制，加强计划工作，抓紧阶段控制和中间决策等。在实施过程中核心人员在无特殊情况下不会进行随意调换。 2、供应商须提供针对本项目的详细人员配备情况说明。要求拟派项目成员相关专业人员搭配合理、职能健全，岗位分工明确、职责清晰，包括人员配备情况及水平、人员安排、专业配置、从业经历、参与工作经验等方面，均应满足本项目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1．核心技术团队：包含扫描处理、图像处理、数据著录、系统运维、网络安全等岗位，所有人员均须通过保密培训，签订正式保密承诺书； 2．所有进场人员均为供应商正式在岗员工，不得使用临时外包、兼职人员。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满足采购包实际需求。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1．所有加工设备、存储设备、系统设备均为涉密专用、国产自主可控，禁用境外品牌设备； 2．配备满足项目产能的高速双面扫描仪、大幅面平板扫描仪、涉密计算机、服务器、存储设备及档案修复设备。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1、供应商按采购人要求，按时完成工作内容。 2、供应商须对项目实施过程中接触到的采购人数据、资料、信息严格保密，签订保密协议，不得向第三方泄露或用于本项目以外的用途。 3、项目在实施周期内开展技术支持的过程中产生的人工成本、培训费用、设备费用、差旅费用、食宿费用等均由供应商承担。 4、供应商须严格按照采购需求、响应文件承诺完成全部建设内容，不得删减功能、降低技术指标、简化配套服务，未达到需求标准视为未通过验收。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1、供应商须对所有服务内容及成果的知识产权、版权负责，保证不侵犯第三方权益，由此产生的法律纠纷由供应商全部承担； 2、本项目严禁转包、违规分包，一经发现取消中标资格并追究违约责任； 3、项目全部成果及数据归采购人所有，供应商不得擅自留存、使用或向第三方提供； 4、服务期满后，供应商须配合甲方完成全部工作交接，包括数据、文档、介质、账号等； 5、供应商需要在线提交所有通过电子化交易平台实施的政府采购项目的投标文件。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合同签订之日至2026年12月10日前。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合同签订之日至2026年12月10日前。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陕西省矿产资源调查评审中心指定场地（涉密封闭作业区）。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1、系统部署完成后，进入不少于1个月的试运行期。试运行期间，系统须稳定运行，各项功能、性能及安全指标达到竞争性磋商文件及合同要求，方可申请项目验收。 2、试运行结束后，供应商认为达到验收条件的，可向采购人提交书面验收申请及相关验收资料；采购人收到验收申请后7个工作日内组织验收。 3、项目验收依据为国家及行业相关法律法规、本项目竞争性磋商文件、响应文件、合同文本。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1．批次验收：每批次档案数字化加工完成后，由甲方相关科室分批次按比例抽检，质量达标、资料齐全后方可入库； 2．初步验收：存量档案加工完成、数据库部署上线、系统对接联调通过后，甲方组织初步验收，验收合格进入运维期； 3．最终验收：服务期满后，甲方对全项目服务质量、运维效果、数据完整性进行最终验收； 4．验收依据：国家相关档案、保密标准，本磋商文件技术、服务要求，响应文件及合同约定。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预付款，合同签订起，达到付款条件起30个工作日内，支付合同总金额的50.0%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进度款，完成项目建设内容并验收通过，乙方向甲方出具等额的符合国家规定的发票后，达到付款条件起30个工作日内，支付合同总金额的50.0%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预付款，合同签订起，达到付款条件起30个工作日内，支付合同总金额的50.0%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进度款，完成项目建设内容并验收通过，乙方向甲方出具等额的符合国家规定的发票后，达到付款条件起30个工作日内，支付合同总金额的50.0%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1．因乙方原因造成工期延误、质量不达标，乙方须无条件整改并承担相应损失；发生泄密事件的，依法追究乙方法律责任； 2．在执行本合同中发生的或与本合同有关的争端，双方应通过友好协商解决，经协商在30天内不能达成协议时，应提交采购人所在地有管辖权的人民法院诉讼解决； 3．诉讼期间，除正在进行诉讼部分外，合同其他部分继续执行。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1.本项目采取兼投不兼中原则。允许一家供应商同时报名参加多个合同包，但不允许同一家供应商同时中标本项目多个合同包。本项目按照采购包1、采购包2的顺序评审，采购包1的第一成交供应商同时报名采购包2的，允许参与采购包2的评审，但不再进入采购包2的成交候选人推荐名单。 2.投标响应过程中无须提供纸质版，仅成交供应商须提供纸质版。请成交供应商在领取成交通知书前将纸质版响应文件正本1份、副本2份打印盖章后提交至采购代理公司处，以便采购人进行留存备案等工作，成交供应商应保持响应文件纸质版内容与电子版内容完全一致，否则将承担一切法律责任。线下递交文件地点：陕西省西安市高新区丈八五路高科尚都ONE尚城A座10F。 采购包2： 1.本项目采取兼投不兼中原则。允许一家供应商同时报名参加多个合同包，但不允许同一家供应商同时中标本项目多个合同包。本项目按照采购包1、采购包2的顺序评审，采购包1的第一成交供应商同时报名采购包2的，允许参与采购包2的评审，但不再进入采购包2的成交候选人推荐名单。 2.投标响应过程中无须提供纸质版，仅成交供应商须提供纸质版。请成交供应商在领取成交通知书前将纸质版响应文件正本1份、副本2份打印盖章后提交至采购代理公司处，以便采购人进行留存备案等工作，成交供应商应保持响应文件纸质版内容与电子版内容完全一致，否则将承担一切法律责任。线下递交文件地点：陕西省西安市高新区丈八五路高科尚都ONE尚城A座10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提供经会计师事务所审计的2025年财务审计报告，或在开标日期前六个月内其基本开户银行出具的资信证明（附开户许可证或基本存款账户信息），或信用担保机构出具的投标担保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提供经会计师事务所审计的2025年财务审计报告，或在开标日期前六个月内其基本开户银行出具的资信证明（附开户许可证或基本存款账户信息），或信用担保机构出具的投标担保函。）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供应商具备独⽴承担⺠事责任的能⼒</w:t>
            </w:r>
          </w:p>
        </w:tc>
        <w:tc>
          <w:tcPr>
            <w:tcW w:type="dxa" w:w="3322"/>
          </w:tcPr>
          <w:p>
            <w:pPr>
              <w:pStyle w:val="null3"/>
            </w:pPr>
            <w:r>
              <w:rPr>
                <w:rFonts w:ascii="仿宋_GB2312" w:hAnsi="仿宋_GB2312" w:cs="仿宋_GB2312" w:eastAsia="仿宋_GB2312"/>
              </w:rPr>
              <w:t>供应商应为具备独⽴承担⺠事责任能⼒的法⼈、其他组织或⾃然⼈，须提供合法有效的营业执照或事业单位法⼈证书或⾃然⼈⾝份证等合法有效的证明资料。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财务会计制度的证明材料</w:t>
            </w:r>
          </w:p>
        </w:tc>
        <w:tc>
          <w:tcPr>
            <w:tcW w:type="dxa" w:w="3322"/>
          </w:tcPr>
          <w:p>
            <w:pPr>
              <w:pStyle w:val="null3"/>
            </w:pPr>
            <w:r>
              <w:rPr>
                <w:rFonts w:ascii="仿宋_GB2312" w:hAnsi="仿宋_GB2312" w:cs="仿宋_GB2312" w:eastAsia="仿宋_GB2312"/>
              </w:rPr>
              <w:t>提供经会计师事务所审计的2025年财务审计报告，或在开标日期前六个月内其基本开户银行出具的资信证明（附开户许可证或基本存款账户信息），或信用担保机构出具的投标担保函。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提供2025年7月（含）至今已连续缴纳的至少六个月的纳税证明或完税证明；依法免税或依法不需缴纳的单位应提供相关证明材料。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提供2025年7月(含）至今已连续缴存的至少六个月的社会保障资金缴存单据或社保机构开具的社会保险参保缴费情况证明；依法不需要缴纳社会保障资金的供应商应提供相关文件证明。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承诺声明：供应商具有履⾏合同所必需的设备和专业技术能⼒。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严重失信主体和重大税收违法失信主体的供应商，不得为中国政府采购网（www.ccgp.gov.cn）政府采购严重违法失信行为记录名单中被财政部门禁止参加政府采购活动的的供应商，不得为“中国执行信息公开网”（https://zxgk.court.gov.cn/shixin/）列入“失信被执行人”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本项目专门面向中小企业采购。投标人须符合《中小企业划型标准规定》（工信部联企业〔2011〕300 号）规定的中小企业划型标准，投标时须按要求提交《中小企业声明函》；监狱企业、残疾人福利性单位视同中小企业，可按规定参与本项目投标。</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供应商参加本次政府采购活动前3年内在经营活动中没有重大违法记录，以及未被列入严重失信主体、重大税收违法失信主体、政府采购严重违法失信行为记录名单、失信被执行人的书面声明。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单位负责人为同一人或者存在直接控股、管理关系的不同投标人，不得同时参加本项目投标。</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法定代表人授权委托书、法定代表人身份证明书</w:t>
            </w:r>
          </w:p>
        </w:tc>
        <w:tc>
          <w:tcPr>
            <w:tcW w:type="dxa" w:w="3322"/>
          </w:tcPr>
          <w:p>
            <w:pPr>
              <w:pStyle w:val="null3"/>
            </w:pPr>
            <w:r>
              <w:rPr>
                <w:rFonts w:ascii="仿宋_GB2312" w:hAnsi="仿宋_GB2312" w:cs="仿宋_GB2312" w:eastAsia="仿宋_GB2312"/>
              </w:rPr>
              <w:t>非法定代表人参加投标的，须提供法定代表人授权委托书及法定代表人、被授权人身份证扫描件；法定代表人参加投标时，只须提供法定代表人身份证明书及法定代表人身份证扫描件。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供应商具备独⽴承担⺠事责任的能⼒</w:t>
            </w:r>
          </w:p>
        </w:tc>
        <w:tc>
          <w:tcPr>
            <w:tcW w:type="dxa" w:w="3322"/>
          </w:tcPr>
          <w:p>
            <w:pPr>
              <w:pStyle w:val="null3"/>
            </w:pPr>
            <w:r>
              <w:rPr>
                <w:rFonts w:ascii="仿宋_GB2312" w:hAnsi="仿宋_GB2312" w:cs="仿宋_GB2312" w:eastAsia="仿宋_GB2312"/>
              </w:rPr>
              <w:t>供应商应为具备独⽴承担⺠事责任能⼒的法⼈、其他组织或⾃然⼈，须提供合法有效的营业执照或事业单位法⼈证书或⾃然⼈⾝份证等合法有效的证明资料。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财务会计制度的证明材料</w:t>
            </w:r>
          </w:p>
        </w:tc>
        <w:tc>
          <w:tcPr>
            <w:tcW w:type="dxa" w:w="3322"/>
          </w:tcPr>
          <w:p>
            <w:pPr>
              <w:pStyle w:val="null3"/>
            </w:pPr>
            <w:r>
              <w:rPr>
                <w:rFonts w:ascii="仿宋_GB2312" w:hAnsi="仿宋_GB2312" w:cs="仿宋_GB2312" w:eastAsia="仿宋_GB2312"/>
              </w:rPr>
              <w:t>提供经会计师事务所审计的2025年财务审计报告，或在开标日期前六个月内其基本开户银行出具的资信证明（附开户许可证或基本存款账户信息），或信用担保机构出具的投标担保函。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提供2025年7月（含）至今已连续缴纳的至少六个月的纳税证明或完税证明；依法免税或依法不需缴纳的单位应提供相关证明材料。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提供2025年7月(含）至今已连续缴存的至少六个月的社会保障资金缴存单据或社保机构开具的社会保险参保缴费情况证明；依法不需要缴纳社会保障资金的供应商应提供相关文件证明。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承诺声明</w:t>
            </w:r>
          </w:p>
        </w:tc>
        <w:tc>
          <w:tcPr>
            <w:tcW w:type="dxa" w:w="3322"/>
          </w:tcPr>
          <w:p>
            <w:pPr>
              <w:pStyle w:val="null3"/>
            </w:pPr>
            <w:r>
              <w:rPr>
                <w:rFonts w:ascii="仿宋_GB2312" w:hAnsi="仿宋_GB2312" w:cs="仿宋_GB2312" w:eastAsia="仿宋_GB2312"/>
              </w:rPr>
              <w:t>承诺声明：供应商具有履⾏合同所必需的设备和专业技术能⼒。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不得为“信用中国”网站（www.creditchina.gov.cn）严重失信主体和重大税收违法失信主体的供应商，不得为中国政府采购网（www.ccgp.gov.cn）政府采购严重违法失信行为记录名单中被财政部门禁止参加政府采购活动的的供应商，不得为“中国执行信息公开网”（https://zxgk.court.gov.cn/shixin/）列入“失信被执行人”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本项目专门面向中小企业采购。投标人须符合《中小企业划型标准规定》（工信部联企业〔2011〕300 号）规定的中小企业划型标准，投标时须按要求提交《中小企业声明函》；监狱企业、残疾人福利性单位视同中小企业，可按规定参与本项目投标。</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供应商参加本次政府采购活动前3年内在经营活动中没有重大违法记录，以及未被列入严重失信主体、重大税收违法失信主体、政府采购严重违法失信行为记录名单、失信被执行人的书面声明。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单位负责人为同一人或者存在直接控股、管理关系的不同投标人，不得同时参加本项目投标。</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法定代表人授权委托书、法定代表人身份证明书</w:t>
            </w:r>
          </w:p>
        </w:tc>
        <w:tc>
          <w:tcPr>
            <w:tcW w:type="dxa" w:w="3322"/>
          </w:tcPr>
          <w:p>
            <w:pPr>
              <w:pStyle w:val="null3"/>
            </w:pPr>
            <w:r>
              <w:rPr>
                <w:rFonts w:ascii="仿宋_GB2312" w:hAnsi="仿宋_GB2312" w:cs="仿宋_GB2312" w:eastAsia="仿宋_GB2312"/>
              </w:rPr>
              <w:t>非法定代表人参加投标的，须提供法定代表人授权委托书及法定代表人、被授权人身份证扫描件；法定代表人参加投标时，只须提供法定代表人身份证明书及法定代表人身份证扫描件。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标的清单 服务内容及服务要求应答表 供应商应提交的相关资格证明材料 报价表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供应商应提交的相关资格证明材料 标的清单 报价表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响应报价不得超过采购预算或者最高限价。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响应函 监狱企业的证明文件 采购供应商拒绝政府采购领域商业贿赂承诺书.docx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对采购包的建设背景、建设目标、业务分析、相关政策是否准确、全面、详细等方面评审。 （1）对项目的建设背景、建设目标、业务分析、相关政策理解全面、清晰透彻，重点明确的，得5分； （2）理解基本全面、清晰，重点较为明确的，得3分； （3）有缺项或理解不够深入，重点不够明确的，得2分；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w:t>
            </w:r>
          </w:p>
        </w:tc>
        <w:tc>
          <w:tcPr>
            <w:tcW w:type="dxa" w:w="2492"/>
          </w:tcPr>
          <w:p>
            <w:pPr>
              <w:pStyle w:val="null3"/>
            </w:pPr>
            <w:r>
              <w:rPr>
                <w:rFonts w:ascii="仿宋_GB2312" w:hAnsi="仿宋_GB2312" w:cs="仿宋_GB2312" w:eastAsia="仿宋_GB2312"/>
              </w:rPr>
              <w:t>针对本项目采购需求及系统模块要求，提供准确、合理、可行性强的总体设计方案，方案应包含总体架构设计及系统模块功能设计等内容。 （1）针对本项目采购需求及系统模块要求，提供的总体设计方案准确、合理、可行性强，对需求理解无偏差且模块设计完整，得5分； （2）方案基本准确合理，具有一定可行性，对核心需求理解到位，但有少量非关键模块设计不够完善或细节不够清晰的，得3分； （3）方案存在明显偏差或疏漏，可行性一般，未能完全覆盖采购需求及系统模块要求的，得2分；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建设方案</w:t>
            </w:r>
          </w:p>
        </w:tc>
        <w:tc>
          <w:tcPr>
            <w:tcW w:type="dxa" w:w="2492"/>
          </w:tcPr>
          <w:p>
            <w:pPr>
              <w:pStyle w:val="null3"/>
            </w:pPr>
            <w:r>
              <w:rPr>
                <w:rFonts w:ascii="仿宋_GB2312" w:hAnsi="仿宋_GB2312" w:cs="仿宋_GB2312" w:eastAsia="仿宋_GB2312"/>
              </w:rPr>
              <w:t>针对本项目提供建设方案，并对建设过程中关键性技术进行具体、有针对性的分析，建设方案应包含但不限于建设目标、建设内容、重难点分析及应对措施等内容。 （1）建设方案内容完整、架构清晰，能够紧密结合陕西省国土空间基础信息平台和陕西省一体化协同办公平台的对接要求，提出明确的技术对接方案和数据共享方案；对关键性技术的分析深入透彻、切合实际，技术路线可行性强，得10分； （2）建设方案内容基本完整，能够体现与陕西省国土空间基础信息平台和陕西省一体化协同办公平台的对接思路，但对关键性技术的分析不够深入或针对性不足，存在少量疏漏，得8分； （3）建设方案存在明显缺项，与陕西省国土空间基础信息平台和陕西省一体化协同办公平台的对接思路考虑不足或不够明确，关键性技术分析流于形式、缺乏针对性，得5分；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供应商提供针对本项目的保密管理制度（从保密手段、人员保密管理、技术保密措施、保密承诺等方面）进行赋分： （1）保密措施完善、保密承诺全面、人员保密管理制度及技术保密措施科学合理的得5分； （2）保密措施基本合理、可行，保密管理制度较为全面的得3分； （3）保密措施部分欠缺，保密措施基本可行的得2分； （4）未提供保密管理制度不得分。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质量及进度保障</w:t>
            </w:r>
          </w:p>
        </w:tc>
        <w:tc>
          <w:tcPr>
            <w:tcW w:type="dxa" w:w="2492"/>
          </w:tcPr>
          <w:p>
            <w:pPr>
              <w:pStyle w:val="null3"/>
            </w:pPr>
            <w:r>
              <w:rPr>
                <w:rFonts w:ascii="仿宋_GB2312" w:hAnsi="仿宋_GB2312" w:cs="仿宋_GB2312" w:eastAsia="仿宋_GB2312"/>
              </w:rPr>
              <w:t>提供具有针对性的服务保障方案，包含但不限于质量管理体系及制度、进度管理、实施过程及项目管理。 （1）服务方案内容完整、制度健全，质量管理体系及制度、进度管理、实施过程及保障方案四项内容均针对本项目特点制定，措施具体、责任明确、可行性强，得5分； （2）服务方案内容基本完整，四项内容均有覆盖，但部分内容针对性不足或细节不够深入，得3分； （3）服务方案有缺项（缺少上述四项中的一项及以上），或内容流于形式、可行性一般、缺乏针对性，得2分；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风险管理及应急保障</w:t>
            </w:r>
          </w:p>
        </w:tc>
        <w:tc>
          <w:tcPr>
            <w:tcW w:type="dxa" w:w="2492"/>
          </w:tcPr>
          <w:p>
            <w:pPr>
              <w:pStyle w:val="null3"/>
            </w:pPr>
            <w:r>
              <w:rPr>
                <w:rFonts w:ascii="仿宋_GB2312" w:hAnsi="仿宋_GB2312" w:cs="仿宋_GB2312" w:eastAsia="仿宋_GB2312"/>
              </w:rPr>
              <w:t>为防止项目实施中出现突发应急事件，供应商应在本次项目中提供风险管理和应急处置方案，以应对突发事件出现后可迅速解决，防止给采购人系统带来影响，提高采购人应对安全突发事件的处置能力。 （1）风险管理及应急处置方案内容完整、措施具体，风险识别全面，应急响应流程清晰，能够有效应对各类突发事件，确保快速响应解决，得5分； （2）方案内容基本完整，风险识别和应急措施有一定针对性，但部分细节不够完善，得3分； （3）方案有缺项或内容流于形式，风险识别不全面、应急措施针对性不足，得2分； （4）未提供不得分。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供应商根据采购需求，提供项目培训服务，包括但不限于培训组织架构、培训内容、培训方式、培训流程及日程安排。确保相关人员能够熟练掌握产品操作、排除一般故障。 （1）培训方案完整，培训组织架构、培训内容、培训方式、培训流程及日程安排五项内容均有覆盖，且针对采购人实际需求制定，培训内容详实、方式灵活、日程安排合理，得2分； （2）培训方案有缺项（缺少上述五项中的一项或多项），或内容针对性不足、安排不合理，得1分； （3）未提供培训方案的，得 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完整、可行的7×24小时售后服务方案，包含但不限于系统运维服务、日常系统应用技术支持能力、系统故障后应急响应处置能力等，要求响应时间不超过2小时。售后服务：制定详细的项目售后计划、内容安排及相关技术人员队伍组成。 （1）售后服务方案完整、可行，包含系统运维服务、日常系统应用技术支持、系统故障后应急响应处置等内容，售后计划、内容安排及技术人员队伍组成详实具体，人员配置合理、职责明确，7×24小时响应机制健全，响应时间不超过2小时，得3分； （2）售后服务方案基本完整，包含上述主要内容，有售后计划和人员安排，但部分内容不够具体或响应机制不够完善，得2分； （3）售后服务方案有缺项，或内容空泛、缺乏针对性，响应机制不明确，得1分； （4）未提供售后服务方案的，得 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项目负责人具备测绘地理信息类相关专业高级或以上技术职称证书得6分，中级技术职称证书得4分。没有不得分。本项最高得6分。 需提供项目负责人职称证书扫描件并加盖公章，未提供或提供的证明材料不符合要求的不得分。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拟投入到本项目的技术负责人具备计算机信息类等相关专业高级或以上技术职称证书得6分，中级技术职称证书得4分。本项最高得6分。没有不得分。本项最高得6分。 需提供技术负责人职称证书扫描件并加盖公章，未提供或提供的证明材料不符合要求的不得分。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项目团队资质</w:t>
            </w:r>
          </w:p>
        </w:tc>
        <w:tc>
          <w:tcPr>
            <w:tcW w:type="dxa" w:w="2492"/>
          </w:tcPr>
          <w:p>
            <w:pPr>
              <w:pStyle w:val="null3"/>
            </w:pPr>
            <w:r>
              <w:rPr>
                <w:rFonts w:ascii="仿宋_GB2312" w:hAnsi="仿宋_GB2312" w:cs="仿宋_GB2312" w:eastAsia="仿宋_GB2312"/>
              </w:rPr>
              <w:t>项目组其他成员（除项目负责人、技术负责人之外）具备测绘地理信息类或计算机信息类等相关专业，每提供一个高级或以上技术职称证书得4分；中级技术职称证书得2分（同一人同时具有多个职称证书的，不重复计分）。本项最高得14分。 需提供证书扫描件并加盖公章，未提供或提供的证明材料不符合要求的不得分。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2023年7月1日至今具有类似项目业绩（时间以签订合同时间或中标/成交通知书落款时间为准），每提供一个类似项目业绩得2分，最高得12分，须提供合同或中标/成交通知书、付款凭证扫描件加盖公章。 备注：以上证明材料扫描件须提供完整并清晰可辨，如出现模糊无法辨认的情况，磋商小组有权视为业绩资料不合格。</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2023年7月1日至今具有类似项目业绩（时间以签订合同时间或中标/成交通知书落款时间为准），每提供一个类似项目业绩得2分，最高得12分，须提供合同或中标/成交通知书、付款凭证扫描件加盖公章。 备注：以上证明材料扫描件须提供项目负责人或技术负责人任职证明材料，完整并清晰可辨，如出现模糊无法辨认的情况，磋商小组有权视为业绩资料不合格。（企业类似项目业绩与人员类似项目业绩可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价格分统一采用低价优先法计算，即满足竞争性磋商文件要求且投标价格最低的投标报价为评标基准价，其价格分为满分。其他供应商的价格分统一按照下列公式计算：价格分=(评标基准价/投标报价)×报价分值 注:计算分数时四舍五入取小数点后两位。 磋商小组认为供应商的报价明显低于其他通过符合性审查的供应商报价，有可能影响质量或者不能诚信履约的，应当要求其在评标现场合理的时间内提供书面说明，必要时提交相关证明材料；供应商不能证明其报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数字化加工整体技术方案</w:t>
            </w:r>
          </w:p>
        </w:tc>
        <w:tc>
          <w:tcPr>
            <w:tcW w:type="dxa" w:w="2492"/>
          </w:tcPr>
          <w:p>
            <w:pPr>
              <w:pStyle w:val="null3"/>
            </w:pPr>
            <w:r>
              <w:rPr>
                <w:rFonts w:ascii="仿宋_GB2312" w:hAnsi="仿宋_GB2312" w:cs="仿宋_GB2312" w:eastAsia="仿宋_GB2312"/>
              </w:rPr>
              <w:t>针对本项目提供数字化加工整体技术方案。 （1）服务方案完整规范，完全符合国家档案及涉密标准（包括但不限于DA/T31.1-2023《纸质档案数字化规范》、DA/T98-2022《电子档案管理规范》及《涉密档案数字化加工服务规范》等），贴合矿产评审成果特点，得8分； （2）方案基本完整，符合基础标准，针对性一般，得5分； （3）方案部分缺失，得2分； （4）无技术方案不得分。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矿产专业图件专项处理方案</w:t>
            </w:r>
          </w:p>
        </w:tc>
        <w:tc>
          <w:tcPr>
            <w:tcW w:type="dxa" w:w="2492"/>
          </w:tcPr>
          <w:p>
            <w:pPr>
              <w:pStyle w:val="null3"/>
            </w:pPr>
            <w:r>
              <w:rPr>
                <w:rFonts w:ascii="仿宋_GB2312" w:hAnsi="仿宋_GB2312" w:cs="仿宋_GB2312" w:eastAsia="仿宋_GB2312"/>
              </w:rPr>
              <w:t>针对大幅面矿产图件、地质图纸制定专项加工方案。 （1）方案明确分辨率、拼接工艺、专业信息保护要求，具备测绘级精度管控能力，得8分； （2）方案不完善、针对性一般，得5分； （3）方案有部分缺失，得2分； （4）无技术方案不得分。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电子档案数据库建设方案</w:t>
            </w:r>
          </w:p>
        </w:tc>
        <w:tc>
          <w:tcPr>
            <w:tcW w:type="dxa" w:w="2492"/>
          </w:tcPr>
          <w:p>
            <w:pPr>
              <w:pStyle w:val="null3"/>
            </w:pPr>
            <w:r>
              <w:rPr>
                <w:rFonts w:ascii="仿宋_GB2312" w:hAnsi="仿宋_GB2312" w:cs="仿宋_GB2312" w:eastAsia="仿宋_GB2312"/>
              </w:rPr>
              <w:t>针对本项目提供电子档案数据库建设方案。 （1）架构清晰，三级备份体系完善，分类体系适配矿产评审业务，检索、权限、审计功能齐全，得4分； （2）架构基本合理，功能基本满足需求，得2分； （3）方案有部分缺失，得1分； （4）无技术方案不得分。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系统对接与数据互通方案</w:t>
            </w:r>
          </w:p>
        </w:tc>
        <w:tc>
          <w:tcPr>
            <w:tcW w:type="dxa" w:w="2492"/>
          </w:tcPr>
          <w:p>
            <w:pPr>
              <w:pStyle w:val="null3"/>
            </w:pPr>
            <w:r>
              <w:rPr>
                <w:rFonts w:ascii="仿宋_GB2312" w:hAnsi="仿宋_GB2312" w:cs="仿宋_GB2312" w:eastAsia="仿宋_GB2312"/>
              </w:rPr>
              <w:t>针对本项目提供系统对接与数据互通方案。 （1）明确与综合审批系统、省厅业务系统的对接方案、接口标准与安全传输机制，完全支撑“一网通办”建设目标，得4分； （2）方案基本可行，得2分； （3）方案有部分缺失，得1分； （4）无技术方案不得分。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质量管控体系</w:t>
            </w:r>
          </w:p>
        </w:tc>
        <w:tc>
          <w:tcPr>
            <w:tcW w:type="dxa" w:w="2492"/>
          </w:tcPr>
          <w:p>
            <w:pPr>
              <w:pStyle w:val="null3"/>
            </w:pPr>
            <w:r>
              <w:rPr>
                <w:rFonts w:ascii="仿宋_GB2312" w:hAnsi="仿宋_GB2312" w:cs="仿宋_GB2312" w:eastAsia="仿宋_GB2312"/>
              </w:rPr>
              <w:t>针对本项目建立三级质检体系（自检、互检、专检）。 （1）质量标准明确，不合格品闭环整改、质量追溯机制健全，工作进度措施得力，风险管控科学合理，得4分； （2）体系基本完善，工作进度措施较合理，风险管控较科学、较合理合理，得2分； （3）体系有部分缺失，工作进度措施有部分缺失，风险管控科学性、合理性较差，得1分； （4）未提供不得分。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针对本项目提供运维服务方案 （1）响应机制、巡检机制、数据运维、培训服务、应急处置完善等，完全满足项目运维需求，得4分； （2）方案基本完整，得2分； （3）方案有部分缺失，得1分； （4）无技术方案不得分。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供应商提供针对本项目的保密管理制度（从保密手段、人员保密管理、技术保密措施、保密承诺等方面）进行赋分： （1）保密措施完善、保密承诺全面、人员保密管理制度及技术保密措施科学合理的得5分； （2）保密措施基本合理、可行，保密管理制度较为全面的得3分； （3）保密措施部分欠缺，保密措施基本可行的得2分； （4）未提供保密管理制度不得分。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提供5年及以上免费质保. （1）响应及时，具备长期技术支持能力，售后保障完善，得3分； （2）售后服务基本满足要求，得2分； （3）售后服务有部分缺失，得1分； （4）无明确售后保障不得分。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项目负责人具备出版类或信息技术类相关专业高级及以上技术职称证书得6分，中级技术职称证书得4分。没有不得分。本项最高得6分。 需提供项目负责人职称证书扫描件并加盖公章，未提供或提供的证明材料不符合要求的不得分。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拟投入到本项目的技术负责人具备出版类或信息技术类相关专业高级或以上技术职称证书得6分，中级技术职称证书得4分。本项最高得6分。没有不得分。 需提供技术负责人职称证书扫描件并加盖公章，未提供或提供的证明材料不符合要求的不得分。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拟派团队配备专职编辑人员，具有中级及以上出版专业技术职称的，每提供一个高级或以上技术职称证书得4分；中级技术职称证书得2分。（同一人同时具有多个职称证书的，不重复计分。）本项最高得18分。 需提供证书扫描件并加盖公章，未提供或提供的证明材料不符合要求的不得分。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企业类似项目业绩</w:t>
            </w:r>
          </w:p>
        </w:tc>
        <w:tc>
          <w:tcPr>
            <w:tcW w:type="dxa" w:w="2492"/>
          </w:tcPr>
          <w:p>
            <w:pPr>
              <w:pStyle w:val="null3"/>
            </w:pPr>
            <w:r>
              <w:rPr>
                <w:rFonts w:ascii="仿宋_GB2312" w:hAnsi="仿宋_GB2312" w:cs="仿宋_GB2312" w:eastAsia="仿宋_GB2312"/>
              </w:rPr>
              <w:t>2023年7月1日至今具有类似项目业绩（时间以签订合同时间或中标/成交通知书落款时间为准），每提供一个类似项目业绩得2分，最高得10分，须提供合同或中标/成交通知书、付款凭证扫描件加盖公章。 备注：以上证明材料扫描件须提供完整并清晰可辨，如出现模糊无法辨认的情况，磋商小组有权视为业绩资料不合格。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2023年7月1日至今具有类似项目业绩（时间以签订合同时间或中标/成交通知书落款时间为准），每提供一个类似项目业绩得2分，最高得10分，须提供合同或中标/成交通知书、付款凭证扫描件加盖公章。 备注：以上证明材料扫描件须提供项目负责人或技术负责人任职证明材料，完整并清晰可辨，如出现模糊无法辨认的情况，磋商小组有权视为业绩资料不合格。（企业类似项目业绩与人员类似项目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价格分统一采用低价优先法计算，即满足竞争性磋商文件要求且投标价格最低的投标报价为评标基准价，其价格分为满分。其他供应商的价格分统一按照下列公式计算：价格分=(评标基准价/投标报价)×报价分值 注:计算分数时四舍五入取小数点后两位。 磋商小组认为供应商的报价明显低于其他通过符合性审查的供应商报价，有可能影响质量或者不能诚信履约的，应当要求其在评标现场合理的时间内提供书面说明，必要时提交相关证明材料；供应商不能证明其报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详见附件：采购供应商拒绝政府采购领域商业贿赂承诺书.docx</w:t>
      </w:r>
    </w:p>
    <w:p>
      <w:pPr>
        <w:pStyle w:val="null3"/>
        <w:ind w:firstLine="960"/>
      </w:pPr>
      <w:r>
        <w:rPr>
          <w:rFonts w:ascii="仿宋_GB2312" w:hAnsi="仿宋_GB2312" w:cs="仿宋_GB2312" w:eastAsia="仿宋_GB2312"/>
        </w:rPr>
        <w:t>详见附件：供应商应提交的相关资格证明材料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