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版本号：ZXF—20260604—ZFCG20260604001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2026年城关街道办褚王、谢村、东化村基础设施建设项目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ZXF—20260604—ZFCG</w:t>
      </w:r>
      <w:r>
        <w:br/>
      </w:r>
      <w:r>
        <w:br/>
      </w:r>
      <w:r>
        <w:br/>
      </w:r>
    </w:p>
    <w:p>
      <w:pPr>
        <w:pStyle w:val="null3"/>
        <w:jc w:val="center"/>
        <w:outlineLvl w:val="2"/>
      </w:pPr>
      <w:r>
        <w:rPr>
          <w:rFonts w:ascii="仿宋_GB2312" w:hAnsi="仿宋_GB2312" w:cs="仿宋_GB2312" w:eastAsia="仿宋_GB2312"/>
          <w:sz w:val="28"/>
          <w:b/>
        </w:rPr>
        <w:t>富平县人民政府城关街道办事处</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富平县人民政府城关街道办事处</w:t>
      </w:r>
      <w:r>
        <w:rPr>
          <w:rFonts w:ascii="仿宋_GB2312" w:hAnsi="仿宋_GB2312" w:cs="仿宋_GB2312" w:eastAsia="仿宋_GB2312"/>
        </w:rPr>
        <w:t>委托，拟对</w:t>
      </w:r>
      <w:r>
        <w:rPr>
          <w:rFonts w:ascii="仿宋_GB2312" w:hAnsi="仿宋_GB2312" w:cs="仿宋_GB2312" w:eastAsia="仿宋_GB2312"/>
        </w:rPr>
        <w:t>2026年城关街道办褚王、谢村、东化村基础设施建设项目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ZXF—20260604—ZFCG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2026年城关街道办褚王、谢村、东化村基础设施建设项目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城关街道办褚王、谢村、东化村基础设施建设项目主要建设内容为褚王村硬化混凝土道路3100平方米，厚度18公分，绿化300平方米；谢村村硬化混凝土道路4400平方米，厚度18公分；东化村硬化混凝土道路6200平方米，厚度18公分；安装路灯80盏相关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采购包1（2026年城关街道办褚王、谢村、东化村基础设施建设项目）：属于专门面向中小企业采购。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法定代表人身份证明书或授权委托书：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富平县人民政府城关街道办事处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富平县莲湖大街47号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李延飞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13279415815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陕西省西安市莲湖区未央路99号荣民中央国际10层1001室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邓小玉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18220852914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开户名称：中轩项目管理有限公司富平分公司</w:t>
            </w:r>
          </w:p>
          <w:p>
            <w:pPr>
              <w:pStyle w:val="null3"/>
            </w:pPr>
            <w:r>
              <w:rPr>
                <w:rFonts w:ascii="仿宋_GB2312" w:hAnsi="仿宋_GB2312" w:cs="仿宋_GB2312" w:eastAsia="仿宋_GB2312"/>
              </w:rPr>
              <w:t>开户银行：中国银行股份有限公司富平县支行</w:t>
            </w:r>
          </w:p>
          <w:p>
            <w:pPr>
              <w:pStyle w:val="null3"/>
            </w:pPr>
            <w:r>
              <w:rPr>
                <w:rFonts w:ascii="仿宋_GB2312" w:hAnsi="仿宋_GB2312" w:cs="仿宋_GB2312" w:eastAsia="仿宋_GB2312"/>
              </w:rPr>
              <w:t>银行账号：103699646516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代理服务费收费标准：本项目收取代理服务费 代理服务费用收取对象：中标/成交供应商 代理服务费收费标准：招标代理服务费参照国家计委印发《招标代理服务收费管理暂行办法》的通知（计价格[2002]1980号）计算收取，不计入工程造价，按照《国家发展改革委办公厅关于招标代理服务收费有关问题的通知》（发改办价格〔2003〕857号）规定向成交供应商收取。造价咨询服务费按（陕价行发【2014】88号文件）计算收取，不计入工程造价，由成交供应商支付。若本次招标失败（非代理机构原因），招标代理服务费和造价咨询服务费由采购人支付。具体金额详见中标（成交）结果公告，在领取成交通知书时向采购代理机构一次付清（现金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富平县人民政府城关街道办事处</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富平县人民政府城关街道办事处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富平县人民政府城关街道办事处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联系人：邓小玉</w:t>
      </w:r>
    </w:p>
    <w:p>
      <w:pPr>
        <w:pStyle w:val="null3"/>
      </w:pPr>
      <w:r>
        <w:rPr>
          <w:rFonts w:ascii="仿宋_GB2312" w:hAnsi="仿宋_GB2312" w:cs="仿宋_GB2312" w:eastAsia="仿宋_GB2312"/>
        </w:rPr>
        <w:t>联系电话：18220852914</w:t>
      </w:r>
    </w:p>
    <w:p>
      <w:pPr>
        <w:pStyle w:val="null3"/>
      </w:pPr>
      <w:r>
        <w:rPr>
          <w:rFonts w:ascii="仿宋_GB2312" w:hAnsi="仿宋_GB2312" w:cs="仿宋_GB2312" w:eastAsia="仿宋_GB2312"/>
        </w:rPr>
        <w:t>地址：陕西省西安市莲湖区未央路99号荣民中央国际10层1001室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1,996,576.11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城关街道办褚王谢村东化村硬化混凝土道路安装路灯绿化配套基础设施工程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标的名称：城关街道办褚王谢村东化村硬化混凝土道路安装路灯绿化配套基础设施工程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0"/>
              </w:rPr>
              <w:t>2026年城关街道办褚王、谢村、东化村基础设施建设项目</w:t>
            </w:r>
          </w:p>
          <w:p>
            <w:pPr>
              <w:pStyle w:val="null3"/>
              <w:jc w:val="center"/>
            </w:pPr>
            <w:r>
              <w:rPr>
                <w:rFonts w:ascii="仿宋_GB2312" w:hAnsi="仿宋_GB2312" w:cs="仿宋_GB2312" w:eastAsia="仿宋_GB2312"/>
                <w:sz w:val="40"/>
              </w:rPr>
              <w:t>工程量清单</w:t>
            </w:r>
            <w:r>
              <w:rPr>
                <w:rFonts w:ascii="仿宋_GB2312" w:hAnsi="仿宋_GB2312" w:cs="仿宋_GB2312" w:eastAsia="仿宋_GB2312"/>
                <w:sz w:val="40"/>
              </w:rPr>
              <w:t>编制说明</w:t>
            </w:r>
          </w:p>
          <w:p>
            <w:pPr>
              <w:pStyle w:val="null3"/>
              <w:spacing w:after="120"/>
              <w:jc w:val="both"/>
            </w:pPr>
            <w:r>
              <w:rPr>
                <w:rFonts w:ascii="仿宋_GB2312" w:hAnsi="仿宋_GB2312" w:cs="仿宋_GB2312" w:eastAsia="仿宋_GB2312"/>
                <w:sz w:val="32"/>
              </w:rPr>
              <w:t>一、工程概况</w:t>
            </w:r>
          </w:p>
          <w:p>
            <w:pPr>
              <w:pStyle w:val="null3"/>
              <w:jc w:val="both"/>
            </w:pPr>
            <w:r>
              <w:rPr>
                <w:rFonts w:ascii="仿宋_GB2312" w:hAnsi="仿宋_GB2312" w:cs="仿宋_GB2312" w:eastAsia="仿宋_GB2312"/>
                <w:sz w:val="32"/>
              </w:rPr>
              <w:t>（一）、工程名称：</w:t>
            </w:r>
            <w:r>
              <w:rPr>
                <w:rFonts w:ascii="仿宋_GB2312" w:hAnsi="仿宋_GB2312" w:cs="仿宋_GB2312" w:eastAsia="仿宋_GB2312"/>
                <w:sz w:val="32"/>
              </w:rPr>
              <w:t>2026年城关街道办褚王、谢村、东化村基础设施建设项目</w:t>
            </w:r>
          </w:p>
          <w:p>
            <w:pPr>
              <w:pStyle w:val="null3"/>
              <w:jc w:val="both"/>
            </w:pPr>
            <w:r>
              <w:rPr>
                <w:rFonts w:ascii="仿宋_GB2312" w:hAnsi="仿宋_GB2312" w:cs="仿宋_GB2312" w:eastAsia="仿宋_GB2312"/>
                <w:sz w:val="32"/>
              </w:rPr>
              <w:t>（二）、</w:t>
            </w:r>
            <w:r>
              <w:rPr>
                <w:rFonts w:ascii="仿宋_GB2312" w:hAnsi="仿宋_GB2312" w:cs="仿宋_GB2312" w:eastAsia="仿宋_GB2312"/>
                <w:sz w:val="32"/>
              </w:rPr>
              <w:t>建设地点</w:t>
            </w:r>
            <w:r>
              <w:rPr>
                <w:rFonts w:ascii="仿宋_GB2312" w:hAnsi="仿宋_GB2312" w:cs="仿宋_GB2312" w:eastAsia="仿宋_GB2312"/>
                <w:sz w:val="32"/>
              </w:rPr>
              <w:t>：</w:t>
            </w:r>
            <w:r>
              <w:rPr>
                <w:rFonts w:ascii="仿宋_GB2312" w:hAnsi="仿宋_GB2312" w:cs="仿宋_GB2312" w:eastAsia="仿宋_GB2312"/>
                <w:sz w:val="32"/>
              </w:rPr>
              <w:t>富平县城关街道办褚王、谢村、东化村</w:t>
            </w:r>
          </w:p>
          <w:p>
            <w:pPr>
              <w:pStyle w:val="null3"/>
              <w:jc w:val="both"/>
            </w:pPr>
            <w:r>
              <w:rPr>
                <w:rFonts w:ascii="仿宋_GB2312" w:hAnsi="仿宋_GB2312" w:cs="仿宋_GB2312" w:eastAsia="仿宋_GB2312"/>
                <w:sz w:val="32"/>
              </w:rPr>
              <w:t>（三）、建设内容为褚王村硬化混凝土道路</w:t>
            </w:r>
            <w:r>
              <w:rPr>
                <w:rFonts w:ascii="仿宋_GB2312" w:hAnsi="仿宋_GB2312" w:cs="仿宋_GB2312" w:eastAsia="仿宋_GB2312"/>
                <w:sz w:val="32"/>
              </w:rPr>
              <w:t>3100平方米，厚度18公分，绿化300平方米；谢村村硬化混凝土道路4400平方米，厚度18公分；东化村硬化混凝土道路6200平方米，厚度18公分；安装路灯80盏相关设施。</w:t>
            </w:r>
          </w:p>
          <w:p>
            <w:pPr>
              <w:pStyle w:val="null3"/>
              <w:jc w:val="both"/>
            </w:pPr>
            <w:r>
              <w:rPr>
                <w:rFonts w:ascii="仿宋_GB2312" w:hAnsi="仿宋_GB2312" w:cs="仿宋_GB2312" w:eastAsia="仿宋_GB2312"/>
                <w:sz w:val="32"/>
              </w:rPr>
              <w:t>二、编制依据</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2026年城关街道办褚王、谢村、东化村基础设施建设项目</w:t>
            </w:r>
            <w:r>
              <w:rPr>
                <w:rFonts w:ascii="仿宋_GB2312" w:hAnsi="仿宋_GB2312" w:cs="仿宋_GB2312" w:eastAsia="仿宋_GB2312"/>
                <w:sz w:val="32"/>
              </w:rPr>
              <w:t>》</w:t>
            </w:r>
            <w:r>
              <w:rPr>
                <w:rFonts w:ascii="仿宋_GB2312" w:hAnsi="仿宋_GB2312" w:cs="仿宋_GB2312" w:eastAsia="仿宋_GB2312"/>
                <w:sz w:val="32"/>
              </w:rPr>
              <w:t>设计图及</w:t>
            </w:r>
            <w:r>
              <w:rPr>
                <w:rFonts w:ascii="仿宋_GB2312" w:hAnsi="仿宋_GB2312" w:cs="仿宋_GB2312" w:eastAsia="仿宋_GB2312"/>
                <w:sz w:val="32"/>
              </w:rPr>
              <w:t>相关资料</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2.《陕西省建设工程工程量清单计价标准》（2025）及《陕西省建设工程费用规则》（2025）；</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《陕西省市政工程工程量计算标准》（</w:t>
            </w:r>
            <w:r>
              <w:rPr>
                <w:rFonts w:ascii="仿宋_GB2312" w:hAnsi="仿宋_GB2312" w:cs="仿宋_GB2312" w:eastAsia="仿宋_GB2312"/>
                <w:sz w:val="32"/>
              </w:rPr>
              <w:t>2025）</w:t>
            </w:r>
            <w:r>
              <w:rPr>
                <w:rFonts w:ascii="仿宋_GB2312" w:hAnsi="仿宋_GB2312" w:cs="仿宋_GB2312" w:eastAsia="仿宋_GB2312"/>
                <w:sz w:val="32"/>
              </w:rPr>
              <w:t>、《陕西省园林绿化工程基价表》</w:t>
            </w:r>
            <w:r>
              <w:rPr>
                <w:rFonts w:ascii="仿宋_GB2312" w:hAnsi="仿宋_GB2312" w:cs="仿宋_GB2312" w:eastAsia="仿宋_GB2312"/>
                <w:sz w:val="32"/>
              </w:rPr>
              <w:t>(2025)；</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.《陕西省市政工程消耗量定额》（2025）</w:t>
            </w:r>
            <w:r>
              <w:rPr>
                <w:rFonts w:ascii="仿宋_GB2312" w:hAnsi="仿宋_GB2312" w:cs="仿宋_GB2312" w:eastAsia="仿宋_GB2312"/>
                <w:sz w:val="32"/>
              </w:rPr>
              <w:t>、《陕西省园林绿化工程消耗量定额》</w:t>
            </w:r>
            <w:r>
              <w:rPr>
                <w:rFonts w:ascii="仿宋_GB2312" w:hAnsi="仿宋_GB2312" w:cs="仿宋_GB2312" w:eastAsia="仿宋_GB2312"/>
                <w:sz w:val="32"/>
              </w:rPr>
              <w:t>(2025)；</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.《陕西省建设工程施工机械台班费用定额（2025）》、《陕西省建设工程施工仪器仪表台班费用定额（2025）》</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.与建设工程项目有关的标准、规范、图集、技术资料；</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w:t>
            </w:r>
            <w:r>
              <w:rPr>
                <w:rFonts w:ascii="仿宋_GB2312" w:hAnsi="仿宋_GB2312" w:cs="仿宋_GB2312" w:eastAsia="仿宋_GB2312"/>
                <w:sz w:val="32"/>
              </w:rPr>
              <w:t>结合</w:t>
            </w:r>
            <w:r>
              <w:rPr>
                <w:rFonts w:ascii="仿宋_GB2312" w:hAnsi="仿宋_GB2312" w:cs="仿宋_GB2312" w:eastAsia="仿宋_GB2312"/>
                <w:sz w:val="32"/>
              </w:rPr>
              <w:t>施工现场情况、工程特点</w:t>
            </w:r>
            <w:r>
              <w:rPr>
                <w:rFonts w:ascii="仿宋_GB2312" w:hAnsi="仿宋_GB2312" w:cs="仿宋_GB2312" w:eastAsia="仿宋_GB2312"/>
                <w:sz w:val="32"/>
              </w:rPr>
              <w:t>参照常规的</w:t>
            </w:r>
            <w:r>
              <w:rPr>
                <w:rFonts w:ascii="仿宋_GB2312" w:hAnsi="仿宋_GB2312" w:cs="仿宋_GB2312" w:eastAsia="仿宋_GB2312"/>
                <w:sz w:val="32"/>
              </w:rPr>
              <w:t>施工方案；</w:t>
            </w:r>
          </w:p>
          <w:p>
            <w:pPr>
              <w:pStyle w:val="null3"/>
              <w:ind w:firstLine="640"/>
              <w:jc w:val="both"/>
            </w:pPr>
            <w:r>
              <w:rPr>
                <w:rFonts w:ascii="仿宋_GB2312" w:hAnsi="仿宋_GB2312" w:cs="仿宋_GB2312" w:eastAsia="仿宋_GB2312"/>
                <w:sz w:val="32"/>
              </w:rPr>
              <w:t>8</w:t>
            </w:r>
            <w:r>
              <w:rPr>
                <w:rFonts w:ascii="仿宋_GB2312" w:hAnsi="仿宋_GB2312" w:cs="仿宋_GB2312" w:eastAsia="仿宋_GB2312"/>
                <w:sz w:val="32"/>
              </w:rPr>
              <w:t>.其他相关资料</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三</w:t>
            </w:r>
            <w:r>
              <w:rPr>
                <w:rFonts w:ascii="仿宋_GB2312" w:hAnsi="仿宋_GB2312" w:cs="仿宋_GB2312" w:eastAsia="仿宋_GB2312"/>
                <w:sz w:val="32"/>
              </w:rPr>
              <w:t>、需要说明的内容</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本工程工程量清单仅描述主要特征，</w:t>
            </w:r>
            <w:r>
              <w:rPr>
                <w:rFonts w:ascii="仿宋_GB2312" w:hAnsi="仿宋_GB2312" w:cs="仿宋_GB2312" w:eastAsia="仿宋_GB2312"/>
                <w:sz w:val="32"/>
              </w:rPr>
              <w:t>清单描述不完整、但</w:t>
            </w:r>
            <w:r>
              <w:rPr>
                <w:rFonts w:ascii="仿宋_GB2312" w:hAnsi="仿宋_GB2312" w:cs="仿宋_GB2312" w:eastAsia="仿宋_GB2312"/>
                <w:sz w:val="32"/>
              </w:rPr>
              <w:t>图纸明确标识的以图纸为准进行报价，描述不完整的视为已包含在总价中。</w:t>
            </w:r>
          </w:p>
          <w:p>
            <w:pPr>
              <w:pStyle w:val="null3"/>
              <w:spacing w:after="120"/>
              <w:ind w:firstLine="640"/>
              <w:jc w:val="both"/>
            </w:pPr>
            <w:r>
              <w:rPr>
                <w:rFonts w:ascii="仿宋_GB2312" w:hAnsi="仿宋_GB2312" w:cs="仿宋_GB2312" w:eastAsia="仿宋_GB2312"/>
                <w:sz w:val="32"/>
              </w:rPr>
              <w:t>2.混凝土暂按预拌混凝土考虑。</w:t>
            </w:r>
          </w:p>
          <w:p>
            <w:pPr>
              <w:pStyle w:val="null3"/>
              <w:jc w:val="both"/>
            </w:pPr>
            <w:r>
              <w:rPr>
                <w:rFonts w:ascii="仿宋_GB2312" w:hAnsi="仿宋_GB2312" w:cs="仿宋_GB2312" w:eastAsia="仿宋_GB2312"/>
                <w:sz w:val="32"/>
              </w:rPr>
              <w:t>四</w:t>
            </w:r>
            <w:r>
              <w:rPr>
                <w:rFonts w:ascii="仿宋_GB2312" w:hAnsi="仿宋_GB2312" w:cs="仿宋_GB2312" w:eastAsia="仿宋_GB2312"/>
                <w:sz w:val="32"/>
              </w:rPr>
              <w:t>、其他说明</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采用广联达计价软件版本</w:t>
            </w:r>
            <w:r>
              <w:rPr>
                <w:rFonts w:ascii="仿宋_GB2312" w:hAnsi="仿宋_GB2312" w:cs="仿宋_GB2312" w:eastAsia="仿宋_GB2312"/>
                <w:sz w:val="32"/>
              </w:rPr>
              <w:t>GCCP7.0(7.5000.23.2)</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2.具体详见工程量清单。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1、计划工期：60日历天(计划开、竣工日期以施工合同签订时间为准)；2、付款方式： 合同签订后 ，支付合同价款的 30.00%； 竣工验收合格后 ，支付至合同价款的 70.00%； 待工程决算审计报告双方签字盖章认可后 ，支付至合同价款的 97.00%； 剩余3%缺陷责任期满后付清。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成交通知书前将纸质版响应文件打印胶装3份、电子版(U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节能产品政府采购实施意见》（财库〔2004〕185号）；（2）《国务院办公厅关于建立政府强制采购节能产品制度的通知》（国办发〔2007〕51号）；（3）《财政部司法部关于政府采购支持监狱企业发展有关问题的通知》（财库〔2014〕68号）；（4）三部门联合发布《关于促进残疾人就业政府采购政策的通知》（财库〔2017〕141号）；（5）《财政部发展改革委生态环境部市场监管总局关于调整优化节能产品、环境标志产品政府采购执行机制的通知》（财库〔2019〕9号）；（6）陕西省财政厅关于印发《陕西省中小企业政府采购信用融资办法》 （陕财办采〔2018〕23号）；（7）《陕西省财政厅关于加快推进我省中小企业政府采购信用融资工作的通知》（陕财办采〔2020〕15号）；（8）《政府采购促进中小企业发展管理办法》（财库〔2020〕46号）；（9）《关于进一步加大政府采购支持中小企业力度的通知》（财库〔2022〕19号）；（10）《财政部 农业农村部 国家乡村振兴局关于运用政府采购政策支持乡村产业振兴的通知》（财库〔2021〕19号）；（11）陕西省财政厅《关于进一步加强政府绿色采购有关问题的通知》（陕财办〔2021〕29号）；（12）《关于促进政府采购公平竞争优化营商环境的通知》（财库〔2019〕38号）；（13）《陕西省财政厅关于进一步落实政府采购支持中小企业相关政策的通知》（陕财办采〔2023〕3号）；（14）《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具备市政公用工程施工总承包三级及以上资质；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供应商资格要求.docx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其他应说明的事项.docx 残疾人福利性单位声明函 报价函 标的清单 项目管理机构组成表.pdf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磋商报价不得高于本项目最高限价</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其他应说明的事项.docx 残疾人福利性单位声明函 报价函 标的清单 项目管理机构组成表.pdf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响应文件含有采购人不能接受的附加条件，按无效响应处理</w:t>
            </w:r>
          </w:p>
        </w:tc>
        <w:tc>
          <w:tcPr>
            <w:tcW w:type="dxa" w:w="3322"/>
          </w:tcPr>
          <w:p>
            <w:pPr>
              <w:pStyle w:val="null3"/>
            </w:pPr>
            <w:r>
              <w:rPr>
                <w:rFonts w:ascii="仿宋_GB2312" w:hAnsi="仿宋_GB2312" w:cs="仿宋_GB2312" w:eastAsia="仿宋_GB2312"/>
              </w:rPr>
              <w:t>响应文件含有采购人不能接受的附加条件，按无效响应处理</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其他应说明的事项.docx 残疾人福利性单位声明函 报价函 标的清单 项目管理机构组成表.pdf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其他应说明的事项.docx 残疾人福利性单位声明函 报价函 标的清单 项目管理机构组成表.pdf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 （1）每有1项缺失或不切实符合项目需求的扣8分； （2）每有1项内容存在缺陷或不足扣5分； （3）每有1项总体内容完备但存在部分瑕疵扣2分。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项目管理机构组成表.pdf</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2023年5月至今完成的类似业绩，一项得2分，最多得6分。 注：1.须附类似项目业绩的成交（中标）通知书或合同或竣工验收证明材料复印件或扫描件，并加盖公章； 2. 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详见附件：项目管理机构组成表.pdf</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