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版本号：SZT2026-SN-SC-ZC-HW-034420260617001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电化学测试系统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SZT2026-SN-SC-ZC-HW-0344</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电化学测试系统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SZT2026-SN-SC-ZC-HW-0344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电化学测试系统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本设备主要用于大型电解水制氢，动力电池或储能电池的直流测试和超低阻抗谱研究，需要大功率/大电流电解水实验中的直流交流测试和原位交流阻抗测试。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口产品授权要求：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180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按照中标金额的0.69%进行收取，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本设备主要用于大型电解水制氢，动力电池或储能电池的直流测试和超低阻抗谱研究，需要大功率/大电流电解水实验中的直流交流测试和原位交流阻抗测试。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电化学测试系统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标的名称：电化学测试系统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0"/>
              </w:rPr>
              <w:t>一、设备总体介绍：</w:t>
            </w:r>
          </w:p>
          <w:p>
            <w:pPr>
              <w:pStyle w:val="null3"/>
              <w:spacing w:after="165"/>
              <w:jc w:val="both"/>
            </w:pPr>
            <w:r>
              <w:rPr>
                <w:rFonts w:ascii="仿宋_GB2312" w:hAnsi="仿宋_GB2312" w:cs="仿宋_GB2312" w:eastAsia="仿宋_GB2312"/>
                <w:sz w:val="20"/>
              </w:rPr>
              <w:t>1、</w:t>
            </w:r>
            <w:r>
              <w:rPr>
                <w:rFonts w:ascii="仿宋_GB2312" w:hAnsi="仿宋_GB2312" w:cs="仿宋_GB2312" w:eastAsia="仿宋_GB2312"/>
                <w:sz w:val="20"/>
              </w:rPr>
              <w:t>具有能量回馈功能；</w:t>
            </w:r>
          </w:p>
          <w:p>
            <w:pPr>
              <w:pStyle w:val="null3"/>
              <w:spacing w:after="165"/>
              <w:jc w:val="both"/>
            </w:pPr>
            <w:r>
              <w:rPr>
                <w:rFonts w:ascii="仿宋_GB2312" w:hAnsi="仿宋_GB2312" w:cs="仿宋_GB2312" w:eastAsia="仿宋_GB2312"/>
                <w:sz w:val="20"/>
              </w:rPr>
              <w:t>2、</w:t>
            </w:r>
            <w:r>
              <w:rPr>
                <w:rFonts w:ascii="仿宋_GB2312" w:hAnsi="仿宋_GB2312" w:cs="仿宋_GB2312" w:eastAsia="仿宋_GB2312"/>
                <w:sz w:val="20"/>
              </w:rPr>
              <w:t>用于大型电解水制氢，动力电池或储能电池的直流测试和超低阻抗谱研究；</w:t>
            </w:r>
          </w:p>
          <w:p>
            <w:pPr>
              <w:pStyle w:val="null3"/>
              <w:spacing w:after="165"/>
              <w:jc w:val="both"/>
            </w:pPr>
            <w:r>
              <w:rPr>
                <w:rFonts w:ascii="仿宋_GB2312" w:hAnsi="仿宋_GB2312" w:cs="仿宋_GB2312" w:eastAsia="仿宋_GB2312"/>
                <w:sz w:val="20"/>
              </w:rPr>
              <w:t>3、</w:t>
            </w:r>
            <w:r>
              <w:rPr>
                <w:rFonts w:ascii="仿宋_GB2312" w:hAnsi="仿宋_GB2312" w:cs="仿宋_GB2312" w:eastAsia="仿宋_GB2312"/>
                <w:sz w:val="20"/>
              </w:rPr>
              <w:t>用于大功率</w:t>
            </w:r>
            <w:r>
              <w:rPr>
                <w:rFonts w:ascii="仿宋_GB2312" w:hAnsi="仿宋_GB2312" w:cs="仿宋_GB2312" w:eastAsia="仿宋_GB2312"/>
                <w:sz w:val="20"/>
              </w:rPr>
              <w:t>/大电流电解水实验中的直流交流测试和原位交流阻抗测试研究；</w:t>
            </w:r>
          </w:p>
          <w:p>
            <w:pPr>
              <w:pStyle w:val="null3"/>
              <w:spacing w:after="165"/>
              <w:jc w:val="both"/>
            </w:pPr>
            <w:r>
              <w:rPr>
                <w:rFonts w:ascii="仿宋_GB2312" w:hAnsi="仿宋_GB2312" w:cs="仿宋_GB2312" w:eastAsia="仿宋_GB2312"/>
                <w:sz w:val="20"/>
              </w:rPr>
              <w:t>4、</w:t>
            </w:r>
            <w:r>
              <w:rPr>
                <w:rFonts w:ascii="仿宋_GB2312" w:hAnsi="仿宋_GB2312" w:cs="仿宋_GB2312" w:eastAsia="仿宋_GB2312"/>
                <w:sz w:val="20"/>
              </w:rPr>
              <w:t>用于特殊电解槽中阴阳极阻抗，多参比电极的同步测试研究；</w:t>
            </w:r>
          </w:p>
          <w:p>
            <w:pPr>
              <w:pStyle w:val="null3"/>
              <w:spacing w:after="165"/>
              <w:jc w:val="both"/>
            </w:pPr>
            <w:r>
              <w:rPr>
                <w:rFonts w:ascii="仿宋_GB2312" w:hAnsi="仿宋_GB2312" w:cs="仿宋_GB2312" w:eastAsia="仿宋_GB2312"/>
                <w:sz w:val="20"/>
              </w:rPr>
              <w:t>5、</w:t>
            </w:r>
            <w:r>
              <w:rPr>
                <w:rFonts w:ascii="仿宋_GB2312" w:hAnsi="仿宋_GB2312" w:cs="仿宋_GB2312" w:eastAsia="仿宋_GB2312"/>
                <w:sz w:val="20"/>
              </w:rPr>
              <w:t>支持二次开发，实现电池健康状态的快速测试。</w:t>
            </w:r>
          </w:p>
          <w:p>
            <w:pPr>
              <w:pStyle w:val="null3"/>
              <w:spacing w:after="165"/>
              <w:jc w:val="both"/>
            </w:pPr>
            <w:r>
              <w:rPr>
                <w:rFonts w:ascii="仿宋_GB2312" w:hAnsi="仿宋_GB2312" w:cs="仿宋_GB2312" w:eastAsia="仿宋_GB2312"/>
                <w:sz w:val="20"/>
              </w:rPr>
              <w:t>二、</w:t>
            </w:r>
            <w:r>
              <w:rPr>
                <w:rFonts w:ascii="仿宋_GB2312" w:hAnsi="仿宋_GB2312" w:cs="仿宋_GB2312" w:eastAsia="仿宋_GB2312"/>
                <w:sz w:val="20"/>
              </w:rPr>
              <w:t>系统主机参数</w:t>
            </w:r>
          </w:p>
          <w:p>
            <w:pPr>
              <w:pStyle w:val="null3"/>
              <w:spacing w:after="165"/>
              <w:jc w:val="both"/>
            </w:pPr>
            <w:r>
              <w:rPr>
                <w:rFonts w:ascii="仿宋_GB2312" w:hAnsi="仿宋_GB2312" w:cs="仿宋_GB2312" w:eastAsia="仿宋_GB2312"/>
                <w:sz w:val="20"/>
              </w:rPr>
              <w:t>1、</w:t>
            </w:r>
            <w:r>
              <w:rPr>
                <w:rFonts w:ascii="仿宋_GB2312" w:hAnsi="仿宋_GB2312" w:cs="仿宋_GB2312" w:eastAsia="仿宋_GB2312"/>
                <w:sz w:val="20"/>
                <w:b/>
              </w:rPr>
              <w:t>▲</w:t>
            </w:r>
            <w:r>
              <w:rPr>
                <w:rFonts w:ascii="仿宋_GB2312" w:hAnsi="仿宋_GB2312" w:cs="仿宋_GB2312" w:eastAsia="仿宋_GB2312"/>
                <w:sz w:val="20"/>
              </w:rPr>
              <w:t>主机规格：通道数：</w:t>
            </w:r>
            <w:r>
              <w:rPr>
                <w:rFonts w:ascii="仿宋_GB2312" w:hAnsi="仿宋_GB2312" w:cs="仿宋_GB2312" w:eastAsia="仿宋_GB2312"/>
                <w:sz w:val="20"/>
              </w:rPr>
              <w:t>≥3个</w:t>
            </w:r>
          </w:p>
          <w:p>
            <w:pPr>
              <w:pStyle w:val="null3"/>
              <w:spacing w:after="165"/>
              <w:jc w:val="both"/>
            </w:pPr>
            <w:r>
              <w:rPr>
                <w:rFonts w:ascii="仿宋_GB2312" w:hAnsi="仿宋_GB2312" w:cs="仿宋_GB2312" w:eastAsia="仿宋_GB2312"/>
                <w:sz w:val="20"/>
              </w:rPr>
              <w:t>2、数模转换器DAC：每个模块≥1个；支持两个输出模块。</w:t>
            </w:r>
          </w:p>
          <w:p>
            <w:pPr>
              <w:pStyle w:val="null3"/>
              <w:spacing w:after="165"/>
              <w:jc w:val="both"/>
            </w:pPr>
            <w:r>
              <w:rPr>
                <w:rFonts w:ascii="仿宋_GB2312" w:hAnsi="仿宋_GB2312" w:cs="仿宋_GB2312" w:eastAsia="仿宋_GB2312"/>
                <w:sz w:val="20"/>
              </w:rPr>
              <w:t>3、数字输入输出模块，支持TTL协议，数字Input/Output（输入/输出）≥8</w:t>
            </w:r>
          </w:p>
          <w:p>
            <w:pPr>
              <w:pStyle w:val="null3"/>
              <w:spacing w:after="165"/>
              <w:jc w:val="both"/>
            </w:pPr>
            <w:r>
              <w:rPr>
                <w:rFonts w:ascii="仿宋_GB2312" w:hAnsi="仿宋_GB2312" w:cs="仿宋_GB2312" w:eastAsia="仿宋_GB2312"/>
                <w:sz w:val="20"/>
              </w:rPr>
              <w:t>4、</w:t>
            </w:r>
            <w:r>
              <w:rPr>
                <w:rFonts w:ascii="仿宋_GB2312" w:hAnsi="仿宋_GB2312" w:cs="仿宋_GB2312" w:eastAsia="仿宋_GB2312"/>
                <w:sz w:val="20"/>
                <w:b/>
              </w:rPr>
              <w:t>▲</w:t>
            </w:r>
            <w:r>
              <w:rPr>
                <w:rFonts w:ascii="仿宋_GB2312" w:hAnsi="仿宋_GB2312" w:cs="仿宋_GB2312" w:eastAsia="仿宋_GB2312"/>
                <w:sz w:val="20"/>
              </w:rPr>
              <w:t>辅助分压测试模块：每个测量通道</w:t>
            </w:r>
            <w:r>
              <w:rPr>
                <w:rFonts w:ascii="仿宋_GB2312" w:hAnsi="仿宋_GB2312" w:cs="仿宋_GB2312" w:eastAsia="仿宋_GB2312"/>
                <w:sz w:val="20"/>
              </w:rPr>
              <w:t>2个(可用于直流电压及EIS测量)；</w:t>
            </w:r>
          </w:p>
          <w:p>
            <w:pPr>
              <w:pStyle w:val="null3"/>
              <w:spacing w:after="165"/>
              <w:jc w:val="both"/>
            </w:pPr>
            <w:r>
              <w:rPr>
                <w:rFonts w:ascii="仿宋_GB2312" w:hAnsi="仿宋_GB2312" w:cs="仿宋_GB2312" w:eastAsia="仿宋_GB2312"/>
                <w:sz w:val="20"/>
              </w:rPr>
              <w:t>5、数据采集速率：≥1KS/s 每个通道。</w:t>
            </w:r>
          </w:p>
          <w:p>
            <w:pPr>
              <w:pStyle w:val="null3"/>
              <w:spacing w:after="165"/>
              <w:jc w:val="both"/>
            </w:pPr>
            <w:r>
              <w:rPr>
                <w:rFonts w:ascii="仿宋_GB2312" w:hAnsi="仿宋_GB2312" w:cs="仿宋_GB2312" w:eastAsia="仿宋_GB2312"/>
                <w:sz w:val="20"/>
              </w:rPr>
              <w:t>三、每个通道技术规格</w:t>
            </w:r>
          </w:p>
          <w:p>
            <w:pPr>
              <w:pStyle w:val="null3"/>
              <w:spacing w:after="165"/>
              <w:jc w:val="both"/>
            </w:pPr>
            <w:r>
              <w:rPr>
                <w:rFonts w:ascii="仿宋_GB2312" w:hAnsi="仿宋_GB2312" w:cs="仿宋_GB2312" w:eastAsia="仿宋_GB2312"/>
                <w:sz w:val="20"/>
              </w:rPr>
              <w:t>1、电流测量：</w:t>
            </w:r>
          </w:p>
          <w:p>
            <w:pPr>
              <w:pStyle w:val="null3"/>
              <w:spacing w:after="165"/>
              <w:jc w:val="both"/>
            </w:pPr>
            <w:r>
              <w:rPr>
                <w:rFonts w:ascii="仿宋_GB2312" w:hAnsi="仿宋_GB2312" w:cs="仿宋_GB2312" w:eastAsia="仿宋_GB2312"/>
                <w:sz w:val="20"/>
              </w:rPr>
              <w:t>1.1★每个通道最大电流≥200A（支持选配），电流精度：≤0.1%全量程；</w:t>
            </w:r>
          </w:p>
          <w:p>
            <w:pPr>
              <w:pStyle w:val="null3"/>
              <w:spacing w:after="165"/>
              <w:jc w:val="both"/>
            </w:pPr>
            <w:r>
              <w:rPr>
                <w:rFonts w:ascii="仿宋_GB2312" w:hAnsi="仿宋_GB2312" w:cs="仿宋_GB2312" w:eastAsia="仿宋_GB2312"/>
                <w:sz w:val="20"/>
              </w:rPr>
              <w:t>1.2测量电流分辨率：≤2μA；</w:t>
            </w:r>
          </w:p>
          <w:p>
            <w:pPr>
              <w:pStyle w:val="null3"/>
              <w:spacing w:after="165"/>
              <w:jc w:val="both"/>
            </w:pPr>
            <w:r>
              <w:rPr>
                <w:rFonts w:ascii="仿宋_GB2312" w:hAnsi="仿宋_GB2312" w:cs="仿宋_GB2312" w:eastAsia="仿宋_GB2312"/>
                <w:sz w:val="20"/>
              </w:rPr>
              <w:t>1.3支持通道并联，总电流≥600A。</w:t>
            </w:r>
          </w:p>
          <w:p>
            <w:pPr>
              <w:pStyle w:val="null3"/>
              <w:spacing w:after="165"/>
              <w:jc w:val="both"/>
            </w:pPr>
            <w:r>
              <w:rPr>
                <w:rFonts w:ascii="仿宋_GB2312" w:hAnsi="仿宋_GB2312" w:cs="仿宋_GB2312" w:eastAsia="仿宋_GB2312"/>
                <w:sz w:val="20"/>
              </w:rPr>
              <w:t>2、电压测量：</w:t>
            </w:r>
          </w:p>
          <w:p>
            <w:pPr>
              <w:pStyle w:val="null3"/>
              <w:spacing w:after="165"/>
              <w:jc w:val="both"/>
            </w:pPr>
            <w:r>
              <w:rPr>
                <w:rFonts w:ascii="仿宋_GB2312" w:hAnsi="仿宋_GB2312" w:cs="仿宋_GB2312" w:eastAsia="仿宋_GB2312"/>
                <w:sz w:val="20"/>
              </w:rPr>
              <w:t>2.1</w:t>
            </w:r>
            <w:r>
              <w:rPr>
                <w:rFonts w:ascii="仿宋_GB2312" w:hAnsi="仿宋_GB2312" w:cs="仿宋_GB2312" w:eastAsia="仿宋_GB2312"/>
                <w:sz w:val="20"/>
                <w:b/>
              </w:rPr>
              <w:t>▲</w:t>
            </w:r>
            <w:r>
              <w:rPr>
                <w:rFonts w:ascii="仿宋_GB2312" w:hAnsi="仿宋_GB2312" w:cs="仿宋_GB2312" w:eastAsia="仿宋_GB2312"/>
                <w:sz w:val="20"/>
              </w:rPr>
              <w:t>电压范围</w:t>
            </w:r>
            <w:r>
              <w:rPr>
                <w:rFonts w:ascii="仿宋_GB2312" w:hAnsi="仿宋_GB2312" w:cs="仿宋_GB2312" w:eastAsia="仿宋_GB2312"/>
                <w:sz w:val="20"/>
              </w:rPr>
              <w:t>300mV~10V；测量精度：≤±0.04%设置值；</w:t>
            </w:r>
          </w:p>
          <w:p>
            <w:pPr>
              <w:pStyle w:val="null3"/>
              <w:spacing w:after="165"/>
              <w:jc w:val="both"/>
            </w:pPr>
            <w:r>
              <w:rPr>
                <w:rFonts w:ascii="仿宋_GB2312" w:hAnsi="仿宋_GB2312" w:cs="仿宋_GB2312" w:eastAsia="仿宋_GB2312"/>
                <w:sz w:val="20"/>
              </w:rPr>
              <w:t>2.2测量电压分辨率：≤20 μV。</w:t>
            </w:r>
          </w:p>
          <w:p>
            <w:pPr>
              <w:pStyle w:val="null3"/>
              <w:spacing w:after="165"/>
              <w:jc w:val="both"/>
            </w:pPr>
            <w:r>
              <w:rPr>
                <w:rFonts w:ascii="仿宋_GB2312" w:hAnsi="仿宋_GB2312" w:cs="仿宋_GB2312" w:eastAsia="仿宋_GB2312"/>
                <w:sz w:val="20"/>
              </w:rPr>
              <w:t>3、电池控制：施加电位精度：≤0.04%全量程；施加电流精度：≤0.04%全量程。</w:t>
            </w:r>
          </w:p>
          <w:p>
            <w:pPr>
              <w:pStyle w:val="null3"/>
              <w:spacing w:after="165"/>
              <w:jc w:val="both"/>
            </w:pPr>
            <w:r>
              <w:rPr>
                <w:rFonts w:ascii="仿宋_GB2312" w:hAnsi="仿宋_GB2312" w:cs="仿宋_GB2312" w:eastAsia="仿宋_GB2312"/>
                <w:sz w:val="20"/>
              </w:rPr>
              <w:t>4、阻抗测量：</w:t>
            </w:r>
          </w:p>
          <w:p>
            <w:pPr>
              <w:pStyle w:val="null3"/>
              <w:spacing w:after="165"/>
              <w:jc w:val="both"/>
            </w:pPr>
            <w:r>
              <w:rPr>
                <w:rFonts w:ascii="仿宋_GB2312" w:hAnsi="仿宋_GB2312" w:cs="仿宋_GB2312" w:eastAsia="仿宋_GB2312"/>
                <w:sz w:val="20"/>
              </w:rPr>
              <w:t>4.1阻抗频率范围：10mHz~10KHz；</w:t>
            </w:r>
          </w:p>
          <w:p>
            <w:pPr>
              <w:pStyle w:val="null3"/>
              <w:spacing w:after="165"/>
              <w:jc w:val="both"/>
            </w:pPr>
            <w:r>
              <w:rPr>
                <w:rFonts w:ascii="仿宋_GB2312" w:hAnsi="仿宋_GB2312" w:cs="仿宋_GB2312" w:eastAsia="仿宋_GB2312"/>
                <w:sz w:val="20"/>
              </w:rPr>
              <w:t>4.2阻抗频率分辨率：≤1mHz；</w:t>
            </w:r>
          </w:p>
          <w:p>
            <w:pPr>
              <w:pStyle w:val="null3"/>
              <w:spacing w:after="165"/>
              <w:jc w:val="both"/>
            </w:pPr>
            <w:r>
              <w:rPr>
                <w:rFonts w:ascii="仿宋_GB2312" w:hAnsi="仿宋_GB2312" w:cs="仿宋_GB2312" w:eastAsia="仿宋_GB2312"/>
                <w:sz w:val="20"/>
              </w:rPr>
              <w:t>4.3</w:t>
            </w:r>
            <w:r>
              <w:rPr>
                <w:rFonts w:ascii="仿宋_GB2312" w:hAnsi="仿宋_GB2312" w:cs="仿宋_GB2312" w:eastAsia="仿宋_GB2312"/>
                <w:sz w:val="20"/>
                <w:b/>
              </w:rPr>
              <w:t>▲</w:t>
            </w:r>
            <w:r>
              <w:rPr>
                <w:rFonts w:ascii="仿宋_GB2312" w:hAnsi="仿宋_GB2312" w:cs="仿宋_GB2312" w:eastAsia="仿宋_GB2312"/>
                <w:sz w:val="20"/>
              </w:rPr>
              <w:t>阻抗最大交流电流振幅：</w:t>
            </w:r>
            <w:r>
              <w:rPr>
                <w:rFonts w:ascii="仿宋_GB2312" w:hAnsi="仿宋_GB2312" w:cs="仿宋_GB2312" w:eastAsia="仿宋_GB2312"/>
                <w:sz w:val="20"/>
              </w:rPr>
              <w:t>≥100A RMS；</w:t>
            </w:r>
          </w:p>
          <w:p>
            <w:pPr>
              <w:pStyle w:val="null3"/>
              <w:spacing w:after="165"/>
              <w:jc w:val="both"/>
            </w:pPr>
            <w:r>
              <w:rPr>
                <w:rFonts w:ascii="仿宋_GB2312" w:hAnsi="仿宋_GB2312" w:cs="仿宋_GB2312" w:eastAsia="仿宋_GB2312"/>
                <w:sz w:val="20"/>
              </w:rPr>
              <w:t>4.4</w:t>
            </w:r>
            <w:r>
              <w:rPr>
                <w:rFonts w:ascii="仿宋_GB2312" w:hAnsi="仿宋_GB2312" w:cs="仿宋_GB2312" w:eastAsia="仿宋_GB2312"/>
                <w:sz w:val="20"/>
                <w:b/>
              </w:rPr>
              <w:t>▲</w:t>
            </w:r>
            <w:r>
              <w:rPr>
                <w:rFonts w:ascii="仿宋_GB2312" w:hAnsi="仿宋_GB2312" w:cs="仿宋_GB2312" w:eastAsia="仿宋_GB2312"/>
                <w:sz w:val="20"/>
              </w:rPr>
              <w:t>阻抗测试精度：精度</w:t>
            </w:r>
            <w:r>
              <w:rPr>
                <w:rFonts w:ascii="仿宋_GB2312" w:hAnsi="仿宋_GB2312" w:cs="仿宋_GB2312" w:eastAsia="仿宋_GB2312"/>
                <w:sz w:val="20"/>
              </w:rPr>
              <w:t>≤0.1%；</w:t>
            </w:r>
          </w:p>
          <w:p>
            <w:pPr>
              <w:pStyle w:val="null3"/>
              <w:spacing w:after="165"/>
              <w:jc w:val="both"/>
            </w:pPr>
            <w:r>
              <w:rPr>
                <w:rFonts w:ascii="仿宋_GB2312" w:hAnsi="仿宋_GB2312" w:cs="仿宋_GB2312" w:eastAsia="仿宋_GB2312"/>
                <w:sz w:val="20"/>
              </w:rPr>
              <w:t>5、通道数量：≥3；</w:t>
            </w:r>
          </w:p>
          <w:p>
            <w:pPr>
              <w:pStyle w:val="null3"/>
              <w:spacing w:after="165"/>
              <w:jc w:val="both"/>
            </w:pPr>
            <w:r>
              <w:rPr>
                <w:rFonts w:ascii="仿宋_GB2312" w:hAnsi="仿宋_GB2312" w:cs="仿宋_GB2312" w:eastAsia="仿宋_GB2312"/>
                <w:sz w:val="20"/>
              </w:rPr>
              <w:t>6、电极测试线：≥3m，辅助分压测试线；</w:t>
            </w:r>
          </w:p>
          <w:p>
            <w:pPr>
              <w:pStyle w:val="null3"/>
              <w:spacing w:after="165"/>
              <w:jc w:val="both"/>
            </w:pPr>
            <w:r>
              <w:rPr>
                <w:rFonts w:ascii="仿宋_GB2312" w:hAnsi="仿宋_GB2312" w:cs="仿宋_GB2312" w:eastAsia="仿宋_GB2312"/>
                <w:sz w:val="20"/>
              </w:rPr>
              <w:t>7、辅助分压测试模块：</w:t>
            </w:r>
          </w:p>
          <w:p>
            <w:pPr>
              <w:pStyle w:val="null3"/>
              <w:spacing w:after="165"/>
              <w:jc w:val="both"/>
            </w:pPr>
            <w:r>
              <w:rPr>
                <w:rFonts w:ascii="仿宋_GB2312" w:hAnsi="仿宋_GB2312" w:cs="仿宋_GB2312" w:eastAsia="仿宋_GB2312"/>
                <w:sz w:val="20"/>
              </w:rPr>
              <w:t>提供</w:t>
            </w:r>
            <w:r>
              <w:rPr>
                <w:rFonts w:ascii="仿宋_GB2312" w:hAnsi="仿宋_GB2312" w:cs="仿宋_GB2312" w:eastAsia="仿宋_GB2312"/>
                <w:sz w:val="20"/>
              </w:rPr>
              <w:t>2个(差分)辅助电压输入作为核心恒电位仪之选项，辅助电压输入可实现以下功能：</w:t>
            </w:r>
          </w:p>
          <w:p>
            <w:pPr>
              <w:pStyle w:val="null3"/>
              <w:spacing w:after="165"/>
              <w:jc w:val="both"/>
            </w:pPr>
            <w:r>
              <w:rPr>
                <w:rFonts w:ascii="仿宋_GB2312" w:hAnsi="仿宋_GB2312" w:cs="仿宋_GB2312" w:eastAsia="仿宋_GB2312"/>
                <w:sz w:val="20"/>
              </w:rPr>
              <w:t>7.1从同一测试样品之不同部分进行同步差分DC电压测量。</w:t>
            </w:r>
          </w:p>
          <w:p>
            <w:pPr>
              <w:pStyle w:val="null3"/>
              <w:spacing w:after="165"/>
              <w:jc w:val="both"/>
            </w:pPr>
            <w:r>
              <w:rPr>
                <w:rFonts w:ascii="仿宋_GB2312" w:hAnsi="仿宋_GB2312" w:cs="仿宋_GB2312" w:eastAsia="仿宋_GB2312"/>
                <w:sz w:val="20"/>
              </w:rPr>
              <w:t>7.2单个电池阳极/阴极同步阻抗测量。</w:t>
            </w:r>
          </w:p>
          <w:p>
            <w:pPr>
              <w:pStyle w:val="null3"/>
              <w:spacing w:after="165"/>
              <w:jc w:val="both"/>
            </w:pPr>
            <w:r>
              <w:rPr>
                <w:rFonts w:ascii="仿宋_GB2312" w:hAnsi="仿宋_GB2312" w:cs="仿宋_GB2312" w:eastAsia="仿宋_GB2312"/>
                <w:sz w:val="20"/>
              </w:rPr>
              <w:t>7.3支持外接传感器进行同步采集，外接传感器≥8。</w:t>
            </w:r>
          </w:p>
          <w:p>
            <w:pPr>
              <w:pStyle w:val="null3"/>
            </w:pPr>
            <w:r>
              <w:rPr>
                <w:rFonts w:ascii="仿宋_GB2312" w:hAnsi="仿宋_GB2312" w:cs="仿宋_GB2312" w:eastAsia="仿宋_GB2312"/>
                <w:sz w:val="21"/>
              </w:rPr>
              <w:t>7.4可在辅助电压输入增加多路器，软件实现通道切换。</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90 日内货到采购人指定地点；安装调试验收时间：合同签订后 90 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货到西安工业大学指定地点经验收合格后，采购人14日内支付成交金额的100%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质保期：进口仪器设备质保期不少于 2 年；，国产设备不得少于5年。质保期自买方验收合格签字之日起计算；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(4) 设备质保期满前1个月，卖方免费提供一次全面的检查、维护； (5) 维保服务：质保期结束以后，乙方继续承担仪器的终身维护，对甲方提供支持，如回答甲方提出的问题、排除甲方的软、硬件故障等，责任工程师每年定期回访客户不少于3次，及时为设备进行检查和问诊；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三、项目说明：1、本项目允许采购进口产品。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四、投标有效期：本项目投标有效期为从开标之日起180日历天。中标供应商的投标文件有效期自动延长合同履行完毕。 五、报价说明：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六、其他备注说明（因本项目使用电子招投标系统，格式无法调整，招标文件中其他部分与本部分不一致时以本部分要求为准）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进口产品授权要求</w:t>
            </w:r>
          </w:p>
        </w:tc>
        <w:tc>
          <w:tcPr>
            <w:tcW w:type="dxa" w:w="3322"/>
          </w:tcPr>
          <w:p>
            <w:pPr>
              <w:pStyle w:val="null3"/>
            </w:pPr>
            <w:r>
              <w:rPr>
                <w:rFonts w:ascii="仿宋_GB2312" w:hAnsi="仿宋_GB2312" w:cs="仿宋_GB2312" w:eastAsia="仿宋_GB2312"/>
              </w:rPr>
              <w:t>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格式文本.docx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投标函 投标文件封面 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交货安装期按招标文件要求的各项节点响应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★参数</w:t>
            </w:r>
          </w:p>
        </w:tc>
        <w:tc>
          <w:tcPr>
            <w:tcW w:type="dxa" w:w="3322"/>
          </w:tcPr>
          <w:p>
            <w:pPr>
              <w:pStyle w:val="null3"/>
            </w:pPr>
            <w:r>
              <w:rPr>
                <w:rFonts w:ascii="仿宋_GB2312" w:hAnsi="仿宋_GB2312" w:cs="仿宋_GB2312" w:eastAsia="仿宋_GB2312"/>
              </w:rPr>
              <w:t>★参数为实质性要求，供应商必须响应并满足参数需求，供应商须按招标文件要求提供证明材料（包括产品彩页或检测报告或带网址链接的官网功能截图或加盖厂商公章的技术参数说明）</w:t>
            </w:r>
          </w:p>
        </w:tc>
        <w:tc>
          <w:tcPr>
            <w:tcW w:type="dxa" w:w="1661"/>
          </w:tcPr>
          <w:p>
            <w:pPr>
              <w:pStyle w:val="null3"/>
            </w:pPr>
            <w:r>
              <w:rPr>
                <w:rFonts w:ascii="仿宋_GB2312" w:hAnsi="仿宋_GB2312" w:cs="仿宋_GB2312" w:eastAsia="仿宋_GB2312"/>
              </w:rPr>
              <w:t>格式文本.docx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40分。结合规格、技术参数偏离表的响应证明材料，按招标文件内配置最低要求，带“▲”号指标项每出现1个负偏离扣4分，非“▲”号指标项每出现1个负偏离，扣1分，供应商须按招标文件要求提供带“▲”号指标项的证明材料（包括产品彩页或检测报告或带网址链接的官网功能截图或加盖厂商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评审内容包含:①产品性能②使用寿命及效果③质量保证措施。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评审内容包含:①整体进度计划、安装调试、验收方案；②运行环境实施方案；③人员保障方案。 每一项内容全面详细、阐述条理清晰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培训及售后</w:t>
            </w:r>
          </w:p>
        </w:tc>
        <w:tc>
          <w:tcPr>
            <w:tcW w:type="dxa" w:w="2492"/>
          </w:tcPr>
          <w:p>
            <w:pPr>
              <w:pStyle w:val="null3"/>
            </w:pPr>
            <w:r>
              <w:rPr>
                <w:rFonts w:ascii="仿宋_GB2312" w:hAnsi="仿宋_GB2312" w:cs="仿宋_GB2312" w:eastAsia="仿宋_GB2312"/>
              </w:rPr>
              <w:t>评审内容包含:①培训：培训时间、内容，预期达到的效果；提供培训的机会和次数；培训讲师。②售后服务：应急措施，人员配备，响应时间及方式，备件供应准备及质量，质保期后的维修方案。 每一项内容全面详细、阐述条理清晰得2分，满分4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提供所投产品业绩，提供合同复印件（扫描件）加盖供应商公章，每份有效业绩计2分，合计最高10分。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供应商的价格分统一按照下列公式计算：投标报价得分=（评标基准价/投标报价）×30。政府采购活动中既有本国产品又有非本国产品参与竞争的,依法对本国产品给予价格评审优惠，对本国产品的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详见附件：进口设备采购协议（模板）20260508.docx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