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版本号：LZBC2026-390.1B120260526001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外训楼运动员宿舍布草采购项目(二次)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LZBC2026-390.1B1</w:t>
      </w:r>
      <w:r>
        <w:br/>
      </w:r>
      <w:r>
        <w:br/>
      </w:r>
      <w:r>
        <w:br/>
      </w:r>
    </w:p>
    <w:p>
      <w:pPr>
        <w:pStyle w:val="null3"/>
        <w:jc w:val="center"/>
        <w:outlineLvl w:val="2"/>
      </w:pPr>
      <w:r>
        <w:rPr>
          <w:rFonts w:ascii="仿宋_GB2312" w:hAnsi="仿宋_GB2312" w:cs="仿宋_GB2312" w:eastAsia="仿宋_GB2312"/>
          <w:sz w:val="28"/>
          <w:b/>
        </w:rPr>
        <w:t>西安市体育训练中心（西安市人民体育场）</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西安市体育训练中心（西安市人民体育场）</w:t>
      </w:r>
      <w:r>
        <w:rPr>
          <w:rFonts w:ascii="仿宋_GB2312" w:hAnsi="仿宋_GB2312" w:cs="仿宋_GB2312" w:eastAsia="仿宋_GB2312"/>
        </w:rPr>
        <w:t>委托，拟对</w:t>
      </w:r>
      <w:r>
        <w:rPr>
          <w:rFonts w:ascii="仿宋_GB2312" w:hAnsi="仿宋_GB2312" w:cs="仿宋_GB2312" w:eastAsia="仿宋_GB2312"/>
        </w:rPr>
        <w:t>外训楼运动员宿舍布草采购项目(二次)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LZBC2026-390.1B1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外训楼运动员宿舍布草采购项目(二次)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外训交流中心、运动员公寓房间布草（床单、被套、枕套、被芯、枕芯、保护垫、床尾巾、浴巾、面巾、地巾、方巾等）、餐饮布草（台布、口布、餐垫、椅套等）、、窗帘等织物的收送、分拣、清洗、烘干、熨烫、折叠、消毒、修补、配送及仓储管理等全流程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采购包1（布草清洗）：属于专门面向小微企业采购。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需提供合法有效的营业执照，其他组织需提供合法有效的营业执照等证明资料，自然人须提供身份证明。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pPr>
        <w:pStyle w:val="null3"/>
      </w:pPr>
      <w:r>
        <w:rPr>
          <w:rFonts w:ascii="仿宋_GB2312" w:hAnsi="仿宋_GB2312" w:cs="仿宋_GB2312" w:eastAsia="仿宋_GB2312"/>
        </w:rPr>
        <w:t>3、财务状况报告：供应商2024年或2025年经审计的财务报告（事业法人可提供部门决算报告）或基本开户银行出具的资信证明或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4、参加政府采购活动前3年内在经营活动中没有重大违法记录的书面声明；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重大违法记录是指供应商因违法经营受到刑事处罚或者责令停产停业、吊销许可证或者执照、较大数额罚款等行政处罚。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5、履行合同所必需的设备和专业技术能力书面声明函：供应商应提供履行合同所必需的设备和专业技术能力书面声明函，供应商需在项目电子化交易系统中按要求上传相应证明文件并进行电子签章。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信用状况：供应商未被列入《信用中国》失信被执行人、重大税收违法失信主体、政府采购严重违法失信行为记录名单和《中国政府采购网》政府采购严重违法失信行为记录名单。以响应文件上传截止时间后当日内采购人或采购代理机构的查询结果为准。</w:t>
      </w:r>
    </w:p>
    <w:p>
      <w:pPr>
        <w:pStyle w:val="null3"/>
      </w:pPr>
      <w:r>
        <w:rPr>
          <w:rFonts w:ascii="仿宋_GB2312" w:hAnsi="仿宋_GB2312" w:cs="仿宋_GB2312" w:eastAsia="仿宋_GB2312"/>
        </w:rPr>
        <w:t>7、本项目是否为专门面向小微企业的采购：本项目为专门面向小微企业的采购，供应商应为小型企业、微型企业或监狱企业或残疾人福利性单位，需提供《中小企业声明函》或《监狱企业的证明文件》或《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西安市体育训练中心（西安市人民体育场）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西安市港务区欧亚大道与林泓路交叉口西安市体育训练中心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029-88065227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胡敏、王申午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采购包1：728,900.00元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代理服务费收费标准：本项目收取代理服务费 代理服务费用收取对象：中标/成交供应商 代理服务费收费标准：1、参照国家计委关于印发《招标代理服务收费管理暂行办法》的通知（计价格〔2002〕1980号）、《国家发展和改革委员会办公厅关于招标代理服务收费有关问题的通知》（发改办价格〔2003〕857号）收取。2、成交供应商在取得成交通知书时，向采购代理机构一次性缴付成交服务费。招标代理服务费以转账或现金形式缴纳至以下账户： 开户名称：龙寰项目管理咨询有限公司 开户银行：平安银行西安高新路支行 账号：30201278018441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西安市体育训练中心（西安市人民体育场）</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西安市体育训练中心（西安市人民体育场）</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西安市体育训练中心（西安市人民体育场）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联系人：胡敏、王申午</w:t>
      </w:r>
    </w:p>
    <w:p>
      <w:pPr>
        <w:pStyle w:val="null3"/>
      </w:pPr>
      <w:r>
        <w:rPr>
          <w:rFonts w:ascii="仿宋_GB2312" w:hAnsi="仿宋_GB2312" w:cs="仿宋_GB2312" w:eastAsia="仿宋_GB2312"/>
        </w:rPr>
        <w:t>联系电话：029-88228899-633</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18"/>
          <w:color w:val="000000"/>
        </w:rPr>
        <w:t>外训交流中心、运动员公寓</w:t>
      </w:r>
      <w:r>
        <w:rPr>
          <w:rFonts w:ascii="仿宋_GB2312" w:hAnsi="仿宋_GB2312" w:cs="仿宋_GB2312" w:eastAsia="仿宋_GB2312"/>
          <w:sz w:val="18"/>
          <w:color w:val="000000"/>
        </w:rPr>
        <w:t>房</w:t>
      </w:r>
      <w:r>
        <w:rPr>
          <w:rFonts w:ascii="仿宋_GB2312" w:hAnsi="仿宋_GB2312" w:cs="仿宋_GB2312" w:eastAsia="仿宋_GB2312"/>
          <w:sz w:val="18"/>
          <w:color w:val="000000"/>
        </w:rPr>
        <w:t>间</w:t>
      </w:r>
      <w:r>
        <w:rPr>
          <w:rFonts w:ascii="仿宋_GB2312" w:hAnsi="仿宋_GB2312" w:cs="仿宋_GB2312" w:eastAsia="仿宋_GB2312"/>
          <w:sz w:val="18"/>
          <w:color w:val="000000"/>
        </w:rPr>
        <w:t>布草（床单、被套、枕套、被芯、枕芯、保护垫、床尾巾、浴巾、面巾、地巾、方巾等）、餐饮布草（台布、口布、餐垫、椅套等）、窗帘等织物的收送、分拣、清洗、烘干、熨烫、折叠、消毒、修补、配送及仓储管理等全流程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728,900.00</w:t>
      </w:r>
    </w:p>
    <w:p>
      <w:pPr>
        <w:pStyle w:val="null3"/>
      </w:pPr>
      <w:r>
        <w:rPr>
          <w:rFonts w:ascii="仿宋_GB2312" w:hAnsi="仿宋_GB2312" w:cs="仿宋_GB2312" w:eastAsia="仿宋_GB2312"/>
        </w:rPr>
        <w:t>采购包最高限价（元）: 728,900.00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布草清洗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728,900.00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标的名称：布草清洗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1"/>
            </w:pPr>
            <w:r>
              <w:rPr>
                <w:rFonts w:ascii="仿宋_GB2312" w:hAnsi="仿宋_GB2312" w:cs="仿宋_GB2312" w:eastAsia="仿宋_GB2312"/>
                <w:sz w:val="21"/>
                <w:b/>
                <w:color w:val="000000"/>
              </w:rPr>
              <w:t>一、项目概况</w:t>
            </w:r>
          </w:p>
          <w:p>
            <w:pPr>
              <w:pStyle w:val="null3"/>
              <w:ind w:left="-360" w:firstLine="482"/>
              <w:jc w:val="left"/>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服务范围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外训交流中心、运动员公寓</w:t>
            </w:r>
            <w:r>
              <w:rPr>
                <w:rFonts w:ascii="仿宋_GB2312" w:hAnsi="仿宋_GB2312" w:cs="仿宋_GB2312" w:eastAsia="仿宋_GB2312"/>
                <w:sz w:val="21"/>
                <w:color w:val="000000"/>
              </w:rPr>
              <w:t>房</w:t>
            </w:r>
            <w:r>
              <w:rPr>
                <w:rFonts w:ascii="仿宋_GB2312" w:hAnsi="仿宋_GB2312" w:cs="仿宋_GB2312" w:eastAsia="仿宋_GB2312"/>
                <w:sz w:val="21"/>
                <w:color w:val="000000"/>
              </w:rPr>
              <w:t>间</w:t>
            </w:r>
            <w:r>
              <w:rPr>
                <w:rFonts w:ascii="仿宋_GB2312" w:hAnsi="仿宋_GB2312" w:cs="仿宋_GB2312" w:eastAsia="仿宋_GB2312"/>
                <w:sz w:val="21"/>
                <w:color w:val="000000"/>
              </w:rPr>
              <w:t>布草（床单、被套、枕套、被芯、枕芯、保护垫、床尾巾、浴巾、面巾、地巾、方巾等）、餐饮布草（台布、口布、餐垫、椅套等）、窗帘等织物的收送、分拣、清洗、烘干、熨烫、折叠、消毒、修补、配送及仓储管理等全流程服务。</w:t>
            </w:r>
          </w:p>
          <w:p>
            <w:pPr>
              <w:pStyle w:val="null3"/>
              <w:ind w:left="-360" w:firstLine="482"/>
              <w:jc w:val="left"/>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服务期限</w:t>
            </w:r>
            <w:r>
              <w:rPr>
                <w:rFonts w:ascii="仿宋_GB2312" w:hAnsi="仿宋_GB2312" w:cs="仿宋_GB2312" w:eastAsia="仿宋_GB2312"/>
                <w:sz w:val="21"/>
                <w:color w:val="000000"/>
              </w:rPr>
              <w:t>：</w:t>
            </w:r>
            <w:r>
              <w:rPr>
                <w:rFonts w:ascii="仿宋_GB2312" w:hAnsi="仿宋_GB2312" w:cs="仿宋_GB2312" w:eastAsia="仿宋_GB2312"/>
                <w:sz w:val="21"/>
                <w:color w:val="000000"/>
              </w:rPr>
              <w:t>自合同签订之日起一年（可续签）</w:t>
            </w:r>
          </w:p>
          <w:p>
            <w:pPr>
              <w:pStyle w:val="null3"/>
              <w:ind w:left="-360" w:firstLine="482"/>
              <w:jc w:val="left"/>
            </w:pPr>
            <w:r>
              <w:rPr>
                <w:rFonts w:ascii="仿宋_GB2312" w:hAnsi="仿宋_GB2312" w:cs="仿宋_GB2312" w:eastAsia="仿宋_GB2312"/>
                <w:sz w:val="21"/>
                <w:b/>
                <w:color w:val="000000"/>
              </w:rPr>
              <w:t>3</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服务地点</w:t>
            </w:r>
            <w:r>
              <w:rPr>
                <w:rFonts w:ascii="仿宋_GB2312" w:hAnsi="仿宋_GB2312" w:cs="仿宋_GB2312" w:eastAsia="仿宋_GB2312"/>
                <w:sz w:val="21"/>
                <w:color w:val="000000"/>
              </w:rPr>
              <w:t>：</w:t>
            </w:r>
            <w:r>
              <w:rPr>
                <w:rFonts w:ascii="仿宋_GB2312" w:hAnsi="仿宋_GB2312" w:cs="仿宋_GB2312" w:eastAsia="仿宋_GB2312"/>
                <w:sz w:val="21"/>
                <w:color w:val="000000"/>
              </w:rPr>
              <w:t>西安市体育训练中心</w:t>
            </w:r>
            <w:r>
              <w:rPr>
                <w:rFonts w:ascii="仿宋_GB2312" w:hAnsi="仿宋_GB2312" w:cs="仿宋_GB2312" w:eastAsia="仿宋_GB2312"/>
                <w:sz w:val="21"/>
                <w:color w:val="000000"/>
              </w:rPr>
              <w:t>指定区域（布草收发点、客房、餐厅、员工区域等）</w:t>
            </w:r>
          </w:p>
          <w:p>
            <w:pPr>
              <w:pStyle w:val="null3"/>
              <w:jc w:val="left"/>
              <w:outlineLvl w:val="1"/>
            </w:pPr>
            <w:r>
              <w:rPr>
                <w:rFonts w:ascii="仿宋_GB2312" w:hAnsi="仿宋_GB2312" w:cs="仿宋_GB2312" w:eastAsia="仿宋_GB2312"/>
                <w:sz w:val="21"/>
                <w:b/>
                <w:color w:val="000000"/>
              </w:rPr>
              <w:t>二、服务内容及要求</w:t>
            </w:r>
          </w:p>
          <w:p>
            <w:pPr>
              <w:pStyle w:val="null3"/>
              <w:jc w:val="left"/>
              <w:outlineLvl w:val="2"/>
            </w:pPr>
            <w:r>
              <w:rPr>
                <w:rFonts w:ascii="仿宋_GB2312" w:hAnsi="仿宋_GB2312" w:cs="仿宋_GB2312" w:eastAsia="仿宋_GB2312"/>
                <w:sz w:val="21"/>
                <w:b/>
                <w:color w:val="000000"/>
              </w:rPr>
              <w:t>（一）布草收送与管理</w:t>
            </w:r>
          </w:p>
          <w:p>
            <w:pPr>
              <w:pStyle w:val="null3"/>
              <w:ind w:left="-360" w:firstLine="48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供应商需配备</w:t>
            </w:r>
            <w:r>
              <w:rPr>
                <w:rFonts w:ascii="仿宋_GB2312" w:hAnsi="仿宋_GB2312" w:cs="仿宋_GB2312" w:eastAsia="仿宋_GB2312"/>
                <w:sz w:val="21"/>
                <w:b/>
                <w:color w:val="000000"/>
              </w:rPr>
              <w:t>专用密闭运输车辆</w:t>
            </w:r>
            <w:r>
              <w:rPr>
                <w:rFonts w:ascii="仿宋_GB2312" w:hAnsi="仿宋_GB2312" w:cs="仿宋_GB2312" w:eastAsia="仿宋_GB2312"/>
                <w:sz w:val="21"/>
                <w:color w:val="000000"/>
              </w:rPr>
              <w:t>，做到</w:t>
            </w:r>
            <w:r>
              <w:rPr>
                <w:rFonts w:ascii="仿宋_GB2312" w:hAnsi="仿宋_GB2312" w:cs="仿宋_GB2312" w:eastAsia="仿宋_GB2312"/>
                <w:sz w:val="21"/>
                <w:b/>
                <w:color w:val="000000"/>
              </w:rPr>
              <w:t>定时定点收送</w:t>
            </w:r>
            <w:r>
              <w:rPr>
                <w:rFonts w:ascii="仿宋_GB2312" w:hAnsi="仿宋_GB2312" w:cs="仿宋_GB2312" w:eastAsia="仿宋_GB2312"/>
                <w:sz w:val="21"/>
                <w:color w:val="000000"/>
              </w:rPr>
              <w:t>，确保布草周转及时，不影响</w:t>
            </w:r>
            <w:r>
              <w:rPr>
                <w:rFonts w:ascii="仿宋_GB2312" w:hAnsi="仿宋_GB2312" w:cs="仿宋_GB2312" w:eastAsia="仿宋_GB2312"/>
                <w:sz w:val="21"/>
                <w:color w:val="000000"/>
              </w:rPr>
              <w:t>甲方</w:t>
            </w:r>
            <w:r>
              <w:rPr>
                <w:rFonts w:ascii="仿宋_GB2312" w:hAnsi="仿宋_GB2312" w:cs="仿宋_GB2312" w:eastAsia="仿宋_GB2312"/>
                <w:sz w:val="21"/>
                <w:color w:val="000000"/>
              </w:rPr>
              <w:t>正常运营；紧急需求需</w:t>
            </w:r>
            <w:r>
              <w:rPr>
                <w:rFonts w:ascii="仿宋_GB2312" w:hAnsi="仿宋_GB2312" w:cs="仿宋_GB2312" w:eastAsia="仿宋_GB2312"/>
                <w:sz w:val="21"/>
                <w:b/>
                <w:color w:val="000000"/>
              </w:rPr>
              <w:t xml:space="preserve">2 </w:t>
            </w:r>
            <w:r>
              <w:rPr>
                <w:rFonts w:ascii="仿宋_GB2312" w:hAnsi="仿宋_GB2312" w:cs="仿宋_GB2312" w:eastAsia="仿宋_GB2312"/>
                <w:sz w:val="21"/>
                <w:b/>
                <w:color w:val="000000"/>
              </w:rPr>
              <w:t>小时内响应</w:t>
            </w:r>
            <w:r>
              <w:rPr>
                <w:rFonts w:ascii="仿宋_GB2312" w:hAnsi="仿宋_GB2312" w:cs="仿宋_GB2312" w:eastAsia="仿宋_GB2312"/>
                <w:sz w:val="21"/>
                <w:color w:val="000000"/>
              </w:rPr>
              <w:t>。</w:t>
            </w:r>
          </w:p>
          <w:p>
            <w:pPr>
              <w:pStyle w:val="null3"/>
              <w:ind w:left="-360" w:firstLine="48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收送时双方现场清点、核对数量、验收破损，签署交接单据，做到账物相符，杜绝丢失、错发、漏发。</w:t>
            </w:r>
          </w:p>
          <w:p>
            <w:pPr>
              <w:pStyle w:val="null3"/>
              <w:ind w:left="-360" w:firstLine="48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建立布草台账管理，对布草破损、污渍、丢失等情况及时记录、反馈，按约定承担赔偿责任。</w:t>
            </w:r>
          </w:p>
          <w:p>
            <w:pPr>
              <w:pStyle w:val="null3"/>
              <w:ind w:left="-360" w:firstLine="482"/>
              <w:jc w:val="left"/>
            </w:pPr>
            <w:r>
              <w:rPr>
                <w:rFonts w:ascii="仿宋_GB2312" w:hAnsi="仿宋_GB2312" w:cs="仿宋_GB2312" w:eastAsia="仿宋_GB2312"/>
                <w:sz w:val="21"/>
                <w:b/>
                <w:color w:val="000000"/>
              </w:rPr>
              <w:t>技术要求</w:t>
            </w:r>
          </w:p>
          <w:tbl>
            <w:tblPr>
              <w:tblInd w:type="dxa" w:w="120"/>
              <w:tblBorders>
                <w:top w:val="none" w:color="000000" w:sz="4"/>
                <w:left w:val="none" w:color="000000" w:sz="4"/>
                <w:bottom w:val="none" w:color="000000" w:sz="4"/>
                <w:right w:val="none" w:color="000000" w:sz="4"/>
                <w:insideH w:val="none"/>
                <w:insideV w:val="none"/>
              </w:tblBorders>
            </w:tblPr>
            <w:tblGrid>
              <w:gridCol w:w="296"/>
              <w:gridCol w:w="879"/>
              <w:gridCol w:w="383"/>
              <w:gridCol w:w="982"/>
            </w:tblGrid>
            <w:tr>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序号</w:t>
                  </w:r>
                </w:p>
              </w:tc>
              <w:tc>
                <w:tcPr>
                  <w:tcW w:type="dxa" w:w="8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品名</w:t>
                  </w:r>
                </w:p>
              </w:tc>
              <w:tc>
                <w:tcPr>
                  <w:tcW w:type="dxa" w:w="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单位</w:t>
                  </w:r>
                </w:p>
              </w:tc>
              <w:tc>
                <w:tcPr>
                  <w:tcW w:type="dxa" w:w="9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单价最高限价（元）</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床单</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件</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被套</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件</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枕套</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件</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床护垫</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件</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枕芯</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件</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靠垫</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件</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抱枕套</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件</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夏凉被</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件</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9</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浴巾</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件</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10</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中巾</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件</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11</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地巾</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件</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0.8</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方巾</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件</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0.8</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13</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浴袍</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件</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14</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厚被芯</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件</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15</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纱帘</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米</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16</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窗帘</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米</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17</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餐厅台布</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件</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18</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餐厅口布</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件</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19</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餐厅台裙</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件</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20</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餐厅椅套</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件</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21</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餐厅沙发套</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件</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bl>
          <w:p>
            <w:pPr>
              <w:pStyle w:val="null3"/>
              <w:ind w:left="-360" w:firstLine="480"/>
              <w:jc w:val="left"/>
            </w:pPr>
            <w:r>
              <w:rPr>
                <w:rFonts w:ascii="仿宋_GB2312" w:hAnsi="仿宋_GB2312" w:cs="仿宋_GB2312" w:eastAsia="仿宋_GB2312"/>
                <w:sz w:val="21"/>
                <w:color w:val="000000"/>
              </w:rPr>
              <w:t>（二）</w:t>
            </w:r>
            <w:r>
              <w:rPr>
                <w:rFonts w:ascii="仿宋_GB2312" w:hAnsi="仿宋_GB2312" w:cs="仿宋_GB2312" w:eastAsia="仿宋_GB2312"/>
                <w:sz w:val="21"/>
                <w:b/>
                <w:color w:val="000000"/>
              </w:rPr>
              <w:t>清洗质量标准</w:t>
            </w:r>
          </w:p>
          <w:p>
            <w:pPr>
              <w:pStyle w:val="null3"/>
              <w:jc w:val="left"/>
              <w:outlineLvl w:val="2"/>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清洁标准</w:t>
            </w:r>
            <w:r>
              <w:rPr>
                <w:rFonts w:ascii="仿宋_GB2312" w:hAnsi="仿宋_GB2312" w:cs="仿宋_GB2312" w:eastAsia="仿宋_GB2312"/>
                <w:sz w:val="21"/>
                <w:b/>
                <w:color w:val="000000"/>
              </w:rPr>
              <w:t>：布草清洗后</w:t>
            </w:r>
            <w:r>
              <w:rPr>
                <w:rFonts w:ascii="仿宋_GB2312" w:hAnsi="仿宋_GB2312" w:cs="仿宋_GB2312" w:eastAsia="仿宋_GB2312"/>
                <w:sz w:val="21"/>
                <w:b/>
                <w:color w:val="000000"/>
              </w:rPr>
              <w:t>无污渍、无油渍、无异味、无毛发、无残留洗涤剂</w:t>
            </w:r>
            <w:r>
              <w:rPr>
                <w:rFonts w:ascii="仿宋_GB2312" w:hAnsi="仿宋_GB2312" w:cs="仿宋_GB2312" w:eastAsia="仿宋_GB2312"/>
                <w:sz w:val="21"/>
                <w:b/>
                <w:color w:val="000000"/>
              </w:rPr>
              <w:t>，色泽鲜亮，无发黄、发灰、串色现象。</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消毒标准</w:t>
            </w:r>
            <w:r>
              <w:rPr>
                <w:rFonts w:ascii="仿宋_GB2312" w:hAnsi="仿宋_GB2312" w:cs="仿宋_GB2312" w:eastAsia="仿宋_GB2312"/>
                <w:sz w:val="21"/>
                <w:color w:val="000000"/>
              </w:rPr>
              <w:t>：严格按照卫生防疫要求，采用</w:t>
            </w:r>
            <w:r>
              <w:rPr>
                <w:rFonts w:ascii="仿宋_GB2312" w:hAnsi="仿宋_GB2312" w:cs="仿宋_GB2312" w:eastAsia="仿宋_GB2312"/>
                <w:sz w:val="21"/>
                <w:color w:val="000000"/>
              </w:rPr>
              <w:t>高温消毒</w:t>
            </w:r>
            <w:r>
              <w:rPr>
                <w:rFonts w:ascii="仿宋_GB2312" w:hAnsi="仿宋_GB2312" w:cs="仿宋_GB2312" w:eastAsia="仿宋_GB2312"/>
                <w:sz w:val="21"/>
                <w:color w:val="000000"/>
              </w:rPr>
              <w:t xml:space="preserve"> / </w:t>
            </w:r>
            <w:r>
              <w:rPr>
                <w:rFonts w:ascii="仿宋_GB2312" w:hAnsi="仿宋_GB2312" w:cs="仿宋_GB2312" w:eastAsia="仿宋_GB2312"/>
                <w:sz w:val="21"/>
                <w:color w:val="000000"/>
              </w:rPr>
              <w:t>专业消毒制剂</w:t>
            </w:r>
            <w:r>
              <w:rPr>
                <w:rFonts w:ascii="仿宋_GB2312" w:hAnsi="仿宋_GB2312" w:cs="仿宋_GB2312" w:eastAsia="仿宋_GB2312"/>
                <w:sz w:val="21"/>
                <w:color w:val="000000"/>
              </w:rPr>
              <w:t>，达到</w:t>
            </w:r>
            <w:r>
              <w:rPr>
                <w:rFonts w:ascii="仿宋_GB2312" w:hAnsi="仿宋_GB2312" w:cs="仿宋_GB2312" w:eastAsia="仿宋_GB2312"/>
                <w:sz w:val="21"/>
                <w:color w:val="000000"/>
              </w:rPr>
              <w:t>一客一换一消毒</w:t>
            </w:r>
            <w:r>
              <w:rPr>
                <w:rFonts w:ascii="仿宋_GB2312" w:hAnsi="仿宋_GB2312" w:cs="仿宋_GB2312" w:eastAsia="仿宋_GB2312"/>
                <w:sz w:val="21"/>
                <w:color w:val="000000"/>
              </w:rPr>
              <w:t>，符合《公共场所卫生管理条例》及酒店卫生标准，提供消毒检测</w:t>
            </w:r>
            <w:r>
              <w:rPr>
                <w:rFonts w:ascii="仿宋_GB2312" w:hAnsi="仿宋_GB2312" w:cs="仿宋_GB2312" w:eastAsia="仿宋_GB2312"/>
                <w:sz w:val="21"/>
                <w:color w:val="000000"/>
              </w:rPr>
              <w:t>报告。</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color w:val="000000"/>
              </w:rPr>
              <w:t>（三）</w:t>
            </w:r>
            <w:r>
              <w:rPr>
                <w:rFonts w:ascii="仿宋_GB2312" w:hAnsi="仿宋_GB2312" w:cs="仿宋_GB2312" w:eastAsia="仿宋_GB2312"/>
                <w:sz w:val="21"/>
                <w:b/>
                <w:color w:val="000000"/>
              </w:rPr>
              <w:t>工艺标准</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客房布草：平整折叠、无褶皱、无破损，被芯</w:t>
            </w:r>
            <w:r>
              <w:rPr>
                <w:rFonts w:ascii="仿宋_GB2312" w:hAnsi="仿宋_GB2312" w:cs="仿宋_GB2312" w:eastAsia="仿宋_GB2312"/>
                <w:sz w:val="21"/>
                <w:color w:val="000000"/>
              </w:rPr>
              <w:t xml:space="preserve"> / </w:t>
            </w:r>
            <w:r>
              <w:rPr>
                <w:rFonts w:ascii="仿宋_GB2312" w:hAnsi="仿宋_GB2312" w:cs="仿宋_GB2312" w:eastAsia="仿宋_GB2312"/>
                <w:sz w:val="21"/>
                <w:color w:val="000000"/>
              </w:rPr>
              <w:t>枕芯蓬松无结块，保护垫无污渍、无异味；</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餐饮布草：无油斑、无酒渍，熨烫平整，折叠规范；</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窗帘：熨烫挺括、</w:t>
            </w:r>
            <w:r>
              <w:rPr>
                <w:rFonts w:ascii="仿宋_GB2312" w:hAnsi="仿宋_GB2312" w:cs="仿宋_GB2312" w:eastAsia="仿宋_GB2312"/>
                <w:sz w:val="21"/>
                <w:color w:val="000000"/>
              </w:rPr>
              <w:t>版</w:t>
            </w:r>
            <w:r>
              <w:rPr>
                <w:rFonts w:ascii="仿宋_GB2312" w:hAnsi="仿宋_GB2312" w:cs="仿宋_GB2312" w:eastAsia="仿宋_GB2312"/>
                <w:sz w:val="21"/>
                <w:color w:val="000000"/>
              </w:rPr>
              <w:t>型规整，无变形、无脱色。</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损耗控制</w:t>
            </w:r>
            <w:r>
              <w:rPr>
                <w:rFonts w:ascii="仿宋_GB2312" w:hAnsi="仿宋_GB2312" w:cs="仿宋_GB2312" w:eastAsia="仿宋_GB2312"/>
                <w:sz w:val="21"/>
                <w:color w:val="000000"/>
              </w:rPr>
              <w:t>：清洗过程中因操作不当造成的布草破损、缩水、变形、褪色，由供应商按原价赔偿；自然损耗需提前报备并经</w:t>
            </w:r>
            <w:r>
              <w:rPr>
                <w:rFonts w:ascii="仿宋_GB2312" w:hAnsi="仿宋_GB2312" w:cs="仿宋_GB2312" w:eastAsia="仿宋_GB2312"/>
                <w:sz w:val="21"/>
                <w:color w:val="000000"/>
              </w:rPr>
              <w:t>甲方</w:t>
            </w:r>
            <w:r>
              <w:rPr>
                <w:rFonts w:ascii="仿宋_GB2312" w:hAnsi="仿宋_GB2312" w:cs="仿宋_GB2312" w:eastAsia="仿宋_GB2312"/>
                <w:sz w:val="21"/>
                <w:color w:val="000000"/>
              </w:rPr>
              <w:t>确认。</w:t>
            </w:r>
          </w:p>
          <w:p>
            <w:pPr>
              <w:pStyle w:val="null3"/>
              <w:jc w:val="left"/>
              <w:outlineLvl w:val="2"/>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）环保与安全要求</w:t>
            </w:r>
          </w:p>
          <w:p>
            <w:pPr>
              <w:pStyle w:val="null3"/>
              <w:jc w:val="left"/>
              <w:outlineLvl w:val="2"/>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使用</w:t>
            </w:r>
            <w:r>
              <w:rPr>
                <w:rFonts w:ascii="仿宋_GB2312" w:hAnsi="仿宋_GB2312" w:cs="仿宋_GB2312" w:eastAsia="仿宋_GB2312"/>
                <w:sz w:val="21"/>
                <w:b/>
                <w:color w:val="000000"/>
              </w:rPr>
              <w:t>环保、无磷、低敏、食品级</w:t>
            </w:r>
            <w:r>
              <w:rPr>
                <w:rFonts w:ascii="仿宋_GB2312" w:hAnsi="仿宋_GB2312" w:cs="仿宋_GB2312" w:eastAsia="仿宋_GB2312"/>
                <w:sz w:val="21"/>
                <w:b/>
                <w:color w:val="000000"/>
              </w:rPr>
              <w:t>洗涤用品，符合国家环保标准，无刺激性气味，不损伤布草、不影响</w:t>
            </w:r>
            <w:r>
              <w:rPr>
                <w:rFonts w:ascii="仿宋_GB2312" w:hAnsi="仿宋_GB2312" w:cs="仿宋_GB2312" w:eastAsia="仿宋_GB2312"/>
                <w:sz w:val="21"/>
                <w:b/>
                <w:color w:val="000000"/>
              </w:rPr>
              <w:t>运动员</w:t>
            </w:r>
            <w:r>
              <w:rPr>
                <w:rFonts w:ascii="仿宋_GB2312" w:hAnsi="仿宋_GB2312" w:cs="仿宋_GB2312" w:eastAsia="仿宋_GB2312"/>
                <w:sz w:val="21"/>
                <w:b/>
                <w:color w:val="000000"/>
              </w:rPr>
              <w:t>健康。</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运输、清洗、仓储过程中做好防火、防潮、防霉、防鼠措施，布草分类存放，杜绝交叉污染。</w:t>
            </w:r>
          </w:p>
          <w:p>
            <w:pPr>
              <w:pStyle w:val="null3"/>
              <w:ind w:left="-360" w:firstLine="48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从业人员持上岗，</w:t>
            </w:r>
            <w:r>
              <w:rPr>
                <w:rFonts w:ascii="仿宋_GB2312" w:hAnsi="仿宋_GB2312" w:cs="仿宋_GB2312" w:eastAsia="仿宋_GB2312"/>
                <w:sz w:val="21"/>
                <w:color w:val="000000"/>
              </w:rPr>
              <w:t>需</w:t>
            </w:r>
            <w:r>
              <w:rPr>
                <w:rFonts w:ascii="仿宋_GB2312" w:hAnsi="仿宋_GB2312" w:cs="仿宋_GB2312" w:eastAsia="仿宋_GB2312"/>
                <w:sz w:val="21"/>
                <w:color w:val="000000"/>
              </w:rPr>
              <w:t>着装统一、服务规范，遵守酒店管理制度，保守</w:t>
            </w:r>
            <w:r>
              <w:rPr>
                <w:rFonts w:ascii="仿宋_GB2312" w:hAnsi="仿宋_GB2312" w:cs="仿宋_GB2312" w:eastAsia="仿宋_GB2312"/>
                <w:sz w:val="21"/>
                <w:color w:val="000000"/>
              </w:rPr>
              <w:t>甲方</w:t>
            </w:r>
            <w:r>
              <w:rPr>
                <w:rFonts w:ascii="仿宋_GB2312" w:hAnsi="仿宋_GB2312" w:cs="仿宋_GB2312" w:eastAsia="仿宋_GB2312"/>
                <w:sz w:val="21"/>
                <w:color w:val="000000"/>
              </w:rPr>
              <w:t>运营信息。</w:t>
            </w:r>
          </w:p>
          <w:p>
            <w:pPr>
              <w:pStyle w:val="null3"/>
              <w:jc w:val="left"/>
              <w:outlineLvl w:val="1"/>
            </w:pPr>
            <w:r>
              <w:rPr>
                <w:rFonts w:ascii="仿宋_GB2312" w:hAnsi="仿宋_GB2312" w:cs="仿宋_GB2312" w:eastAsia="仿宋_GB2312"/>
                <w:sz w:val="21"/>
                <w:b/>
                <w:color w:val="000000"/>
              </w:rPr>
              <w:t>三、采购需求（含自购</w:t>
            </w:r>
            <w:r>
              <w:rPr>
                <w:rFonts w:ascii="仿宋_GB2312" w:hAnsi="仿宋_GB2312" w:cs="仿宋_GB2312" w:eastAsia="仿宋_GB2312"/>
                <w:sz w:val="21"/>
                <w:b/>
                <w:color w:val="000000"/>
              </w:rPr>
              <w:t>/ 补充采购）</w:t>
            </w:r>
          </w:p>
          <w:p>
            <w:pPr>
              <w:pStyle w:val="null3"/>
              <w:jc w:val="left"/>
            </w:pPr>
            <w:r>
              <w:rPr>
                <w:rFonts w:ascii="仿宋_GB2312" w:hAnsi="仿宋_GB2312" w:cs="仿宋_GB2312" w:eastAsia="仿宋_GB2312"/>
                <w:sz w:val="21"/>
                <w:color w:val="000000"/>
              </w:rPr>
              <w:t>若</w:t>
            </w:r>
            <w:r>
              <w:rPr>
                <w:rFonts w:ascii="仿宋_GB2312" w:hAnsi="仿宋_GB2312" w:cs="仿宋_GB2312" w:eastAsia="仿宋_GB2312"/>
                <w:sz w:val="21"/>
                <w:color w:val="000000"/>
              </w:rPr>
              <w:t>甲方</w:t>
            </w:r>
            <w:r>
              <w:rPr>
                <w:rFonts w:ascii="仿宋_GB2312" w:hAnsi="仿宋_GB2312" w:cs="仿宋_GB2312" w:eastAsia="仿宋_GB2312"/>
                <w:sz w:val="21"/>
                <w:color w:val="000000"/>
              </w:rPr>
              <w:t>同步采购新布草，需满足以下标准：</w:t>
            </w:r>
          </w:p>
          <w:p>
            <w:pPr>
              <w:pStyle w:val="null3"/>
              <w:ind w:left="-360" w:firstLine="48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材质要求</w:t>
            </w:r>
            <w:r>
              <w:rPr>
                <w:rFonts w:ascii="仿宋_GB2312" w:hAnsi="仿宋_GB2312" w:cs="仿宋_GB2312" w:eastAsia="仿宋_GB2312"/>
                <w:sz w:val="21"/>
                <w:color w:val="000000"/>
              </w:rPr>
              <w:t>：纯棉</w:t>
            </w:r>
            <w:r>
              <w:rPr>
                <w:rFonts w:ascii="仿宋_GB2312" w:hAnsi="仿宋_GB2312" w:cs="仿宋_GB2312" w:eastAsia="仿宋_GB2312"/>
                <w:sz w:val="21"/>
                <w:color w:val="000000"/>
              </w:rPr>
              <w:t xml:space="preserve"> / </w:t>
            </w:r>
            <w:r>
              <w:rPr>
                <w:rFonts w:ascii="仿宋_GB2312" w:hAnsi="仿宋_GB2312" w:cs="仿宋_GB2312" w:eastAsia="仿宋_GB2312"/>
                <w:sz w:val="21"/>
                <w:color w:val="000000"/>
              </w:rPr>
              <w:t>高支高密混纺，吸湿透气、耐磨耐用，符合</w:t>
            </w:r>
            <w:r>
              <w:rPr>
                <w:rFonts w:ascii="仿宋_GB2312" w:hAnsi="仿宋_GB2312" w:cs="仿宋_GB2312" w:eastAsia="仿宋_GB2312"/>
                <w:sz w:val="21"/>
                <w:color w:val="000000"/>
              </w:rPr>
              <w:t>甲方要求</w:t>
            </w:r>
            <w:r>
              <w:rPr>
                <w:rFonts w:ascii="仿宋_GB2312" w:hAnsi="仿宋_GB2312" w:cs="仿宋_GB2312" w:eastAsia="仿宋_GB2312"/>
                <w:sz w:val="21"/>
                <w:color w:val="000000"/>
              </w:rPr>
              <w:t>标准；</w:t>
            </w:r>
          </w:p>
          <w:p>
            <w:pPr>
              <w:pStyle w:val="null3"/>
              <w:ind w:left="-360" w:firstLine="48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：严格匹配</w:t>
            </w:r>
            <w:r>
              <w:rPr>
                <w:rFonts w:ascii="仿宋_GB2312" w:hAnsi="仿宋_GB2312" w:cs="仿宋_GB2312" w:eastAsia="仿宋_GB2312"/>
                <w:sz w:val="21"/>
                <w:color w:val="000000"/>
              </w:rPr>
              <w:t>甲方</w:t>
            </w:r>
            <w:r>
              <w:rPr>
                <w:rFonts w:ascii="仿宋_GB2312" w:hAnsi="仿宋_GB2312" w:cs="仿宋_GB2312" w:eastAsia="仿宋_GB2312"/>
                <w:sz w:val="21"/>
                <w:color w:val="000000"/>
              </w:rPr>
              <w:t>床型、餐桌、工服版型，误差</w:t>
            </w:r>
            <w:r>
              <w:rPr>
                <w:rFonts w:ascii="仿宋_GB2312" w:hAnsi="仿宋_GB2312" w:cs="仿宋_GB2312" w:eastAsia="仿宋_GB2312"/>
                <w:sz w:val="21"/>
                <w:color w:val="000000"/>
              </w:rPr>
              <w:t>≤±2cm</w:t>
            </w:r>
            <w:r>
              <w:rPr>
                <w:rFonts w:ascii="仿宋_GB2312" w:hAnsi="仿宋_GB2312" w:cs="仿宋_GB2312" w:eastAsia="仿宋_GB2312"/>
                <w:sz w:val="21"/>
                <w:color w:val="000000"/>
              </w:rPr>
              <w:t>；</w:t>
            </w:r>
          </w:p>
          <w:p>
            <w:pPr>
              <w:pStyle w:val="null3"/>
              <w:ind w:left="-360" w:firstLine="48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品质要求</w:t>
            </w:r>
            <w:r>
              <w:rPr>
                <w:rFonts w:ascii="仿宋_GB2312" w:hAnsi="仿宋_GB2312" w:cs="仿宋_GB2312" w:eastAsia="仿宋_GB2312"/>
                <w:sz w:val="21"/>
                <w:color w:val="000000"/>
              </w:rPr>
              <w:t>：无跳线、无瑕疵、印染牢固，提供质检报告；</w:t>
            </w:r>
          </w:p>
          <w:p>
            <w:pPr>
              <w:pStyle w:val="null3"/>
              <w:ind w:left="-360" w:firstLine="48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配送要求</w:t>
            </w:r>
            <w:r>
              <w:rPr>
                <w:rFonts w:ascii="仿宋_GB2312" w:hAnsi="仿宋_GB2312" w:cs="仿宋_GB2312" w:eastAsia="仿宋_GB2312"/>
                <w:sz w:val="21"/>
                <w:color w:val="000000"/>
              </w:rPr>
              <w:t>：按时送货上门，协助清点入库。</w:t>
            </w:r>
          </w:p>
          <w:p>
            <w:pPr>
              <w:pStyle w:val="null3"/>
              <w:jc w:val="left"/>
              <w:outlineLvl w:val="1"/>
            </w:pPr>
            <w:r>
              <w:rPr>
                <w:rFonts w:ascii="仿宋_GB2312" w:hAnsi="仿宋_GB2312" w:cs="仿宋_GB2312" w:eastAsia="仿宋_GB2312"/>
                <w:sz w:val="21"/>
                <w:b/>
                <w:color w:val="000000"/>
              </w:rPr>
              <w:t>四、报价要求</w:t>
            </w:r>
          </w:p>
          <w:p>
            <w:pPr>
              <w:pStyle w:val="null3"/>
              <w:jc w:val="left"/>
              <w:outlineLvl w:val="1"/>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本项目报价报下浮率。</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报价包含</w:t>
            </w:r>
            <w:r>
              <w:rPr>
                <w:rFonts w:ascii="仿宋_GB2312" w:hAnsi="仿宋_GB2312" w:cs="仿宋_GB2312" w:eastAsia="仿宋_GB2312"/>
                <w:sz w:val="21"/>
                <w:b/>
                <w:color w:val="000000"/>
              </w:rPr>
              <w:t>清洗费、运输费、人工费、消毒费、耗材费、税费</w:t>
            </w:r>
            <w:r>
              <w:rPr>
                <w:rFonts w:ascii="仿宋_GB2312" w:hAnsi="仿宋_GB2312" w:cs="仿宋_GB2312" w:eastAsia="仿宋_GB2312"/>
                <w:sz w:val="21"/>
                <w:color w:val="000000"/>
              </w:rPr>
              <w:t>等所有费用，无额外加价。</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报价单需按品类明细报价（如床单</w:t>
            </w:r>
            <w:r>
              <w:rPr>
                <w:rFonts w:ascii="仿宋_GB2312" w:hAnsi="仿宋_GB2312" w:cs="仿宋_GB2312" w:eastAsia="仿宋_GB2312"/>
                <w:sz w:val="21"/>
                <w:color w:val="000000"/>
              </w:rPr>
              <w:t xml:space="preserve"> / </w:t>
            </w:r>
            <w:r>
              <w:rPr>
                <w:rFonts w:ascii="仿宋_GB2312" w:hAnsi="仿宋_GB2312" w:cs="仿宋_GB2312" w:eastAsia="仿宋_GB2312"/>
                <w:sz w:val="21"/>
                <w:color w:val="000000"/>
              </w:rPr>
              <w:t xml:space="preserve">条、浴巾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条、台布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条等），附破损赔偿标准、服务流程、应急方案。</w:t>
            </w:r>
          </w:p>
          <w:p>
            <w:pPr>
              <w:pStyle w:val="null3"/>
              <w:jc w:val="left"/>
              <w:outlineLvl w:val="1"/>
            </w:pPr>
            <w:r>
              <w:rPr>
                <w:rFonts w:ascii="仿宋_GB2312" w:hAnsi="仿宋_GB2312" w:cs="仿宋_GB2312" w:eastAsia="仿宋_GB2312"/>
                <w:sz w:val="21"/>
                <w:b/>
                <w:color w:val="000000"/>
              </w:rPr>
              <w:t>五、验收与考核</w:t>
            </w:r>
          </w:p>
          <w:p>
            <w:pPr>
              <w:pStyle w:val="null3"/>
              <w:ind w:left="-360" w:firstLine="48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每日收送布草现场验收，不合格品需</w:t>
            </w:r>
            <w:r>
              <w:rPr>
                <w:rFonts w:ascii="仿宋_GB2312" w:hAnsi="仿宋_GB2312" w:cs="仿宋_GB2312" w:eastAsia="仿宋_GB2312"/>
                <w:sz w:val="21"/>
                <w:b/>
                <w:color w:val="000000"/>
              </w:rPr>
              <w:t xml:space="preserve">24 </w:t>
            </w:r>
            <w:r>
              <w:rPr>
                <w:rFonts w:ascii="仿宋_GB2312" w:hAnsi="仿宋_GB2312" w:cs="仿宋_GB2312" w:eastAsia="仿宋_GB2312"/>
                <w:sz w:val="21"/>
                <w:b/>
                <w:color w:val="000000"/>
              </w:rPr>
              <w:t>小时内返工</w:t>
            </w:r>
            <w:r>
              <w:rPr>
                <w:rFonts w:ascii="仿宋_GB2312" w:hAnsi="仿宋_GB2312" w:cs="仿宋_GB2312" w:eastAsia="仿宋_GB2312"/>
                <w:sz w:val="21"/>
                <w:color w:val="000000"/>
              </w:rPr>
              <w:t>，多次不合格</w:t>
            </w:r>
            <w:r>
              <w:rPr>
                <w:rFonts w:ascii="仿宋_GB2312" w:hAnsi="仿宋_GB2312" w:cs="仿宋_GB2312" w:eastAsia="仿宋_GB2312"/>
                <w:sz w:val="21"/>
                <w:color w:val="000000"/>
              </w:rPr>
              <w:t>甲方</w:t>
            </w:r>
            <w:r>
              <w:rPr>
                <w:rFonts w:ascii="仿宋_GB2312" w:hAnsi="仿宋_GB2312" w:cs="仿宋_GB2312" w:eastAsia="仿宋_GB2312"/>
                <w:sz w:val="21"/>
                <w:color w:val="000000"/>
              </w:rPr>
              <w:t>有权扣除相应费用。</w:t>
            </w:r>
          </w:p>
          <w:p>
            <w:pPr>
              <w:pStyle w:val="null3"/>
              <w:ind w:left="-360" w:firstLine="48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每月考核服务质量、响应速度、破损丢失率、卫生达标率，考核不达标</w:t>
            </w:r>
            <w:r>
              <w:rPr>
                <w:rFonts w:ascii="仿宋_GB2312" w:hAnsi="仿宋_GB2312" w:cs="仿宋_GB2312" w:eastAsia="仿宋_GB2312"/>
                <w:sz w:val="21"/>
                <w:color w:val="000000"/>
              </w:rPr>
              <w:t>甲方</w:t>
            </w:r>
            <w:r>
              <w:rPr>
                <w:rFonts w:ascii="仿宋_GB2312" w:hAnsi="仿宋_GB2312" w:cs="仿宋_GB2312" w:eastAsia="仿宋_GB2312"/>
                <w:sz w:val="21"/>
                <w:color w:val="000000"/>
              </w:rPr>
              <w:t>有权终止合作。</w:t>
            </w:r>
          </w:p>
          <w:p>
            <w:pPr>
              <w:pStyle w:val="null3"/>
              <w:jc w:val="left"/>
            </w:pPr>
            <w:r>
              <w:rPr>
                <w:rFonts w:ascii="仿宋_GB2312" w:hAnsi="仿宋_GB2312" w:cs="仿宋_GB2312" w:eastAsia="仿宋_GB2312"/>
                <w:sz w:val="21"/>
                <w:color w:val="000000"/>
              </w:rPr>
              <w:t>六</w:t>
            </w:r>
            <w:r>
              <w:rPr>
                <w:rFonts w:ascii="仿宋_GB2312" w:hAnsi="仿宋_GB2312" w:cs="仿宋_GB2312" w:eastAsia="仿宋_GB2312"/>
                <w:sz w:val="21"/>
                <w:color w:val="000000"/>
              </w:rPr>
              <w:t>、</w:t>
            </w:r>
            <w:r>
              <w:rPr>
                <w:rFonts w:ascii="仿宋_GB2312" w:hAnsi="仿宋_GB2312" w:cs="仿宋_GB2312" w:eastAsia="仿宋_GB2312"/>
                <w:sz w:val="21"/>
                <w:b/>
                <w:color w:val="000000"/>
              </w:rPr>
              <w:t>场地与设备条件</w:t>
            </w:r>
          </w:p>
          <w:p>
            <w:pPr>
              <w:pStyle w:val="null3"/>
              <w:ind w:left="-360" w:firstLine="48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拥有</w:t>
            </w:r>
            <w:r>
              <w:rPr>
                <w:rFonts w:ascii="仿宋_GB2312" w:hAnsi="仿宋_GB2312" w:cs="仿宋_GB2312" w:eastAsia="仿宋_GB2312"/>
                <w:sz w:val="21"/>
                <w:b/>
                <w:color w:val="000000"/>
              </w:rPr>
              <w:t>固定、合法、规范</w:t>
            </w:r>
            <w:r>
              <w:rPr>
                <w:rFonts w:ascii="仿宋_GB2312" w:hAnsi="仿宋_GB2312" w:cs="仿宋_GB2312" w:eastAsia="仿宋_GB2312"/>
                <w:sz w:val="21"/>
                <w:color w:val="000000"/>
              </w:rPr>
              <w:t>的洗涤生产场地，面积、布局满足酒店洗涤量需求。</w:t>
            </w:r>
          </w:p>
          <w:p>
            <w:pPr>
              <w:pStyle w:val="null3"/>
              <w:ind w:left="-360" w:firstLine="48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具备专业布草洗涤、烘干、熨烫、消毒、折叠等</w:t>
            </w:r>
            <w:r>
              <w:rPr>
                <w:rFonts w:ascii="仿宋_GB2312" w:hAnsi="仿宋_GB2312" w:cs="仿宋_GB2312" w:eastAsia="仿宋_GB2312"/>
                <w:sz w:val="21"/>
                <w:b/>
                <w:color w:val="000000"/>
              </w:rPr>
              <w:t>标准化设备</w:t>
            </w:r>
            <w:r>
              <w:rPr>
                <w:rFonts w:ascii="仿宋_GB2312" w:hAnsi="仿宋_GB2312" w:cs="仿宋_GB2312" w:eastAsia="仿宋_GB2312"/>
                <w:sz w:val="21"/>
                <w:color w:val="000000"/>
              </w:rPr>
              <w:t>，设备正常运行、维护记录齐全。</w:t>
            </w:r>
            <w:r>
              <w:rPr>
                <w:rFonts w:ascii="仿宋_GB2312" w:hAnsi="仿宋_GB2312" w:cs="仿宋_GB2312" w:eastAsia="仿宋_GB2312"/>
                <w:sz w:val="21"/>
                <w:color w:val="000000"/>
              </w:rPr>
              <w:t>洗涤厂必须有软化水设备。</w:t>
            </w:r>
          </w:p>
          <w:p>
            <w:pPr>
              <w:pStyle w:val="null3"/>
              <w:ind w:left="-360" w:firstLine="48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w:t>
            </w:r>
            <w:r>
              <w:rPr>
                <w:rFonts w:ascii="仿宋_GB2312" w:hAnsi="仿宋_GB2312" w:cs="仿宋_GB2312" w:eastAsia="仿宋_GB2312"/>
                <w:sz w:val="21"/>
                <w:b/>
                <w:color w:val="000000"/>
              </w:rPr>
              <w:t>密闭、专用运输车辆</w:t>
            </w:r>
            <w:r>
              <w:rPr>
                <w:rFonts w:ascii="仿宋_GB2312" w:hAnsi="仿宋_GB2312" w:cs="仿宋_GB2312" w:eastAsia="仿宋_GB2312"/>
                <w:sz w:val="21"/>
                <w:color w:val="000000"/>
              </w:rPr>
              <w:t>，满足收送及卫生防疫要求。</w:t>
            </w:r>
          </w:p>
          <w:p>
            <w:pPr>
              <w:pStyle w:val="null3"/>
              <w:jc w:val="left"/>
            </w:pPr>
            <w:r>
              <w:rPr>
                <w:rFonts w:ascii="仿宋_GB2312" w:hAnsi="仿宋_GB2312" w:cs="仿宋_GB2312" w:eastAsia="仿宋_GB2312"/>
                <w:sz w:val="21"/>
                <w:b/>
                <w:color w:val="000000"/>
              </w:rPr>
              <w:t>七、</w:t>
            </w:r>
            <w:r>
              <w:rPr>
                <w:rFonts w:ascii="仿宋_GB2312" w:hAnsi="仿宋_GB2312" w:cs="仿宋_GB2312" w:eastAsia="仿宋_GB2312"/>
                <w:sz w:val="21"/>
                <w:b/>
                <w:color w:val="000000"/>
              </w:rPr>
              <w:t>人员与管理要求</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直接接触布草的从业人员</w:t>
            </w:r>
            <w:r>
              <w:rPr>
                <w:rFonts w:ascii="仿宋_GB2312" w:hAnsi="仿宋_GB2312" w:cs="仿宋_GB2312" w:eastAsia="仿宋_GB2312"/>
                <w:sz w:val="21"/>
                <w:color w:val="000000"/>
              </w:rPr>
              <w:t>必须身体健康、定期体检；</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建立完善的</w:t>
            </w:r>
            <w:r>
              <w:rPr>
                <w:rFonts w:ascii="仿宋_GB2312" w:hAnsi="仿宋_GB2312" w:cs="仿宋_GB2312" w:eastAsia="仿宋_GB2312"/>
                <w:sz w:val="21"/>
                <w:b/>
                <w:color w:val="000000"/>
              </w:rPr>
              <w:t>质量管控、消毒流程、布草交接、破损丢失处理、应急保障</w:t>
            </w:r>
            <w:r>
              <w:rPr>
                <w:rFonts w:ascii="仿宋_GB2312" w:hAnsi="仿宋_GB2312" w:cs="仿宋_GB2312" w:eastAsia="仿宋_GB2312"/>
                <w:sz w:val="21"/>
                <w:color w:val="000000"/>
              </w:rPr>
              <w:t>等管理制度。</w:t>
            </w:r>
          </w:p>
          <w:p>
            <w:pPr>
              <w:pStyle w:val="null3"/>
              <w:jc w:val="left"/>
            </w:pPr>
            <w:r>
              <w:rPr>
                <w:rFonts w:ascii="仿宋_GB2312" w:hAnsi="仿宋_GB2312" w:cs="仿宋_GB2312" w:eastAsia="仿宋_GB2312"/>
                <w:sz w:val="21"/>
                <w:b/>
                <w:color w:val="000000"/>
              </w:rPr>
              <w:t>八、</w:t>
            </w:r>
            <w:r>
              <w:rPr>
                <w:rFonts w:ascii="仿宋_GB2312" w:hAnsi="仿宋_GB2312" w:cs="仿宋_GB2312" w:eastAsia="仿宋_GB2312"/>
                <w:sz w:val="21"/>
                <w:b/>
                <w:color w:val="000000"/>
              </w:rPr>
              <w:t>其他要求</w:t>
            </w:r>
          </w:p>
          <w:p>
            <w:pPr>
              <w:pStyle w:val="null3"/>
              <w:numPr>
                <w:ilvl w:val="0"/>
                <w:numId w:val="1"/>
              </w:numPr>
              <w:jc w:val="left"/>
            </w:pPr>
            <w:r>
              <w:rPr>
                <w:rFonts w:ascii="仿宋_GB2312" w:hAnsi="仿宋_GB2312" w:cs="仿宋_GB2312" w:eastAsia="仿宋_GB2312"/>
                <w:sz w:val="21"/>
                <w:color w:val="000000"/>
              </w:rPr>
              <w:t>可提供正规</w:t>
            </w:r>
            <w:r>
              <w:rPr>
                <w:rFonts w:ascii="仿宋_GB2312" w:hAnsi="仿宋_GB2312" w:cs="仿宋_GB2312" w:eastAsia="仿宋_GB2312"/>
                <w:sz w:val="21"/>
                <w:b/>
                <w:color w:val="000000"/>
              </w:rPr>
              <w:t>增值税发票</w:t>
            </w:r>
            <w:r>
              <w:rPr>
                <w:rFonts w:ascii="仿宋_GB2312" w:hAnsi="仿宋_GB2312" w:cs="仿宋_GB2312" w:eastAsia="仿宋_GB2312"/>
                <w:sz w:val="21"/>
                <w:color w:val="000000"/>
              </w:rPr>
              <w:t>。</w:t>
            </w:r>
          </w:p>
          <w:p>
            <w:pPr>
              <w:pStyle w:val="null3"/>
              <w:numPr>
                <w:ilvl w:val="0"/>
                <w:numId w:val="1"/>
              </w:numPr>
              <w:jc w:val="left"/>
            </w:pPr>
            <w:r>
              <w:rPr>
                <w:rFonts w:ascii="仿宋_GB2312" w:hAnsi="仿宋_GB2312" w:cs="仿宋_GB2312" w:eastAsia="仿宋_GB2312"/>
                <w:sz w:val="21"/>
                <w:color w:val="000000"/>
              </w:rPr>
              <w:t>具备应对突发满房、节假日、紧急加洗等</w:t>
            </w:r>
            <w:r>
              <w:rPr>
                <w:rFonts w:ascii="仿宋_GB2312" w:hAnsi="仿宋_GB2312" w:cs="仿宋_GB2312" w:eastAsia="仿宋_GB2312"/>
                <w:sz w:val="21"/>
                <w:b/>
                <w:color w:val="000000"/>
              </w:rPr>
              <w:t>应急服务能力</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rPr>
              <w:t>九、</w:t>
            </w:r>
            <w:r>
              <w:rPr>
                <w:rFonts w:ascii="仿宋_GB2312" w:hAnsi="仿宋_GB2312" w:cs="仿宋_GB2312" w:eastAsia="仿宋_GB2312"/>
                <w:sz w:val="21"/>
                <w:b/>
                <w:color w:val="000000"/>
              </w:rPr>
              <w:t>款项结算</w:t>
            </w:r>
          </w:p>
          <w:p>
            <w:pPr>
              <w:pStyle w:val="null3"/>
              <w:jc w:val="left"/>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因系统设置原因，以下</w:t>
            </w:r>
            <w:r>
              <w:rPr>
                <w:rFonts w:ascii="仿宋_GB2312" w:hAnsi="仿宋_GB2312" w:cs="仿宋_GB2312" w:eastAsia="仿宋_GB2312"/>
                <w:sz w:val="21"/>
                <w:b/>
                <w:color w:val="000000"/>
              </w:rPr>
              <w:t>3.3.5</w:t>
            </w:r>
            <w:r>
              <w:rPr>
                <w:rFonts w:ascii="仿宋_GB2312" w:hAnsi="仿宋_GB2312" w:cs="仿宋_GB2312" w:eastAsia="仿宋_GB2312"/>
                <w:sz w:val="21"/>
                <w:b/>
                <w:color w:val="000000"/>
              </w:rPr>
              <w:t>支付约定无法准确表述支付方式，实际支付方式如下</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合同履行期间，供应商每月月底与甲方指定负责人确认对账单，并在下个月初给甲方提供发票，甲方在</w:t>
            </w:r>
            <w:r>
              <w:rPr>
                <w:rFonts w:ascii="仿宋_GB2312" w:hAnsi="仿宋_GB2312" w:cs="仿宋_GB2312" w:eastAsia="仿宋_GB2312"/>
                <w:sz w:val="21"/>
                <w:b/>
                <w:color w:val="000000"/>
              </w:rPr>
              <w:t>10</w:t>
            </w:r>
            <w:r>
              <w:rPr>
                <w:rFonts w:ascii="仿宋_GB2312" w:hAnsi="仿宋_GB2312" w:cs="仿宋_GB2312" w:eastAsia="仿宋_GB2312"/>
                <w:sz w:val="21"/>
                <w:b/>
                <w:color w:val="000000"/>
              </w:rPr>
              <w:t>个工作日内支付每月全部费用。（供应商可提供正规增值税发票）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自合同签订之日起一年（可续签）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4.西安市体育训练中心指定区域（布草收发点、客房、餐厅、员工区域等）</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服务期满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1、采购标的对应的中小企业划分标准所属行业为其他未列明行业。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响应文件格式.docx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响应文件格式.docx 标的清单 报价表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响应文件格式.docx 标的清单 报价表 响应函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法人需提供合法有效的营业执照，其他组织需提供合法有效的营业执照等证明资料，自然人须提供身份证明。供应商需在项目电子化交易系统中按要求上传相应证明文件并进行电子签章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tc>
        <w:tc>
          <w:tcPr>
            <w:tcW w:type="dxa" w:w="1661"/>
          </w:tcPr>
          <w:p>
            <w:pPr>
              <w:pStyle w:val="null3"/>
            </w:pPr>
            <w:r>
              <w:rPr>
                <w:rFonts w:ascii="仿宋_GB2312" w:hAnsi="仿宋_GB2312" w:cs="仿宋_GB2312" w:eastAsia="仿宋_GB2312"/>
              </w:rPr>
              <w:t>响应文件格式.docx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2024年或2025年经审计的财务报告（事业法人可提供部门决算报告）或基本开户银行出具的资信证明或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重大违法记录是指供应商因违法经营受到刑事处罚或者责令停产停业、吊销许可证或者执照、较大数额罚款等行政处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供应商应提供履行合同所必需的设备和专业技术能力书面声明函，供应商需在项目电子化交易系统中按要求上传相应证明文件并进行电子签章。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供应商未被列入《信用中国》失信被执行人、重大税收违法失信主体、政府采购严重违法失信行为记录名单和《中国政府采购网》政府采购严重违法失信行为记录名单。以响应文件上传截止时间后当日内采购人或采购代理机构的查询结果为准。</w:t>
            </w:r>
          </w:p>
        </w:tc>
        <w:tc>
          <w:tcPr>
            <w:tcW w:type="dxa" w:w="1661"/>
          </w:tcPr>
          <w:p>
            <w:pPr>
              <w:pStyle w:val="null3"/>
            </w:pPr>
            <w:r>
              <w:rPr>
                <w:rFonts w:ascii="仿宋_GB2312" w:hAnsi="仿宋_GB2312" w:cs="仿宋_GB2312" w:eastAsia="仿宋_GB2312"/>
              </w:rPr>
              <w:t>响应文件格式.docx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本项目是否为专门面向小微企业的采购</w:t>
            </w:r>
          </w:p>
        </w:tc>
        <w:tc>
          <w:tcPr>
            <w:tcW w:type="dxa" w:w="3322"/>
          </w:tcPr>
          <w:p>
            <w:pPr>
              <w:pStyle w:val="null3"/>
            </w:pPr>
            <w:r>
              <w:rPr>
                <w:rFonts w:ascii="仿宋_GB2312" w:hAnsi="仿宋_GB2312" w:cs="仿宋_GB2312" w:eastAsia="仿宋_GB2312"/>
              </w:rPr>
              <w:t>本项目为专门面向小微企业的采购，供应商应为小型企业、微型企业或监狱企业或残疾人福利性单位，需提供《中小企业声明函》或《监狱企业的证明文件》或《残疾人福利性单位声明函》</w:t>
            </w:r>
          </w:p>
        </w:tc>
        <w:tc>
          <w:tcPr>
            <w:tcW w:type="dxa" w:w="1661"/>
          </w:tcPr>
          <w:p>
            <w:pPr>
              <w:pStyle w:val="null3"/>
            </w:pPr>
            <w:r>
              <w:rPr>
                <w:rFonts w:ascii="仿宋_GB2312" w:hAnsi="仿宋_GB2312" w:cs="仿宋_GB2312" w:eastAsia="仿宋_GB2312"/>
              </w:rPr>
              <w:t>响应文件格式.docx 标的清单 报价表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响应文件格式.docx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1、磋商响应文件完整性：磋商响应文件构成是否有缺项，是否按照磋商响应文件要求编写投标文件。2、磋商响应文件报价：内容是否无重大缺漏项，是否报价唯一。3、磋商响应文件有效性：磋商响应文件的签署、加盖印章是否合格、有效；提供的各种证明文件、数据、资料是否真实、有效。4、磋商有效期：是否符合竞争性磋商文件要求。5、授权委托书：是否符合竞争性磋商文件要求。6.服务期限：是否符合竞争性磋商文件要求。</w:t>
            </w:r>
          </w:p>
        </w:tc>
        <w:tc>
          <w:tcPr>
            <w:tcW w:type="dxa" w:w="1661"/>
          </w:tcPr>
          <w:p>
            <w:pPr>
              <w:pStyle w:val="null3"/>
            </w:pPr>
            <w:r>
              <w:rPr>
                <w:rFonts w:ascii="仿宋_GB2312" w:hAnsi="仿宋_GB2312" w:cs="仿宋_GB2312" w:eastAsia="仿宋_GB2312"/>
              </w:rPr>
              <w:t>响应文件格式.docx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针对本项目总体服务方案：包含①收集方法；②洗涤工序；③品种分类；④消毒流程⑤配送方案。方案各项内容全面详细、阐述条理清晰、能有效保障本项目实施得20分；；方案中每有一项内容缺失扣4分，方案内容要素中每存在一处缺陷扣1分，该分项分值扣完为止。 说明：（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耗材、设备保障方案</w:t>
            </w:r>
          </w:p>
        </w:tc>
        <w:tc>
          <w:tcPr>
            <w:tcW w:type="dxa" w:w="2492"/>
          </w:tcPr>
          <w:p>
            <w:pPr>
              <w:pStyle w:val="null3"/>
            </w:pPr>
            <w:r>
              <w:rPr>
                <w:rFonts w:ascii="仿宋_GB2312" w:hAnsi="仿宋_GB2312" w:cs="仿宋_GB2312" w:eastAsia="仿宋_GB2312"/>
              </w:rPr>
              <w:t>一、评审内容 针对本项目提供的设施设备，包括但不限于： ①洗涤、消毒耗材； ②洗涤设备； ③消毒设备； 注：洗涤、消毒耗材须符合国家有关规定，并提供相关佐证资料；设备需提供包括但不限于设备明细、购置 发票、彩图、租赁合同等证明材料；洗涤设备需提供包括但不限于检测报告、购置发票等证明材料。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上述3项评审内容全部满足评审标准得12分，每有一个评审内容缺项扣4分，每有一项评审内容存在缺陷，扣1分，扣完为止。 说明：（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针对本项目提供详细的人员配备，包括但不限于： ①组织管理机构人员名单及人员分工安排、职责划分； ②项目负责人的从业经验、管理能力等； ③人员协调方案。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上述3项评审内容全部满足评审标准得12分，每有一个评审内容缺项扣4分，每有一项评审内容存在缺陷，扣1分，扣完为止。 说明：（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供应商应具有处理突发事件（①停水停电②织物突然增多，紧急加洗③机器故障的应急方案能力。 方案各项内容全面详细、阐述条理清晰、能有效保障本项目实施得12分；方案中每有一项内容缺失扣 4分，方案内容要素中每存在一处缺陷扣1分，该分项分值扣完为止。说明：（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各供应商针对本项目的售后服务方案，包括但不限于：①售后服务内容及承诺；②现有服务体系（服务人员、服务场所、服务设施设备、物流转运等）；③织物破损、丢失解决方案；④整体售后服务响应时间等。 方案各项内容全面详细、阐述条理清晰、能有效保障本项目实施得16分；方案中每有一项内容缺失扣 4分，方案内容要素中每存在一处缺陷扣1分，该分项分值扣完为止。说明：（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一定的配送能力，具有一定数量的自有或租赁专用配送车辆（提供相关证明材料，包括但不限于有效期内的行驶证，车辆购置发票或租赁合同），每提供自有车辆1辆计2分，最高计8分；每提供租赁车辆1辆计1分，最高计4分，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提供2023年01月01日至今同类业绩，每提供1个得2分，最高得10分（供应商自己实施的，提供有效的完整合同复印件或扫描件加盖公章，日期以合同签订日期为准）。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以本次最终最低有效报价（下浮）为基准价，报价得分=（供应商最终报价（下浮）/磋商基准价）×10。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