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版本号：GD-2026-3020260803001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陕西工商职业学院2025年度数字教材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GD-2026-30</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陕西工商职业学院2025年度数字教材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GD-2026-30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陕西工商职业学院2025年度数字教材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关于开展陕西工商职业学院2025年度数字教材建设项目申报工作的通知》(陕工商院资(2025)4号)，确定陕西工商职业学院2025年度数字教材项目共11部(陕工商资(2026)3号)。其中：无基础数字教材建设(5部)：指无前期资源积累，需全流程开发;有基础数字教材建设(6部)：指已有部分数字资源，需整合、升级及补充开发；通过公开招标的采购方式确定合作单位，完成数字教材出版、架构设计、富媒体资源开发、题库与案例库建设、平台对接、学习行为数据接口等全部技术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9、本项目不接受联合体投标：投标人自行提供《非联合体投标声明》；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9、本项目不接受联合体投标：投标人自行提供《非联合体投标声明》；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陕西开放大学经办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采购包2：532,000.00元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和《关于采购代理服务收费有关问题的通知》（发改办价格〔2003〕857号）的有关规定标准计取每个采购包的代理费用，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陕西开放大学</w:t>
      </w:r>
      <w:r>
        <w:rPr>
          <w:rFonts w:ascii="仿宋_GB2312" w:hAnsi="仿宋_GB2312" w:cs="仿宋_GB2312" w:eastAsia="仿宋_GB2312"/>
        </w:rPr>
        <w:t>负责解释。除上述招标文件内容，其他内容由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使用该知识成果后，投标人需提供开发接口和开发手册等技术资料，并承诺提供无限期支持，采购人享有使用权（含采购人委托第三方在该项目后续开发的使用权）；或按照合同约定执行，详见合同附件</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关于开展陕西工商职业学院2025年度数字教材建设项目申报工作的通知》(陕工商院资(2025)4号)，确定陕西工商职业学院2025年度数字教材项目共11部(陕工商资(2026)3号)。其中：无基础数字教材建设(5部)：指无前期资源积累，需全流程开发;有基础数字教材建设(6部)：指已有部分数字资源，需整合、升级及补充开发；通过公开招标的采购方式确定合作单位，完成数字教材出版、架构设计、富媒体资源开发、题库与案例库建设、平台对接、学习行为数据接口等全部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包一：无基础数字教材建设</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门</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532,000.00</w:t>
      </w:r>
    </w:p>
    <w:p>
      <w:pPr>
        <w:pStyle w:val="null3"/>
      </w:pPr>
      <w:r>
        <w:rPr>
          <w:rFonts w:ascii="仿宋_GB2312" w:hAnsi="仿宋_GB2312" w:cs="仿宋_GB2312" w:eastAsia="仿宋_GB2312"/>
        </w:rPr>
        <w:t>采购包最高限价（元）: 532,000.00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包二：有基础数字教材建设</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532,000.00</w:t>
            </w:r>
          </w:p>
        </w:tc>
        <w:tc>
          <w:tcPr>
            <w:tcW w:type="dxa" w:w="755"/>
          </w:tcPr>
          <w:p>
            <w:pPr>
              <w:pStyle w:val="null3"/>
            </w:pPr>
            <w:r>
              <w:rPr>
                <w:rFonts w:ascii="仿宋_GB2312" w:hAnsi="仿宋_GB2312" w:cs="仿宋_GB2312" w:eastAsia="仿宋_GB2312"/>
              </w:rPr>
              <w:t>门</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标的名称：包一：无基础数字教材建设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标的名称：包一：无基础数字教材建设</w:t>
            </w:r>
          </w:p>
          <w:tbl>
            <w:tblPr>
              <w:tblInd w:type="dxa" w:w="240"/>
              <w:tblBorders>
                <w:top w:val="none" w:color="000000" w:sz="4"/>
                <w:left w:val="none" w:color="000000" w:sz="4"/>
                <w:bottom w:val="none" w:color="000000" w:sz="4"/>
                <w:right w:val="none" w:color="000000" w:sz="4"/>
                <w:insideH w:val="none"/>
                <w:insideV w:val="none"/>
              </w:tblBorders>
            </w:tblPr>
            <w:tblGrid>
              <w:gridCol w:w="137"/>
              <w:gridCol w:w="137"/>
              <w:gridCol w:w="2279"/>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2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包一：无基础数字教材建设</w:t>
                  </w:r>
                </w:p>
                <w:p>
                  <w:pPr>
                    <w:pStyle w:val="null3"/>
                    <w:ind w:firstLine="440"/>
                    <w:jc w:val="both"/>
                  </w:pPr>
                  <w:r>
                    <w:rPr>
                      <w:rFonts w:ascii="仿宋_GB2312" w:hAnsi="仿宋_GB2312" w:cs="仿宋_GB2312" w:eastAsia="仿宋_GB2312"/>
                      <w:sz w:val="22"/>
                    </w:rPr>
                    <w:t>本项目是面向从零开始的课程团队，立足高标准打造，建成体系完整、内涵丰富、技术先进的全新数字教材。教材内容超越图文，包含知识点视频讲解，系统集成三维动画、虚拟仿真实训、交互式</w:t>
                  </w:r>
                  <w:r>
                    <w:rPr>
                      <w:rFonts w:ascii="仿宋_GB2312" w:hAnsi="仿宋_GB2312" w:cs="仿宋_GB2312" w:eastAsia="仿宋_GB2312"/>
                      <w:sz w:val="22"/>
                    </w:rPr>
                    <w:t>3D操作演练、工程案例库、在线测试题库等富媒体资源。在教学实践中，这些资源根据教学设计，在课前学习、课堂教学、课后复习中与数字教材相匹配，支持学生自主学习与探究，培养其学习能力和创新精神。最终交付的数字教材将严格遵循官方教学平台的统一数据接口标准，实现课内外资源互通与学习数据实时回传，以及学习行为数据采集、个性化路径推荐与教学反馈闭环，为我校教学模式创新提供有力支撑。</w:t>
                  </w:r>
                </w:p>
                <w:p>
                  <w:pPr>
                    <w:pStyle w:val="null3"/>
                    <w:jc w:val="center"/>
                  </w:pPr>
                  <w:r>
                    <w:rPr>
                      <w:rFonts w:ascii="仿宋_GB2312" w:hAnsi="仿宋_GB2312" w:cs="仿宋_GB2312" w:eastAsia="仿宋_GB2312"/>
                      <w:sz w:val="22"/>
                    </w:rPr>
                    <w:t>服务内容</w:t>
                  </w:r>
                </w:p>
                <w:tbl>
                  <w:tblPr>
                    <w:tblInd w:type="dxa" w:w="15"/>
                    <w:tblBorders>
                      <w:top w:val="none" w:color="000000" w:sz="4"/>
                      <w:left w:val="none" w:color="000000" w:sz="4"/>
                      <w:bottom w:val="none" w:color="000000" w:sz="4"/>
                      <w:right w:val="none" w:color="000000" w:sz="4"/>
                      <w:insideH w:val="none"/>
                      <w:insideV w:val="none"/>
                    </w:tblBorders>
                  </w:tblPr>
                  <w:tblGrid>
                    <w:gridCol w:w="359"/>
                    <w:gridCol w:w="485"/>
                    <w:gridCol w:w="947"/>
                    <w:gridCol w:w="263"/>
                  </w:tblGrid>
                  <w:tr>
                    <w:tc>
                      <w:tcPr>
                        <w:tcW w:type="dxa" w:w="359"/>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序号</w:t>
                        </w:r>
                      </w:p>
                    </w:tc>
                    <w:tc>
                      <w:tcPr>
                        <w:tcW w:type="dxa" w:w="485"/>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服务内容</w:t>
                        </w:r>
                      </w:p>
                    </w:tc>
                    <w:tc>
                      <w:tcPr>
                        <w:tcW w:type="dxa" w:w="947"/>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内容简介</w:t>
                        </w:r>
                      </w:p>
                    </w:tc>
                    <w:tc>
                      <w:tcPr>
                        <w:tcW w:type="dxa" w:w="263"/>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19"/>
                          </w:rPr>
                          <w:t>数量</w:t>
                        </w:r>
                      </w:p>
                    </w:tc>
                  </w:tr>
                  <w:tr>
                    <w:tc>
                      <w:tcPr>
                        <w:tcW w:type="dxa" w:w="35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（一）</w:t>
                        </w:r>
                      </w:p>
                    </w:tc>
                    <w:tc>
                      <w:tcPr>
                        <w:tcW w:type="dxa" w:w="48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无基础数字教材建设</w:t>
                        </w:r>
                        <w:r>
                          <w:rPr>
                            <w:rFonts w:ascii="仿宋_GB2312" w:hAnsi="仿宋_GB2312" w:cs="仿宋_GB2312" w:eastAsia="仿宋_GB2312"/>
                            <w:sz w:val="22"/>
                          </w:rPr>
                          <w:t>(5门)</w:t>
                        </w:r>
                      </w:p>
                    </w:tc>
                    <w:tc>
                      <w:tcPr>
                        <w:tcW w:type="dxa" w:w="9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pPr>
                        <w:r>
                          <w:rPr>
                            <w:rFonts w:ascii="仿宋_GB2312" w:hAnsi="仿宋_GB2312" w:cs="仿宋_GB2312" w:eastAsia="仿宋_GB2312"/>
                            <w:sz w:val="22"/>
                          </w:rPr>
                          <w:t>教材整体策划与教学设计、视频制作、三维动画、二维动画、交互动画、虚拟仿真等</w:t>
                        </w:r>
                      </w:p>
                    </w:tc>
                    <w:tc>
                      <w:tcPr>
                        <w:tcW w:type="dxa" w:w="26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5</w:t>
                        </w:r>
                      </w:p>
                    </w:tc>
                  </w:tr>
                  <w:tr>
                    <w:tc>
                      <w:tcPr>
                        <w:tcW w:type="dxa" w:w="35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（二）</w:t>
                        </w:r>
                      </w:p>
                    </w:tc>
                    <w:tc>
                      <w:tcPr>
                        <w:tcW w:type="dxa" w:w="48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1门教材建设虚拟仿真技术</w:t>
                        </w:r>
                      </w:p>
                    </w:tc>
                    <w:tc>
                      <w:tcPr>
                        <w:tcW w:type="dxa" w:w="9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pPr>
                        <w:r>
                          <w:rPr>
                            <w:rFonts w:ascii="仿宋_GB2312" w:hAnsi="仿宋_GB2312" w:cs="仿宋_GB2312" w:eastAsia="仿宋_GB2312"/>
                            <w:sz w:val="22"/>
                          </w:rPr>
                          <w:t>在上述</w:t>
                        </w:r>
                        <w:r>
                          <w:rPr>
                            <w:rFonts w:ascii="仿宋_GB2312" w:hAnsi="仿宋_GB2312" w:cs="仿宋_GB2312" w:eastAsia="仿宋_GB2312"/>
                            <w:sz w:val="22"/>
                          </w:rPr>
                          <w:t>5门教材中，选择1门，根据课程实际需要，设计制作情景化教学或虚拟仿真实训的典型案例用于课程教学。辅助教师开展课堂互动，帮助学生课前预习与课后巩固，破解高风险、高成本实训难题，提升教学效果</w:t>
                        </w:r>
                      </w:p>
                    </w:tc>
                    <w:tc>
                      <w:tcPr>
                        <w:tcW w:type="dxa" w:w="26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1</w:t>
                        </w:r>
                      </w:p>
                    </w:tc>
                  </w:tr>
                  <w:tr>
                    <w:tc>
                      <w:tcPr>
                        <w:tcW w:type="dxa" w:w="359"/>
                        <w:tcBorders>
                          <w:top w:val="none" w:color="000000" w:sz="4"/>
                          <w:left w:val="single" w:color="000000" w:sz="4"/>
                          <w:bottom w:val="non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19"/>
                          </w:rPr>
                          <w:t>（三）</w:t>
                        </w:r>
                      </w:p>
                    </w:tc>
                    <w:tc>
                      <w:tcPr>
                        <w:tcW w:type="dxa" w:w="485"/>
                        <w:tcBorders>
                          <w:top w:val="none" w:color="000000" w:sz="4"/>
                          <w:left w:val="none" w:color="000000" w:sz="4"/>
                          <w:bottom w:val="non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19"/>
                          </w:rPr>
                          <w:t>数字教材配套资源建设</w:t>
                        </w:r>
                      </w:p>
                    </w:tc>
                    <w:tc>
                      <w:tcPr>
                        <w:tcW w:type="dxa" w:w="9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pPr>
                        <w:r>
                          <w:rPr>
                            <w:rFonts w:ascii="仿宋_GB2312" w:hAnsi="仿宋_GB2312" w:cs="仿宋_GB2312" w:eastAsia="仿宋_GB2312"/>
                            <w:sz w:val="22"/>
                          </w:rPr>
                          <w:t>每门教材配套概述视频（</w:t>
                        </w:r>
                        <w:r>
                          <w:rPr>
                            <w:rFonts w:ascii="仿宋_GB2312" w:hAnsi="仿宋_GB2312" w:cs="仿宋_GB2312" w:eastAsia="仿宋_GB2312"/>
                            <w:sz w:val="22"/>
                          </w:rPr>
                          <w:t>1个）提炼教材中的重要内容与知识点，生成一个不超过3分钟的概述视频，帮助学生更好地梳理课程的整体脉络。</w:t>
                        </w:r>
                      </w:p>
                    </w:tc>
                    <w:tc>
                      <w:tcPr>
                        <w:tcW w:type="dxa" w:w="26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1</w:t>
                        </w:r>
                      </w:p>
                    </w:tc>
                  </w:tr>
                  <w:tr>
                    <w:tc>
                      <w:tcPr>
                        <w:tcW w:type="dxa" w:w="359"/>
                        <w:tcBorders>
                          <w:top w:val="none" w:color="000000" w:sz="4"/>
                          <w:left w:val="single" w:color="000000" w:sz="4"/>
                          <w:bottom w:val="none" w:color="000000" w:sz="4"/>
                          <w:right w:val="single" w:color="000000" w:sz="4"/>
                        </w:tcBorders>
                        <w:tcMar>
                          <w:top w:type="dxa" w:w="45"/>
                          <w:left w:type="dxa" w:w="90"/>
                          <w:bottom w:type="dxa" w:w="45"/>
                          <w:right w:type="dxa" w:w="90"/>
                        </w:tcMar>
                        <w:vAlign w:val="top"/>
                      </w:tcPr>
                      <w:p>
                        <w:pPr>
                          <w:pStyle w:val="null3"/>
                          <w:jc w:val="center"/>
                        </w:pPr>
                      </w:p>
                    </w:tc>
                    <w:tc>
                      <w:tcPr>
                        <w:tcW w:type="dxa" w:w="485"/>
                        <w:tcBorders>
                          <w:top w:val="none" w:color="000000" w:sz="4"/>
                          <w:left w:val="none" w:color="000000" w:sz="4"/>
                          <w:bottom w:val="none" w:color="000000" w:sz="4"/>
                          <w:right w:val="single" w:color="000000" w:sz="4"/>
                        </w:tcBorders>
                        <w:tcMar>
                          <w:top w:type="dxa" w:w="45"/>
                          <w:left w:type="dxa" w:w="90"/>
                          <w:bottom w:type="dxa" w:w="45"/>
                          <w:right w:type="dxa" w:w="90"/>
                        </w:tcMar>
                        <w:vAlign w:val="top"/>
                      </w:tcPr>
                      <w:p/>
                    </w:tc>
                    <w:tc>
                      <w:tcPr>
                        <w:tcW w:type="dxa" w:w="9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pPr>
                        <w:r>
                          <w:rPr>
                            <w:rFonts w:ascii="仿宋_GB2312" w:hAnsi="仿宋_GB2312" w:cs="仿宋_GB2312" w:eastAsia="仿宋_GB2312"/>
                            <w:sz w:val="19"/>
                          </w:rPr>
                          <w:t>每门教材配套微课视频不少于</w:t>
                        </w:r>
                        <w:r>
                          <w:rPr>
                            <w:rFonts w:ascii="仿宋_GB2312" w:hAnsi="仿宋_GB2312" w:cs="仿宋_GB2312" w:eastAsia="仿宋_GB2312"/>
                            <w:sz w:val="19"/>
                          </w:rPr>
                          <w:t>45个，每个视频5-10分钟，总时长不少于360分钟。视频不指定具体内容，但需覆盖教材重要知识点，可参考网络素材或现有素材进行重新加工、剪辑、配音、配乐。</w:t>
                        </w:r>
                      </w:p>
                    </w:tc>
                    <w:tc>
                      <w:tcPr>
                        <w:tcW w:type="dxa" w:w="26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19"/>
                          </w:rPr>
                          <w:t>45</w:t>
                        </w:r>
                      </w:p>
                    </w:tc>
                  </w:tr>
                  <w:tr>
                    <w:tc>
                      <w:tcPr>
                        <w:tcW w:type="dxa" w:w="35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p>
                    </w:tc>
                    <w:tc>
                      <w:tcPr>
                        <w:tcW w:type="dxa" w:w="48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9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pPr>
                        <w:r>
                          <w:rPr>
                            <w:rFonts w:ascii="仿宋_GB2312" w:hAnsi="仿宋_GB2312" w:cs="仿宋_GB2312" w:eastAsia="仿宋_GB2312"/>
                            <w:sz w:val="19"/>
                          </w:rPr>
                          <w:t>每门教材配套实操动画不少于</w:t>
                        </w:r>
                        <w:r>
                          <w:rPr>
                            <w:rFonts w:ascii="仿宋_GB2312" w:hAnsi="仿宋_GB2312" w:cs="仿宋_GB2312" w:eastAsia="仿宋_GB2312"/>
                            <w:sz w:val="19"/>
                          </w:rPr>
                          <w:t>8个，基于课程需求，针对重难点制作mp4、flv格式实操动画或者html5格式交互实操动画，配合老师策划知识点，拟定脚本、设计开发素材与剪辑合成等。</w:t>
                        </w:r>
                      </w:p>
                    </w:tc>
                    <w:tc>
                      <w:tcPr>
                        <w:tcW w:type="dxa" w:w="26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19"/>
                          </w:rPr>
                          <w:t>8</w:t>
                        </w:r>
                      </w:p>
                    </w:tc>
                  </w:tr>
                </w:tbl>
                <w:p>
                  <w:pPr>
                    <w:pStyle w:val="null3"/>
                    <w:jc w:val="both"/>
                  </w:pPr>
                  <w:r>
                    <w:rPr>
                      <w:rFonts w:ascii="仿宋_GB2312" w:hAnsi="仿宋_GB2312" w:cs="仿宋_GB2312" w:eastAsia="仿宋_GB2312"/>
                      <w:sz w:val="22"/>
                    </w:rPr>
                    <w:t>二、技术指标</w:t>
                  </w:r>
                </w:p>
                <w:tbl>
                  <w:tblPr>
                    <w:tblBorders>
                      <w:top w:val="none" w:color="000000" w:sz="4"/>
                      <w:left w:val="none" w:color="000000" w:sz="4"/>
                      <w:bottom w:val="none" w:color="000000" w:sz="4"/>
                      <w:right w:val="none" w:color="000000" w:sz="4"/>
                      <w:insideH w:val="none"/>
                      <w:insideV w:val="none"/>
                    </w:tblBorders>
                  </w:tblPr>
                  <w:tblGrid>
                    <w:gridCol w:w="139"/>
                    <w:gridCol w:w="277"/>
                    <w:gridCol w:w="1647"/>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服务内容</w:t>
                        </w:r>
                      </w:p>
                    </w:tc>
                    <w:tc>
                      <w:tcPr>
                        <w:tcW w:type="dxa" w:w="1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技术参数要求</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数字教材</w:t>
                        </w:r>
                      </w:p>
                      <w:p>
                        <w:pPr>
                          <w:pStyle w:val="null3"/>
                          <w:jc w:val="both"/>
                        </w:pPr>
                        <w:r>
                          <w:rPr>
                            <w:rFonts w:ascii="仿宋_GB2312" w:hAnsi="仿宋_GB2312" w:cs="仿宋_GB2312" w:eastAsia="仿宋_GB2312"/>
                            <w:sz w:val="22"/>
                          </w:rPr>
                          <w:t>资源建设</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1.图片要求</w:t>
                        </w:r>
                      </w:p>
                      <w:p>
                        <w:pPr>
                          <w:pStyle w:val="null3"/>
                          <w:jc w:val="both"/>
                        </w:pPr>
                        <w:r>
                          <w:rPr>
                            <w:rFonts w:ascii="仿宋_GB2312" w:hAnsi="仿宋_GB2312" w:cs="仿宋_GB2312" w:eastAsia="仿宋_GB2312"/>
                            <w:sz w:val="22"/>
                          </w:rPr>
                          <w:t>格式：优先</w:t>
                        </w:r>
                        <w:r>
                          <w:rPr>
                            <w:rFonts w:ascii="仿宋_GB2312" w:hAnsi="仿宋_GB2312" w:cs="仿宋_GB2312" w:eastAsia="仿宋_GB2312"/>
                            <w:sz w:val="22"/>
                          </w:rPr>
                          <w:t>PNG（透明图）、JPG（实拍图）、SVG（矢量线稿）、GIF（简易动图）；禁止专用封闭格式；</w:t>
                        </w:r>
                      </w:p>
                      <w:p>
                        <w:pPr>
                          <w:pStyle w:val="null3"/>
                          <w:jc w:val="both"/>
                        </w:pPr>
                        <w:r>
                          <w:rPr>
                            <w:rFonts w:ascii="仿宋_GB2312" w:hAnsi="仿宋_GB2312" w:cs="仿宋_GB2312" w:eastAsia="仿宋_GB2312"/>
                            <w:sz w:val="22"/>
                          </w:rPr>
                          <w:t>分辨率</w:t>
                        </w:r>
                      </w:p>
                      <w:p>
                        <w:pPr>
                          <w:pStyle w:val="null3"/>
                          <w:jc w:val="both"/>
                        </w:pPr>
                        <w:r>
                          <w:rPr>
                            <w:rFonts w:ascii="仿宋_GB2312" w:hAnsi="仿宋_GB2312" w:cs="仿宋_GB2312" w:eastAsia="仿宋_GB2312"/>
                            <w:sz w:val="22"/>
                          </w:rPr>
                          <w:t>屏幕显示：宽高均</w:t>
                        </w:r>
                        <w:r>
                          <w:rPr>
                            <w:rFonts w:ascii="仿宋_GB2312" w:hAnsi="仿宋_GB2312" w:cs="仿宋_GB2312" w:eastAsia="仿宋_GB2312"/>
                            <w:sz w:val="22"/>
                          </w:rPr>
                          <w:t>≥720px；印刷 / 高清素材≥300dpi，最低不低于 96dpi；</w:t>
                        </w:r>
                      </w:p>
                      <w:p>
                        <w:pPr>
                          <w:pStyle w:val="null3"/>
                          <w:jc w:val="both"/>
                        </w:pPr>
                        <w:r>
                          <w:rPr>
                            <w:rFonts w:ascii="仿宋_GB2312" w:hAnsi="仿宋_GB2312" w:cs="仿宋_GB2312" w:eastAsia="仿宋_GB2312"/>
                            <w:sz w:val="22"/>
                          </w:rPr>
                          <w:t>矢量</w:t>
                        </w:r>
                        <w:r>
                          <w:rPr>
                            <w:rFonts w:ascii="仿宋_GB2312" w:hAnsi="仿宋_GB2312" w:cs="仿宋_GB2312" w:eastAsia="仿宋_GB2312"/>
                            <w:sz w:val="22"/>
                          </w:rPr>
                          <w:t>SVG 无限缩放无模糊，优先用于几何、流程图、电路图；</w:t>
                        </w:r>
                      </w:p>
                      <w:p>
                        <w:pPr>
                          <w:pStyle w:val="null3"/>
                          <w:jc w:val="both"/>
                        </w:pPr>
                        <w:r>
                          <w:rPr>
                            <w:rFonts w:ascii="仿宋_GB2312" w:hAnsi="仿宋_GB2312" w:cs="仿宋_GB2312" w:eastAsia="仿宋_GB2312"/>
                            <w:sz w:val="22"/>
                          </w:rPr>
                          <w:t>色彩：</w:t>
                        </w:r>
                        <w:r>
                          <w:rPr>
                            <w:rFonts w:ascii="仿宋_GB2312" w:hAnsi="仿宋_GB2312" w:cs="仿宋_GB2312" w:eastAsia="仿宋_GB2312"/>
                            <w:sz w:val="22"/>
                          </w:rPr>
                          <w:t>RGB 模式，彩色≥24 位真彩；灰度图≥256 灰度级；色深≥16 位；</w:t>
                        </w:r>
                      </w:p>
                      <w:p>
                        <w:pPr>
                          <w:pStyle w:val="null3"/>
                          <w:jc w:val="both"/>
                        </w:pPr>
                        <w:r>
                          <w:rPr>
                            <w:rFonts w:ascii="仿宋_GB2312" w:hAnsi="仿宋_GB2312" w:cs="仿宋_GB2312" w:eastAsia="仿宋_GB2312"/>
                            <w:sz w:val="22"/>
                          </w:rPr>
                          <w:t>质量：扫描图无倾斜、折痕、畸变、重影；压缩后无严重色块、马赛克；</w:t>
                        </w:r>
                      </w:p>
                      <w:p>
                        <w:pPr>
                          <w:pStyle w:val="null3"/>
                          <w:jc w:val="both"/>
                        </w:pPr>
                        <w:r>
                          <w:rPr>
                            <w:rFonts w:ascii="仿宋_GB2312" w:hAnsi="仿宋_GB2312" w:cs="仿宋_GB2312" w:eastAsia="仿宋_GB2312"/>
                            <w:sz w:val="22"/>
                          </w:rPr>
                          <w:t>大小：单张静态图建议</w:t>
                        </w:r>
                        <w:r>
                          <w:rPr>
                            <w:rFonts w:ascii="仿宋_GB2312" w:hAnsi="仿宋_GB2312" w:cs="仿宋_GB2312" w:eastAsia="仿宋_GB2312"/>
                            <w:sz w:val="22"/>
                          </w:rPr>
                          <w:t>≤2MB，批量大图做轻量化压缩，保证移动端加载流畅。</w:t>
                        </w:r>
                      </w:p>
                      <w:p>
                        <w:pPr>
                          <w:pStyle w:val="null3"/>
                          <w:jc w:val="both"/>
                        </w:pPr>
                        <w:r>
                          <w:rPr>
                            <w:rFonts w:ascii="仿宋_GB2312" w:hAnsi="仿宋_GB2312" w:cs="仿宋_GB2312" w:eastAsia="仿宋_GB2312"/>
                            <w:sz w:val="22"/>
                          </w:rPr>
                          <w:t>2.音频要求</w:t>
                        </w:r>
                      </w:p>
                      <w:p>
                        <w:pPr>
                          <w:pStyle w:val="null3"/>
                          <w:jc w:val="both"/>
                        </w:pPr>
                        <w:r>
                          <w:rPr>
                            <w:rFonts w:ascii="仿宋_GB2312" w:hAnsi="仿宋_GB2312" w:cs="仿宋_GB2312" w:eastAsia="仿宋_GB2312"/>
                            <w:sz w:val="22"/>
                          </w:rPr>
                          <w:t>格式要求：</w:t>
                        </w:r>
                        <w:r>
                          <w:rPr>
                            <w:rFonts w:ascii="仿宋_GB2312" w:hAnsi="仿宋_GB2312" w:cs="仿宋_GB2312" w:eastAsia="仿宋_GB2312"/>
                            <w:sz w:val="22"/>
                          </w:rPr>
                          <w:t>MP3格式，音乐类采样频率不低于 44.1kHz，语音类音频的采样频率不低于22.05 kHz；码率不低于 128Kbps；声道数为双声道；</w:t>
                        </w:r>
                      </w:p>
                      <w:p>
                        <w:pPr>
                          <w:pStyle w:val="null3"/>
                          <w:jc w:val="both"/>
                        </w:pPr>
                        <w:r>
                          <w:rPr>
                            <w:rFonts w:ascii="仿宋_GB2312" w:hAnsi="仿宋_GB2312" w:cs="仿宋_GB2312" w:eastAsia="仿宋_GB2312"/>
                            <w:sz w:val="22"/>
                          </w:rPr>
                          <w:t>质量要求：音频播放流畅。声音清晰，噪音低，回响小，无失真。</w:t>
                        </w:r>
                      </w:p>
                      <w:p>
                        <w:pPr>
                          <w:pStyle w:val="null3"/>
                          <w:jc w:val="both"/>
                        </w:pPr>
                        <w:r>
                          <w:rPr>
                            <w:rFonts w:ascii="仿宋_GB2312" w:hAnsi="仿宋_GB2312" w:cs="仿宋_GB2312" w:eastAsia="仿宋_GB2312"/>
                            <w:sz w:val="22"/>
                          </w:rPr>
                          <w:t>版权要求：音频内容符合我国法律法规，尊重各民族的风俗习惯，版权不存在争议。</w:t>
                        </w:r>
                      </w:p>
                      <w:p>
                        <w:pPr>
                          <w:pStyle w:val="null3"/>
                          <w:jc w:val="both"/>
                        </w:pPr>
                        <w:r>
                          <w:rPr>
                            <w:rFonts w:ascii="仿宋_GB2312" w:hAnsi="仿宋_GB2312" w:cs="仿宋_GB2312" w:eastAsia="仿宋_GB2312"/>
                            <w:sz w:val="22"/>
                          </w:rPr>
                          <w:t>3.视频要求</w:t>
                        </w:r>
                      </w:p>
                      <w:p>
                        <w:pPr>
                          <w:pStyle w:val="null3"/>
                          <w:jc w:val="both"/>
                        </w:pPr>
                        <w:r>
                          <w:rPr>
                            <w:rFonts w:ascii="仿宋_GB2312" w:hAnsi="仿宋_GB2312" w:cs="仿宋_GB2312" w:eastAsia="仿宋_GB2312"/>
                            <w:sz w:val="22"/>
                          </w:rPr>
                          <w:t>视频格式要求为</w:t>
                        </w:r>
                        <w:r>
                          <w:rPr>
                            <w:rFonts w:ascii="仿宋_GB2312" w:hAnsi="仿宋_GB2312" w:cs="仿宋_GB2312" w:eastAsia="仿宋_GB2312"/>
                            <w:sz w:val="22"/>
                          </w:rPr>
                          <w:t>MP4格式，分辨率不低于720P。新制视频压缩采用 H.264(MPEG-4 Part10：profile=main, level=3.0)编码方式，码率 3M以上，帧率不低于 25fps，分辨率不低于 1280×720（16:9）。（经典珍贵老视频可以不受此要求限制）</w:t>
                        </w:r>
                      </w:p>
                      <w:p>
                        <w:pPr>
                          <w:pStyle w:val="null3"/>
                          <w:jc w:val="both"/>
                        </w:pPr>
                        <w:r>
                          <w:rPr>
                            <w:rFonts w:ascii="仿宋_GB2312" w:hAnsi="仿宋_GB2312" w:cs="仿宋_GB2312" w:eastAsia="仿宋_GB2312"/>
                            <w:sz w:val="22"/>
                          </w:rPr>
                          <w:t>字幕要求：字幕清晰美观，能正确有效地传达信息。字幕的使用须符合国家规范，不出现繁体字、异体字</w:t>
                        </w:r>
                        <w:r>
                          <w:rPr>
                            <w:rFonts w:ascii="仿宋_GB2312" w:hAnsi="仿宋_GB2312" w:cs="仿宋_GB2312" w:eastAsia="仿宋_GB2312"/>
                            <w:sz w:val="22"/>
                          </w:rPr>
                          <w:t>(符合规范的除外)、错别字。</w:t>
                        </w:r>
                      </w:p>
                      <w:p>
                        <w:pPr>
                          <w:pStyle w:val="null3"/>
                          <w:jc w:val="both"/>
                        </w:pPr>
                        <w:r>
                          <w:rPr>
                            <w:rFonts w:ascii="仿宋_GB2312" w:hAnsi="仿宋_GB2312" w:cs="仿宋_GB2312" w:eastAsia="仿宋_GB2312"/>
                            <w:sz w:val="22"/>
                          </w:rPr>
                          <w:t>画面要求：视频图像清晰，播放流畅，没有明显噪点；音频与视频图像有良好的同步，音频部分应符合音频素材的质量要求；视频无任何影响观看的水印或标记。</w:t>
                        </w:r>
                      </w:p>
                      <w:p>
                        <w:pPr>
                          <w:pStyle w:val="null3"/>
                          <w:jc w:val="both"/>
                        </w:pPr>
                        <w:r>
                          <w:rPr>
                            <w:rFonts w:ascii="仿宋_GB2312" w:hAnsi="仿宋_GB2312" w:cs="仿宋_GB2312" w:eastAsia="仿宋_GB2312"/>
                            <w:sz w:val="22"/>
                          </w:rPr>
                          <w:t>4.交互动画（单个交互动画在5-8步之间）</w:t>
                        </w:r>
                      </w:p>
                      <w:p>
                        <w:pPr>
                          <w:pStyle w:val="null3"/>
                          <w:jc w:val="both"/>
                        </w:pPr>
                        <w:r>
                          <w:rPr>
                            <w:rFonts w:ascii="仿宋_GB2312" w:hAnsi="仿宋_GB2312" w:cs="仿宋_GB2312" w:eastAsia="仿宋_GB2312"/>
                            <w:sz w:val="22"/>
                          </w:rPr>
                          <w:t>格式：动画文件可使用网页动画文件（</w:t>
                        </w:r>
                        <w:r>
                          <w:rPr>
                            <w:rFonts w:ascii="仿宋_GB2312" w:hAnsi="仿宋_GB2312" w:cs="仿宋_GB2312" w:eastAsia="仿宋_GB2312"/>
                            <w:sz w:val="22"/>
                          </w:rPr>
                          <w:t>html5+javascript）及视频动画文件（.MP4）。</w:t>
                        </w:r>
                      </w:p>
                      <w:p>
                        <w:pPr>
                          <w:pStyle w:val="null3"/>
                          <w:jc w:val="both"/>
                        </w:pPr>
                        <w:r>
                          <w:rPr>
                            <w:rFonts w:ascii="仿宋_GB2312" w:hAnsi="仿宋_GB2312" w:cs="仿宋_GB2312" w:eastAsia="仿宋_GB2312"/>
                            <w:sz w:val="22"/>
                          </w:rPr>
                          <w:t>质量要求：动画中如果有文字，文字要醒目，文字的字体、字号与内容协调，字体颜色避免与背景色相近；动画色彩造型应和谐，画面简洁清晰，界面友好，交互设计合理，操作简单；如果有解说，配音应规范，无噪音，声音悦耳，音量适当，快慢适度，并提供控制解说的开关；动画如果有背景音乐，背景音乐音量不宜过大，音乐与内容相符，并提供控制开关；一般情况下，应设置暂停与播放控制按钮，当动画时间较长时应设置进度拖动条。</w:t>
                        </w:r>
                      </w:p>
                      <w:p>
                        <w:pPr>
                          <w:pStyle w:val="null3"/>
                          <w:jc w:val="both"/>
                        </w:pPr>
                        <w:r>
                          <w:rPr>
                            <w:rFonts w:ascii="仿宋_GB2312" w:hAnsi="仿宋_GB2312" w:cs="仿宋_GB2312" w:eastAsia="仿宋_GB2312"/>
                            <w:sz w:val="22"/>
                          </w:rPr>
                          <w:t>版权要求：动画内容符合我国法律法规，尊重各民族的风俗习惯，版权不存在争议；若其中包含少数民族或外国语言文字信息，应遵循其原内容完整性，使用原语言，并根据原语言进行字幕汉化处理，有明确的版权标识信息。</w:t>
                        </w:r>
                      </w:p>
                      <w:p>
                        <w:pPr>
                          <w:pStyle w:val="null3"/>
                          <w:jc w:val="both"/>
                        </w:pPr>
                        <w:r>
                          <w:rPr>
                            <w:rFonts w:ascii="仿宋_GB2312" w:hAnsi="仿宋_GB2312" w:cs="仿宋_GB2312" w:eastAsia="仿宋_GB2312"/>
                            <w:sz w:val="22"/>
                          </w:rPr>
                          <w:t>5.二维动画</w:t>
                        </w:r>
                      </w:p>
                      <w:p>
                        <w:pPr>
                          <w:pStyle w:val="null3"/>
                          <w:jc w:val="both"/>
                        </w:pPr>
                        <w:r>
                          <w:rPr>
                            <w:rFonts w:ascii="仿宋_GB2312" w:hAnsi="仿宋_GB2312" w:cs="仿宋_GB2312" w:eastAsia="仿宋_GB2312"/>
                            <w:sz w:val="22"/>
                          </w:rPr>
                          <w:t>输出格式：无交互成片统一</w:t>
                        </w:r>
                        <w:r>
                          <w:rPr>
                            <w:rFonts w:ascii="仿宋_GB2312" w:hAnsi="仿宋_GB2312" w:cs="仿宋_GB2312" w:eastAsia="仿宋_GB2312"/>
                            <w:sz w:val="22"/>
                          </w:rPr>
                          <w:t>MP4（H.264/H.265 编码）；交互式源文件分层导出 HTML5，淘汰 Flash/SWF；</w:t>
                        </w:r>
                      </w:p>
                      <w:p>
                        <w:pPr>
                          <w:pStyle w:val="null3"/>
                          <w:jc w:val="both"/>
                        </w:pPr>
                        <w:r>
                          <w:rPr>
                            <w:rFonts w:ascii="仿宋_GB2312" w:hAnsi="仿宋_GB2312" w:cs="仿宋_GB2312" w:eastAsia="仿宋_GB2312"/>
                            <w:sz w:val="22"/>
                          </w:rPr>
                          <w:t>画面规格：</w:t>
                        </w:r>
                        <w:r>
                          <w:rPr>
                            <w:rFonts w:ascii="仿宋_GB2312" w:hAnsi="仿宋_GB2312" w:cs="仿宋_GB2312" w:eastAsia="仿宋_GB2312"/>
                            <w:sz w:val="22"/>
                          </w:rPr>
                          <w:t>16:9，1920×1080（1080P），帧率≥24fps；课堂大屏投放不模糊；</w:t>
                        </w:r>
                      </w:p>
                      <w:p>
                        <w:pPr>
                          <w:pStyle w:val="null3"/>
                          <w:jc w:val="both"/>
                        </w:pPr>
                        <w:r>
                          <w:rPr>
                            <w:rFonts w:ascii="仿宋_GB2312" w:hAnsi="仿宋_GB2312" w:cs="仿宋_GB2312" w:eastAsia="仿宋_GB2312"/>
                            <w:sz w:val="22"/>
                          </w:rPr>
                          <w:t>音频参数：</w:t>
                        </w:r>
                        <w:r>
                          <w:rPr>
                            <w:rFonts w:ascii="仿宋_GB2312" w:hAnsi="仿宋_GB2312" w:cs="仿宋_GB2312" w:eastAsia="仿宋_GB2312"/>
                            <w:sz w:val="22"/>
                          </w:rPr>
                          <w:t>AAC 编码，44.1kHz 采样，128kbps 码率，双声道，响度 - 24LUFS±2，无杂音、爆音、底噪；</w:t>
                        </w:r>
                      </w:p>
                      <w:p>
                        <w:pPr>
                          <w:pStyle w:val="null3"/>
                          <w:jc w:val="both"/>
                        </w:pPr>
                        <w:r>
                          <w:rPr>
                            <w:rFonts w:ascii="仿宋_GB2312" w:hAnsi="仿宋_GB2312" w:cs="仿宋_GB2312" w:eastAsia="仿宋_GB2312"/>
                            <w:sz w:val="22"/>
                          </w:rPr>
                          <w:t>播放控制：自带进度条、播放</w:t>
                        </w:r>
                        <w:r>
                          <w:rPr>
                            <w:rFonts w:ascii="仿宋_GB2312" w:hAnsi="仿宋_GB2312" w:cs="仿宋_GB2312" w:eastAsia="仿宋_GB2312"/>
                            <w:sz w:val="22"/>
                          </w:rPr>
                          <w:t>/ 暂停、全屏；浏览器、平板、手机全终端兼容；</w:t>
                        </w:r>
                      </w:p>
                      <w:p>
                        <w:pPr>
                          <w:pStyle w:val="null3"/>
                          <w:jc w:val="both"/>
                        </w:pPr>
                        <w:r>
                          <w:rPr>
                            <w:rFonts w:ascii="仿宋_GB2312" w:hAnsi="仿宋_GB2312" w:cs="仿宋_GB2312" w:eastAsia="仿宋_GB2312"/>
                            <w:sz w:val="22"/>
                          </w:rPr>
                          <w:t>工程规范：原始分层文件分类存储，角色、背景、文字、特效分层，方便后期修改迭代。</w:t>
                        </w:r>
                      </w:p>
                      <w:p>
                        <w:pPr>
                          <w:pStyle w:val="null3"/>
                          <w:jc w:val="both"/>
                        </w:pPr>
                        <w:r>
                          <w:rPr>
                            <w:rFonts w:ascii="仿宋_GB2312" w:hAnsi="仿宋_GB2312" w:cs="仿宋_GB2312" w:eastAsia="仿宋_GB2312"/>
                            <w:sz w:val="22"/>
                          </w:rPr>
                          <w:t>6.三维动画</w:t>
                        </w:r>
                      </w:p>
                      <w:p>
                        <w:pPr>
                          <w:pStyle w:val="null3"/>
                          <w:jc w:val="both"/>
                        </w:pPr>
                        <w:r>
                          <w:rPr>
                            <w:rFonts w:ascii="仿宋_GB2312" w:hAnsi="仿宋_GB2312" w:cs="仿宋_GB2312" w:eastAsia="仿宋_GB2312"/>
                            <w:sz w:val="22"/>
                          </w:rPr>
                          <w:t>目前数字教材里支持的三维模型文件格式为：</w:t>
                        </w:r>
                      </w:p>
                      <w:p>
                        <w:pPr>
                          <w:pStyle w:val="null3"/>
                          <w:jc w:val="both"/>
                        </w:pPr>
                        <w:r>
                          <w:rPr>
                            <w:rFonts w:ascii="仿宋_GB2312" w:hAnsi="仿宋_GB2312" w:cs="仿宋_GB2312" w:eastAsia="仿宋_GB2312"/>
                            <w:sz w:val="22"/>
                          </w:rPr>
                          <w:t>.glb,.gltf,.fbx,.obj,.stl,.dae,.3mf。</w:t>
                        </w:r>
                      </w:p>
                      <w:p>
                        <w:pPr>
                          <w:pStyle w:val="null3"/>
                          <w:jc w:val="both"/>
                        </w:pPr>
                        <w:r>
                          <w:rPr>
                            <w:rFonts w:ascii="仿宋_GB2312" w:hAnsi="仿宋_GB2312" w:cs="仿宋_GB2312" w:eastAsia="仿宋_GB2312"/>
                            <w:sz w:val="22"/>
                          </w:rPr>
                          <w:t>成片输出：交付</w:t>
                        </w:r>
                        <w:r>
                          <w:rPr>
                            <w:rFonts w:ascii="仿宋_GB2312" w:hAnsi="仿宋_GB2312" w:cs="仿宋_GB2312" w:eastAsia="仿宋_GB2312"/>
                            <w:sz w:val="22"/>
                          </w:rPr>
                          <w:t>MP4 视频版（供直接嵌入教材），参数同二维动画：1080P、24fps、H.265；</w:t>
                        </w:r>
                      </w:p>
                      <w:p>
                        <w:pPr>
                          <w:pStyle w:val="null3"/>
                          <w:jc w:val="both"/>
                        </w:pPr>
                        <w:r>
                          <w:rPr>
                            <w:rFonts w:ascii="仿宋_GB2312" w:hAnsi="仿宋_GB2312" w:cs="仿宋_GB2312" w:eastAsia="仿宋_GB2312"/>
                            <w:sz w:val="22"/>
                          </w:rPr>
                          <w:t>可交互</w:t>
                        </w:r>
                        <w:r>
                          <w:rPr>
                            <w:rFonts w:ascii="仿宋_GB2312" w:hAnsi="仿宋_GB2312" w:cs="仿宋_GB2312" w:eastAsia="仿宋_GB2312"/>
                            <w:sz w:val="22"/>
                          </w:rPr>
                          <w:t>3D 模型源文件（配套）：GLB/GLTF 通用轻量化格式，禁止仅交付 MAX、Maya 私有工程；</w:t>
                        </w:r>
                      </w:p>
                      <w:p>
                        <w:pPr>
                          <w:pStyle w:val="null3"/>
                          <w:jc w:val="both"/>
                        </w:pPr>
                        <w:r>
                          <w:rPr>
                            <w:rFonts w:ascii="仿宋_GB2312" w:hAnsi="仿宋_GB2312" w:cs="仿宋_GB2312" w:eastAsia="仿宋_GB2312"/>
                            <w:sz w:val="22"/>
                          </w:rPr>
                          <w:t>渲染标准：无大面积锯齿、闪烁、破面；金属、透明材质还原真实观感；</w:t>
                        </w:r>
                      </w:p>
                      <w:p>
                        <w:pPr>
                          <w:pStyle w:val="null3"/>
                          <w:jc w:val="both"/>
                        </w:pPr>
                        <w:r>
                          <w:rPr>
                            <w:rFonts w:ascii="仿宋_GB2312" w:hAnsi="仿宋_GB2312" w:cs="仿宋_GB2312" w:eastAsia="仿宋_GB2312"/>
                            <w:sz w:val="22"/>
                          </w:rPr>
                          <w:t>性能：单段三维视频</w:t>
                        </w:r>
                        <w:r>
                          <w:rPr>
                            <w:rFonts w:ascii="仿宋_GB2312" w:hAnsi="仿宋_GB2312" w:cs="仿宋_GB2312" w:eastAsia="仿宋_GB2312"/>
                            <w:sz w:val="22"/>
                          </w:rPr>
                          <w:t>≤100MB；在线交互 3D 模型初次加载≤30 秒；</w:t>
                        </w:r>
                      </w:p>
                      <w:p>
                        <w:pPr>
                          <w:pStyle w:val="null3"/>
                          <w:jc w:val="both"/>
                        </w:pPr>
                        <w:r>
                          <w:rPr>
                            <w:rFonts w:ascii="仿宋_GB2312" w:hAnsi="仿宋_GB2312" w:cs="仿宋_GB2312" w:eastAsia="仿宋_GB2312"/>
                            <w:sz w:val="22"/>
                          </w:rPr>
                          <w:t>适配：支持网页</w:t>
                        </w:r>
                        <w:r>
                          <w:rPr>
                            <w:rFonts w:ascii="仿宋_GB2312" w:hAnsi="仿宋_GB2312" w:cs="仿宋_GB2312" w:eastAsia="仿宋_GB2312"/>
                            <w:sz w:val="22"/>
                          </w:rPr>
                          <w:t>3D引擎直接嵌入数字教材，可拖拽旋转、缩放、局部隐藏部件。</w:t>
                        </w:r>
                      </w:p>
                      <w:p>
                        <w:pPr>
                          <w:pStyle w:val="null3"/>
                          <w:jc w:val="both"/>
                        </w:pPr>
                        <w:r>
                          <w:rPr>
                            <w:rFonts w:ascii="仿宋_GB2312" w:hAnsi="仿宋_GB2312" w:cs="仿宋_GB2312" w:eastAsia="仿宋_GB2312"/>
                            <w:sz w:val="22"/>
                          </w:rPr>
                          <w:t>7.虚拟仿真资源</w:t>
                        </w:r>
                      </w:p>
                      <w:p>
                        <w:pPr>
                          <w:pStyle w:val="null3"/>
                          <w:jc w:val="both"/>
                        </w:pPr>
                        <w:r>
                          <w:rPr>
                            <w:rFonts w:ascii="仿宋_GB2312" w:hAnsi="仿宋_GB2312" w:cs="仿宋_GB2312" w:eastAsia="仿宋_GB2312"/>
                            <w:sz w:val="22"/>
                          </w:rPr>
                          <w:t>加载速度</w:t>
                        </w:r>
                      </w:p>
                      <w:p>
                        <w:pPr>
                          <w:pStyle w:val="null3"/>
                          <w:jc w:val="both"/>
                        </w:pPr>
                        <w:r>
                          <w:rPr>
                            <w:rFonts w:ascii="仿宋_GB2312" w:hAnsi="仿宋_GB2312" w:cs="仿宋_GB2312" w:eastAsia="仿宋_GB2312"/>
                            <w:sz w:val="22"/>
                          </w:rPr>
                          <w:t>首次启动</w:t>
                        </w:r>
                        <w:r>
                          <w:rPr>
                            <w:rFonts w:ascii="仿宋_GB2312" w:hAnsi="仿宋_GB2312" w:cs="仿宋_GB2312" w:eastAsia="仿宋_GB2312"/>
                            <w:sz w:val="22"/>
                          </w:rPr>
                          <w:t>≤3 分钟；二次打开≤90 秒；单次实验推演等待≤10 秒；</w:t>
                        </w:r>
                      </w:p>
                      <w:p>
                        <w:pPr>
                          <w:pStyle w:val="null3"/>
                          <w:jc w:val="both"/>
                        </w:pPr>
                        <w:r>
                          <w:rPr>
                            <w:rFonts w:ascii="仿宋_GB2312" w:hAnsi="仿宋_GB2312" w:cs="仿宋_GB2312" w:eastAsia="仿宋_GB2312"/>
                            <w:sz w:val="22"/>
                          </w:rPr>
                          <w:t>交互响应：鼠标</w:t>
                        </w:r>
                        <w:r>
                          <w:rPr>
                            <w:rFonts w:ascii="仿宋_GB2312" w:hAnsi="仿宋_GB2312" w:cs="仿宋_GB2312" w:eastAsia="仿宋_GB2312"/>
                            <w:sz w:val="22"/>
                          </w:rPr>
                          <w:t>/ 触屏操作反馈延迟≤1 秒，无卡顿、拖拽失灵；</w:t>
                        </w:r>
                      </w:p>
                      <w:p>
                        <w:pPr>
                          <w:pStyle w:val="null3"/>
                          <w:jc w:val="both"/>
                        </w:pPr>
                        <w:r>
                          <w:rPr>
                            <w:rFonts w:ascii="仿宋_GB2312" w:hAnsi="仿宋_GB2312" w:cs="仿宋_GB2312" w:eastAsia="仿宋_GB2312"/>
                            <w:sz w:val="22"/>
                          </w:rPr>
                          <w:t>画面刷新率：最低</w:t>
                        </w:r>
                        <w:r>
                          <w:rPr>
                            <w:rFonts w:ascii="仿宋_GB2312" w:hAnsi="仿宋_GB2312" w:cs="仿宋_GB2312" w:eastAsia="仿宋_GB2312"/>
                            <w:sz w:val="22"/>
                          </w:rPr>
                          <w:t>≥16 帧 / 秒，沉浸式 VR 仿真≥30 帧 / 秒防眩晕；</w:t>
                        </w:r>
                      </w:p>
                      <w:p>
                        <w:pPr>
                          <w:pStyle w:val="null3"/>
                          <w:jc w:val="both"/>
                        </w:pPr>
                        <w:r>
                          <w:rPr>
                            <w:rFonts w:ascii="仿宋_GB2312" w:hAnsi="仿宋_GB2312" w:cs="仿宋_GB2312" w:eastAsia="仿宋_GB2312"/>
                            <w:sz w:val="22"/>
                          </w:rPr>
                          <w:t>部署方式：优先</w:t>
                        </w:r>
                        <w:r>
                          <w:rPr>
                            <w:rFonts w:ascii="仿宋_GB2312" w:hAnsi="仿宋_GB2312" w:cs="仿宋_GB2312" w:eastAsia="仿宋_GB2312"/>
                            <w:sz w:val="22"/>
                          </w:rPr>
                          <w:t>B/S 浏览器云渲染，无需安装客户端；兼容国产操作系统、平板、一体机；</w:t>
                        </w:r>
                      </w:p>
                      <w:p>
                        <w:pPr>
                          <w:pStyle w:val="null3"/>
                          <w:jc w:val="both"/>
                        </w:pPr>
                        <w:r>
                          <w:rPr>
                            <w:rFonts w:ascii="仿宋_GB2312" w:hAnsi="仿宋_GB2312" w:cs="仿宋_GB2312" w:eastAsia="仿宋_GB2312"/>
                            <w:sz w:val="22"/>
                          </w:rPr>
                          <w:t>操作设计：按钮、视角切换、重置、保存、报告导出功能清晰；全程文字提示，支持纯鼠标无外设操作；</w:t>
                        </w:r>
                      </w:p>
                      <w:p>
                        <w:pPr>
                          <w:pStyle w:val="null3"/>
                          <w:jc w:val="both"/>
                        </w:pPr>
                        <w:r>
                          <w:rPr>
                            <w:rFonts w:ascii="仿宋_GB2312" w:hAnsi="仿宋_GB2312" w:cs="仿宋_GB2312" w:eastAsia="仿宋_GB2312"/>
                            <w:sz w:val="22"/>
                          </w:rPr>
                          <w:t>文件与版权：仿真引擎、模型素材尽量使用自主</w:t>
                        </w:r>
                        <w:r>
                          <w:rPr>
                            <w:rFonts w:ascii="仿宋_GB2312" w:hAnsi="仿宋_GB2312" w:cs="仿宋_GB2312" w:eastAsia="仿宋_GB2312"/>
                            <w:sz w:val="22"/>
                          </w:rPr>
                          <w:t>/ 开源商用授权资源，避免闭源付费插件；</w:t>
                        </w:r>
                      </w:p>
                      <w:p>
                        <w:pPr>
                          <w:pStyle w:val="null3"/>
                          <w:jc w:val="both"/>
                        </w:pPr>
                        <w:r>
                          <w:rPr>
                            <w:rFonts w:ascii="仿宋_GB2312" w:hAnsi="仿宋_GB2312" w:cs="仿宋_GB2312" w:eastAsia="仿宋_GB2312"/>
                            <w:sz w:val="22"/>
                          </w:rPr>
                          <w:t>容错：操作失误可一键重置实验，进度自动临时保存，避免重复从头操作。</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数字教材</w:t>
                        </w:r>
                      </w:p>
                      <w:p>
                        <w:pPr>
                          <w:pStyle w:val="null3"/>
                          <w:jc w:val="center"/>
                        </w:pPr>
                        <w:r>
                          <w:rPr>
                            <w:rFonts w:ascii="仿宋_GB2312" w:hAnsi="仿宋_GB2312" w:cs="仿宋_GB2312" w:eastAsia="仿宋_GB2312"/>
                            <w:sz w:val="22"/>
                          </w:rPr>
                          <w:t>出版服务</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1.数字教材内容编审</w:t>
                        </w:r>
                      </w:p>
                      <w:p>
                        <w:pPr>
                          <w:pStyle w:val="null3"/>
                          <w:jc w:val="both"/>
                        </w:pPr>
                        <w:r>
                          <w:rPr>
                            <w:rFonts w:ascii="仿宋_GB2312" w:hAnsi="仿宋_GB2312" w:cs="仿宋_GB2312" w:eastAsia="仿宋_GB2312"/>
                            <w:sz w:val="22"/>
                          </w:rPr>
                          <w:t>①教材初审由投标人对教材稿件进行审核，体现校企融合，提供新技术、新工艺、新流程、新规范、新标准等最新的文件要求，按照文件的要求对教材书稿进行初审。</w:t>
                        </w:r>
                      </w:p>
                      <w:p>
                        <w:pPr>
                          <w:pStyle w:val="null3"/>
                          <w:jc w:val="both"/>
                        </w:pPr>
                        <w:r>
                          <w:rPr>
                            <w:rFonts w:ascii="仿宋_GB2312" w:hAnsi="仿宋_GB2312" w:cs="仿宋_GB2312" w:eastAsia="仿宋_GB2312"/>
                            <w:sz w:val="22"/>
                          </w:rPr>
                          <w:t>②教材编写培训责任编辑对项目参建人员进行教材建设整体要求、教材内容及体例要求、教材具体建设流程及平台使用的培训，做好顶层设计，针对本项目完成不少于3次，每次不少于2课时的培训计划。</w:t>
                        </w:r>
                      </w:p>
                      <w:p>
                        <w:pPr>
                          <w:pStyle w:val="null3"/>
                          <w:jc w:val="both"/>
                        </w:pPr>
                        <w:r>
                          <w:rPr>
                            <w:rFonts w:ascii="仿宋_GB2312" w:hAnsi="仿宋_GB2312" w:cs="仿宋_GB2312" w:eastAsia="仿宋_GB2312"/>
                            <w:sz w:val="22"/>
                          </w:rPr>
                          <w:t>③预审稿件责任编辑审阅教材目录、样章、资源样例，根据《职业院校教材管理办法》等文件要求，给出整体修改意见，完善教材内容。预审人员具备相关专业素养，能够确认书稿名称、知识点及篇幅安排是否符合高等职业教育国家专业教学标准，同时能够确认书稿体例、样章是否符合相关出版要求。</w:t>
                        </w:r>
                      </w:p>
                      <w:p>
                        <w:pPr>
                          <w:pStyle w:val="null3"/>
                          <w:jc w:val="both"/>
                        </w:pPr>
                        <w:r>
                          <w:rPr>
                            <w:rFonts w:ascii="仿宋_GB2312" w:hAnsi="仿宋_GB2312" w:cs="仿宋_GB2312" w:eastAsia="仿宋_GB2312"/>
                            <w:sz w:val="22"/>
                          </w:rPr>
                          <w:t>▲④编辑加工（一审）：责任编辑审读全书稿件，负责三审中的第一个审次，使稿件的内容更完善，体例更严谨，材料更准确，语言文字更通达，逻辑更严密，消除一般性差错，防止出现原则性错误。在教材及资源内容的政治性、知识性、文字规范性、体例格式统一性等方面把好关。</w:t>
                        </w:r>
                      </w:p>
                      <w:p>
                        <w:pPr>
                          <w:pStyle w:val="null3"/>
                          <w:jc w:val="both"/>
                        </w:pPr>
                        <w:r>
                          <w:rPr>
                            <w:rFonts w:ascii="仿宋_GB2312" w:hAnsi="仿宋_GB2312" w:cs="仿宋_GB2312" w:eastAsia="仿宋_GB2312"/>
                            <w:sz w:val="22"/>
                          </w:rPr>
                          <w:t>▲⑤二三审：二审应根据书稿内容质量、重点难点和一审加工情况，审读100%的正文和全部插图，对书稿质量及一审报告提出二审意见解决一审提出的问题。二审人员原则上须具有大学本科以上（含本科）学历，具有5年以上编辑工作经历。</w:t>
                        </w:r>
                      </w:p>
                      <w:p>
                        <w:pPr>
                          <w:pStyle w:val="null3"/>
                          <w:jc w:val="both"/>
                        </w:pPr>
                        <w:r>
                          <w:rPr>
                            <w:rFonts w:ascii="仿宋_GB2312" w:hAnsi="仿宋_GB2312" w:cs="仿宋_GB2312" w:eastAsia="仿宋_GB2312"/>
                            <w:sz w:val="22"/>
                          </w:rPr>
                          <w:t>三审根据书稿内容质量、重点难点和一、二审加工情况，有针对性地重点审读</w:t>
                        </w:r>
                        <w:r>
                          <w:rPr>
                            <w:rFonts w:ascii="仿宋_GB2312" w:hAnsi="仿宋_GB2312" w:cs="仿宋_GB2312" w:eastAsia="仿宋_GB2312"/>
                            <w:sz w:val="22"/>
                          </w:rPr>
                          <w:t>20%～100%的正文和50%插图。三审人员原则上须具有大学本科以上（含本科）学历，具有8年以上编辑工作经历，担任过二审工作。成交投标人严格执行一审之后的复审与终审，并由相应加工记录留存。</w:t>
                        </w:r>
                      </w:p>
                      <w:p>
                        <w:pPr>
                          <w:pStyle w:val="null3"/>
                          <w:jc w:val="both"/>
                        </w:pPr>
                        <w:r>
                          <w:rPr>
                            <w:rFonts w:ascii="仿宋_GB2312" w:hAnsi="仿宋_GB2312" w:cs="仿宋_GB2312" w:eastAsia="仿宋_GB2312"/>
                            <w:sz w:val="22"/>
                          </w:rPr>
                          <w:t>⑥数字资源审核责任编辑审核全书配套数字资源，对资源内容的政治思想性、科学性、适用性以及社会价值和文化学术价值进行审查，把好政治关、知识关。成交投标人承担过高职院校资源库和在线开放课程研发、制作工作，熟悉资源库和在线开放课程的研发流程、制作环节和国家项目的质量要求。成交投标人具备规范的课程审读制度，可提供专业的学科编辑团队，对于数字教材配套的数字资源，进行审核工作，对资源质量进行把关。</w:t>
                        </w:r>
                      </w:p>
                      <w:p>
                        <w:pPr>
                          <w:pStyle w:val="null3"/>
                          <w:jc w:val="both"/>
                        </w:pPr>
                        <w:r>
                          <w:rPr>
                            <w:rFonts w:ascii="仿宋_GB2312" w:hAnsi="仿宋_GB2312" w:cs="仿宋_GB2312" w:eastAsia="仿宋_GB2312"/>
                            <w:sz w:val="22"/>
                          </w:rPr>
                          <w:t>校对责任校对按国家对图书出版</w:t>
                        </w:r>
                        <w:r>
                          <w:rPr>
                            <w:rFonts w:ascii="仿宋_GB2312" w:hAnsi="仿宋_GB2312" w:cs="仿宋_GB2312" w:eastAsia="仿宋_GB2312"/>
                            <w:sz w:val="22"/>
                          </w:rPr>
                          <w:t>“三审三校”的要求，完成三次校对工作，提升书稿整体质量，再次降低差错率。成交投标人具备规范的校对流程和较大规模的专职校对人员，能够完成一校、二校和三校的三校流程，并在每个环节都有相应的记录留存。</w:t>
                        </w:r>
                      </w:p>
                      <w:p>
                        <w:pPr>
                          <w:pStyle w:val="null3"/>
                          <w:jc w:val="both"/>
                        </w:pPr>
                        <w:r>
                          <w:rPr>
                            <w:rFonts w:ascii="仿宋_GB2312" w:hAnsi="仿宋_GB2312" w:cs="仿宋_GB2312" w:eastAsia="仿宋_GB2312"/>
                            <w:sz w:val="22"/>
                          </w:rPr>
                          <w:t>2.数字教材设计排版</w:t>
                        </w:r>
                      </w:p>
                      <w:p>
                        <w:pPr>
                          <w:pStyle w:val="null3"/>
                          <w:jc w:val="both"/>
                        </w:pPr>
                        <w:r>
                          <w:rPr>
                            <w:rFonts w:ascii="仿宋_GB2312" w:hAnsi="仿宋_GB2312" w:cs="仿宋_GB2312" w:eastAsia="仿宋_GB2312"/>
                            <w:sz w:val="22"/>
                          </w:rPr>
                          <w:t>①正文设计与排版版式设计根据书稿内容及责任编辑提出的要求，从版式库中选取或自行设计版式。版式设计要统一、合理、美观、实用。成交投标人具备规范的排版流程和一定规模的专职设计排版人员，能够完成各类稿件的排版设计。</w:t>
                        </w:r>
                      </w:p>
                      <w:p>
                        <w:pPr>
                          <w:pStyle w:val="null3"/>
                          <w:jc w:val="both"/>
                        </w:pPr>
                        <w:r>
                          <w:rPr>
                            <w:rFonts w:ascii="仿宋_GB2312" w:hAnsi="仿宋_GB2312" w:cs="仿宋_GB2312" w:eastAsia="仿宋_GB2312"/>
                            <w:sz w:val="22"/>
                          </w:rPr>
                          <w:t>②绘图绘图工作包括审图、插图设计、图稿加工和整理等环节。要求出版社责任绘图按编辑要求绘制成内容正确、画面清晰、线型合理、体例统一、缩比适当的制版图。</w:t>
                        </w:r>
                      </w:p>
                      <w:p>
                        <w:pPr>
                          <w:pStyle w:val="null3"/>
                          <w:jc w:val="both"/>
                        </w:pPr>
                        <w:r>
                          <w:rPr>
                            <w:rFonts w:ascii="仿宋_GB2312" w:hAnsi="仿宋_GB2312" w:cs="仿宋_GB2312" w:eastAsia="仿宋_GB2312"/>
                            <w:sz w:val="22"/>
                          </w:rPr>
                          <w:t>③成交投标人具备规范的图片重绘流程和一定规模的专职绘图人员，能够完成线条图、截屏图等图片的单色、双色、四色处理。</w:t>
                        </w:r>
                      </w:p>
                      <w:p>
                        <w:pPr>
                          <w:pStyle w:val="null3"/>
                          <w:jc w:val="both"/>
                        </w:pPr>
                        <w:r>
                          <w:rPr>
                            <w:rFonts w:ascii="仿宋_GB2312" w:hAnsi="仿宋_GB2312" w:cs="仿宋_GB2312" w:eastAsia="仿宋_GB2312"/>
                            <w:sz w:val="22"/>
                          </w:rPr>
                          <w:t>④照片、截屏图上的图注和指示线需在矢量文件中分层加工标注；双色和四色图片上的图注，根据具体情况做叠印处理，加工后的图片影像清晰，色彩层次丰富。</w:t>
                        </w:r>
                      </w:p>
                      <w:p>
                        <w:pPr>
                          <w:pStyle w:val="null3"/>
                          <w:jc w:val="both"/>
                        </w:pPr>
                        <w:r>
                          <w:rPr>
                            <w:rFonts w:ascii="仿宋_GB2312" w:hAnsi="仿宋_GB2312" w:cs="仿宋_GB2312" w:eastAsia="仿宋_GB2312"/>
                            <w:sz w:val="22"/>
                          </w:rPr>
                          <w:t>⑤线条图必须是可编辑的矢量图，严禁插入TIF或JPEG图取代；虚线必须在描边中设置间隙距离，不可使用白色填充在实线上进行遮盖。</w:t>
                        </w:r>
                      </w:p>
                      <w:p>
                        <w:pPr>
                          <w:pStyle w:val="null3"/>
                          <w:jc w:val="both"/>
                        </w:pPr>
                        <w:r>
                          <w:rPr>
                            <w:rFonts w:ascii="仿宋_GB2312" w:hAnsi="仿宋_GB2312" w:cs="仿宋_GB2312" w:eastAsia="仿宋_GB2312"/>
                            <w:sz w:val="22"/>
                          </w:rPr>
                          <w:t>⑥封面设计封面设计应由具有相应专业技术职务的美术编辑担任，在坚持思想性、科学性、艺术性统一的原则下进行封面设计工作，封面图案应无政治、民族、宗教、国际关系、版权等问题，不允许出现知识性、常识性和文字差错。成交投标人具备规范的封面设计流程和一定规模的专职美编人员，能够完成各类封面的设计制作。</w:t>
                        </w:r>
                      </w:p>
                      <w:p>
                        <w:pPr>
                          <w:pStyle w:val="null3"/>
                          <w:jc w:val="both"/>
                        </w:pPr>
                        <w:r>
                          <w:rPr>
                            <w:rFonts w:ascii="仿宋_GB2312" w:hAnsi="仿宋_GB2312" w:cs="仿宋_GB2312" w:eastAsia="仿宋_GB2312"/>
                            <w:sz w:val="22"/>
                          </w:rPr>
                          <w:t>3.数字教材出版</w:t>
                        </w:r>
                      </w:p>
                      <w:p>
                        <w:pPr>
                          <w:pStyle w:val="null3"/>
                          <w:jc w:val="both"/>
                        </w:pPr>
                        <w:r>
                          <w:rPr>
                            <w:rFonts w:ascii="仿宋_GB2312" w:hAnsi="仿宋_GB2312" w:cs="仿宋_GB2312" w:eastAsia="仿宋_GB2312"/>
                            <w:sz w:val="22"/>
                          </w:rPr>
                          <w:t>①本项目出版的数字教材均为公开发行，每项数字教材均需要有向国家出版管理部门申请的单独数字教材书号。数字教材内容适合教学需求、具有较强的适用性、合规性。</w:t>
                        </w:r>
                      </w:p>
                      <w:p>
                        <w:pPr>
                          <w:pStyle w:val="null3"/>
                          <w:jc w:val="both"/>
                        </w:pPr>
                        <w:r>
                          <w:rPr>
                            <w:rFonts w:ascii="仿宋_GB2312" w:hAnsi="仿宋_GB2312" w:cs="仿宋_GB2312" w:eastAsia="仿宋_GB2312"/>
                            <w:sz w:val="22"/>
                          </w:rPr>
                          <w:t>②成交投标人同采购人签订《数字教材出版合同》，向国家新闻出版广电总局申请电子出版物版号，使教材达到参评各类国家教材评选项目（含电子出版物）的要求。</w:t>
                        </w:r>
                      </w:p>
                      <w:p>
                        <w:pPr>
                          <w:pStyle w:val="null3"/>
                          <w:jc w:val="both"/>
                        </w:pPr>
                        <w:r>
                          <w:rPr>
                            <w:rFonts w:ascii="仿宋_GB2312" w:hAnsi="仿宋_GB2312" w:cs="仿宋_GB2312" w:eastAsia="仿宋_GB2312"/>
                            <w:sz w:val="22"/>
                          </w:rPr>
                          <w:t>4.数字教材运行平台</w:t>
                        </w:r>
                      </w:p>
                      <w:p>
                        <w:pPr>
                          <w:pStyle w:val="null3"/>
                          <w:jc w:val="both"/>
                        </w:pPr>
                        <w:r>
                          <w:rPr>
                            <w:rFonts w:ascii="仿宋_GB2312" w:hAnsi="仿宋_GB2312" w:cs="仿宋_GB2312" w:eastAsia="仿宋_GB2312"/>
                            <w:sz w:val="22"/>
                          </w:rPr>
                          <w:t>▲① 书城及阅读器B/S架构、跨平台、跨终端</w:t>
                        </w:r>
                      </w:p>
                      <w:p>
                        <w:pPr>
                          <w:pStyle w:val="null3"/>
                          <w:jc w:val="both"/>
                        </w:pPr>
                        <w:r>
                          <w:rPr>
                            <w:rFonts w:ascii="仿宋_GB2312" w:hAnsi="仿宋_GB2312" w:cs="仿宋_GB2312" w:eastAsia="仿宋_GB2312"/>
                            <w:sz w:val="22"/>
                          </w:rPr>
                          <w:t>系统基于</w:t>
                        </w:r>
                        <w:r>
                          <w:rPr>
                            <w:rFonts w:ascii="仿宋_GB2312" w:hAnsi="仿宋_GB2312" w:cs="仿宋_GB2312" w:eastAsia="仿宋_GB2312"/>
                            <w:sz w:val="22"/>
                          </w:rPr>
                          <w:t>B/S架构，用户无需下载客户端软件，便可通过浏览器访问系统云平台，用户可通过手机、平板、电脑使用云平台的阅读器阅读使用数字教材，阅读器支持手机、平板、电脑三端自适应，使用期间，也无需下载其他资源文件，便可进行阅读使用，便于读者节省本地存储空间。</w:t>
                        </w:r>
                      </w:p>
                      <w:p>
                        <w:pPr>
                          <w:pStyle w:val="null3"/>
                          <w:jc w:val="both"/>
                        </w:pPr>
                        <w:r>
                          <w:rPr>
                            <w:rFonts w:ascii="仿宋_GB2312" w:hAnsi="仿宋_GB2312" w:cs="仿宋_GB2312" w:eastAsia="仿宋_GB2312"/>
                            <w:sz w:val="22"/>
                          </w:rPr>
                          <w:t>② 基本学习功能</w:t>
                        </w:r>
                      </w:p>
                      <w:p>
                        <w:pPr>
                          <w:pStyle w:val="null3"/>
                          <w:jc w:val="both"/>
                        </w:pPr>
                        <w:r>
                          <w:rPr>
                            <w:rFonts w:ascii="仿宋_GB2312" w:hAnsi="仿宋_GB2312" w:cs="仿宋_GB2312" w:eastAsia="仿宋_GB2312"/>
                            <w:sz w:val="22"/>
                          </w:rPr>
                          <w:t>支持数字教材的混合媒体一体化编排设计的阅读和浏览，支持文字、图片、画廊、语音、视频、</w:t>
                        </w:r>
                        <w:r>
                          <w:rPr>
                            <w:rFonts w:ascii="仿宋_GB2312" w:hAnsi="仿宋_GB2312" w:cs="仿宋_GB2312" w:eastAsia="仿宋_GB2312"/>
                            <w:sz w:val="22"/>
                          </w:rPr>
                          <w:t>3D模型在一个场景里的沉浸式学习，图谱、画廊支持放大缩小查看；支持流式版式的上下滑动，支持字号大小的设定，支持按照章节目录索引。</w:t>
                        </w:r>
                      </w:p>
                      <w:p>
                        <w:pPr>
                          <w:pStyle w:val="null3"/>
                          <w:jc w:val="both"/>
                        </w:pPr>
                        <w:r>
                          <w:rPr>
                            <w:rFonts w:ascii="仿宋_GB2312" w:hAnsi="仿宋_GB2312" w:cs="仿宋_GB2312" w:eastAsia="仿宋_GB2312"/>
                            <w:sz w:val="22"/>
                          </w:rPr>
                          <w:t>③ 资源列表功能</w:t>
                        </w:r>
                      </w:p>
                      <w:p>
                        <w:pPr>
                          <w:pStyle w:val="null3"/>
                          <w:jc w:val="both"/>
                        </w:pPr>
                        <w:r>
                          <w:rPr>
                            <w:rFonts w:ascii="仿宋_GB2312" w:hAnsi="仿宋_GB2312" w:cs="仿宋_GB2312" w:eastAsia="仿宋_GB2312"/>
                            <w:sz w:val="22"/>
                          </w:rPr>
                          <w:t>系统能将教材中所有图片、音频、视频、</w:t>
                        </w:r>
                        <w:r>
                          <w:rPr>
                            <w:rFonts w:ascii="仿宋_GB2312" w:hAnsi="仿宋_GB2312" w:cs="仿宋_GB2312" w:eastAsia="仿宋_GB2312"/>
                            <w:sz w:val="22"/>
                          </w:rPr>
                          <w:t>3D模型、附件等都汇聚在资源列表中，读者在教材页面的系统化学习和资源列表的快捷碎片化学习中切换，所有图片、音频、视频、3D模型、附件等都可以直接点击学习。</w:t>
                        </w:r>
                      </w:p>
                      <w:p>
                        <w:pPr>
                          <w:pStyle w:val="null3"/>
                          <w:jc w:val="both"/>
                        </w:pPr>
                        <w:r>
                          <w:rPr>
                            <w:rFonts w:ascii="仿宋_GB2312" w:hAnsi="仿宋_GB2312" w:cs="仿宋_GB2312" w:eastAsia="仿宋_GB2312"/>
                            <w:sz w:val="22"/>
                          </w:rPr>
                          <w:t>④ 交互学习功能</w:t>
                        </w:r>
                      </w:p>
                      <w:p>
                        <w:pPr>
                          <w:pStyle w:val="null3"/>
                          <w:jc w:val="both"/>
                        </w:pPr>
                        <w:r>
                          <w:rPr>
                            <w:rFonts w:ascii="仿宋_GB2312" w:hAnsi="仿宋_GB2312" w:cs="仿宋_GB2312" w:eastAsia="仿宋_GB2312"/>
                            <w:sz w:val="22"/>
                          </w:rPr>
                          <w:t>支持阅读数字教材的交互学习点，学、练、测在一个场景里完成，具体的交互学习点包括：知识点气泡：读者点击知识点，会弹出扩展解释，点击百度图标还会跳转到百度百科页面，得到对知识点更深入的讲解；朗读：读者可选择任意文字，进行朗读，朗读支持中英文双语；录音：读者可点击录音组件进行录音跟读，录音后可点击播放自己的录音；地图：读者可点击地点的地图组件，便可在地图上浏览对应地点的地理位置；交互组件：平台具有解析阅读趣味化、情景化的交互测试、交互学习、交互组件的能力；</w:t>
                        </w:r>
                      </w:p>
                      <w:p>
                        <w:pPr>
                          <w:pStyle w:val="null3"/>
                          <w:jc w:val="both"/>
                        </w:pPr>
                        <w:r>
                          <w:rPr>
                            <w:rFonts w:ascii="仿宋_GB2312" w:hAnsi="仿宋_GB2312" w:cs="仿宋_GB2312" w:eastAsia="仿宋_GB2312"/>
                            <w:sz w:val="22"/>
                          </w:rPr>
                          <w:t>⑤标注和笔记功能</w:t>
                        </w:r>
                      </w:p>
                      <w:p>
                        <w:pPr>
                          <w:pStyle w:val="null3"/>
                          <w:jc w:val="both"/>
                        </w:pPr>
                        <w:r>
                          <w:rPr>
                            <w:rFonts w:ascii="仿宋_GB2312" w:hAnsi="仿宋_GB2312" w:cs="仿宋_GB2312" w:eastAsia="仿宋_GB2312"/>
                            <w:sz w:val="22"/>
                          </w:rPr>
                          <w:t>支持在教材正文中任意一段文字可以进行高亮标注，高亮可以选择颜色；</w:t>
                        </w:r>
                      </w:p>
                      <w:p>
                        <w:pPr>
                          <w:pStyle w:val="null3"/>
                          <w:jc w:val="both"/>
                        </w:pPr>
                        <w:r>
                          <w:rPr>
                            <w:rFonts w:ascii="仿宋_GB2312" w:hAnsi="仿宋_GB2312" w:cs="仿宋_GB2312" w:eastAsia="仿宋_GB2312"/>
                            <w:sz w:val="22"/>
                          </w:rPr>
                          <w:t>支持在教材正文中可以选择任意位置记录笔记，同时记录高亮、笔记的时间和位置；所有高亮和笔记可以统一索引管理，点击每个高亮和笔记可以快速跳转至相应的原文位置（可跨章节跳转）。</w:t>
                        </w:r>
                      </w:p>
                      <w:p>
                        <w:pPr>
                          <w:pStyle w:val="null3"/>
                          <w:jc w:val="both"/>
                        </w:pPr>
                        <w:r>
                          <w:rPr>
                            <w:rFonts w:ascii="仿宋_GB2312" w:hAnsi="仿宋_GB2312" w:cs="仿宋_GB2312" w:eastAsia="仿宋_GB2312"/>
                            <w:sz w:val="22"/>
                          </w:rPr>
                          <w:t>⑥支持3D</w:t>
                        </w:r>
                      </w:p>
                      <w:p>
                        <w:pPr>
                          <w:pStyle w:val="null3"/>
                          <w:jc w:val="both"/>
                        </w:pPr>
                        <w:r>
                          <w:rPr>
                            <w:rFonts w:ascii="仿宋_GB2312" w:hAnsi="仿宋_GB2312" w:cs="仿宋_GB2312" w:eastAsia="仿宋_GB2312"/>
                            <w:sz w:val="22"/>
                          </w:rPr>
                          <w:t>平台支持</w:t>
                        </w:r>
                        <w:r>
                          <w:rPr>
                            <w:rFonts w:ascii="仿宋_GB2312" w:hAnsi="仿宋_GB2312" w:cs="仿宋_GB2312" w:eastAsia="仿宋_GB2312"/>
                            <w:sz w:val="22"/>
                          </w:rPr>
                          <w:t>3D模型学习内容嵌入和沉浸式学习体验。</w:t>
                        </w:r>
                      </w:p>
                      <w:p>
                        <w:pPr>
                          <w:pStyle w:val="null3"/>
                          <w:jc w:val="both"/>
                        </w:pPr>
                        <w:r>
                          <w:rPr>
                            <w:rFonts w:ascii="仿宋_GB2312" w:hAnsi="仿宋_GB2312" w:cs="仿宋_GB2312" w:eastAsia="仿宋_GB2312"/>
                            <w:sz w:val="22"/>
                          </w:rPr>
                          <w:t>⑦ VR/全景功能</w:t>
                        </w:r>
                      </w:p>
                      <w:p>
                        <w:pPr>
                          <w:pStyle w:val="null3"/>
                          <w:jc w:val="both"/>
                        </w:pPr>
                        <w:r>
                          <w:rPr>
                            <w:rFonts w:ascii="仿宋_GB2312" w:hAnsi="仿宋_GB2312" w:cs="仿宋_GB2312" w:eastAsia="仿宋_GB2312"/>
                            <w:sz w:val="22"/>
                          </w:rPr>
                          <w:t>数字教材中支持嵌入基于</w:t>
                        </w:r>
                        <w:r>
                          <w:rPr>
                            <w:rFonts w:ascii="仿宋_GB2312" w:hAnsi="仿宋_GB2312" w:cs="仿宋_GB2312" w:eastAsia="仿宋_GB2312"/>
                            <w:sz w:val="22"/>
                          </w:rPr>
                          <w:t>web开发的VR/全景资源，并可在线进行沉浸式学习体验。</w:t>
                        </w:r>
                      </w:p>
                      <w:p>
                        <w:pPr>
                          <w:pStyle w:val="null3"/>
                          <w:jc w:val="both"/>
                        </w:pPr>
                        <w:r>
                          <w:rPr>
                            <w:rFonts w:ascii="仿宋_GB2312" w:hAnsi="仿宋_GB2312" w:cs="仿宋_GB2312" w:eastAsia="仿宋_GB2312"/>
                            <w:sz w:val="22"/>
                          </w:rPr>
                          <w:t>▲⑧ 计算机仿真在线实验教学</w:t>
                        </w:r>
                      </w:p>
                      <w:p>
                        <w:pPr>
                          <w:pStyle w:val="null3"/>
                          <w:jc w:val="both"/>
                        </w:pPr>
                        <w:r>
                          <w:rPr>
                            <w:rFonts w:ascii="仿宋_GB2312" w:hAnsi="仿宋_GB2312" w:cs="仿宋_GB2312" w:eastAsia="仿宋_GB2312"/>
                            <w:sz w:val="22"/>
                          </w:rPr>
                          <w:t>平台支持前端（网页端）在线编程并运行，支持快捷导入</w:t>
                        </w:r>
                        <w:r>
                          <w:rPr>
                            <w:rFonts w:ascii="仿宋_GB2312" w:hAnsi="仿宋_GB2312" w:cs="仿宋_GB2312" w:eastAsia="仿宋_GB2312"/>
                            <w:sz w:val="22"/>
                          </w:rPr>
                          <w:t>vue2/vue3、React、Echarts、Angular 1.x等框架模板；平台支持容器化仿真教学功能，可打包操作系统、服务端应用程序等到容器中，让学生在线使用，学生无需再安装部署任何环境，可直接在线使用，大大减少应用部署环节所浪费的时间，零成本进行实验教学。</w:t>
                        </w:r>
                      </w:p>
                      <w:p>
                        <w:pPr>
                          <w:pStyle w:val="null3"/>
                          <w:jc w:val="both"/>
                        </w:pPr>
                        <w:r>
                          <w:rPr>
                            <w:rFonts w:ascii="仿宋_GB2312" w:hAnsi="仿宋_GB2312" w:cs="仿宋_GB2312" w:eastAsia="仿宋_GB2312"/>
                            <w:sz w:val="22"/>
                          </w:rPr>
                          <w:t>⑨ 可交互动态图像</w:t>
                        </w:r>
                      </w:p>
                      <w:p>
                        <w:pPr>
                          <w:pStyle w:val="null3"/>
                          <w:jc w:val="both"/>
                        </w:pPr>
                        <w:r>
                          <w:rPr>
                            <w:rFonts w:ascii="仿宋_GB2312" w:hAnsi="仿宋_GB2312" w:cs="仿宋_GB2312" w:eastAsia="仿宋_GB2312"/>
                            <w:sz w:val="22"/>
                          </w:rPr>
                          <w:t>平台支持嵌入可交互动态图像，可交互动态图像可以可视化数学函数，并可实时与图像进行交互，调整函数参数，图像会实时随着参数进行变化。所支持的图像包括二元一次函数、三角函数、曲线函数等，支持</w:t>
                        </w:r>
                        <w:r>
                          <w:rPr>
                            <w:rFonts w:ascii="仿宋_GB2312" w:hAnsi="仿宋_GB2312" w:cs="仿宋_GB2312" w:eastAsia="仿宋_GB2312"/>
                            <w:sz w:val="22"/>
                          </w:rPr>
                          <w:t>2D及3D图像。</w:t>
                        </w:r>
                      </w:p>
                      <w:p>
                        <w:pPr>
                          <w:pStyle w:val="null3"/>
                          <w:jc w:val="both"/>
                        </w:pPr>
                        <w:r>
                          <w:rPr>
                            <w:rFonts w:ascii="仿宋_GB2312" w:hAnsi="仿宋_GB2312" w:cs="仿宋_GB2312" w:eastAsia="仿宋_GB2312"/>
                            <w:sz w:val="22"/>
                          </w:rPr>
                          <w:t>⑩ 云小程序功能</w:t>
                        </w:r>
                      </w:p>
                      <w:p>
                        <w:pPr>
                          <w:pStyle w:val="null3"/>
                          <w:jc w:val="both"/>
                        </w:pPr>
                        <w:r>
                          <w:rPr>
                            <w:rFonts w:ascii="仿宋_GB2312" w:hAnsi="仿宋_GB2312" w:cs="仿宋_GB2312" w:eastAsia="仿宋_GB2312"/>
                            <w:sz w:val="22"/>
                          </w:rPr>
                          <w:t>平台支持插入基于</w:t>
                        </w:r>
                        <w:r>
                          <w:rPr>
                            <w:rFonts w:ascii="仿宋_GB2312" w:hAnsi="仿宋_GB2312" w:cs="仿宋_GB2312" w:eastAsia="仿宋_GB2312"/>
                            <w:sz w:val="22"/>
                          </w:rPr>
                          <w:t>web开发的单页应用（云小程序），云小程序功能可满足各学科的实践学习及游戏化学习的需求，使学习过程更加的情景化。</w:t>
                        </w:r>
                      </w:p>
                      <w:p>
                        <w:pPr>
                          <w:pStyle w:val="null3"/>
                          <w:jc w:val="both"/>
                        </w:pPr>
                        <w:r>
                          <w:rPr>
                            <w:rFonts w:ascii="仿宋_GB2312" w:hAnsi="仿宋_GB2312" w:cs="仿宋_GB2312" w:eastAsia="仿宋_GB2312"/>
                            <w:sz w:val="22"/>
                          </w:rPr>
                          <w:t>▲⑪ 文件嵌入功能</w:t>
                        </w:r>
                      </w:p>
                      <w:p>
                        <w:pPr>
                          <w:pStyle w:val="null3"/>
                          <w:jc w:val="both"/>
                        </w:pPr>
                        <w:r>
                          <w:rPr>
                            <w:rFonts w:ascii="仿宋_GB2312" w:hAnsi="仿宋_GB2312" w:cs="仿宋_GB2312" w:eastAsia="仿宋_GB2312"/>
                            <w:sz w:val="22"/>
                          </w:rPr>
                          <w:t>平台支持各种类型文件在线浏览，并可支持全屏浏览，无需下载。</w:t>
                        </w:r>
                      </w:p>
                      <w:p>
                        <w:pPr>
                          <w:pStyle w:val="null3"/>
                          <w:jc w:val="both"/>
                        </w:pPr>
                        <w:r>
                          <w:rPr>
                            <w:rFonts w:ascii="仿宋_GB2312" w:hAnsi="仿宋_GB2312" w:cs="仿宋_GB2312" w:eastAsia="仿宋_GB2312"/>
                            <w:sz w:val="22"/>
                          </w:rPr>
                          <w:t>⑫ 支持全文检索功能</w:t>
                        </w:r>
                      </w:p>
                      <w:p>
                        <w:pPr>
                          <w:pStyle w:val="null3"/>
                          <w:jc w:val="both"/>
                        </w:pPr>
                        <w:r>
                          <w:rPr>
                            <w:rFonts w:ascii="仿宋_GB2312" w:hAnsi="仿宋_GB2312" w:cs="仿宋_GB2312" w:eastAsia="仿宋_GB2312"/>
                            <w:sz w:val="22"/>
                          </w:rPr>
                          <w:t>正文检索：支持数字教材的全文检索功能，可输入关键字符，在全书所有文字范围内进行搜索，输出的结果中会包含章节信息（即哪一章哪一节），以及结果位置的上下文，以便于用户联想原文；点击某个结果后可快速跳转至原文位置（可跨章节跳转）；文件检索：支持数字教材的文件检索功能，可输入关键字符，通过文件标题及描述检索全文的图片、音频、视频、</w:t>
                        </w:r>
                        <w:r>
                          <w:rPr>
                            <w:rFonts w:ascii="仿宋_GB2312" w:hAnsi="仿宋_GB2312" w:cs="仿宋_GB2312" w:eastAsia="仿宋_GB2312"/>
                            <w:sz w:val="22"/>
                          </w:rPr>
                          <w:t>3D模型、附件文件内容。</w:t>
                        </w:r>
                      </w:p>
                      <w:p>
                        <w:pPr>
                          <w:pStyle w:val="null3"/>
                          <w:jc w:val="both"/>
                        </w:pPr>
                        <w:r>
                          <w:rPr>
                            <w:rFonts w:ascii="仿宋_GB2312" w:hAnsi="仿宋_GB2312" w:cs="仿宋_GB2312" w:eastAsia="仿宋_GB2312"/>
                            <w:sz w:val="22"/>
                          </w:rPr>
                          <w:t>⑬ 学习记忆及学习报告功能</w:t>
                        </w:r>
                      </w:p>
                      <w:p>
                        <w:pPr>
                          <w:pStyle w:val="null3"/>
                          <w:jc w:val="both"/>
                        </w:pPr>
                        <w:r>
                          <w:rPr>
                            <w:rFonts w:ascii="仿宋_GB2312" w:hAnsi="仿宋_GB2312" w:cs="仿宋_GB2312" w:eastAsia="仿宋_GB2312"/>
                            <w:sz w:val="22"/>
                          </w:rPr>
                          <w:t>系统自动实时记忆阅读位置，下次打开数字教材可自动快速跳转至上次阅读的章节，防止遗忘。用户可在目录界面随时查看自己的学习进度，进行查漏补缺。支持学习报告功能，可分别统计学习时长、学习进度、答题情况，其中学习时长包括学时总时长、音频学习时长、视频学习时长、</w:t>
                        </w:r>
                        <w:r>
                          <w:rPr>
                            <w:rFonts w:ascii="仿宋_GB2312" w:hAnsi="仿宋_GB2312" w:cs="仿宋_GB2312" w:eastAsia="仿宋_GB2312"/>
                            <w:sz w:val="22"/>
                          </w:rPr>
                          <w:t>3D模型学习时长；学习进度和答题情况包括总学习进度及答题情况，以及各章学习进度及答题情况；学习报告可导出为图片及xlsx表格文件，导出的图片及xlsx表格文件包含用户名信息。</w:t>
                        </w:r>
                      </w:p>
                      <w:p>
                        <w:pPr>
                          <w:pStyle w:val="null3"/>
                          <w:jc w:val="both"/>
                        </w:pPr>
                        <w:r>
                          <w:rPr>
                            <w:rFonts w:ascii="仿宋_GB2312" w:hAnsi="仿宋_GB2312" w:cs="仿宋_GB2312" w:eastAsia="仿宋_GB2312"/>
                            <w:sz w:val="22"/>
                          </w:rPr>
                          <w:t>每道交互练习题都有提交次数和准确率的统计，实时反馈交互练习题的难易程度。</w:t>
                        </w:r>
                      </w:p>
                      <w:p>
                        <w:pPr>
                          <w:pStyle w:val="null3"/>
                          <w:jc w:val="both"/>
                        </w:pPr>
                        <w:r>
                          <w:rPr>
                            <w:rFonts w:ascii="仿宋_GB2312" w:hAnsi="仿宋_GB2312" w:cs="仿宋_GB2312" w:eastAsia="仿宋_GB2312"/>
                            <w:sz w:val="22"/>
                          </w:rPr>
                          <w:t>⑭  AI功能</w:t>
                        </w:r>
                      </w:p>
                      <w:p>
                        <w:pPr>
                          <w:pStyle w:val="null3"/>
                          <w:jc w:val="both"/>
                        </w:pPr>
                        <w:r>
                          <w:rPr>
                            <w:rFonts w:ascii="仿宋_GB2312" w:hAnsi="仿宋_GB2312" w:cs="仿宋_GB2312" w:eastAsia="仿宋_GB2312"/>
                            <w:sz w:val="22"/>
                          </w:rPr>
                          <w:t>支持选中文字右键</w:t>
                        </w:r>
                        <w:r>
                          <w:rPr>
                            <w:rFonts w:ascii="仿宋_GB2312" w:hAnsi="仿宋_GB2312" w:cs="仿宋_GB2312" w:eastAsia="仿宋_GB2312"/>
                            <w:sz w:val="22"/>
                          </w:rPr>
                          <w:t>AI摘要、AI解释、AI翻译、AI解释代码等功能；支持大模型流式对话功能，具备上下文理解、语义理解、强大的生成能力、多轮对话、个性化对话等；支持历史记录查看功能，可查看历史对话记录，并能接着历史对话发起新的对话，不忘掉每一个细节；每本已上架教材，均可使用AI功能辅助学习。专注模式与手机阅读，阅读器支持专注模式，点击专注模式，可隐藏左侧教材目录及右侧工具栏，只留下中间教材内容部分，使用户阅读更聚焦于教材内容。在专注模式中，可通过点击上一节、下一节进行目录跳转，无需退出专注模式唤出目录后才能进行目录跳转，提升专注模式阅读体验。在手机端阅读时，滑到最底部或者最顶部时，可继续下滑或上滑，以此可跳转至下一节或上一节，无需唤出目录才能进行目录跳转，提升手机阅读体验。</w:t>
                        </w:r>
                      </w:p>
                      <w:p>
                        <w:pPr>
                          <w:pStyle w:val="null3"/>
                          <w:jc w:val="both"/>
                        </w:pPr>
                        <w:r>
                          <w:rPr>
                            <w:rFonts w:ascii="仿宋_GB2312" w:hAnsi="仿宋_GB2312" w:cs="仿宋_GB2312" w:eastAsia="仿宋_GB2312"/>
                            <w:sz w:val="22"/>
                          </w:rPr>
                          <w:t>⑮ 目录图谱功能</w:t>
                        </w:r>
                      </w:p>
                      <w:p>
                        <w:pPr>
                          <w:pStyle w:val="null3"/>
                          <w:jc w:val="both"/>
                        </w:pPr>
                        <w:r>
                          <w:rPr>
                            <w:rFonts w:ascii="仿宋_GB2312" w:hAnsi="仿宋_GB2312" w:cs="仿宋_GB2312" w:eastAsia="仿宋_GB2312"/>
                            <w:sz w:val="22"/>
                          </w:rPr>
                          <w:t>支持将目录以思维导图的形式呈现，思维导图中的父节点可点击展开或收缩，点击每个子节点原文内容可自动跳转至对应的章节。思维导图可以全屏的形式展现，方便快速浏览整本书的章节结构。</w:t>
                        </w:r>
                      </w:p>
                      <w:p>
                        <w:pPr>
                          <w:pStyle w:val="null3"/>
                          <w:jc w:val="both"/>
                        </w:pPr>
                        <w:r>
                          <w:rPr>
                            <w:rFonts w:ascii="仿宋_GB2312" w:hAnsi="仿宋_GB2312" w:cs="仿宋_GB2312" w:eastAsia="仿宋_GB2312"/>
                            <w:sz w:val="22"/>
                          </w:rPr>
                          <w:t>⑯ 大纲功能</w:t>
                        </w:r>
                      </w:p>
                      <w:p>
                        <w:pPr>
                          <w:pStyle w:val="null3"/>
                          <w:jc w:val="both"/>
                        </w:pPr>
                        <w:r>
                          <w:rPr>
                            <w:rFonts w:ascii="仿宋_GB2312" w:hAnsi="仿宋_GB2312" w:cs="仿宋_GB2312" w:eastAsia="仿宋_GB2312"/>
                            <w:sz w:val="22"/>
                          </w:rPr>
                          <w:t>阅读器支持自动识别原文内容中的</w:t>
                        </w:r>
                        <w:r>
                          <w:rPr>
                            <w:rFonts w:ascii="仿宋_GB2312" w:hAnsi="仿宋_GB2312" w:cs="仿宋_GB2312" w:eastAsia="仿宋_GB2312"/>
                            <w:sz w:val="22"/>
                          </w:rPr>
                          <w:t>H1-H6标题，并以大纲的形式展现，点击大纲中的任一标题，原文内容可精准跳转至对应标题处。</w:t>
                        </w:r>
                      </w:p>
                      <w:p>
                        <w:pPr>
                          <w:pStyle w:val="null3"/>
                          <w:jc w:val="both"/>
                        </w:pPr>
                        <w:r>
                          <w:rPr>
                            <w:rFonts w:ascii="仿宋_GB2312" w:hAnsi="仿宋_GB2312" w:cs="仿宋_GB2312" w:eastAsia="仿宋_GB2312"/>
                            <w:sz w:val="22"/>
                          </w:rPr>
                          <w:t>⑰ 公共云平台服务</w:t>
                        </w:r>
                      </w:p>
                      <w:p>
                        <w:pPr>
                          <w:pStyle w:val="null3"/>
                          <w:jc w:val="both"/>
                        </w:pPr>
                        <w:r>
                          <w:rPr>
                            <w:rFonts w:ascii="仿宋_GB2312" w:hAnsi="仿宋_GB2312" w:cs="仿宋_GB2312" w:eastAsia="仿宋_GB2312"/>
                            <w:sz w:val="22"/>
                          </w:rPr>
                          <w:t>系统支持公共云服务，为老师和学生提供免费的公共云服务，保证老师和学生在校外随时随地的沟通学习。所有数字教材及资源库也都在云端永久保存。数字教材的学生学习行为数据也全部存储、备份在公共云平台。</w:t>
                        </w:r>
                      </w:p>
                      <w:p>
                        <w:pPr>
                          <w:pStyle w:val="null3"/>
                          <w:jc w:val="both"/>
                        </w:pPr>
                        <w:r>
                          <w:rPr>
                            <w:rFonts w:ascii="仿宋_GB2312" w:hAnsi="仿宋_GB2312" w:cs="仿宋_GB2312" w:eastAsia="仿宋_GB2312"/>
                            <w:sz w:val="22"/>
                          </w:rPr>
                          <w:t>⑱ 便捷登录</w:t>
                        </w:r>
                      </w:p>
                      <w:p>
                        <w:pPr>
                          <w:pStyle w:val="null3"/>
                          <w:jc w:val="both"/>
                        </w:pPr>
                        <w:r>
                          <w:rPr>
                            <w:rFonts w:ascii="仿宋_GB2312" w:hAnsi="仿宋_GB2312" w:cs="仿宋_GB2312" w:eastAsia="仿宋_GB2312"/>
                            <w:sz w:val="22"/>
                          </w:rPr>
                          <w:t>数字教材使用端支持多种登录方式，其中包括账号密码登录、手机验证码登录、微信扫码登录（电脑端）、微信授权登录（手机微信端）；数字教材使用端支持手机端、</w:t>
                        </w:r>
                        <w:r>
                          <w:rPr>
                            <w:rFonts w:ascii="仿宋_GB2312" w:hAnsi="仿宋_GB2312" w:cs="仿宋_GB2312" w:eastAsia="仿宋_GB2312"/>
                            <w:sz w:val="22"/>
                          </w:rPr>
                          <w:t>pad端、电脑端三端同时登录使用。 另外，系统支持记录用户登录设备功能，当用户使用非常用设备进行账号密码登录时，需要发送手机验证码才能登录使用</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数字教材编辑器</w:t>
                        </w:r>
                      </w:p>
                      <w:p>
                        <w:pPr>
                          <w:pStyle w:val="null3"/>
                          <w:jc w:val="both"/>
                        </w:pPr>
                        <w:r>
                          <w:rPr>
                            <w:rFonts w:ascii="仿宋_GB2312" w:hAnsi="仿宋_GB2312" w:cs="仿宋_GB2312" w:eastAsia="仿宋_GB2312"/>
                            <w:sz w:val="22"/>
                          </w:rPr>
                          <w:t>① B/S架构，教材内容跨平台、跨终端预览。</w:t>
                        </w:r>
                      </w:p>
                      <w:p>
                        <w:pPr>
                          <w:pStyle w:val="null3"/>
                          <w:jc w:val="both"/>
                        </w:pPr>
                        <w:r>
                          <w:rPr>
                            <w:rFonts w:ascii="仿宋_GB2312" w:hAnsi="仿宋_GB2312" w:cs="仿宋_GB2312" w:eastAsia="仿宋_GB2312"/>
                            <w:sz w:val="22"/>
                          </w:rPr>
                          <w:t>系统基于</w:t>
                        </w:r>
                        <w:r>
                          <w:rPr>
                            <w:rFonts w:ascii="仿宋_GB2312" w:hAnsi="仿宋_GB2312" w:cs="仿宋_GB2312" w:eastAsia="仿宋_GB2312"/>
                            <w:sz w:val="22"/>
                          </w:rPr>
                          <w:t>B/S架构，用户无需下载客户端软件，便可通过浏览器访问编辑器系统，用户可在线编辑教材内容，编写好的教材内容支持通过手机、平板、电脑三端预览。</w:t>
                        </w:r>
                      </w:p>
                      <w:p>
                        <w:pPr>
                          <w:pStyle w:val="null3"/>
                          <w:jc w:val="both"/>
                        </w:pPr>
                        <w:r>
                          <w:rPr>
                            <w:rFonts w:ascii="仿宋_GB2312" w:hAnsi="仿宋_GB2312" w:cs="仿宋_GB2312" w:eastAsia="仿宋_GB2312"/>
                            <w:sz w:val="22"/>
                          </w:rPr>
                          <w:t>▲② 编辑器基本功能</w:t>
                        </w:r>
                      </w:p>
                      <w:p>
                        <w:pPr>
                          <w:pStyle w:val="null3"/>
                          <w:jc w:val="both"/>
                        </w:pPr>
                        <w:r>
                          <w:rPr>
                            <w:rFonts w:ascii="仿宋_GB2312" w:hAnsi="仿宋_GB2312" w:cs="仿宋_GB2312" w:eastAsia="仿宋_GB2312"/>
                            <w:sz w:val="22"/>
                          </w:rPr>
                          <w:t>编辑器支持标题与正文的快捷切换，标题支持</w:t>
                        </w:r>
                        <w:r>
                          <w:rPr>
                            <w:rFonts w:ascii="仿宋_GB2312" w:hAnsi="仿宋_GB2312" w:cs="仿宋_GB2312" w:eastAsia="仿宋_GB2312"/>
                            <w:sz w:val="22"/>
                          </w:rPr>
                          <w:t>H1-H6共六级标题，支持字体、字号、加粗、斜体、下划线、删除线、文本颜色、背景颜色、行内代码、上标、下标、对齐方式、快捷缩进、行高、无序列表、有序列表、格式刷、清除格式、查找替换、插入图片、表格、代码块、分割线、引用、链接、音视频、公式等富文本编辑器常用的基本功能。</w:t>
                        </w:r>
                      </w:p>
                      <w:p>
                        <w:pPr>
                          <w:pStyle w:val="null3"/>
                          <w:jc w:val="both"/>
                        </w:pPr>
                        <w:r>
                          <w:rPr>
                            <w:rFonts w:ascii="仿宋_GB2312" w:hAnsi="仿宋_GB2312" w:cs="仿宋_GB2312" w:eastAsia="仿宋_GB2312"/>
                            <w:sz w:val="22"/>
                          </w:rPr>
                          <w:t>③ 数字教材编辑器特色功能</w:t>
                        </w:r>
                      </w:p>
                      <w:p>
                        <w:pPr>
                          <w:pStyle w:val="null3"/>
                          <w:jc w:val="both"/>
                        </w:pPr>
                        <w:r>
                          <w:rPr>
                            <w:rFonts w:ascii="仿宋_GB2312" w:hAnsi="仿宋_GB2312" w:cs="仿宋_GB2312" w:eastAsia="仿宋_GB2312"/>
                            <w:sz w:val="22"/>
                          </w:rPr>
                          <w:t>交互组件：支持插入折叠块、气泡、附件、独立及行内拓展阅读、录音、地理位置、云小程序、试卷等交互组件。排版组件：支持插入独立及行内画廊、分栏块、高亮块、行内音视频等排版组件。</w:t>
                        </w:r>
                      </w:p>
                      <w:p>
                        <w:pPr>
                          <w:pStyle w:val="null3"/>
                          <w:jc w:val="both"/>
                        </w:pPr>
                        <w:r>
                          <w:rPr>
                            <w:rFonts w:ascii="仿宋_GB2312" w:hAnsi="仿宋_GB2312" w:cs="仿宋_GB2312" w:eastAsia="仿宋_GB2312"/>
                            <w:sz w:val="22"/>
                          </w:rPr>
                          <w:t>④ 编辑器支持Markdown语法输入</w:t>
                        </w:r>
                      </w:p>
                      <w:p>
                        <w:pPr>
                          <w:pStyle w:val="null3"/>
                          <w:jc w:val="both"/>
                        </w:pPr>
                        <w:r>
                          <w:rPr>
                            <w:rFonts w:ascii="仿宋_GB2312" w:hAnsi="仿宋_GB2312" w:cs="仿宋_GB2312" w:eastAsia="仿宋_GB2312"/>
                            <w:sz w:val="22"/>
                          </w:rPr>
                          <w:t>编辑器支持</w:t>
                        </w:r>
                        <w:r>
                          <w:rPr>
                            <w:rFonts w:ascii="仿宋_GB2312" w:hAnsi="仿宋_GB2312" w:cs="仿宋_GB2312" w:eastAsia="仿宋_GB2312"/>
                            <w:sz w:val="22"/>
                          </w:rPr>
                          <w:t>Markdown语法，使用户能专注于操作键盘，减少鼠标操作，便于快速排版，支持语法表如下：</w:t>
                        </w:r>
                      </w:p>
                      <w:p>
                        <w:pPr>
                          <w:pStyle w:val="null3"/>
                          <w:jc w:val="both"/>
                        </w:pPr>
                        <w:r>
                          <w:rPr>
                            <w:rFonts w:ascii="仿宋_GB2312" w:hAnsi="仿宋_GB2312" w:cs="仿宋_GB2312" w:eastAsia="仿宋_GB2312"/>
                            <w:sz w:val="22"/>
                          </w:rPr>
                          <w:t>⑤ 编辑器支持首字“/”快捷操作</w:t>
                        </w:r>
                      </w:p>
                      <w:p>
                        <w:pPr>
                          <w:pStyle w:val="null3"/>
                          <w:jc w:val="both"/>
                        </w:pPr>
                        <w:r>
                          <w:rPr>
                            <w:rFonts w:ascii="仿宋_GB2312" w:hAnsi="仿宋_GB2312" w:cs="仿宋_GB2312" w:eastAsia="仿宋_GB2312"/>
                            <w:sz w:val="22"/>
                          </w:rPr>
                          <w:t>支持在每段第一个字符位置输入</w:t>
                        </w:r>
                        <w:r>
                          <w:rPr>
                            <w:rFonts w:ascii="仿宋_GB2312" w:hAnsi="仿宋_GB2312" w:cs="仿宋_GB2312" w:eastAsia="仿宋_GB2312"/>
                            <w:sz w:val="22"/>
                          </w:rPr>
                          <w:t>“/”唤出快捷功能栏，可使用拼音首字母缩写快速找到想要的功能，使用户能专注于操作键盘，减少鼠标操作，便于快速排版。</w:t>
                        </w:r>
                      </w:p>
                      <w:p>
                        <w:pPr>
                          <w:pStyle w:val="null3"/>
                          <w:jc w:val="both"/>
                        </w:pPr>
                        <w:r>
                          <w:rPr>
                            <w:rFonts w:ascii="仿宋_GB2312" w:hAnsi="仿宋_GB2312" w:cs="仿宋_GB2312" w:eastAsia="仿宋_GB2312"/>
                            <w:sz w:val="22"/>
                          </w:rPr>
                          <w:t>⑥ Word导入功能</w:t>
                        </w:r>
                      </w:p>
                      <w:p>
                        <w:pPr>
                          <w:pStyle w:val="null3"/>
                          <w:jc w:val="both"/>
                        </w:pPr>
                        <w:r>
                          <w:rPr>
                            <w:rFonts w:ascii="仿宋_GB2312" w:hAnsi="仿宋_GB2312" w:cs="仿宋_GB2312" w:eastAsia="仿宋_GB2312"/>
                            <w:sz w:val="22"/>
                          </w:rPr>
                          <w:t>支持导入</w:t>
                        </w:r>
                        <w:r>
                          <w:rPr>
                            <w:rFonts w:ascii="仿宋_GB2312" w:hAnsi="仿宋_GB2312" w:cs="仿宋_GB2312" w:eastAsia="仿宋_GB2312"/>
                            <w:sz w:val="22"/>
                          </w:rPr>
                          <w:t>office2007及以上版本或WPS的docx格式的word文件。支持识别word文件中的标题、标题格式、正文、正文格式（包括加粗、斜体、对齐方式、下划线、字号、删除线、字色、背景色、上标、下标、行距、缩进、大纲级别等）、图片、图片布局、图题、题注、公式、表格内容（包括嵌套的图片、公式等内容）、表题、表注、编号、超链接的一键导入。详细导入支持内容详见《数字教材word导入规范V2.0.pdf》。</w:t>
                        </w:r>
                      </w:p>
                      <w:p>
                        <w:pPr>
                          <w:pStyle w:val="null3"/>
                          <w:jc w:val="both"/>
                        </w:pPr>
                        <w:r>
                          <w:rPr>
                            <w:rFonts w:ascii="仿宋_GB2312" w:hAnsi="仿宋_GB2312" w:cs="仿宋_GB2312" w:eastAsia="仿宋_GB2312"/>
                            <w:sz w:val="22"/>
                          </w:rPr>
                          <w:t>⑦ 优秀的表格功能</w:t>
                        </w:r>
                      </w:p>
                      <w:p>
                        <w:pPr>
                          <w:pStyle w:val="null3"/>
                          <w:jc w:val="both"/>
                        </w:pPr>
                        <w:r>
                          <w:rPr>
                            <w:rFonts w:ascii="仿宋_GB2312" w:hAnsi="仿宋_GB2312" w:cs="仿宋_GB2312" w:eastAsia="仿宋_GB2312"/>
                            <w:sz w:val="22"/>
                          </w:rPr>
                          <w:t>除表格基本功能外，为适配三端设备，支持快捷列等宽、自适应的功能，方便快速调整表格排版。支持单元格斜线功能，可实现斜线表头的样式，有效对表格数据进行分类，使表格更清晰易读。支持分别或统一调节单元格上、下、左、右边框的宽度及类型，宽度支持</w:t>
                        </w:r>
                        <w:r>
                          <w:rPr>
                            <w:rFonts w:ascii="仿宋_GB2312" w:hAnsi="仿宋_GB2312" w:cs="仿宋_GB2312" w:eastAsia="仿宋_GB2312"/>
                            <w:sz w:val="22"/>
                          </w:rPr>
                          <w:t>1-5px，类型支持实线、双线、隐藏。</w:t>
                        </w:r>
                      </w:p>
                      <w:p>
                        <w:pPr>
                          <w:pStyle w:val="null3"/>
                          <w:jc w:val="both"/>
                        </w:pPr>
                        <w:r>
                          <w:rPr>
                            <w:rFonts w:ascii="仿宋_GB2312" w:hAnsi="仿宋_GB2312" w:cs="仿宋_GB2312" w:eastAsia="仿宋_GB2312"/>
                            <w:sz w:val="22"/>
                          </w:rPr>
                          <w:t>⑧ 组件化版式库功能</w:t>
                        </w:r>
                      </w:p>
                      <w:p>
                        <w:pPr>
                          <w:pStyle w:val="null3"/>
                          <w:jc w:val="both"/>
                        </w:pPr>
                        <w:r>
                          <w:rPr>
                            <w:rFonts w:ascii="仿宋_GB2312" w:hAnsi="仿宋_GB2312" w:cs="仿宋_GB2312" w:eastAsia="仿宋_GB2312"/>
                            <w:sz w:val="22"/>
                          </w:rPr>
                          <w:t>支持对音频、视频、独立拓展阅读、文件嵌入、云小程序、试题库等组件的版式进行加工处理，同时提供自由模板功能，可随意实现自己想要的版式，所有版式组件均通过</w:t>
                        </w:r>
                        <w:r>
                          <w:rPr>
                            <w:rFonts w:ascii="仿宋_GB2312" w:hAnsi="仿宋_GB2312" w:cs="仿宋_GB2312" w:eastAsia="仿宋_GB2312"/>
                            <w:sz w:val="22"/>
                          </w:rPr>
                          <w:t>H5代码实现，可跨终端、跨设备适配。 版式组件可自由组合，自由度极高。</w:t>
                        </w:r>
                      </w:p>
                      <w:p>
                        <w:pPr>
                          <w:pStyle w:val="null3"/>
                          <w:jc w:val="both"/>
                        </w:pPr>
                        <w:r>
                          <w:rPr>
                            <w:rFonts w:ascii="仿宋_GB2312" w:hAnsi="仿宋_GB2312" w:cs="仿宋_GB2312" w:eastAsia="仿宋_GB2312"/>
                            <w:sz w:val="22"/>
                          </w:rPr>
                          <w:t>⑨ 编辑器内容导出功能</w:t>
                        </w:r>
                      </w:p>
                      <w:p>
                        <w:pPr>
                          <w:pStyle w:val="null3"/>
                          <w:jc w:val="both"/>
                        </w:pPr>
                        <w:r>
                          <w:rPr>
                            <w:rFonts w:ascii="仿宋_GB2312" w:hAnsi="仿宋_GB2312" w:cs="仿宋_GB2312" w:eastAsia="仿宋_GB2312"/>
                            <w:sz w:val="22"/>
                          </w:rPr>
                          <w:t>系统支持把编辑好的数字教材全文导出为双层</w:t>
                        </w:r>
                        <w:r>
                          <w:rPr>
                            <w:rFonts w:ascii="仿宋_GB2312" w:hAnsi="仿宋_GB2312" w:cs="仿宋_GB2312" w:eastAsia="仿宋_GB2312"/>
                            <w:sz w:val="22"/>
                          </w:rPr>
                          <w:t>pdf。</w:t>
                        </w:r>
                      </w:p>
                      <w:p>
                        <w:pPr>
                          <w:pStyle w:val="null3"/>
                          <w:jc w:val="both"/>
                        </w:pPr>
                        <w:r>
                          <w:rPr>
                            <w:rFonts w:ascii="仿宋_GB2312" w:hAnsi="仿宋_GB2312" w:cs="仿宋_GB2312" w:eastAsia="仿宋_GB2312"/>
                            <w:sz w:val="22"/>
                          </w:rPr>
                          <w:t>⑩ 支持3D</w:t>
                        </w:r>
                      </w:p>
                      <w:p>
                        <w:pPr>
                          <w:pStyle w:val="null3"/>
                          <w:jc w:val="both"/>
                        </w:pPr>
                        <w:r>
                          <w:rPr>
                            <w:rFonts w:ascii="仿宋_GB2312" w:hAnsi="仿宋_GB2312" w:cs="仿宋_GB2312" w:eastAsia="仿宋_GB2312"/>
                            <w:sz w:val="22"/>
                          </w:rPr>
                          <w:t>平台支持</w:t>
                        </w:r>
                        <w:r>
                          <w:rPr>
                            <w:rFonts w:ascii="仿宋_GB2312" w:hAnsi="仿宋_GB2312" w:cs="仿宋_GB2312" w:eastAsia="仿宋_GB2312"/>
                            <w:sz w:val="22"/>
                          </w:rPr>
                          <w:t>3D模型学习内容嵌入和沉浸式学习体验。</w:t>
                        </w:r>
                      </w:p>
                      <w:p>
                        <w:pPr>
                          <w:pStyle w:val="null3"/>
                          <w:jc w:val="both"/>
                        </w:pPr>
                        <w:r>
                          <w:rPr>
                            <w:rFonts w:ascii="仿宋_GB2312" w:hAnsi="仿宋_GB2312" w:cs="仿宋_GB2312" w:eastAsia="仿宋_GB2312"/>
                            <w:sz w:val="22"/>
                          </w:rPr>
                          <w:t>⑪ VR/全景功能</w:t>
                        </w:r>
                      </w:p>
                      <w:p>
                        <w:pPr>
                          <w:pStyle w:val="null3"/>
                          <w:jc w:val="both"/>
                        </w:pPr>
                        <w:r>
                          <w:rPr>
                            <w:rFonts w:ascii="仿宋_GB2312" w:hAnsi="仿宋_GB2312" w:cs="仿宋_GB2312" w:eastAsia="仿宋_GB2312"/>
                            <w:sz w:val="22"/>
                          </w:rPr>
                          <w:t>数字教材中支持嵌入基于</w:t>
                        </w:r>
                        <w:r>
                          <w:rPr>
                            <w:rFonts w:ascii="仿宋_GB2312" w:hAnsi="仿宋_GB2312" w:cs="仿宋_GB2312" w:eastAsia="仿宋_GB2312"/>
                            <w:sz w:val="22"/>
                          </w:rPr>
                          <w:t>web开发的VR/全景资源，并可在线进行沉浸式学习体验。</w:t>
                        </w:r>
                      </w:p>
                      <w:p>
                        <w:pPr>
                          <w:pStyle w:val="null3"/>
                          <w:jc w:val="both"/>
                        </w:pPr>
                        <w:r>
                          <w:rPr>
                            <w:rFonts w:ascii="仿宋_GB2312" w:hAnsi="仿宋_GB2312" w:cs="仿宋_GB2312" w:eastAsia="仿宋_GB2312"/>
                            <w:sz w:val="22"/>
                          </w:rPr>
                          <w:t>⑫ 云小程序功能</w:t>
                        </w:r>
                      </w:p>
                      <w:p>
                        <w:pPr>
                          <w:pStyle w:val="null3"/>
                          <w:jc w:val="both"/>
                        </w:pPr>
                        <w:r>
                          <w:rPr>
                            <w:rFonts w:ascii="仿宋_GB2312" w:hAnsi="仿宋_GB2312" w:cs="仿宋_GB2312" w:eastAsia="仿宋_GB2312"/>
                            <w:sz w:val="22"/>
                          </w:rPr>
                          <w:t>平台支持插入基于</w:t>
                        </w:r>
                        <w:r>
                          <w:rPr>
                            <w:rFonts w:ascii="仿宋_GB2312" w:hAnsi="仿宋_GB2312" w:cs="仿宋_GB2312" w:eastAsia="仿宋_GB2312"/>
                            <w:sz w:val="22"/>
                          </w:rPr>
                          <w:t>web开发的单页应用（云小程序），云小程序功能可满足各学科的实践学习及游戏化学习的需求，使学习过程更加的情景化。</w:t>
                        </w:r>
                      </w:p>
                      <w:p>
                        <w:pPr>
                          <w:pStyle w:val="null3"/>
                          <w:jc w:val="both"/>
                        </w:pPr>
                        <w:r>
                          <w:rPr>
                            <w:rFonts w:ascii="仿宋_GB2312" w:hAnsi="仿宋_GB2312" w:cs="仿宋_GB2312" w:eastAsia="仿宋_GB2312"/>
                            <w:sz w:val="22"/>
                          </w:rPr>
                          <w:t>⑬ 文件嵌入功能</w:t>
                        </w:r>
                      </w:p>
                      <w:p>
                        <w:pPr>
                          <w:pStyle w:val="null3"/>
                          <w:jc w:val="both"/>
                        </w:pPr>
                        <w:r>
                          <w:rPr>
                            <w:rFonts w:ascii="仿宋_GB2312" w:hAnsi="仿宋_GB2312" w:cs="仿宋_GB2312" w:eastAsia="仿宋_GB2312"/>
                            <w:sz w:val="22"/>
                          </w:rPr>
                          <w:t>平台支持嵌入各种类型文件，可在线浏览，并可支持全屏浏览，无需下载。</w:t>
                        </w:r>
                      </w:p>
                      <w:p>
                        <w:pPr>
                          <w:pStyle w:val="null3"/>
                          <w:jc w:val="both"/>
                        </w:pPr>
                        <w:r>
                          <w:rPr>
                            <w:rFonts w:ascii="仿宋_GB2312" w:hAnsi="仿宋_GB2312" w:cs="仿宋_GB2312" w:eastAsia="仿宋_GB2312"/>
                            <w:sz w:val="22"/>
                          </w:rPr>
                          <w:t>⑭ 试卷、交互习题功能（注：暂无考试功能）</w:t>
                        </w:r>
                      </w:p>
                      <w:p>
                        <w:pPr>
                          <w:pStyle w:val="null3"/>
                          <w:jc w:val="both"/>
                        </w:pPr>
                        <w:r>
                          <w:rPr>
                            <w:rFonts w:ascii="仿宋_GB2312" w:hAnsi="仿宋_GB2312" w:cs="仿宋_GB2312" w:eastAsia="仿宋_GB2312"/>
                            <w:sz w:val="22"/>
                          </w:rPr>
                          <w:t>支持在编辑器中插入试卷、交互习题功能，默认每本教材一个题库，权限与教材编写团队权限一致。直接在编辑教材内容时弹窗编题</w:t>
                        </w:r>
                        <w:r>
                          <w:rPr>
                            <w:rFonts w:ascii="仿宋_GB2312" w:hAnsi="仿宋_GB2312" w:cs="仿宋_GB2312" w:eastAsia="仿宋_GB2312"/>
                            <w:sz w:val="22"/>
                          </w:rPr>
                          <w:t>/组卷，编写习题、组卷等操作均在同一个界面进行，无需在不同系统或页面中反复跳转操作。不仅支持拖动调整题目顺序，还支持拖动插入其他试卷试题，既支持拖动插入单个小题，也支持拖动插入大题（例如填空题、选择题等，包含多个小题）。支持按钮快捷调整试题顺序置顶置底等操作。支持插入图片、音视频、公式、表格等内容，满足更多类型习题需求；试题无需绑定知识点，按照教材章节直接分类，简化试题分类管理逻辑。交互习题支持导入功能，导入提供交互习题模板excel文件，在模板excel文件中填写好试题内容，即可实现批量导入交互习题。</w:t>
                        </w:r>
                      </w:p>
                      <w:p>
                        <w:pPr>
                          <w:pStyle w:val="null3"/>
                          <w:jc w:val="both"/>
                        </w:pPr>
                        <w:r>
                          <w:rPr>
                            <w:rFonts w:ascii="仿宋_GB2312" w:hAnsi="仿宋_GB2312" w:cs="仿宋_GB2312" w:eastAsia="仿宋_GB2312"/>
                            <w:sz w:val="22"/>
                          </w:rPr>
                          <w:t>⑮ 公式识别功能</w:t>
                        </w:r>
                      </w:p>
                      <w:p>
                        <w:pPr>
                          <w:pStyle w:val="null3"/>
                          <w:jc w:val="both"/>
                        </w:pPr>
                        <w:r>
                          <w:rPr>
                            <w:rFonts w:ascii="仿宋_GB2312" w:hAnsi="仿宋_GB2312" w:cs="仿宋_GB2312" w:eastAsia="仿宋_GB2312"/>
                            <w:sz w:val="22"/>
                          </w:rPr>
                          <w:t>编辑器支持公式识别功能，支持将上传的公式图片自动识别转化为</w:t>
                        </w:r>
                        <w:r>
                          <w:rPr>
                            <w:rFonts w:ascii="仿宋_GB2312" w:hAnsi="仿宋_GB2312" w:cs="仿宋_GB2312" w:eastAsia="仿宋_GB2312"/>
                            <w:sz w:val="22"/>
                          </w:rPr>
                          <w:t>latex代码格式，并可直接插入到原文中，大大提升公式排版的效率。手写公式识别，支持在编辑器中手写公式，识别为latex代码并直接插入到原文中。</w:t>
                        </w:r>
                      </w:p>
                      <w:p>
                        <w:pPr>
                          <w:pStyle w:val="null3"/>
                          <w:jc w:val="both"/>
                        </w:pPr>
                        <w:r>
                          <w:rPr>
                            <w:rFonts w:ascii="仿宋_GB2312" w:hAnsi="仿宋_GB2312" w:cs="仿宋_GB2312" w:eastAsia="仿宋_GB2312"/>
                            <w:sz w:val="22"/>
                          </w:rPr>
                          <w:t>▲⑯ 注音功能</w:t>
                        </w:r>
                      </w:p>
                      <w:p>
                        <w:pPr>
                          <w:pStyle w:val="null3"/>
                          <w:jc w:val="both"/>
                        </w:pPr>
                        <w:r>
                          <w:rPr>
                            <w:rFonts w:ascii="仿宋_GB2312" w:hAnsi="仿宋_GB2312" w:cs="仿宋_GB2312" w:eastAsia="仿宋_GB2312"/>
                            <w:sz w:val="22"/>
                          </w:rPr>
                          <w:t>编辑器支持注音功能，支持输入中文，自动给文字加上拼音，并以上下结构排版，排版样式如下图所示，并支持直接在编辑器内分别修改上下的拼音及文字内容，并可随意修改任意字符的样式，样式支持编辑器内的所有样式功能，包括但不限于字体、字号、字体颜色、背景颜色、加粗、下划线等。</w:t>
                        </w:r>
                      </w:p>
                      <w:p>
                        <w:pPr>
                          <w:pStyle w:val="null3"/>
                          <w:jc w:val="both"/>
                        </w:pPr>
                        <w:r>
                          <w:rPr>
                            <w:rFonts w:ascii="仿宋_GB2312" w:hAnsi="仿宋_GB2312" w:cs="仿宋_GB2312" w:eastAsia="仿宋_GB2312"/>
                            <w:sz w:val="22"/>
                          </w:rPr>
                          <w:t>⑰ 大纲功能</w:t>
                        </w:r>
                      </w:p>
                      <w:p>
                        <w:pPr>
                          <w:pStyle w:val="null3"/>
                          <w:jc w:val="both"/>
                        </w:pPr>
                        <w:r>
                          <w:rPr>
                            <w:rFonts w:ascii="仿宋_GB2312" w:hAnsi="仿宋_GB2312" w:cs="仿宋_GB2312" w:eastAsia="仿宋_GB2312"/>
                            <w:sz w:val="22"/>
                          </w:rPr>
                          <w:t>在编辑器及预览中均提供大纲功能（节下的标题目录），大纲支持</w:t>
                        </w:r>
                        <w:r>
                          <w:rPr>
                            <w:rFonts w:ascii="仿宋_GB2312" w:hAnsi="仿宋_GB2312" w:cs="仿宋_GB2312" w:eastAsia="仿宋_GB2312"/>
                            <w:sz w:val="22"/>
                          </w:rPr>
                          <w:t>H1-H6标题，点击大纲中的标题可快速跳转至对应的原文标题，便于用户快速整理原文内容。</w:t>
                        </w:r>
                      </w:p>
                      <w:p>
                        <w:pPr>
                          <w:pStyle w:val="null3"/>
                          <w:jc w:val="both"/>
                        </w:pPr>
                        <w:r>
                          <w:rPr>
                            <w:rFonts w:ascii="仿宋_GB2312" w:hAnsi="仿宋_GB2312" w:cs="仿宋_GB2312" w:eastAsia="仿宋_GB2312"/>
                            <w:sz w:val="22"/>
                          </w:rPr>
                          <w:t>⑱ webpyer notebook</w:t>
                        </w:r>
                      </w:p>
                      <w:p>
                        <w:pPr>
                          <w:pStyle w:val="null3"/>
                          <w:jc w:val="both"/>
                        </w:pPr>
                        <w:r>
                          <w:rPr>
                            <w:rFonts w:ascii="仿宋_GB2312" w:hAnsi="仿宋_GB2312" w:cs="仿宋_GB2312" w:eastAsia="仿宋_GB2312"/>
                            <w:sz w:val="22"/>
                          </w:rPr>
                          <w:t>可实现类似</w:t>
                        </w:r>
                        <w:r>
                          <w:rPr>
                            <w:rFonts w:ascii="仿宋_GB2312" w:hAnsi="仿宋_GB2312" w:cs="仿宋_GB2312" w:eastAsia="仿宋_GB2312"/>
                            <w:sz w:val="22"/>
                          </w:rPr>
                          <w:t>Jupyter notebook的体验，支持python代码在线运行交互，支持matplotlib绘制图形，支持numpy、pillow、pandas等常用三方库。</w:t>
                        </w:r>
                      </w:p>
                      <w:p>
                        <w:pPr>
                          <w:pStyle w:val="null3"/>
                          <w:jc w:val="both"/>
                        </w:pPr>
                        <w:r>
                          <w:rPr>
                            <w:rFonts w:ascii="仿宋_GB2312" w:hAnsi="仿宋_GB2312" w:cs="仿宋_GB2312" w:eastAsia="仿宋_GB2312"/>
                            <w:sz w:val="22"/>
                          </w:rPr>
                          <w:t>⑲ 基于大模型的AI功能</w:t>
                        </w:r>
                      </w:p>
                      <w:p>
                        <w:pPr>
                          <w:pStyle w:val="null3"/>
                          <w:jc w:val="both"/>
                        </w:pPr>
                        <w:r>
                          <w:rPr>
                            <w:rFonts w:ascii="仿宋_GB2312" w:hAnsi="仿宋_GB2312" w:cs="仿宋_GB2312" w:eastAsia="仿宋_GB2312"/>
                            <w:sz w:val="22"/>
                          </w:rPr>
                          <w:t>文字上，支持内容润色、内容扩写、内容精简、智能翻译、重点提炼、解释说明、语法纠错、内容审校的</w:t>
                        </w:r>
                        <w:r>
                          <w:rPr>
                            <w:rFonts w:ascii="仿宋_GB2312" w:hAnsi="仿宋_GB2312" w:cs="仿宋_GB2312" w:eastAsia="仿宋_GB2312"/>
                            <w:sz w:val="22"/>
                          </w:rPr>
                          <w:t>AI功能，可直接在编辑器内使用；资源上，支持图文生图、涂鸦作画、图像增强、AI艺术字、文生视频、图生视频、PPT生成的功能，可直接在编辑器内使用，无缝把AI资源插入编辑器。</w:t>
                        </w:r>
                      </w:p>
                      <w:p>
                        <w:pPr>
                          <w:pStyle w:val="null3"/>
                          <w:jc w:val="both"/>
                        </w:pPr>
                        <w:r>
                          <w:rPr>
                            <w:rFonts w:ascii="仿宋_GB2312" w:hAnsi="仿宋_GB2312" w:cs="仿宋_GB2312" w:eastAsia="仿宋_GB2312"/>
                            <w:sz w:val="22"/>
                          </w:rPr>
                          <w:t>⑳ 编辑器具备内容断网保护功能，防止内容丢失。</w:t>
                        </w:r>
                      </w:p>
                      <w:p>
                        <w:pPr>
                          <w:pStyle w:val="null3"/>
                          <w:jc w:val="both"/>
                        </w:pPr>
                        <w:r>
                          <w:rPr>
                            <w:rFonts w:ascii="仿宋_GB2312" w:hAnsi="仿宋_GB2312" w:cs="仿宋_GB2312" w:eastAsia="仿宋_GB2312"/>
                            <w:sz w:val="22"/>
                          </w:rPr>
                          <w:t>编辑器支持自动实时离线保存功能，即使发生断网、关机等特殊情况，也可把内容实时保存到本地，再此打开编辑器时可通过历史记录恢复功能恢复上次正在编写的内容，防止因为网络等特殊原因导致内容丢失。</w:t>
                        </w:r>
                      </w:p>
                      <w:p>
                        <w:pPr>
                          <w:pStyle w:val="null3"/>
                          <w:jc w:val="both"/>
                        </w:pPr>
                        <w:r>
                          <w:rPr>
                            <w:rFonts w:ascii="仿宋_GB2312" w:hAnsi="仿宋_GB2312" w:cs="仿宋_GB2312" w:eastAsia="仿宋_GB2312"/>
                            <w:sz w:val="22"/>
                          </w:rPr>
                          <w:t>㉑公共云平台服务</w:t>
                        </w:r>
                      </w:p>
                      <w:p>
                        <w:pPr>
                          <w:pStyle w:val="null3"/>
                          <w:jc w:val="both"/>
                        </w:pPr>
                        <w:r>
                          <w:rPr>
                            <w:rFonts w:ascii="仿宋_GB2312" w:hAnsi="仿宋_GB2312" w:cs="仿宋_GB2312" w:eastAsia="仿宋_GB2312"/>
                            <w:sz w:val="22"/>
                          </w:rPr>
                          <w:t>（注：平台永久服务，不支持下载）</w:t>
                        </w:r>
                      </w:p>
                      <w:p>
                        <w:pPr>
                          <w:pStyle w:val="null3"/>
                          <w:jc w:val="both"/>
                        </w:pPr>
                        <w:r>
                          <w:rPr>
                            <w:rFonts w:ascii="仿宋_GB2312" w:hAnsi="仿宋_GB2312" w:cs="仿宋_GB2312" w:eastAsia="仿宋_GB2312"/>
                            <w:sz w:val="22"/>
                          </w:rPr>
                          <w:t>系统支持公共云服务，为老师提供免费的公共云服务，保证老师在校外随时随地的编写教材。所有数字教材及资源库也都在云端永久保存。</w:t>
                        </w:r>
                      </w:p>
                      <w:p>
                        <w:pPr>
                          <w:pStyle w:val="null3"/>
                          <w:jc w:val="both"/>
                        </w:pPr>
                        <w:r>
                          <w:rPr>
                            <w:rFonts w:ascii="仿宋_GB2312" w:hAnsi="仿宋_GB2312" w:cs="仿宋_GB2312" w:eastAsia="仿宋_GB2312"/>
                            <w:sz w:val="22"/>
                          </w:rPr>
                          <w:t>㉒便捷登录</w:t>
                        </w:r>
                      </w:p>
                      <w:p>
                        <w:pPr>
                          <w:pStyle w:val="null3"/>
                          <w:jc w:val="both"/>
                        </w:pPr>
                        <w:r>
                          <w:rPr>
                            <w:rFonts w:ascii="仿宋_GB2312" w:hAnsi="仿宋_GB2312" w:cs="仿宋_GB2312" w:eastAsia="仿宋_GB2312"/>
                            <w:sz w:val="22"/>
                          </w:rPr>
                          <w:t>数字教材使用端支持多种登录方式，其中包括账号密码登录、手机验证码登录、微信扫码登录（电脑端）、微信授权登录（手机微信端）；数字教材使用端支持手机端、</w:t>
                        </w:r>
                        <w:r>
                          <w:rPr>
                            <w:rFonts w:ascii="仿宋_GB2312" w:hAnsi="仿宋_GB2312" w:cs="仿宋_GB2312" w:eastAsia="仿宋_GB2312"/>
                            <w:sz w:val="22"/>
                          </w:rPr>
                          <w:t>pad端、电脑端三端同时登录使用。 另外，系统支持记录用户登录设备功能，当用户使用非常用设备进行账号密码登录时，需要发送手机验证码才能登录使用。</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数字教材教学系统</w:t>
                        </w:r>
                      </w:p>
                      <w:p>
                        <w:pPr>
                          <w:pStyle w:val="null3"/>
                          <w:jc w:val="both"/>
                        </w:pPr>
                        <w:r>
                          <w:rPr>
                            <w:rFonts w:ascii="仿宋_GB2312" w:hAnsi="仿宋_GB2312" w:cs="仿宋_GB2312" w:eastAsia="仿宋_GB2312"/>
                            <w:sz w:val="22"/>
                          </w:rPr>
                          <w:t>①B/S架构、跨平台、跨终端</w:t>
                        </w:r>
                      </w:p>
                      <w:p>
                        <w:pPr>
                          <w:pStyle w:val="null3"/>
                          <w:jc w:val="both"/>
                        </w:pPr>
                        <w:r>
                          <w:rPr>
                            <w:rFonts w:ascii="仿宋_GB2312" w:hAnsi="仿宋_GB2312" w:cs="仿宋_GB2312" w:eastAsia="仿宋_GB2312"/>
                            <w:sz w:val="22"/>
                          </w:rPr>
                          <w:t>系统基于</w:t>
                        </w:r>
                        <w:r>
                          <w:rPr>
                            <w:rFonts w:ascii="仿宋_GB2312" w:hAnsi="仿宋_GB2312" w:cs="仿宋_GB2312" w:eastAsia="仿宋_GB2312"/>
                            <w:sz w:val="22"/>
                          </w:rPr>
                          <w:t>B/S架构，用户无需下载客户端软件，便可通过浏览器访问系统云平台，用户可通过手机、平板、电脑使用云平台的阅读器阅读使用数字教材，阅读器支持手机、平板、电脑三端自适应，使用期间，也无需下载其他资源文件，便可进行阅读使用，便于读者节省本地存储空间。</w:t>
                        </w:r>
                      </w:p>
                      <w:p>
                        <w:pPr>
                          <w:pStyle w:val="null3"/>
                          <w:jc w:val="both"/>
                        </w:pPr>
                        <w:r>
                          <w:rPr>
                            <w:rFonts w:ascii="仿宋_GB2312" w:hAnsi="仿宋_GB2312" w:cs="仿宋_GB2312" w:eastAsia="仿宋_GB2312"/>
                            <w:sz w:val="22"/>
                          </w:rPr>
                          <w:t>② 建课功能</w:t>
                        </w:r>
                      </w:p>
                      <w:p>
                        <w:pPr>
                          <w:pStyle w:val="null3"/>
                          <w:jc w:val="both"/>
                        </w:pPr>
                        <w:r>
                          <w:rPr>
                            <w:rFonts w:ascii="仿宋_GB2312" w:hAnsi="仿宋_GB2312" w:cs="仿宋_GB2312" w:eastAsia="仿宋_GB2312"/>
                            <w:sz w:val="22"/>
                          </w:rPr>
                          <w:t>教学系统与数字教材无缝对接，用户可关联已兑换的数字教材进行一键建课。</w:t>
                        </w:r>
                      </w:p>
                      <w:p>
                        <w:pPr>
                          <w:pStyle w:val="null3"/>
                          <w:jc w:val="both"/>
                        </w:pPr>
                        <w:r>
                          <w:rPr>
                            <w:rFonts w:ascii="仿宋_GB2312" w:hAnsi="仿宋_GB2312" w:cs="仿宋_GB2312" w:eastAsia="仿宋_GB2312"/>
                            <w:sz w:val="22"/>
                          </w:rPr>
                          <w:t>③建班功能</w:t>
                        </w:r>
                      </w:p>
                      <w:p>
                        <w:pPr>
                          <w:pStyle w:val="null3"/>
                          <w:jc w:val="both"/>
                        </w:pPr>
                        <w:r>
                          <w:rPr>
                            <w:rFonts w:ascii="仿宋_GB2312" w:hAnsi="仿宋_GB2312" w:cs="仿宋_GB2312" w:eastAsia="仿宋_GB2312"/>
                            <w:sz w:val="22"/>
                          </w:rPr>
                          <w:t>用户建立课程后，可在课程下建立班级，一个课程中可以建立多个班级。学生可通过微信扫描二维码或者电脑访问班级链接进入班级。</w:t>
                        </w:r>
                      </w:p>
                      <w:p>
                        <w:pPr>
                          <w:pStyle w:val="null3"/>
                          <w:jc w:val="both"/>
                        </w:pPr>
                        <w:r>
                          <w:rPr>
                            <w:rFonts w:ascii="仿宋_GB2312" w:hAnsi="仿宋_GB2312" w:cs="仿宋_GB2312" w:eastAsia="仿宋_GB2312"/>
                            <w:sz w:val="22"/>
                          </w:rPr>
                          <w:t>④课程资源功能</w:t>
                        </w:r>
                      </w:p>
                      <w:p>
                        <w:pPr>
                          <w:pStyle w:val="null3"/>
                          <w:jc w:val="both"/>
                        </w:pPr>
                        <w:r>
                          <w:rPr>
                            <w:rFonts w:ascii="仿宋_GB2312" w:hAnsi="仿宋_GB2312" w:cs="仿宋_GB2312" w:eastAsia="仿宋_GB2312"/>
                            <w:sz w:val="22"/>
                          </w:rPr>
                          <w:t>用户建立课程后，可在课程里上传课程资源，课程资源多班共用，课程资源也可以关联教材原文章节。课程资源支持上传</w:t>
                        </w:r>
                        <w:r>
                          <w:rPr>
                            <w:rFonts w:ascii="仿宋_GB2312" w:hAnsi="仿宋_GB2312" w:cs="仿宋_GB2312" w:eastAsia="仿宋_GB2312"/>
                            <w:sz w:val="22"/>
                          </w:rPr>
                          <w:t>docx、xlsx、ppt、obj、dwg、dcm等100+的文件类型，并支持在线浏览，无需下载文件。教师端上传发布课程资源后，可查看班级中的学生是否浏览学习过该课程资源，方便老师实时掌握学生对课程资源的学习情况。</w:t>
                        </w:r>
                      </w:p>
                      <w:p>
                        <w:pPr>
                          <w:pStyle w:val="null3"/>
                          <w:jc w:val="both"/>
                        </w:pPr>
                        <w:r>
                          <w:rPr>
                            <w:rFonts w:ascii="仿宋_GB2312" w:hAnsi="仿宋_GB2312" w:cs="仿宋_GB2312" w:eastAsia="仿宋_GB2312"/>
                            <w:sz w:val="22"/>
                          </w:rPr>
                          <w:t>▲⑤签到功能</w:t>
                        </w:r>
                      </w:p>
                      <w:p>
                        <w:pPr>
                          <w:pStyle w:val="null3"/>
                          <w:jc w:val="both"/>
                        </w:pPr>
                        <w:r>
                          <w:rPr>
                            <w:rFonts w:ascii="仿宋_GB2312" w:hAnsi="仿宋_GB2312" w:cs="仿宋_GB2312" w:eastAsia="仿宋_GB2312"/>
                            <w:sz w:val="22"/>
                          </w:rPr>
                          <w:t>支持在教师端发起签到功能，签到方式支持签到码签到和地理位置签到两种方式。当使用签到码签到时，学生手机端可使用微信扫码的方式签到，电脑端可使用签到数字码签到。当使用地理位置签到时，学生端仅支持在手机上签到，手机上会授权地理位置信息，如果学生所在位置超出教师所选择的教室位置</w:t>
                        </w:r>
                        <w:r>
                          <w:rPr>
                            <w:rFonts w:ascii="仿宋_GB2312" w:hAnsi="仿宋_GB2312" w:cs="仿宋_GB2312" w:eastAsia="仿宋_GB2312"/>
                            <w:sz w:val="22"/>
                          </w:rPr>
                          <w:t>100米外，将无法进行签到。教师端可在签到管理处查看学生签到记录，针对请假的学生可把其记录标记为请假。</w:t>
                        </w:r>
                      </w:p>
                      <w:p>
                        <w:pPr>
                          <w:pStyle w:val="null3"/>
                          <w:jc w:val="both"/>
                        </w:pPr>
                        <w:r>
                          <w:rPr>
                            <w:rFonts w:ascii="仿宋_GB2312" w:hAnsi="仿宋_GB2312" w:cs="仿宋_GB2312" w:eastAsia="仿宋_GB2312"/>
                            <w:sz w:val="22"/>
                          </w:rPr>
                          <w:t>⑥作业功能</w:t>
                        </w:r>
                      </w:p>
                      <w:p>
                        <w:pPr>
                          <w:pStyle w:val="null3"/>
                          <w:jc w:val="both"/>
                        </w:pPr>
                        <w:r>
                          <w:rPr>
                            <w:rFonts w:ascii="仿宋_GB2312" w:hAnsi="仿宋_GB2312" w:cs="仿宋_GB2312" w:eastAsia="仿宋_GB2312"/>
                            <w:sz w:val="22"/>
                          </w:rPr>
                          <w:t>支持在教师端发布作业，作业可关联原文章节，可布置原文内容中的作业。发布作业需设置截止时间，学生需在截止时间内提交作业。学生提交作业支持上传</w:t>
                        </w:r>
                        <w:r>
                          <w:rPr>
                            <w:rFonts w:ascii="仿宋_GB2312" w:hAnsi="仿宋_GB2312" w:cs="仿宋_GB2312" w:eastAsia="仿宋_GB2312"/>
                            <w:sz w:val="22"/>
                          </w:rPr>
                          <w:t>png、jpg、docx、xlsx、ppt、obj、dwg、dcm等100+的文件类型。</w:t>
                        </w:r>
                      </w:p>
                      <w:p>
                        <w:pPr>
                          <w:pStyle w:val="null3"/>
                          <w:jc w:val="both"/>
                        </w:pPr>
                        <w:r>
                          <w:rPr>
                            <w:rFonts w:ascii="仿宋_GB2312" w:hAnsi="仿宋_GB2312" w:cs="仿宋_GB2312" w:eastAsia="仿宋_GB2312"/>
                            <w:sz w:val="22"/>
                          </w:rPr>
                          <w:t>教师端批改作业时，支持在线浏览，无需下载文件。批改作业可给学生打分，打完分后在学生端可查看自己的分数。</w:t>
                        </w:r>
                      </w:p>
                      <w:p>
                        <w:pPr>
                          <w:pStyle w:val="null3"/>
                          <w:jc w:val="both"/>
                        </w:pPr>
                        <w:r>
                          <w:rPr>
                            <w:rFonts w:ascii="仿宋_GB2312" w:hAnsi="仿宋_GB2312" w:cs="仿宋_GB2312" w:eastAsia="仿宋_GB2312"/>
                            <w:sz w:val="22"/>
                          </w:rPr>
                          <w:t>⑦学生学习数据统计功能</w:t>
                        </w:r>
                      </w:p>
                      <w:p>
                        <w:pPr>
                          <w:pStyle w:val="null3"/>
                          <w:jc w:val="both"/>
                        </w:pPr>
                        <w:r>
                          <w:rPr>
                            <w:rFonts w:ascii="仿宋_GB2312" w:hAnsi="仿宋_GB2312" w:cs="仿宋_GB2312" w:eastAsia="仿宋_GB2312"/>
                            <w:sz w:val="22"/>
                          </w:rPr>
                          <w:t>支持在班级首页总览班级内的学习情况数据，其中包括平均学习进度、平均学习时长、平均视频学习时长、平均音频学习时长、平均答题情况等数据。也支持在班级成员列表中查看每位学生的详细学习报告数据。</w:t>
                        </w:r>
                      </w:p>
                      <w:p>
                        <w:pPr>
                          <w:pStyle w:val="null3"/>
                          <w:jc w:val="both"/>
                        </w:pPr>
                        <w:r>
                          <w:rPr>
                            <w:rFonts w:ascii="仿宋_GB2312" w:hAnsi="仿宋_GB2312" w:cs="仿宋_GB2312" w:eastAsia="仿宋_GB2312"/>
                            <w:sz w:val="22"/>
                          </w:rPr>
                          <w:t>⑧文件在线浏览</w:t>
                        </w:r>
                      </w:p>
                      <w:p>
                        <w:pPr>
                          <w:pStyle w:val="null3"/>
                          <w:jc w:val="both"/>
                        </w:pPr>
                        <w:r>
                          <w:rPr>
                            <w:rFonts w:ascii="仿宋_GB2312" w:hAnsi="仿宋_GB2312" w:cs="仿宋_GB2312" w:eastAsia="仿宋_GB2312"/>
                            <w:sz w:val="22"/>
                          </w:rPr>
                          <w:t>平台支持上传各种类型文件，可在线浏览，并可支持全屏浏览，无需下载。</w:t>
                        </w:r>
                      </w:p>
                      <w:p>
                        <w:pPr>
                          <w:pStyle w:val="null3"/>
                          <w:jc w:val="both"/>
                        </w:pPr>
                        <w:r>
                          <w:rPr>
                            <w:rFonts w:ascii="仿宋_GB2312" w:hAnsi="仿宋_GB2312" w:cs="仿宋_GB2312" w:eastAsia="仿宋_GB2312"/>
                            <w:sz w:val="22"/>
                          </w:rPr>
                          <w:t>⑨公共云平台服务</w:t>
                        </w:r>
                      </w:p>
                      <w:p>
                        <w:pPr>
                          <w:pStyle w:val="null3"/>
                          <w:jc w:val="both"/>
                        </w:pPr>
                        <w:r>
                          <w:rPr>
                            <w:rFonts w:ascii="仿宋_GB2312" w:hAnsi="仿宋_GB2312" w:cs="仿宋_GB2312" w:eastAsia="仿宋_GB2312"/>
                            <w:sz w:val="22"/>
                          </w:rPr>
                          <w:t>系统支持公共云服务，为老师和学生提供免费的公共云服务，保证老师和学生在校外随时随地的沟通学习。所有数字教材及资源库也都在云端永久保存。数字教材的学生学习行为数据也全部存储、备份在公共云平台。</w:t>
                        </w:r>
                      </w:p>
                      <w:p>
                        <w:pPr>
                          <w:pStyle w:val="null3"/>
                          <w:jc w:val="both"/>
                        </w:pPr>
                        <w:r>
                          <w:rPr>
                            <w:rFonts w:ascii="仿宋_GB2312" w:hAnsi="仿宋_GB2312" w:cs="仿宋_GB2312" w:eastAsia="仿宋_GB2312"/>
                            <w:sz w:val="22"/>
                          </w:rPr>
                          <w:t>⑩便捷登录</w:t>
                        </w:r>
                      </w:p>
                      <w:p>
                        <w:pPr>
                          <w:pStyle w:val="null3"/>
                          <w:jc w:val="both"/>
                        </w:pPr>
                        <w:r>
                          <w:rPr>
                            <w:rFonts w:ascii="仿宋_GB2312" w:hAnsi="仿宋_GB2312" w:cs="仿宋_GB2312" w:eastAsia="仿宋_GB2312"/>
                            <w:sz w:val="22"/>
                          </w:rPr>
                          <w:t>数字教材使用端支持多种登录方式，其中包括账号密码登录、手机验证码登录、微信扫码登录（电脑端）、微信授权登录（手机微信端）；数字教材使用端支持手机端、</w:t>
                        </w:r>
                        <w:r>
                          <w:rPr>
                            <w:rFonts w:ascii="仿宋_GB2312" w:hAnsi="仿宋_GB2312" w:cs="仿宋_GB2312" w:eastAsia="仿宋_GB2312"/>
                            <w:sz w:val="22"/>
                          </w:rPr>
                          <w:t>pad端、电脑端三端同时登录使用。 另外，系统支持记录用户登录设备功能，当用户使用非常用设备进行账号密码登录时，需要发送手机验证码才能登录使用。</w:t>
                        </w:r>
                      </w:p>
                      <w:p>
                        <w:pPr>
                          <w:pStyle w:val="null3"/>
                          <w:jc w:val="both"/>
                        </w:pPr>
                        <w:r>
                          <w:rPr>
                            <w:rFonts w:ascii="仿宋_GB2312" w:hAnsi="仿宋_GB2312" w:cs="仿宋_GB2312" w:eastAsia="仿宋_GB2312"/>
                            <w:sz w:val="22"/>
                          </w:rPr>
                          <w:t>7. 数字教材AI大模型智能体功能</w:t>
                        </w:r>
                      </w:p>
                      <w:p>
                        <w:pPr>
                          <w:pStyle w:val="null3"/>
                          <w:jc w:val="both"/>
                        </w:pPr>
                        <w:r>
                          <w:rPr>
                            <w:rFonts w:ascii="仿宋_GB2312" w:hAnsi="仿宋_GB2312" w:cs="仿宋_GB2312" w:eastAsia="仿宋_GB2312"/>
                            <w:sz w:val="22"/>
                          </w:rPr>
                          <w:t>（注：我单位智能体针对所建教材内容开发，暂不支持教师自建的智能体接入）</w:t>
                        </w:r>
                      </w:p>
                      <w:p>
                        <w:pPr>
                          <w:pStyle w:val="null3"/>
                          <w:jc w:val="both"/>
                        </w:pPr>
                        <w:r>
                          <w:rPr>
                            <w:rFonts w:ascii="仿宋_GB2312" w:hAnsi="仿宋_GB2312" w:cs="仿宋_GB2312" w:eastAsia="仿宋_GB2312"/>
                            <w:sz w:val="22"/>
                          </w:rPr>
                          <w:t>平台阅读器学生端支持</w:t>
                        </w:r>
                        <w:r>
                          <w:rPr>
                            <w:rFonts w:ascii="仿宋_GB2312" w:hAnsi="仿宋_GB2312" w:cs="仿宋_GB2312" w:eastAsia="仿宋_GB2312"/>
                            <w:sz w:val="22"/>
                          </w:rPr>
                          <w:t>AI助学、AI导师智能体功能，智能体通过大模型技术构建。</w:t>
                        </w:r>
                      </w:p>
                      <w:p>
                        <w:pPr>
                          <w:pStyle w:val="null3"/>
                          <w:jc w:val="both"/>
                        </w:pPr>
                        <w:r>
                          <w:rPr>
                            <w:rFonts w:ascii="仿宋_GB2312" w:hAnsi="仿宋_GB2312" w:cs="仿宋_GB2312" w:eastAsia="仿宋_GB2312"/>
                            <w:sz w:val="22"/>
                          </w:rPr>
                          <w:t>① AI助学：基于教材内容的AI助学系统：</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1）精准答疑：基于教材原文解析学生问题；</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2）自动关联教材原文相关内容，一键跳转教材对应章节；</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3）即时智能推送教材中相关图片/视频资源；</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4）智能生成追问建议（引导学生深度学习），激发学习兴趣和探索欲。</w:t>
                        </w:r>
                      </w:p>
                      <w:p>
                        <w:pPr>
                          <w:pStyle w:val="null3"/>
                          <w:jc w:val="both"/>
                        </w:pPr>
                        <w:r>
                          <w:rPr>
                            <w:rFonts w:ascii="仿宋_GB2312" w:hAnsi="仿宋_GB2312" w:cs="仿宋_GB2312" w:eastAsia="仿宋_GB2312"/>
                            <w:sz w:val="22"/>
                          </w:rPr>
                          <w:t>② AI导师：</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1）模拟真实导师角色，营造亲切学习氛围；</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2）阶梯式引导：由浅入深设计互动问题链；</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3）根据学生反馈调整教学节奏和难度；</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4）记录并分析互动过程中的学习表现；</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5）学习结束后提供全面学习回顾；</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6）给出客观评价和量化评分，帮助学生了解自身掌握程度。</w:t>
                        </w:r>
                      </w:p>
                      <w:p>
                        <w:pPr>
                          <w:pStyle w:val="null3"/>
                          <w:jc w:val="both"/>
                        </w:pPr>
                        <w:r>
                          <w:rPr>
                            <w:rFonts w:ascii="仿宋_GB2312" w:hAnsi="仿宋_GB2312" w:cs="仿宋_GB2312" w:eastAsia="仿宋_GB2312"/>
                            <w:sz w:val="22"/>
                          </w:rPr>
                          <w:t>③ AI助教功能：AI助教包含七大基于大模型技术建设的智能体，用户只需选择教材章节内容，即可一键自动生成备课内容。</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1）学纲助手：课程大纲架构专家，智能生成知识体系框架。支持一键生成教学大纲，可自动生成包含知识、能力、素养三维目标及实训任务的模块化教学大纲。</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2）思政融课：学科思政融合专家，自然嵌入价值观教育。思政融课深度理解课程思政内涵，能够巧妙融合思政元素，梳理知识目标与思政目标的对应关系，一键生成生活化、故事化的价值观引导案例。</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讲稿智成：讲稿智能生成助手，让授课语言更生动。讲稿智成可高效转换教学语言，将深奥内容转化为通俗易懂的表达，让知识更易吸收，突出关键参数和标准要求，构建从基础认知到应用要求的递进式讲解流程。</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案例工坊：教学案例创意引擎，提供鲜活案例素材。案例工坊基于真实工作场景生成教学案例，智能生成包含目标/角色/情境的完整任务框架，自动关联知识/能力/素养三维目标，覆盖"理论学习→实践操作→案例分析"完整链路。</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5）出题快手：智能题库专家，精准组卷出题。出题快手是基于教育测量学的智能组题工具，按布鲁姆分类法设置题目认知层次，按章节/难度自动匹配考查内容，所有题目附带专业解析，纠正常见误区。</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课件架构大师：PPT大纲智能生成专家，快速构建课件逻辑框架。课件架构大师是将结构化思维可视化的专业工具，能够自动识别知识点的讲授逻辑顺序，生成可直接粘贴到PPT的大纲文本，快速完成PPT课件的架构设计。</w:t>
                        </w:r>
                      </w:p>
                      <w:p>
                        <w:pPr>
                          <w:pStyle w:val="null3"/>
                          <w:jc w:val="both"/>
                        </w:pPr>
                        <w:r>
                          <w:rPr>
                            <w:rFonts w:ascii="仿宋_GB2312" w:hAnsi="仿宋_GB2312" w:cs="仿宋_GB2312" w:eastAsia="仿宋_GB2312"/>
                            <w:sz w:val="22"/>
                          </w:rPr>
                          <w:t>8. 数字教材试题库</w:t>
                        </w:r>
                      </w:p>
                      <w:p>
                        <w:pPr>
                          <w:pStyle w:val="null3"/>
                          <w:jc w:val="both"/>
                        </w:pPr>
                        <w:r>
                          <w:rPr>
                            <w:rFonts w:ascii="仿宋_GB2312" w:hAnsi="仿宋_GB2312" w:cs="仿宋_GB2312" w:eastAsia="仿宋_GB2312"/>
                            <w:sz w:val="22"/>
                          </w:rPr>
                          <w:t>支持在线答题、以及答题记录功能，记录每次答题的分数及最近一次答题详细情况。</w:t>
                        </w:r>
                      </w:p>
                      <w:p>
                        <w:pPr>
                          <w:pStyle w:val="null3"/>
                          <w:jc w:val="both"/>
                        </w:pPr>
                        <w:r>
                          <w:rPr>
                            <w:rFonts w:ascii="仿宋_GB2312" w:hAnsi="仿宋_GB2312" w:cs="仿宋_GB2312" w:eastAsia="仿宋_GB2312"/>
                            <w:sz w:val="22"/>
                          </w:rPr>
                          <w:t>9. 数字教材脑图</w:t>
                        </w:r>
                      </w:p>
                      <w:p>
                        <w:pPr>
                          <w:pStyle w:val="null3"/>
                          <w:jc w:val="both"/>
                        </w:pPr>
                        <w:r>
                          <w:rPr>
                            <w:rFonts w:ascii="仿宋_GB2312" w:hAnsi="仿宋_GB2312" w:cs="仿宋_GB2312" w:eastAsia="仿宋_GB2312"/>
                            <w:sz w:val="22"/>
                          </w:rPr>
                          <w:t>支持以思维导图的方式，对标注内容进行整理，建立起全书知识点的层次关系，让用户在使用该功能的过程中，加深对全书知识点的理解，建立起各知识点间的关系，并对全书重点内容有一个整体上的认识。用户在阅读使用平台数字教材中，可对重点内容进行标注（高亮或笔记），用户可把标注内容添加到脑图节点，并可对脑图节点进行自由拖动，建立标注之间的层次关系，最终形成整书的知识点脑图。用户在使用脑图功能过程中，既可通过标注添加脑图节点，也可以在脑图界面中自己添加不包含标注的脑图节点，更加灵活的让用户整理出只属于自己的知识点脑图。脑图编辑界面支持思维导图基本功能，其中包括：拖拽节点改变节点位置、剪切</w:t>
                        </w:r>
                        <w:r>
                          <w:rPr>
                            <w:rFonts w:ascii="仿宋_GB2312" w:hAnsi="仿宋_GB2312" w:cs="仿宋_GB2312" w:eastAsia="仿宋_GB2312"/>
                            <w:sz w:val="22"/>
                          </w:rPr>
                          <w:t>/复制/粘贴/删除/折叠/展开 节点、修改节点内容、添加子节点、添加兄弟节点，并且支持双击包含标注的节点可直接跳转至原文内容对应位置的功能（可跨章节跳转）。脑图功能在电脑、平板、手机三端均可正常使用全功能。</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其他服务</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1.数字教材配套资源建设</w:t>
                        </w:r>
                      </w:p>
                      <w:p>
                        <w:pPr>
                          <w:pStyle w:val="null3"/>
                          <w:jc w:val="both"/>
                        </w:pPr>
                        <w:r>
                          <w:rPr>
                            <w:rFonts w:ascii="仿宋_GB2312" w:hAnsi="仿宋_GB2312" w:cs="仿宋_GB2312" w:eastAsia="仿宋_GB2312"/>
                            <w:sz w:val="22"/>
                          </w:rPr>
                          <w:t>①配套概述视频（1个）提炼教材中的重要内容与知识点，生成一个不超过3分钟的概述视频，帮助学生更好地梳理课程的整体脉络。</w:t>
                        </w:r>
                      </w:p>
                      <w:p>
                        <w:pPr>
                          <w:pStyle w:val="null3"/>
                          <w:jc w:val="both"/>
                        </w:pPr>
                        <w:r>
                          <w:rPr>
                            <w:rFonts w:ascii="仿宋_GB2312" w:hAnsi="仿宋_GB2312" w:cs="仿宋_GB2312" w:eastAsia="仿宋_GB2312"/>
                            <w:sz w:val="22"/>
                          </w:rPr>
                          <w:t>②每门教材配套微课视频不少于45个，每个视频5-10分钟，总时长不少于360分钟。视频不指定具体内容，但需覆盖教材重要知识点，可参考网络素材或现有素材进行重新加工、剪辑、配音、配乐。</w:t>
                        </w:r>
                      </w:p>
                      <w:p>
                        <w:pPr>
                          <w:pStyle w:val="null3"/>
                        </w:pPr>
                        <w:r>
                          <w:rPr>
                            <w:rFonts w:ascii="仿宋_GB2312" w:hAnsi="仿宋_GB2312" w:cs="仿宋_GB2312" w:eastAsia="仿宋_GB2312"/>
                            <w:sz w:val="22"/>
                          </w:rPr>
                          <w:t>③实操动画（不少于8个）基于课程需求，针对重难点制作mp4、flv格式实操动画或者html5格式交互实操动画，配合老师策划知识点，拟定脚本、设计开发素材与剪辑合成等。</w:t>
                        </w:r>
                      </w:p>
                      <w:p>
                        <w:pPr>
                          <w:pStyle w:val="null3"/>
                          <w:jc w:val="both"/>
                        </w:pPr>
                        <w:r>
                          <w:rPr>
                            <w:rFonts w:ascii="仿宋_GB2312" w:hAnsi="仿宋_GB2312" w:cs="仿宋_GB2312" w:eastAsia="仿宋_GB2312"/>
                            <w:sz w:val="22"/>
                          </w:rPr>
                          <w:t>④建设虚拟仿真技术（1门教材）针对虚拟仿真实验实训案例，应基于课程典型学习任务，探索沉浸式资源建设模式，开发具有特色与优势的资源。针对情景化教学案例，设计制作游戏闯关式学习地图，沉浸式实现交互式和实效性的教学，增强学习趣味性与成就感。</w:t>
                        </w:r>
                      </w:p>
                      <w:p>
                        <w:pPr>
                          <w:pStyle w:val="null3"/>
                          <w:jc w:val="both"/>
                        </w:pPr>
                        <w:r>
                          <w:rPr>
                            <w:rFonts w:ascii="仿宋_GB2312" w:hAnsi="仿宋_GB2312" w:cs="仿宋_GB2312" w:eastAsia="仿宋_GB2312"/>
                            <w:sz w:val="22"/>
                          </w:rPr>
                          <w:t>2.平台与教学平台的对接</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1）教材以整部形式或以章节形式支持在教学平台中直接调用与播放。</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2）教师可通过教学平台查看学生的教材阅读进度、学习情况等，支持个性化教学干预。</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3）教材支持与教学平台的课堂互动工具（签到、投票、讨论、小组任务等）无缝对接，形成“教材+课堂+平台”一体化教学闭环。平台支持教材内容的动态更新与版本管理，确保教材始终与产业发展同步。</w:t>
                        </w:r>
                      </w:p>
                    </w:tc>
                  </w:tr>
                </w:tbl>
                <w:p>
                  <w:pPr>
                    <w:pStyle w:val="null3"/>
                    <w:jc w:val="both"/>
                  </w:pPr>
                  <w:r>
                    <w:rPr>
                      <w:rFonts w:ascii="仿宋_GB2312" w:hAnsi="仿宋_GB2312" w:cs="仿宋_GB2312" w:eastAsia="仿宋_GB2312"/>
                      <w:sz w:val="22"/>
                    </w:rPr>
                    <w:t>三、商务要求（实质性要求）</w:t>
                  </w:r>
                </w:p>
                <w:tbl>
                  <w:tblPr>
                    <w:tblBorders>
                      <w:top w:val="none" w:color="000000" w:sz="4"/>
                      <w:left w:val="none" w:color="000000" w:sz="4"/>
                      <w:bottom w:val="none" w:color="000000" w:sz="4"/>
                      <w:right w:val="none" w:color="000000" w:sz="4"/>
                      <w:insideH w:val="none"/>
                      <w:insideV w:val="none"/>
                    </w:tblBorders>
                  </w:tblPr>
                  <w:tblGrid>
                    <w:gridCol w:w="221"/>
                    <w:gridCol w:w="257"/>
                    <w:gridCol w:w="1578"/>
                  </w:tblGrid>
                  <w:tr>
                    <w:tc>
                      <w:tcPr>
                        <w:tcW w:type="dxa" w:w="2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序号</w:t>
                        </w:r>
                      </w:p>
                    </w:tc>
                    <w:tc>
                      <w:tcPr>
                        <w:tcW w:type="dxa" w:w="2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内容</w:t>
                        </w:r>
                      </w:p>
                    </w:tc>
                    <w:tc>
                      <w:tcPr>
                        <w:tcW w:type="dxa" w:w="15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要求</w:t>
                        </w:r>
                      </w:p>
                    </w:tc>
                  </w:tr>
                  <w:tr>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项目完成时间</w:t>
                        </w: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政府采购合同签订，采购方教材交稿后</w:t>
                        </w:r>
                        <w:r>
                          <w:rPr>
                            <w:rFonts w:ascii="仿宋_GB2312" w:hAnsi="仿宋_GB2312" w:cs="仿宋_GB2312" w:eastAsia="仿宋_GB2312"/>
                            <w:sz w:val="22"/>
                          </w:rPr>
                          <w:t>180天内，完成本项目所述全部内容，并通过采购人验收。</w:t>
                        </w:r>
                      </w:p>
                    </w:tc>
                  </w:tr>
                  <w:tr>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2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项目实施地点</w:t>
                        </w: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采购人指定地点</w:t>
                        </w:r>
                      </w:p>
                    </w:tc>
                  </w:tr>
                  <w:tr>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2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质保期</w:t>
                        </w:r>
                        <w:r>
                          <w:rPr>
                            <w:rFonts w:ascii="仿宋_GB2312" w:hAnsi="仿宋_GB2312" w:cs="仿宋_GB2312" w:eastAsia="仿宋_GB2312"/>
                            <w:sz w:val="22"/>
                          </w:rPr>
                          <w:t>/售后要求</w:t>
                        </w: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1）投标人在响应文件中提供服务机构地址、稳定的维护人员名单及联系方式。</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2）响应时间：接到技术问题通知后30分钟内电话答复，4小时内采取响应措施，24小时内解决问题。</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3）质量保证期：3年，从验收之合格日起计算，如需对项目建设内容有修改，采购人提前3天以书面形式通知，在3天内需得到回复。</w:t>
                        </w:r>
                      </w:p>
                    </w:tc>
                  </w:tr>
                  <w:tr>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2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报价</w:t>
                        </w: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投标人的报价是投标人响应招标项目要求的全部工作内容的价格体现，是投标人完成本项目所需的一切费用，是最终用户验收合格后的总价，成交价为固定包干价格，包括但不限于服务的建设、设计、开发、利润、保险、售后服务、税费等与完成本项目有关的所有费用。</w:t>
                        </w:r>
                      </w:p>
                    </w:tc>
                  </w:tr>
                  <w:tr>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p>
                    </w:tc>
                    <w:tc>
                      <w:tcPr>
                        <w:tcW w:type="dxa" w:w="2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合同价款支付</w:t>
                        </w: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1）合同签订后，收到相关报账资料并审核通过后，30个工作日内支付40%的合同总价款；</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2）项目实施完成并经验收合格后，收到相关报账资料审核通过后，30个工作日内支付剩余60%的合同总价款；</w:t>
                        </w:r>
                      </w:p>
                    </w:tc>
                  </w:tr>
                  <w:tr>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p>
                    </w:tc>
                    <w:tc>
                      <w:tcPr>
                        <w:tcW w:type="dxa" w:w="2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验收标准及要求</w:t>
                        </w: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1）验收标准：本项目采购人将严格按照《财政部关于进一步加强政府采购需求和履约验收管理的指导意见》（财库〔2016〕205号）、《政府采购需求管理办法》（财库〔2021〕22号）的要求进行验收；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2）验收主体：采购人；</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3）验收组织形式：采购人自行组织；</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4）验收时间：自投标人提出验收申请之日起7个工作日内验收；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5）履约验收程序：一次性验收；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6）技术履约验收内容：按照招标文件及投标文件的技术要求进行履约验收；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7）商务履约验收内容：按照招标文件及投标文件的商务要求进行履约验收；</w:t>
                        </w:r>
                      </w:p>
                    </w:tc>
                  </w:tr>
                </w:tbl>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以下内容为包1演示说明：现场演示参数</w:t>
            </w:r>
          </w:p>
          <w:p>
            <w:pPr>
              <w:pStyle w:val="null3"/>
            </w:pPr>
            <w:r>
              <w:rPr>
                <w:rFonts w:ascii="仿宋_GB2312" w:hAnsi="仿宋_GB2312" w:cs="仿宋_GB2312" w:eastAsia="仿宋_GB2312"/>
              </w:rPr>
              <w:t>1、视频资源调用演示</w:t>
            </w:r>
          </w:p>
          <w:p>
            <w:pPr>
              <w:pStyle w:val="null3"/>
            </w:pPr>
            <w:r>
              <w:rPr>
                <w:rFonts w:ascii="仿宋_GB2312" w:hAnsi="仿宋_GB2312" w:cs="仿宋_GB2312" w:eastAsia="仿宋_GB2312"/>
              </w:rPr>
              <w:t>演示要求：供应商提供的数字教材平台可与教学平台对接，从教学平台中选取不同专业调用资源至数字教材平台。</w:t>
            </w:r>
          </w:p>
          <w:p>
            <w:pPr>
              <w:pStyle w:val="null3"/>
            </w:pPr>
            <w:r>
              <w:rPr>
                <w:rFonts w:ascii="仿宋_GB2312" w:hAnsi="仿宋_GB2312" w:cs="仿宋_GB2312" w:eastAsia="仿宋_GB2312"/>
              </w:rPr>
              <w:t>演示内容：调取一个专业内的“视频”教学资源，并将视频资源插入数字教材制作系统的数字教材编辑页面，实现跨平台教学资源调用操作。</w:t>
            </w:r>
          </w:p>
          <w:p>
            <w:pPr>
              <w:pStyle w:val="null3"/>
            </w:pPr>
            <w:r>
              <w:rPr>
                <w:rFonts w:ascii="仿宋_GB2312" w:hAnsi="仿宋_GB2312" w:cs="仿宋_GB2312" w:eastAsia="仿宋_GB2312"/>
              </w:rPr>
              <w:t>如果调用其他教学平台的资源，需要提前与教学平台完成对接。数字教材制作系统开放接口，可以主流教学平台进行对接。</w:t>
            </w:r>
          </w:p>
          <w:p>
            <w:pPr>
              <w:pStyle w:val="null3"/>
            </w:pPr>
            <w:r>
              <w:rPr>
                <w:rFonts w:ascii="仿宋_GB2312" w:hAnsi="仿宋_GB2312" w:cs="仿宋_GB2312" w:eastAsia="仿宋_GB2312"/>
              </w:rPr>
              <w:t>2、数字教材平台编创功能功能演示</w:t>
            </w:r>
          </w:p>
          <w:p>
            <w:pPr>
              <w:pStyle w:val="null3"/>
            </w:pPr>
            <w:r>
              <w:rPr>
                <w:rFonts w:ascii="仿宋_GB2312" w:hAnsi="仿宋_GB2312" w:cs="仿宋_GB2312" w:eastAsia="仿宋_GB2312"/>
              </w:rPr>
              <w:t>数字教材平台编创功能演示，主要是内容编写功能。包括支持上传图书相关资源：视频、音频、文本、图片，支持图书相关资源的下载、替换、删除。</w:t>
            </w:r>
          </w:p>
          <w:p>
            <w:pPr>
              <w:pStyle w:val="null3"/>
            </w:pPr>
            <w:r>
              <w:rPr>
                <w:rFonts w:ascii="仿宋_GB2312" w:hAnsi="仿宋_GB2312" w:cs="仿宋_GB2312" w:eastAsia="仿宋_GB2312"/>
              </w:rPr>
              <w:t>3.大模型智能体功能</w:t>
            </w:r>
          </w:p>
          <w:p>
            <w:pPr>
              <w:pStyle w:val="null3"/>
            </w:pPr>
            <w:r>
              <w:rPr>
                <w:rFonts w:ascii="仿宋_GB2312" w:hAnsi="仿宋_GB2312" w:cs="仿宋_GB2312" w:eastAsia="仿宋_GB2312"/>
              </w:rPr>
              <w:t>（1）平台阅读器学生端支持AI助学、AI导师、口袋课堂（AI博客）智能体功能，智能体通过大模型技术构建。</w:t>
            </w:r>
          </w:p>
          <w:p>
            <w:pPr>
              <w:pStyle w:val="null3"/>
            </w:pPr>
            <w:r>
              <w:rPr>
                <w:rFonts w:ascii="仿宋_GB2312" w:hAnsi="仿宋_GB2312" w:cs="仿宋_GB2312" w:eastAsia="仿宋_GB2312"/>
              </w:rPr>
              <w:t>AI助学：基于教材内容的AI助学系统，不只是简单的“电子词典”，而是能实现精准答疑；自动关联教材原文相关内容，一键跳转教材对应章节；即时智能推送教材中相关图片/视频资源；智能生成追问建议（引导学生深度学习），激发学习兴趣和探索欲。</w:t>
            </w:r>
          </w:p>
          <w:p>
            <w:pPr>
              <w:pStyle w:val="null3"/>
            </w:pPr>
            <w:r>
              <w:rPr>
                <w:rFonts w:ascii="仿宋_GB2312" w:hAnsi="仿宋_GB2312" w:cs="仿宋_GB2312" w:eastAsia="仿宋_GB2312"/>
              </w:rPr>
              <w:t>AI导师：模拟真实导师角色，营造亲切学习氛围；由浅入深设计互动问题链；根据学生反馈调整教学节奏和难度； 记录并分析互动过程中的学习表现；学习结束后提供全面学习回顾；给出客观评价和量化评分，帮助学生了解自身掌握程度。</w:t>
            </w:r>
          </w:p>
          <w:p>
            <w:pPr>
              <w:pStyle w:val="null3"/>
            </w:pPr>
            <w:r>
              <w:rPr>
                <w:rFonts w:ascii="仿宋_GB2312" w:hAnsi="仿宋_GB2312" w:cs="仿宋_GB2312" w:eastAsia="仿宋_GB2312"/>
              </w:rPr>
              <w:t>AI播客：为学生提供“随听随学”的轻量化学习工具；按“教材-章节-知识点”层级分类展示AI生成的播客内容；支持模糊搜索及章节导航，快速定位目标播客；支持浮窗功能，播放时可收起为浮窗，常驻界面不遮挡核心内容，实现“边看边听”；支持语速调节（0.5-2倍速）；支持在学生端显示已完播数、总课堂数、学习进度（百分比）等数据，实现学习数据闭环。</w:t>
            </w:r>
          </w:p>
          <w:p>
            <w:pPr>
              <w:pStyle w:val="null3"/>
            </w:pPr>
            <w:r>
              <w:rPr>
                <w:rFonts w:ascii="仿宋_GB2312" w:hAnsi="仿宋_GB2312" w:cs="仿宋_GB2312" w:eastAsia="仿宋_GB2312"/>
              </w:rPr>
              <w:t>（2）教师端支持AI助教功能：AI助教包含七大基于大模型技术建设的智能体，用户只需选择教材章节内容，即可一键自动生成备课内容。</w:t>
            </w:r>
          </w:p>
          <w:p>
            <w:pPr>
              <w:pStyle w:val="null3"/>
            </w:pPr>
            <w:r>
              <w:rPr>
                <w:rFonts w:ascii="仿宋_GB2312" w:hAnsi="仿宋_GB2312" w:cs="仿宋_GB2312" w:eastAsia="仿宋_GB2312"/>
              </w:rPr>
              <w:t>学纲助手：课程大纲架构专家，智能生成知识体系框架。支持一键生成教学大纲，可自动生成包含知识、能力、素养三维目标及实训任务的模块化教学大纲。</w:t>
            </w:r>
          </w:p>
          <w:p>
            <w:pPr>
              <w:pStyle w:val="null3"/>
            </w:pPr>
            <w:r>
              <w:rPr>
                <w:rFonts w:ascii="仿宋_GB2312" w:hAnsi="仿宋_GB2312" w:cs="仿宋_GB2312" w:eastAsia="仿宋_GB2312"/>
              </w:rPr>
              <w:t>教案大师：智能教案生成专家，结构化教学设计。教案大师基于真实教学场景生成教案，精准拆解知识、能力、素质目标，智能标注重难点，并且依据BOPPPS模型，自动生成规范教学环节。</w:t>
            </w:r>
          </w:p>
          <w:p>
            <w:pPr>
              <w:pStyle w:val="null3"/>
            </w:pPr>
            <w:r>
              <w:rPr>
                <w:rFonts w:ascii="仿宋_GB2312" w:hAnsi="仿宋_GB2312" w:cs="仿宋_GB2312" w:eastAsia="仿宋_GB2312"/>
              </w:rPr>
              <w:t>思政融课：学科思政融合专家，自然嵌入价值观教育。思政融课深度理解课程思政内涵，能够巧妙融合思政元素，梳理知识目标与思政目标的对应关系，一键生成生活化、故事化的价值观引导案例。</w:t>
            </w:r>
          </w:p>
          <w:p>
            <w:pPr>
              <w:pStyle w:val="null3"/>
            </w:pPr>
            <w:r>
              <w:rPr>
                <w:rFonts w:ascii="仿宋_GB2312" w:hAnsi="仿宋_GB2312" w:cs="仿宋_GB2312" w:eastAsia="仿宋_GB2312"/>
              </w:rPr>
              <w:t>讲稿智成：讲稿智能生成助手，让授课语言更生动。讲稿智成可高效转换教学语言，将深奥内容转化为通俗易懂的表达，让知识更易吸收，突出关键参数和标准要求，构建从基础认知到应用要求的递进式讲解流程。</w:t>
            </w:r>
          </w:p>
          <w:p>
            <w:pPr>
              <w:pStyle w:val="null3"/>
            </w:pPr>
            <w:r>
              <w:rPr>
                <w:rFonts w:ascii="仿宋_GB2312" w:hAnsi="仿宋_GB2312" w:cs="仿宋_GB2312" w:eastAsia="仿宋_GB2312"/>
              </w:rPr>
              <w:t>案例工坊：教学案例创意引擎，提供鲜活案例素材。案例工坊基于真实工作场景生成教学案例，智能生成包含目标/角色/情境的完整任务框架，自动关联知识/能力/素养三维目标，覆盖“理论学习 → 实践操作 → 案例分析”完整链路。</w:t>
            </w:r>
          </w:p>
          <w:p>
            <w:pPr>
              <w:pStyle w:val="null3"/>
            </w:pPr>
            <w:r>
              <w:rPr>
                <w:rFonts w:ascii="仿宋_GB2312" w:hAnsi="仿宋_GB2312" w:cs="仿宋_GB2312" w:eastAsia="仿宋_GB2312"/>
              </w:rPr>
              <w:t>出题快手：智能题库专家，精准组卷出题。出题快手是基于教育测量学的智能组题工具，按布鲁姆分类法设置题目认知层次，按章节/难度自动匹配考查内容，所有题目附带专业解析，纠正常见误区。</w:t>
            </w:r>
          </w:p>
          <w:p>
            <w:pPr>
              <w:pStyle w:val="null3"/>
            </w:pPr>
            <w:r>
              <w:rPr>
                <w:rFonts w:ascii="仿宋_GB2312" w:hAnsi="仿宋_GB2312" w:cs="仿宋_GB2312" w:eastAsia="仿宋_GB2312"/>
              </w:rPr>
              <w:t>课件架构大师：PPT大纲智能生成专家，快速构建课件逻辑框架。课件架构大师是将结构化思维可视化的专业工具，能够自动识别知识点的讲授逻辑顺序，生成可直接粘贴到PPT的大纲文本，快速完成PPT课件的架构设计。</w:t>
            </w:r>
          </w:p>
          <w:p>
            <w:pPr>
              <w:pStyle w:val="null3"/>
            </w:pPr>
            <w:r>
              <w:rPr>
                <w:rFonts w:ascii="仿宋_GB2312" w:hAnsi="仿宋_GB2312" w:cs="仿宋_GB2312" w:eastAsia="仿宋_GB2312"/>
              </w:rPr>
              <w:t>4.知识图谱功能</w:t>
            </w:r>
          </w:p>
          <w:p>
            <w:pPr>
              <w:pStyle w:val="null3"/>
            </w:pPr>
            <w:r>
              <w:rPr>
                <w:rFonts w:ascii="仿宋_GB2312" w:hAnsi="仿宋_GB2312" w:cs="仿宋_GB2312" w:eastAsia="仿宋_GB2312"/>
              </w:rPr>
              <w:t xml:space="preserve">   支持知识图谱在阅读器中呈现，实现“边阅读教材、边使用图谱”的沉浸式学习体验。</w:t>
            </w:r>
          </w:p>
          <w:p>
            <w:pPr>
              <w:pStyle w:val="null3"/>
            </w:pPr>
            <w:r>
              <w:rPr>
                <w:rFonts w:ascii="仿宋_GB2312" w:hAnsi="仿宋_GB2312" w:cs="仿宋_GB2312" w:eastAsia="仿宋_GB2312"/>
              </w:rPr>
              <w:t xml:space="preserve">   多维度预览模式：每个知识图谱支持四种预览模式：思维导图模式（层级化树状结构）、力导向图模式（直观体现知识权重）、环形图模式（展示知识集群）、知识宇宙图模式（三维立体布局，支持360°旋转、缩放查看，展示复杂知识关联）。</w:t>
            </w:r>
          </w:p>
          <w:p>
            <w:pPr>
              <w:pStyle w:val="null3"/>
            </w:pPr>
            <w:r>
              <w:rPr>
                <w:rFonts w:ascii="仿宋_GB2312" w:hAnsi="仿宋_GB2312" w:cs="仿宋_GB2312" w:eastAsia="仿宋_GB2312"/>
              </w:rPr>
              <w:t>图谱与原文联动：点击图谱内任意知识点节点，自动弹出详情面板。点击面板中的原文索引，可直接跳转至教材原文对应章节/段落；点击习题索引，可直接调取绑定的习题，实现“图谱-原文-习题”的闭环学习。</w:t>
            </w:r>
          </w:p>
          <w:p>
            <w:pPr>
              <w:pStyle w:val="null3"/>
            </w:pPr>
            <w:r>
              <w:rPr>
                <w:rFonts w:ascii="仿宋_GB2312" w:hAnsi="仿宋_GB2312" w:cs="仿宋_GB2312" w:eastAsia="仿宋_GB2312"/>
              </w:rPr>
              <w:t xml:space="preserve">   知识点检索：图谱内置专属检索模块，支持在当前图谱范围内输入关键词快速检索，系统自动定位并高亮目标节点。</w:t>
            </w:r>
          </w:p>
          <w:p>
            <w:pPr>
              <w:pStyle w:val="null3"/>
            </w:pPr>
            <w:r>
              <w:rPr>
                <w:rFonts w:ascii="仿宋_GB2312" w:hAnsi="仿宋_GB2312" w:cs="仿宋_GB2312" w:eastAsia="仿宋_GB2312"/>
              </w:rPr>
              <w:t xml:space="preserve">   跨终端适配：知识图谱功能支持电脑、平板、手机三端自适应展示，各终端操作体验一致。</w:t>
            </w:r>
          </w:p>
          <w:p>
            <w:pPr>
              <w:pStyle w:val="null3"/>
            </w:pPr>
            <w:r>
              <w:rPr>
                <w:rFonts w:ascii="仿宋_GB2312" w:hAnsi="仿宋_GB2312" w:cs="仿宋_GB2312" w:eastAsia="仿宋_GB2312"/>
              </w:rPr>
              <w:t>5.师生同步定位功能</w:t>
            </w:r>
          </w:p>
          <w:p>
            <w:pPr>
              <w:pStyle w:val="null3"/>
            </w:pPr>
            <w:r>
              <w:rPr>
                <w:rFonts w:ascii="仿宋_GB2312" w:hAnsi="仿宋_GB2312" w:cs="仿宋_GB2312" w:eastAsia="仿宋_GB2312"/>
              </w:rPr>
              <w:t xml:space="preserve">   为提高课堂效率，系统支持师生同步定位功能。教师点击“开始上课”后，系统会实时获取教师在教材中的阅读位置；学生端界面提供“同步”按钮，点击后即可一键定位到教师当前的阅读位置，实现师生阅读进度同步，有效减少学生翻找教材的时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标的名称：包二：有基础数字教材建设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标的名称：包二：有基础数字教材建设</w:t>
            </w:r>
          </w:p>
          <w:tbl>
            <w:tblPr>
              <w:tblInd w:type="dxa" w:w="240"/>
              <w:tblBorders>
                <w:top w:val="none" w:color="000000" w:sz="4"/>
                <w:left w:val="none" w:color="000000" w:sz="4"/>
                <w:bottom w:val="none" w:color="000000" w:sz="4"/>
                <w:right w:val="none" w:color="000000" w:sz="4"/>
                <w:insideH w:val="none"/>
                <w:insideV w:val="none"/>
              </w:tblBorders>
            </w:tblPr>
            <w:tblGrid>
              <w:gridCol w:w="228"/>
              <w:gridCol w:w="228"/>
              <w:gridCol w:w="2087"/>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2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包二：有基础数字教材建设</w:t>
                  </w:r>
                </w:p>
                <w:p>
                  <w:pPr>
                    <w:pStyle w:val="null3"/>
                    <w:ind w:firstLine="440"/>
                    <w:jc w:val="both"/>
                  </w:pPr>
                  <w:r>
                    <w:rPr>
                      <w:rFonts w:ascii="仿宋_GB2312" w:hAnsi="仿宋_GB2312" w:cs="仿宋_GB2312" w:eastAsia="仿宋_GB2312"/>
                      <w:sz w:val="22"/>
                    </w:rPr>
                    <w:t>本项目是面向有一定教学素材积累的课程团队，在现有内容基础上进行数字化升级与功能拓展。重点补充数字化交互功能，系统集成视频、动画仿真、虚拟实操（</w:t>
                  </w:r>
                  <w:r>
                    <w:rPr>
                      <w:rFonts w:ascii="仿宋_GB2312" w:hAnsi="仿宋_GB2312" w:cs="仿宋_GB2312" w:eastAsia="仿宋_GB2312"/>
                      <w:sz w:val="22"/>
                    </w:rPr>
                    <w:t>VR/AR）、工程案例库、在线测试题库、拓展阅读材料等富媒体资源。同时及时将行业、企业的新技术、新工艺、新规范（“三新”）融入教材，确保教学内容与产业发展同步。教材内容扩充真实生产案例、工作流程、项目任务，嵌入企业标准、操作规范、安全条例，强化教材的职业性和实践性。按照工作岗位能力要求，将内容重构为模块化、颗粒化的知识与技能点。最终交付的数字教材将严格遵循官方教学平台的统一数据接口标准，实现课内外资源互通与学习数据实时回传。系统需原生支持混合式教学与翻转课堂的教学组织模式，并内置学习行为采集模块，以支撑教学分析。通过以上设计，确保教材在内容编排与功能交互上，切实满足一线课堂的实操需求。</w:t>
                  </w:r>
                </w:p>
                <w:p>
                  <w:pPr>
                    <w:pStyle w:val="null3"/>
                    <w:jc w:val="center"/>
                  </w:pPr>
                  <w:r>
                    <w:rPr>
                      <w:rFonts w:ascii="仿宋_GB2312" w:hAnsi="仿宋_GB2312" w:cs="仿宋_GB2312" w:eastAsia="仿宋_GB2312"/>
                      <w:sz w:val="22"/>
                    </w:rPr>
                    <w:t>采购内容</w:t>
                  </w:r>
                </w:p>
                <w:tbl>
                  <w:tblPr>
                    <w:tblBorders>
                      <w:top w:val="none" w:color="000000" w:sz="4"/>
                      <w:left w:val="none" w:color="000000" w:sz="4"/>
                      <w:bottom w:val="none" w:color="000000" w:sz="4"/>
                      <w:right w:val="none" w:color="000000" w:sz="4"/>
                      <w:insideH w:val="none"/>
                      <w:insideV w:val="none"/>
                    </w:tblBorders>
                  </w:tblPr>
                  <w:tblGrid>
                    <w:gridCol w:w="234"/>
                    <w:gridCol w:w="528"/>
                    <w:gridCol w:w="703"/>
                    <w:gridCol w:w="395"/>
                  </w:tblGrid>
                  <w:tr>
                    <w:tc>
                      <w:tcPr>
                        <w:tcW w:type="dxa" w:w="234"/>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序号</w:t>
                        </w:r>
                      </w:p>
                    </w:tc>
                    <w:tc>
                      <w:tcPr>
                        <w:tcW w:type="dxa" w:w="528"/>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服务内容</w:t>
                        </w:r>
                      </w:p>
                    </w:tc>
                    <w:tc>
                      <w:tcPr>
                        <w:tcW w:type="dxa" w:w="703"/>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内容简介</w:t>
                        </w:r>
                      </w:p>
                    </w:tc>
                    <w:tc>
                      <w:tcPr>
                        <w:tcW w:type="dxa" w:w="395"/>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总数量</w:t>
                        </w:r>
                      </w:p>
                    </w:tc>
                  </w:tr>
                  <w:tr>
                    <w:tc>
                      <w:tcPr>
                        <w:tcW w:type="dxa" w:w="234"/>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1</w:t>
                        </w:r>
                      </w:p>
                    </w:tc>
                    <w:tc>
                      <w:tcPr>
                        <w:tcW w:type="dxa" w:w="52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数字教材建设</w:t>
                        </w:r>
                        <w:r>
                          <w:rPr>
                            <w:rFonts w:ascii="仿宋_GB2312" w:hAnsi="仿宋_GB2312" w:cs="仿宋_GB2312" w:eastAsia="仿宋_GB2312"/>
                            <w:sz w:val="22"/>
                          </w:rPr>
                          <w:t>(有基础)</w:t>
                        </w:r>
                      </w:p>
                    </w:tc>
                    <w:tc>
                      <w:tcPr>
                        <w:tcW w:type="dxa" w:w="70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教材整体策划与教学设计、数字教材出版。</w:t>
                        </w:r>
                      </w:p>
                    </w:tc>
                    <w:tc>
                      <w:tcPr>
                        <w:tcW w:type="dxa" w:w="3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6本</w:t>
                        </w:r>
                      </w:p>
                    </w:tc>
                  </w:tr>
                  <w:tr>
                    <w:tc>
                      <w:tcPr>
                        <w:tcW w:type="dxa" w:w="234"/>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2</w:t>
                        </w:r>
                      </w:p>
                    </w:tc>
                    <w:tc>
                      <w:tcPr>
                        <w:tcW w:type="dxa" w:w="52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数字教材配套视频建设</w:t>
                        </w:r>
                      </w:p>
                    </w:tc>
                    <w:tc>
                      <w:tcPr>
                        <w:tcW w:type="dxa" w:w="70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教学视频拍摄剪辑，单个视频</w:t>
                        </w:r>
                        <w:r>
                          <w:rPr>
                            <w:rFonts w:ascii="仿宋_GB2312" w:hAnsi="仿宋_GB2312" w:cs="仿宋_GB2312" w:eastAsia="仿宋_GB2312"/>
                            <w:sz w:val="22"/>
                          </w:rPr>
                          <w:t>5-8分钟</w:t>
                        </w:r>
                      </w:p>
                    </w:tc>
                    <w:tc>
                      <w:tcPr>
                        <w:tcW w:type="dxa" w:w="3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90个</w:t>
                        </w:r>
                      </w:p>
                    </w:tc>
                  </w:tr>
                  <w:tr>
                    <w:tc>
                      <w:tcPr>
                        <w:tcW w:type="dxa" w:w="234"/>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3</w:t>
                        </w:r>
                      </w:p>
                    </w:tc>
                    <w:tc>
                      <w:tcPr>
                        <w:tcW w:type="dxa" w:w="52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数字教材配套二维动画建设</w:t>
                        </w:r>
                      </w:p>
                    </w:tc>
                    <w:tc>
                      <w:tcPr>
                        <w:tcW w:type="dxa" w:w="70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二维动画制作，单个动画</w:t>
                        </w:r>
                        <w:r>
                          <w:rPr>
                            <w:rFonts w:ascii="仿宋_GB2312" w:hAnsi="仿宋_GB2312" w:cs="仿宋_GB2312" w:eastAsia="仿宋_GB2312"/>
                            <w:sz w:val="22"/>
                          </w:rPr>
                          <w:t>30-60S</w:t>
                        </w:r>
                      </w:p>
                    </w:tc>
                    <w:tc>
                      <w:tcPr>
                        <w:tcW w:type="dxa" w:w="3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30个</w:t>
                        </w:r>
                      </w:p>
                    </w:tc>
                  </w:tr>
                  <w:tr>
                    <w:tc>
                      <w:tcPr>
                        <w:tcW w:type="dxa" w:w="234"/>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4</w:t>
                        </w:r>
                      </w:p>
                    </w:tc>
                    <w:tc>
                      <w:tcPr>
                        <w:tcW w:type="dxa" w:w="52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数字教材配套三维动画建设</w:t>
                        </w:r>
                      </w:p>
                    </w:tc>
                    <w:tc>
                      <w:tcPr>
                        <w:tcW w:type="dxa" w:w="70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三维动画制作，单个动画</w:t>
                        </w:r>
                        <w:r>
                          <w:rPr>
                            <w:rFonts w:ascii="仿宋_GB2312" w:hAnsi="仿宋_GB2312" w:cs="仿宋_GB2312" w:eastAsia="仿宋_GB2312"/>
                            <w:sz w:val="22"/>
                          </w:rPr>
                          <w:t>30S以内</w:t>
                        </w:r>
                      </w:p>
                    </w:tc>
                    <w:tc>
                      <w:tcPr>
                        <w:tcW w:type="dxa" w:w="3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12个</w:t>
                        </w:r>
                      </w:p>
                    </w:tc>
                  </w:tr>
                  <w:tr>
                    <w:tc>
                      <w:tcPr>
                        <w:tcW w:type="dxa" w:w="234"/>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5</w:t>
                        </w:r>
                      </w:p>
                    </w:tc>
                    <w:tc>
                      <w:tcPr>
                        <w:tcW w:type="dxa" w:w="52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数字教材配套交互动画建设</w:t>
                        </w:r>
                      </w:p>
                    </w:tc>
                    <w:tc>
                      <w:tcPr>
                        <w:tcW w:type="dxa" w:w="70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交互动画制作，单个交互动画在</w:t>
                        </w:r>
                        <w:r>
                          <w:rPr>
                            <w:rFonts w:ascii="仿宋_GB2312" w:hAnsi="仿宋_GB2312" w:cs="仿宋_GB2312" w:eastAsia="仿宋_GB2312"/>
                            <w:sz w:val="22"/>
                          </w:rPr>
                          <w:t>5-8步之间</w:t>
                        </w:r>
                      </w:p>
                    </w:tc>
                    <w:tc>
                      <w:tcPr>
                        <w:tcW w:type="dxa" w:w="3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6个</w:t>
                        </w:r>
                      </w:p>
                    </w:tc>
                  </w:tr>
                  <w:tr>
                    <w:tc>
                      <w:tcPr>
                        <w:tcW w:type="dxa" w:w="234"/>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6</w:t>
                        </w:r>
                      </w:p>
                    </w:tc>
                    <w:tc>
                      <w:tcPr>
                        <w:tcW w:type="dxa" w:w="52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虚拟仿真技术</w:t>
                        </w:r>
                      </w:p>
                    </w:tc>
                    <w:tc>
                      <w:tcPr>
                        <w:tcW w:type="dxa" w:w="70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2"/>
                          </w:rPr>
                          <w:t>在上述</w:t>
                        </w:r>
                        <w:r>
                          <w:rPr>
                            <w:rFonts w:ascii="仿宋_GB2312" w:hAnsi="仿宋_GB2312" w:cs="仿宋_GB2312" w:eastAsia="仿宋_GB2312"/>
                            <w:sz w:val="22"/>
                          </w:rPr>
                          <w:t>6门教材中，选择1门，根据课程实际需要，设计制作情景化教学或虚拟仿真实训的典型案例用于课程教学。辅助教师开展课堂互动，帮助学生课前预习与课后巩固，破解高风险、高成本实训难题，提升教学效果</w:t>
                        </w:r>
                      </w:p>
                    </w:tc>
                    <w:tc>
                      <w:tcPr>
                        <w:tcW w:type="dxa" w:w="3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2"/>
                          </w:rPr>
                          <w:t>1个</w:t>
                        </w:r>
                      </w:p>
                    </w:tc>
                  </w:tr>
                </w:tbl>
                <w:p>
                  <w:pPr>
                    <w:pStyle w:val="null3"/>
                    <w:jc w:val="both"/>
                  </w:pPr>
                  <w:r>
                    <w:rPr>
                      <w:rFonts w:ascii="仿宋_GB2312" w:hAnsi="仿宋_GB2312" w:cs="仿宋_GB2312" w:eastAsia="仿宋_GB2312"/>
                      <w:sz w:val="22"/>
                    </w:rPr>
                    <w:t>二、技术参数要求</w:t>
                  </w:r>
                </w:p>
                <w:tbl>
                  <w:tblPr>
                    <w:tblBorders>
                      <w:top w:val="none" w:color="000000" w:sz="4"/>
                      <w:left w:val="none" w:color="000000" w:sz="4"/>
                      <w:bottom w:val="none" w:color="000000" w:sz="4"/>
                      <w:right w:val="none" w:color="000000" w:sz="4"/>
                      <w:insideH w:val="none"/>
                      <w:insideV w:val="none"/>
                    </w:tblBorders>
                  </w:tblPr>
                  <w:tblGrid>
                    <w:gridCol w:w="252"/>
                    <w:gridCol w:w="252"/>
                    <w:gridCol w:w="1357"/>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服务内容</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技术参数要求</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数字教材</w:t>
                        </w:r>
                      </w:p>
                      <w:p>
                        <w:pPr>
                          <w:pStyle w:val="null3"/>
                          <w:jc w:val="center"/>
                        </w:pPr>
                        <w:r>
                          <w:rPr>
                            <w:rFonts w:ascii="仿宋_GB2312" w:hAnsi="仿宋_GB2312" w:cs="仿宋_GB2312" w:eastAsia="仿宋_GB2312"/>
                            <w:sz w:val="22"/>
                          </w:rPr>
                          <w:t>资源建设</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图片类、视频类、音频类素材资源制作（含现有资源二次开发），成品需符合</w:t>
                        </w:r>
                        <w:r>
                          <w:rPr>
                            <w:rFonts w:ascii="仿宋_GB2312" w:hAnsi="仿宋_GB2312" w:cs="仿宋_GB2312" w:eastAsia="仿宋_GB2312"/>
                            <w:sz w:val="22"/>
                          </w:rPr>
                          <w:t>TCADPA 66-2026《高等教育数字教材内容要素技术要求》团体标准。</w:t>
                        </w:r>
                      </w:p>
                      <w:p>
                        <w:pPr>
                          <w:pStyle w:val="null3"/>
                          <w:jc w:val="both"/>
                        </w:pPr>
                        <w:r>
                          <w:rPr>
                            <w:rFonts w:ascii="仿宋_GB2312" w:hAnsi="仿宋_GB2312" w:cs="仿宋_GB2312" w:eastAsia="仿宋_GB2312"/>
                            <w:sz w:val="22"/>
                          </w:rPr>
                          <w:t>一、图片要求</w:t>
                        </w:r>
                      </w:p>
                      <w:p>
                        <w:pPr>
                          <w:pStyle w:val="null3"/>
                          <w:jc w:val="both"/>
                        </w:pPr>
                        <w:r>
                          <w:rPr>
                            <w:rFonts w:ascii="仿宋_GB2312" w:hAnsi="仿宋_GB2312" w:cs="仿宋_GB2312" w:eastAsia="仿宋_GB2312"/>
                            <w:sz w:val="22"/>
                          </w:rPr>
                          <w:t>1. 宜采用GIF、 JPEG、 PNG、 SVG 等常见格式存储。</w:t>
                        </w:r>
                      </w:p>
                      <w:p>
                        <w:pPr>
                          <w:pStyle w:val="null3"/>
                          <w:jc w:val="both"/>
                        </w:pPr>
                        <w:r>
                          <w:rPr>
                            <w:rFonts w:ascii="仿宋_GB2312" w:hAnsi="仿宋_GB2312" w:cs="仿宋_GB2312" w:eastAsia="仿宋_GB2312"/>
                            <w:sz w:val="22"/>
                          </w:rPr>
                          <w:t>2. 位图分辨率达到彩色图像≥300dpi， 灰度图像≥400dpi， 线条图≥1200dpi； 静态图片大小≤5MB。</w:t>
                        </w:r>
                      </w:p>
                      <w:p>
                        <w:pPr>
                          <w:pStyle w:val="null3"/>
                          <w:jc w:val="both"/>
                        </w:pPr>
                        <w:r>
                          <w:rPr>
                            <w:rFonts w:ascii="仿宋_GB2312" w:hAnsi="仿宋_GB2312" w:cs="仿宋_GB2312" w:eastAsia="仿宋_GB2312"/>
                            <w:sz w:val="22"/>
                          </w:rPr>
                          <w:t>3. 图像量化位数应符合JY/T 0650—2022 中第 8 章的相关要求。</w:t>
                        </w:r>
                      </w:p>
                      <w:p>
                        <w:pPr>
                          <w:pStyle w:val="null3"/>
                          <w:jc w:val="both"/>
                        </w:pPr>
                        <w:r>
                          <w:rPr>
                            <w:rFonts w:ascii="仿宋_GB2312" w:hAnsi="仿宋_GB2312" w:cs="仿宋_GB2312" w:eastAsia="仿宋_GB2312"/>
                            <w:sz w:val="22"/>
                          </w:rPr>
                          <w:t>4. 确保内容完整显示，细节无模糊。</w:t>
                        </w:r>
                      </w:p>
                      <w:p>
                        <w:pPr>
                          <w:pStyle w:val="null3"/>
                          <w:jc w:val="both"/>
                        </w:pPr>
                        <w:r>
                          <w:rPr>
                            <w:rFonts w:ascii="仿宋_GB2312" w:hAnsi="仿宋_GB2312" w:cs="仿宋_GB2312" w:eastAsia="仿宋_GB2312"/>
                            <w:sz w:val="22"/>
                          </w:rPr>
                          <w:t>5. 根据需要进行图题和编号的标注，图题简洁明了。</w:t>
                        </w:r>
                      </w:p>
                      <w:p>
                        <w:pPr>
                          <w:pStyle w:val="null3"/>
                          <w:jc w:val="both"/>
                        </w:pPr>
                        <w:r>
                          <w:rPr>
                            <w:rFonts w:ascii="仿宋_GB2312" w:hAnsi="仿宋_GB2312" w:cs="仿宋_GB2312" w:eastAsia="仿宋_GB2312"/>
                            <w:sz w:val="22"/>
                          </w:rPr>
                          <w:t>二、音频要求</w:t>
                        </w:r>
                      </w:p>
                      <w:p>
                        <w:pPr>
                          <w:pStyle w:val="null3"/>
                          <w:jc w:val="both"/>
                        </w:pPr>
                        <w:r>
                          <w:rPr>
                            <w:rFonts w:ascii="仿宋_GB2312" w:hAnsi="仿宋_GB2312" w:cs="仿宋_GB2312" w:eastAsia="仿宋_GB2312"/>
                            <w:sz w:val="22"/>
                          </w:rPr>
                          <w:t>高等教育数字教材音频内容要素技术要求如下。</w:t>
                        </w:r>
                      </w:p>
                      <w:p>
                        <w:pPr>
                          <w:pStyle w:val="null3"/>
                          <w:jc w:val="both"/>
                        </w:pPr>
                        <w:r>
                          <w:rPr>
                            <w:rFonts w:ascii="仿宋_GB2312" w:hAnsi="仿宋_GB2312" w:cs="仿宋_GB2312" w:eastAsia="仿宋_GB2312"/>
                            <w:sz w:val="22"/>
                          </w:rPr>
                          <w:t>音频必须保证音质优良和播放连贯。音频配音需遵循普通话标准。配音应符合教学环境，语调适宜。同时，音频应尽量减少背景噪音，并确保无音质失真现象。</w:t>
                        </w:r>
                      </w:p>
                      <w:p>
                        <w:pPr>
                          <w:pStyle w:val="null3"/>
                          <w:jc w:val="both"/>
                        </w:pPr>
                        <w:r>
                          <w:rPr>
                            <w:rFonts w:ascii="仿宋_GB2312" w:hAnsi="仿宋_GB2312" w:cs="仿宋_GB2312" w:eastAsia="仿宋_GB2312"/>
                            <w:sz w:val="22"/>
                          </w:rPr>
                          <w:t>书稿中的音频应遵循以下技术规范</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1.格式:支持的音频格式包括但不限于*.mp3、*.aac、*.wmma等。</w:t>
                        </w:r>
                      </w:p>
                      <w:p>
                        <w:pPr>
                          <w:pStyle w:val="null3"/>
                          <w:jc w:val="both"/>
                        </w:pPr>
                        <w:r>
                          <w:rPr>
                            <w:rFonts w:ascii="仿宋_GB2312" w:hAnsi="仿宋_GB2312" w:cs="仿宋_GB2312" w:eastAsia="仿宋_GB2312"/>
                            <w:sz w:val="22"/>
                          </w:rPr>
                          <w:t>2.大小:音频文件的大小应控制在10MB以内。</w:t>
                        </w:r>
                      </w:p>
                      <w:p>
                        <w:pPr>
                          <w:pStyle w:val="null3"/>
                          <w:jc w:val="both"/>
                        </w:pPr>
                        <w:r>
                          <w:rPr>
                            <w:rFonts w:ascii="仿宋_GB2312" w:hAnsi="仿宋_GB2312" w:cs="仿宋_GB2312" w:eastAsia="仿宋_GB2312"/>
                            <w:sz w:val="22"/>
                          </w:rPr>
                          <w:t>3.码率:音频的码率应不低于128KB/s，以确保音质清晰。</w:t>
                        </w:r>
                      </w:p>
                      <w:p>
                        <w:pPr>
                          <w:pStyle w:val="null3"/>
                          <w:jc w:val="both"/>
                        </w:pPr>
                        <w:r>
                          <w:rPr>
                            <w:rFonts w:ascii="仿宋_GB2312" w:hAnsi="仿宋_GB2312" w:cs="仿宋_GB2312" w:eastAsia="仿宋_GB2312"/>
                            <w:sz w:val="22"/>
                          </w:rPr>
                          <w:t>4.声道:音频应以双声道立体声格式录制，以提供更丰富的听觉效果。</w:t>
                        </w:r>
                      </w:p>
                      <w:p>
                        <w:pPr>
                          <w:pStyle w:val="null3"/>
                          <w:jc w:val="both"/>
                        </w:pPr>
                        <w:r>
                          <w:rPr>
                            <w:rFonts w:ascii="仿宋_GB2312" w:hAnsi="仿宋_GB2312" w:cs="仿宋_GB2312" w:eastAsia="仿宋_GB2312"/>
                            <w:sz w:val="22"/>
                          </w:rPr>
                          <w:t>5.电平:音频的峰值电平应控制在-6dB以内，平均电平则控制在-12—18dB之间，以保证音量的均衡和清晰。</w:t>
                        </w:r>
                      </w:p>
                      <w:p>
                        <w:pPr>
                          <w:pStyle w:val="null3"/>
                          <w:jc w:val="both"/>
                        </w:pPr>
                        <w:r>
                          <w:rPr>
                            <w:rFonts w:ascii="仿宋_GB2312" w:hAnsi="仿宋_GB2312" w:cs="仿宋_GB2312" w:eastAsia="仿宋_GB2312"/>
                            <w:sz w:val="22"/>
                          </w:rPr>
                          <w:t>6.采样频率:音乐类音频的采样频率不低于44.1kHz，语音类音频的采样频率不低于22.05kHz，以确保音频信号的准确还原。</w:t>
                        </w:r>
                      </w:p>
                      <w:p>
                        <w:pPr>
                          <w:pStyle w:val="null3"/>
                          <w:jc w:val="both"/>
                        </w:pPr>
                        <w:r>
                          <w:rPr>
                            <w:rFonts w:ascii="仿宋_GB2312" w:hAnsi="仿宋_GB2312" w:cs="仿宋_GB2312" w:eastAsia="仿宋_GB2312"/>
                            <w:sz w:val="22"/>
                          </w:rPr>
                          <w:t>7.量化位深:音乐类音频的位深应不低于16bit，语音类音频的位深应不低于8bit，以确保音频细节的丰富性和清晰度。</w:t>
                        </w:r>
                      </w:p>
                      <w:p>
                        <w:pPr>
                          <w:pStyle w:val="null3"/>
                          <w:jc w:val="both"/>
                        </w:pPr>
                        <w:r>
                          <w:rPr>
                            <w:rFonts w:ascii="仿宋_GB2312" w:hAnsi="仿宋_GB2312" w:cs="仿宋_GB2312" w:eastAsia="仿宋_GB2312"/>
                            <w:sz w:val="22"/>
                          </w:rPr>
                          <w:t>三、视频要求</w:t>
                        </w:r>
                      </w:p>
                      <w:p>
                        <w:pPr>
                          <w:pStyle w:val="null3"/>
                          <w:jc w:val="both"/>
                        </w:pPr>
                        <w:r>
                          <w:rPr>
                            <w:rFonts w:ascii="仿宋_GB2312" w:hAnsi="仿宋_GB2312" w:cs="仿宋_GB2312" w:eastAsia="仿宋_GB2312"/>
                            <w:sz w:val="22"/>
                          </w:rPr>
                          <w:t>高等教育数字教材视频内容要素技术要求如下。</w:t>
                        </w:r>
                      </w:p>
                      <w:p>
                        <w:pPr>
                          <w:pStyle w:val="null3"/>
                          <w:jc w:val="both"/>
                        </w:pPr>
                        <w:r>
                          <w:rPr>
                            <w:rFonts w:ascii="仿宋_GB2312" w:hAnsi="仿宋_GB2312" w:cs="仿宋_GB2312" w:eastAsia="仿宋_GB2312"/>
                            <w:sz w:val="22"/>
                          </w:rPr>
                          <w:t>图像清晰、声音清楚、播放流畅。视频播放时应没有明显的噪点。有字幕的，字幕应清晰、美观，使用符合国家标准的规范字，且与音频同步</w:t>
                        </w:r>
                      </w:p>
                      <w:p>
                        <w:pPr>
                          <w:pStyle w:val="null3"/>
                          <w:jc w:val="both"/>
                        </w:pPr>
                        <w:r>
                          <w:rPr>
                            <w:rFonts w:ascii="仿宋_GB2312" w:hAnsi="仿宋_GB2312" w:cs="仿宋_GB2312" w:eastAsia="仿宋_GB2312"/>
                            <w:sz w:val="22"/>
                          </w:rPr>
                          <w:t>1.画面</w:t>
                        </w:r>
                      </w:p>
                      <w:p>
                        <w:pPr>
                          <w:pStyle w:val="null3"/>
                          <w:jc w:val="both"/>
                        </w:pPr>
                        <w:r>
                          <w:rPr>
                            <w:rFonts w:ascii="仿宋_GB2312" w:hAnsi="仿宋_GB2312" w:cs="仿宋_GB2312" w:eastAsia="仿宋_GB2312"/>
                            <w:sz w:val="22"/>
                          </w:rPr>
                          <w:t>(1)总像素:1920*1080、1280*720.</w:t>
                        </w:r>
                      </w:p>
                      <w:p>
                        <w:pPr>
                          <w:pStyle w:val="null3"/>
                          <w:jc w:val="both"/>
                        </w:pPr>
                        <w:r>
                          <w:rPr>
                            <w:rFonts w:ascii="仿宋_GB2312" w:hAnsi="仿宋_GB2312" w:cs="仿宋_GB2312" w:eastAsia="仿宋_GB2312"/>
                            <w:sz w:val="22"/>
                          </w:rPr>
                          <w:t>(2)扫描方式:逐行扫描。</w:t>
                        </w:r>
                      </w:p>
                      <w:p>
                        <w:pPr>
                          <w:pStyle w:val="null3"/>
                          <w:jc w:val="both"/>
                        </w:pPr>
                        <w:r>
                          <w:rPr>
                            <w:rFonts w:ascii="仿宋_GB2312" w:hAnsi="仿宋_GB2312" w:cs="仿宋_GB2312" w:eastAsia="仿宋_GB2312"/>
                            <w:sz w:val="22"/>
                          </w:rPr>
                          <w:t>(3)帧率:用于电视播出的帧率采用25帧/秒，用于网络或其他终端的情况下，以不影响画面流畅性为基准可以采用包含25帧/秒在内的不同帧率。</w:t>
                        </w:r>
                      </w:p>
                      <w:p>
                        <w:pPr>
                          <w:pStyle w:val="null3"/>
                          <w:jc w:val="both"/>
                        </w:pPr>
                        <w:r>
                          <w:rPr>
                            <w:rFonts w:ascii="仿宋_GB2312" w:hAnsi="仿宋_GB2312" w:cs="仿宋_GB2312" w:eastAsia="仿宋_GB2312"/>
                            <w:sz w:val="22"/>
                          </w:rPr>
                          <w:t>(4)信噪比:图像信噪比不低于55dB，无明显杂波(特殊历史资料除外)0</w:t>
                        </w:r>
                      </w:p>
                      <w:p>
                        <w:pPr>
                          <w:pStyle w:val="null3"/>
                          <w:jc w:val="both"/>
                        </w:pPr>
                        <w:r>
                          <w:rPr>
                            <w:rFonts w:ascii="仿宋_GB2312" w:hAnsi="仿宋_GB2312" w:cs="仿宋_GB2312" w:eastAsia="仿宋_GB2312"/>
                            <w:sz w:val="22"/>
                          </w:rPr>
                          <w:t>(5)电平:视频信号幅度1Vp-p，无明显过曝光或欠曝光的现象。</w:t>
                        </w:r>
                      </w:p>
                      <w:p>
                        <w:pPr>
                          <w:pStyle w:val="null3"/>
                          <w:jc w:val="both"/>
                        </w:pPr>
                        <w:r>
                          <w:rPr>
                            <w:rFonts w:ascii="仿宋_GB2312" w:hAnsi="仿宋_GB2312" w:cs="仿宋_GB2312" w:eastAsia="仿宋_GB2312"/>
                            <w:sz w:val="22"/>
                          </w:rPr>
                          <w:t>2.声音:</w:t>
                        </w:r>
                      </w:p>
                      <w:p>
                        <w:pPr>
                          <w:pStyle w:val="null3"/>
                          <w:jc w:val="both"/>
                        </w:pPr>
                        <w:r>
                          <w:rPr>
                            <w:rFonts w:ascii="仿宋_GB2312" w:hAnsi="仿宋_GB2312" w:cs="仿宋_GB2312" w:eastAsia="仿宋_GB2312"/>
                            <w:sz w:val="22"/>
                          </w:rPr>
                          <w:t>视频资源中包含的声音需满足以下要求</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(1)声道:双声道缩混处理。</w:t>
                        </w:r>
                      </w:p>
                      <w:p>
                        <w:pPr>
                          <w:pStyle w:val="null3"/>
                          <w:jc w:val="both"/>
                        </w:pPr>
                        <w:r>
                          <w:rPr>
                            <w:rFonts w:ascii="仿宋_GB2312" w:hAnsi="仿宋_GB2312" w:cs="仿宋_GB2312" w:eastAsia="仿宋_GB2312"/>
                            <w:sz w:val="22"/>
                          </w:rPr>
                          <w:t>(2)声音电平:峰值控制在-6dB，平均电平控制-12~-18dB，声音无明显过冲、过弱。</w:t>
                        </w:r>
                      </w:p>
                      <w:p>
                        <w:pPr>
                          <w:pStyle w:val="null3"/>
                          <w:jc w:val="both"/>
                        </w:pPr>
                        <w:r>
                          <w:rPr>
                            <w:rFonts w:ascii="仿宋_GB2312" w:hAnsi="仿宋_GB2312" w:cs="仿宋_GB2312" w:eastAsia="仿宋_GB2312"/>
                            <w:sz w:val="22"/>
                          </w:rPr>
                          <w:t>(3)信嗓比:音频信噪比不低于48dB。</w:t>
                        </w:r>
                      </w:p>
                      <w:p>
                        <w:pPr>
                          <w:pStyle w:val="null3"/>
                          <w:jc w:val="both"/>
                        </w:pPr>
                        <w:r>
                          <w:rPr>
                            <w:rFonts w:ascii="仿宋_GB2312" w:hAnsi="仿宋_GB2312" w:cs="仿宋_GB2312" w:eastAsia="仿宋_GB2312"/>
                            <w:sz w:val="22"/>
                          </w:rPr>
                          <w:t>(4)声画关系:声音与画面同步。</w:t>
                        </w:r>
                      </w:p>
                      <w:p>
                        <w:pPr>
                          <w:pStyle w:val="null3"/>
                          <w:jc w:val="both"/>
                        </w:pPr>
                        <w:r>
                          <w:rPr>
                            <w:rFonts w:ascii="仿宋_GB2312" w:hAnsi="仿宋_GB2312" w:cs="仿宋_GB2312" w:eastAsia="仿宋_GB2312"/>
                            <w:sz w:val="22"/>
                          </w:rPr>
                          <w:t>(5)解说:与现场声、背景音乐、音效无明显比例失调，与内容同步。</w:t>
                        </w:r>
                      </w:p>
                      <w:p>
                        <w:pPr>
                          <w:pStyle w:val="null3"/>
                          <w:jc w:val="both"/>
                        </w:pPr>
                        <w:r>
                          <w:rPr>
                            <w:rFonts w:ascii="仿宋_GB2312" w:hAnsi="仿宋_GB2312" w:cs="仿宋_GB2312" w:eastAsia="仿宋_GB2312"/>
                            <w:sz w:val="22"/>
                          </w:rPr>
                          <w:t>(6)音乐音效:伴音清晰、饱满、圆润、无失真、无噪声、无干扰杂音。</w:t>
                        </w:r>
                      </w:p>
                      <w:p>
                        <w:pPr>
                          <w:pStyle w:val="null3"/>
                          <w:jc w:val="both"/>
                        </w:pPr>
                        <w:r>
                          <w:rPr>
                            <w:rFonts w:ascii="仿宋_GB2312" w:hAnsi="仿宋_GB2312" w:cs="仿宋_GB2312" w:eastAsia="仿宋_GB2312"/>
                            <w:sz w:val="22"/>
                          </w:rPr>
                          <w:t>3.唱词</w:t>
                        </w:r>
                      </w:p>
                      <w:p>
                        <w:pPr>
                          <w:pStyle w:val="null3"/>
                          <w:jc w:val="both"/>
                        </w:pPr>
                        <w:r>
                          <w:rPr>
                            <w:rFonts w:ascii="仿宋_GB2312" w:hAnsi="仿宋_GB2312" w:cs="仿宋_GB2312" w:eastAsia="仿宋_GB2312"/>
                            <w:sz w:val="22"/>
                          </w:rPr>
                          <w:t>(1)规范性:用词需遵循文字表达的相应规范。</w:t>
                        </w:r>
                      </w:p>
                      <w:p>
                        <w:pPr>
                          <w:pStyle w:val="null3"/>
                          <w:jc w:val="both"/>
                        </w:pPr>
                        <w:r>
                          <w:rPr>
                            <w:rFonts w:ascii="仿宋_GB2312" w:hAnsi="仿宋_GB2312" w:cs="仿宋_GB2312" w:eastAsia="仿宋_GB2312"/>
                            <w:sz w:val="22"/>
                          </w:rPr>
                          <w:t>(2)准确性:文字准确，停顿合理，与解说声同步。</w:t>
                        </w:r>
                      </w:p>
                      <w:p>
                        <w:pPr>
                          <w:pStyle w:val="null3"/>
                          <w:jc w:val="both"/>
                        </w:pPr>
                        <w:r>
                          <w:rPr>
                            <w:rFonts w:ascii="仿宋_GB2312" w:hAnsi="仿宋_GB2312" w:cs="仿宋_GB2312" w:eastAsia="仿宋_GB2312"/>
                            <w:sz w:val="22"/>
                          </w:rPr>
                          <w:t>(3)文件格式:字幕以独立的srt文件提交，如有多语种，每个语种分别提供，不与视频合</w:t>
                        </w:r>
                      </w:p>
                      <w:p>
                        <w:pPr>
                          <w:pStyle w:val="null3"/>
                          <w:jc w:val="both"/>
                        </w:pPr>
                        <w:r>
                          <w:rPr>
                            <w:rFonts w:ascii="仿宋_GB2312" w:hAnsi="仿宋_GB2312" w:cs="仿宋_GB2312" w:eastAsia="仿宋_GB2312"/>
                            <w:sz w:val="22"/>
                          </w:rPr>
                          <w:t>(4)同步性:唱词呈现与解说声节凑一致;呈现时间不宜过短，一般每行唱词呈现不低于2</w:t>
                        </w:r>
                      </w:p>
                      <w:p>
                        <w:pPr>
                          <w:pStyle w:val="null3"/>
                          <w:jc w:val="both"/>
                        </w:pPr>
                        <w:r>
                          <w:rPr>
                            <w:rFonts w:ascii="仿宋_GB2312" w:hAnsi="仿宋_GB2312" w:cs="仿宋_GB2312" w:eastAsia="仿宋_GB2312"/>
                            <w:sz w:val="22"/>
                          </w:rPr>
                          <w:t>(5)标点:除感叹号、问号、省略号之外，其余标点不建议使用。</w:t>
                        </w:r>
                      </w:p>
                      <w:p>
                        <w:pPr>
                          <w:pStyle w:val="null3"/>
                          <w:jc w:val="both"/>
                        </w:pPr>
                        <w:r>
                          <w:rPr>
                            <w:rFonts w:ascii="仿宋_GB2312" w:hAnsi="仿宋_GB2312" w:cs="仿宋_GB2312" w:eastAsia="仿宋_GB2312"/>
                            <w:sz w:val="22"/>
                          </w:rPr>
                          <w:t>(6)字数:每行中文控制在16~20字，以保证每屏只有一行字幕。英文视情况而定。</w:t>
                        </w:r>
                      </w:p>
                      <w:p>
                        <w:pPr>
                          <w:pStyle w:val="null3"/>
                          <w:jc w:val="both"/>
                        </w:pPr>
                        <w:r>
                          <w:rPr>
                            <w:rFonts w:ascii="仿宋_GB2312" w:hAnsi="仿宋_GB2312" w:cs="仿宋_GB2312" w:eastAsia="仿宋_GB2312"/>
                            <w:sz w:val="22"/>
                          </w:rPr>
                          <w:t>4.格式:MP4。</w:t>
                        </w:r>
                      </w:p>
                      <w:p>
                        <w:pPr>
                          <w:pStyle w:val="null3"/>
                          <w:jc w:val="both"/>
                        </w:pPr>
                        <w:r>
                          <w:rPr>
                            <w:rFonts w:ascii="仿宋_GB2312" w:hAnsi="仿宋_GB2312" w:cs="仿宋_GB2312" w:eastAsia="仿宋_GB2312"/>
                            <w:sz w:val="22"/>
                          </w:rPr>
                          <w:t>5.大小:控制在500MB以内。</w:t>
                        </w:r>
                      </w:p>
                      <w:p>
                        <w:pPr>
                          <w:pStyle w:val="null3"/>
                          <w:jc w:val="both"/>
                        </w:pPr>
                        <w:r>
                          <w:rPr>
                            <w:rFonts w:ascii="仿宋_GB2312" w:hAnsi="仿宋_GB2312" w:cs="仿宋_GB2312" w:eastAsia="仿宋_GB2312"/>
                            <w:sz w:val="22"/>
                          </w:rPr>
                          <w:t>四、交互动画（单个交互动画在</w:t>
                        </w:r>
                        <w:r>
                          <w:rPr>
                            <w:rFonts w:ascii="仿宋_GB2312" w:hAnsi="仿宋_GB2312" w:cs="仿宋_GB2312" w:eastAsia="仿宋_GB2312"/>
                            <w:sz w:val="22"/>
                          </w:rPr>
                          <w:t>5-8步之间）</w:t>
                        </w:r>
                      </w:p>
                      <w:p>
                        <w:pPr>
                          <w:pStyle w:val="null3"/>
                          <w:jc w:val="both"/>
                        </w:pPr>
                        <w:r>
                          <w:rPr>
                            <w:rFonts w:ascii="仿宋_GB2312" w:hAnsi="仿宋_GB2312" w:cs="仿宋_GB2312" w:eastAsia="仿宋_GB2312"/>
                            <w:sz w:val="22"/>
                          </w:rPr>
                          <w:t>高等教育数字教材视频内容要素技术要求如下。</w:t>
                        </w:r>
                      </w:p>
                      <w:p>
                        <w:pPr>
                          <w:pStyle w:val="null3"/>
                          <w:jc w:val="both"/>
                        </w:pPr>
                        <w:r>
                          <w:rPr>
                            <w:rFonts w:ascii="仿宋_GB2312" w:hAnsi="仿宋_GB2312" w:cs="仿宋_GB2312" w:eastAsia="仿宋_GB2312"/>
                            <w:sz w:val="22"/>
                          </w:rPr>
                          <w:t>动画必须达到高标准的视觉和操作体验，确保图像清晰、播放流畅，色彩搭配和谐，造型设计美观，同时要符合大众审美标准。动画的画面应简洁明了，界面设计友好，交互设计要合理，确保操作简便直观。</w:t>
                        </w:r>
                      </w:p>
                      <w:p>
                        <w:pPr>
                          <w:pStyle w:val="null3"/>
                          <w:jc w:val="both"/>
                        </w:pPr>
                        <w:r>
                          <w:rPr>
                            <w:rFonts w:ascii="仿宋_GB2312" w:hAnsi="仿宋_GB2312" w:cs="仿宋_GB2312" w:eastAsia="仿宋_GB2312"/>
                            <w:sz w:val="22"/>
                          </w:rPr>
                          <w:t>1.格式:支持通用浏览器浏览或播放器播放，包括但不限于*.swf、*.mkv、*.flic等格式。</w:t>
                        </w:r>
                      </w:p>
                      <w:p>
                        <w:pPr>
                          <w:pStyle w:val="null3"/>
                          <w:jc w:val="both"/>
                        </w:pPr>
                        <w:r>
                          <w:rPr>
                            <w:rFonts w:ascii="仿宋_GB2312" w:hAnsi="仿宋_GB2312" w:cs="仿宋_GB2312" w:eastAsia="仿宋_GB2312"/>
                            <w:sz w:val="22"/>
                          </w:rPr>
                          <w:t>2.提供进度控制条以及音量控制按钮。</w:t>
                        </w:r>
                      </w:p>
                      <w:p>
                        <w:pPr>
                          <w:pStyle w:val="null3"/>
                          <w:jc w:val="both"/>
                        </w:pPr>
                        <w:r>
                          <w:rPr>
                            <w:rFonts w:ascii="仿宋_GB2312" w:hAnsi="仿宋_GB2312" w:cs="仿宋_GB2312" w:eastAsia="仿宋_GB2312"/>
                            <w:sz w:val="22"/>
                          </w:rPr>
                          <w:t>3.交互设计合理，操作简单、演播过程流畅，静止画面不超过5秒。</w:t>
                        </w:r>
                      </w:p>
                      <w:p>
                        <w:pPr>
                          <w:pStyle w:val="null3"/>
                          <w:jc w:val="both"/>
                        </w:pPr>
                        <w:r>
                          <w:rPr>
                            <w:rFonts w:ascii="仿宋_GB2312" w:hAnsi="仿宋_GB2312" w:cs="仿宋_GB2312" w:eastAsia="仿宋_GB2312"/>
                            <w:sz w:val="22"/>
                          </w:rPr>
                          <w:t>4.原始素材中不同的动画过程及界面元素应分层分类。</w:t>
                        </w:r>
                      </w:p>
                      <w:p>
                        <w:pPr>
                          <w:pStyle w:val="null3"/>
                          <w:jc w:val="both"/>
                        </w:pPr>
                        <w:r>
                          <w:rPr>
                            <w:rFonts w:ascii="仿宋_GB2312" w:hAnsi="仿宋_GB2312" w:cs="仿宋_GB2312" w:eastAsia="仿宋_GB2312"/>
                            <w:sz w:val="22"/>
                          </w:rPr>
                          <w:t>五、二维动画</w:t>
                        </w:r>
                      </w:p>
                      <w:p>
                        <w:pPr>
                          <w:pStyle w:val="null3"/>
                          <w:jc w:val="both"/>
                        </w:pPr>
                        <w:r>
                          <w:rPr>
                            <w:rFonts w:ascii="仿宋_GB2312" w:hAnsi="仿宋_GB2312" w:cs="仿宋_GB2312" w:eastAsia="仿宋_GB2312"/>
                            <w:sz w:val="22"/>
                          </w:rPr>
                          <w:t>1.知识点加必要的二维动画，单个动画时长≤60 秒，具体以课程需要为准，建设数量以个来核算。</w:t>
                        </w:r>
                      </w:p>
                      <w:p>
                        <w:pPr>
                          <w:pStyle w:val="null3"/>
                          <w:jc w:val="both"/>
                        </w:pPr>
                        <w:r>
                          <w:rPr>
                            <w:rFonts w:ascii="仿宋_GB2312" w:hAnsi="仿宋_GB2312" w:cs="仿宋_GB2312" w:eastAsia="仿宋_GB2312"/>
                            <w:sz w:val="22"/>
                          </w:rPr>
                          <w:t>2.动画中的文字、图形等大小合适，颜色对比适当。</w:t>
                        </w:r>
                      </w:p>
                      <w:p>
                        <w:pPr>
                          <w:pStyle w:val="null3"/>
                          <w:jc w:val="both"/>
                        </w:pPr>
                        <w:r>
                          <w:rPr>
                            <w:rFonts w:ascii="仿宋_GB2312" w:hAnsi="仿宋_GB2312" w:cs="仿宋_GB2312" w:eastAsia="仿宋_GB2312"/>
                            <w:sz w:val="22"/>
                          </w:rPr>
                          <w:t>3.图像采用 JPG、PNG 等常见格式，能够清晰显示图像细节，色彩深度不小于 16 位。</w:t>
                        </w:r>
                      </w:p>
                      <w:p>
                        <w:pPr>
                          <w:pStyle w:val="null3"/>
                          <w:jc w:val="both"/>
                        </w:pPr>
                        <w:r>
                          <w:rPr>
                            <w:rFonts w:ascii="仿宋_GB2312" w:hAnsi="仿宋_GB2312" w:cs="仿宋_GB2312" w:eastAsia="仿宋_GB2312"/>
                            <w:sz w:val="22"/>
                          </w:rPr>
                          <w:t>4.音频采用标准的普通话配音，音频格式采用*.aac、*.MP3等常见格式，采样频率不低于 22.05kHz、16bits。</w:t>
                        </w:r>
                      </w:p>
                      <w:p>
                        <w:pPr>
                          <w:pStyle w:val="null3"/>
                          <w:jc w:val="both"/>
                        </w:pPr>
                        <w:r>
                          <w:rPr>
                            <w:rFonts w:ascii="仿宋_GB2312" w:hAnsi="仿宋_GB2312" w:cs="仿宋_GB2312" w:eastAsia="仿宋_GB2312"/>
                            <w:sz w:val="22"/>
                          </w:rPr>
                          <w:t>5.二维动画采用MP4格式，视频画面清晰，播放流畅，分辨率不低于1920×1080。</w:t>
                        </w:r>
                      </w:p>
                      <w:p>
                        <w:pPr>
                          <w:pStyle w:val="null3"/>
                          <w:jc w:val="both"/>
                        </w:pPr>
                        <w:r>
                          <w:rPr>
                            <w:rFonts w:ascii="仿宋_GB2312" w:hAnsi="仿宋_GB2312" w:cs="仿宋_GB2312" w:eastAsia="仿宋_GB2312"/>
                            <w:sz w:val="22"/>
                          </w:rPr>
                          <w:t>六、三维动画</w:t>
                        </w:r>
                      </w:p>
                      <w:p>
                        <w:pPr>
                          <w:pStyle w:val="null3"/>
                          <w:jc w:val="both"/>
                        </w:pPr>
                        <w:r>
                          <w:rPr>
                            <w:rFonts w:ascii="仿宋_GB2312" w:hAnsi="仿宋_GB2312" w:cs="仿宋_GB2312" w:eastAsia="仿宋_GB2312"/>
                            <w:sz w:val="22"/>
                          </w:rPr>
                          <w:t>1.知识点加必要的三维动画，单个动画时长≤30 秒，具体以课程需要为准，建设数量以个来核算。</w:t>
                        </w:r>
                      </w:p>
                      <w:p>
                        <w:pPr>
                          <w:pStyle w:val="null3"/>
                          <w:jc w:val="both"/>
                        </w:pPr>
                        <w:r>
                          <w:rPr>
                            <w:rFonts w:ascii="仿宋_GB2312" w:hAnsi="仿宋_GB2312" w:cs="仿宋_GB2312" w:eastAsia="仿宋_GB2312"/>
                            <w:sz w:val="22"/>
                          </w:rPr>
                          <w:t>2.动画色彩协调、文字规范。动作（运动）轨迹标准， 运动层次感强。画面简洁清晰，界面友好，动画连续，节奏合适。图像清晰、色彩和谐、演播流畅，静止画面时间不超过 5 秒钟。</w:t>
                        </w:r>
                      </w:p>
                      <w:p>
                        <w:pPr>
                          <w:pStyle w:val="null3"/>
                          <w:jc w:val="both"/>
                        </w:pPr>
                        <w:r>
                          <w:rPr>
                            <w:rFonts w:ascii="仿宋_GB2312" w:hAnsi="仿宋_GB2312" w:cs="仿宋_GB2312" w:eastAsia="仿宋_GB2312"/>
                            <w:sz w:val="22"/>
                          </w:rPr>
                          <w:t>3.动画配音应标准，无噪声，声音悦耳，音量适当，快慢适度。</w:t>
                        </w:r>
                      </w:p>
                      <w:p>
                        <w:pPr>
                          <w:pStyle w:val="null3"/>
                          <w:jc w:val="both"/>
                        </w:pPr>
                        <w:r>
                          <w:rPr>
                            <w:rFonts w:ascii="仿宋_GB2312" w:hAnsi="仿宋_GB2312" w:cs="仿宋_GB2312" w:eastAsia="仿宋_GB2312"/>
                            <w:sz w:val="22"/>
                          </w:rPr>
                          <w:t>4.动画格式为 MP4 格式。</w:t>
                        </w:r>
                      </w:p>
                      <w:p>
                        <w:pPr>
                          <w:pStyle w:val="null3"/>
                          <w:jc w:val="both"/>
                        </w:pPr>
                        <w:r>
                          <w:rPr>
                            <w:rFonts w:ascii="仿宋_GB2312" w:hAnsi="仿宋_GB2312" w:cs="仿宋_GB2312" w:eastAsia="仿宋_GB2312"/>
                            <w:sz w:val="22"/>
                          </w:rPr>
                          <w:t>5.动画中如果有文字，文字要醒目，文字的字体、字号与内容协调，字体颜色避免与背景色相近。</w:t>
                        </w:r>
                      </w:p>
                      <w:p>
                        <w:pPr>
                          <w:pStyle w:val="null3"/>
                          <w:jc w:val="both"/>
                        </w:pPr>
                        <w:r>
                          <w:rPr>
                            <w:rFonts w:ascii="仿宋_GB2312" w:hAnsi="仿宋_GB2312" w:cs="仿宋_GB2312" w:eastAsia="仿宋_GB2312"/>
                            <w:sz w:val="22"/>
                          </w:rPr>
                          <w:t>七、虚拟仿真资源</w:t>
                        </w:r>
                      </w:p>
                      <w:p>
                        <w:pPr>
                          <w:pStyle w:val="null3"/>
                          <w:jc w:val="both"/>
                        </w:pPr>
                        <w:r>
                          <w:rPr>
                            <w:rFonts w:ascii="仿宋_GB2312" w:hAnsi="仿宋_GB2312" w:cs="仿宋_GB2312" w:eastAsia="仿宋_GB2312"/>
                            <w:sz w:val="22"/>
                          </w:rPr>
                          <w:t>高等教育数字教材视频内容要素技术要求如下。</w:t>
                        </w:r>
                      </w:p>
                      <w:p>
                        <w:pPr>
                          <w:pStyle w:val="null3"/>
                          <w:jc w:val="both"/>
                        </w:pPr>
                        <w:r>
                          <w:rPr>
                            <w:rFonts w:ascii="仿宋_GB2312" w:hAnsi="仿宋_GB2312" w:cs="仿宋_GB2312" w:eastAsia="仿宋_GB2312"/>
                            <w:sz w:val="22"/>
                          </w:rPr>
                          <w:t>1.根据学校需求定制化开发虚拟仿真资源，具有漫游（职业场景、设施设备）、演示（操作规程、安全禁忌）、互动（设备拆装、仪器操作）、考核（过程操作、故障排除）中的一种或多种功能。单个虚拟资源按照一个典型的工作任务中一个微任务为项目展开。</w:t>
                        </w:r>
                      </w:p>
                      <w:p>
                        <w:pPr>
                          <w:pStyle w:val="null3"/>
                          <w:jc w:val="both"/>
                        </w:pPr>
                        <w:r>
                          <w:rPr>
                            <w:rFonts w:ascii="仿宋_GB2312" w:hAnsi="仿宋_GB2312" w:cs="仿宋_GB2312" w:eastAsia="仿宋_GB2312"/>
                            <w:sz w:val="22"/>
                          </w:rPr>
                          <w:t>2.内容符合职业标准、技术规范、业务规程和行业属性，无科学性错误。</w:t>
                        </w:r>
                      </w:p>
                      <w:p>
                        <w:pPr>
                          <w:pStyle w:val="null3"/>
                          <w:jc w:val="both"/>
                        </w:pPr>
                        <w:r>
                          <w:rPr>
                            <w:rFonts w:ascii="仿宋_GB2312" w:hAnsi="仿宋_GB2312" w:cs="仿宋_GB2312" w:eastAsia="仿宋_GB2312"/>
                            <w:sz w:val="22"/>
                          </w:rPr>
                          <w:t>3.内容符合我国法律法规，尊重各民族风俗习惯，版权不存在争议。且具有明确的版权标识信息。</w:t>
                        </w:r>
                      </w:p>
                      <w:p>
                        <w:pPr>
                          <w:pStyle w:val="null3"/>
                          <w:jc w:val="both"/>
                        </w:pPr>
                        <w:r>
                          <w:rPr>
                            <w:rFonts w:ascii="仿宋_GB2312" w:hAnsi="仿宋_GB2312" w:cs="仿宋_GB2312" w:eastAsia="仿宋_GB2312"/>
                            <w:sz w:val="22"/>
                          </w:rPr>
                          <w:t>4.虚拟仿真资源可采用浏览器/服务器体系结构或实时云渲染技术，宜采用具有自主知识产权的技术、引擎和工具。</w:t>
                        </w:r>
                      </w:p>
                      <w:p>
                        <w:pPr>
                          <w:pStyle w:val="null3"/>
                          <w:jc w:val="both"/>
                        </w:pPr>
                        <w:r>
                          <w:rPr>
                            <w:rFonts w:ascii="仿宋_GB2312" w:hAnsi="仿宋_GB2312" w:cs="仿宋_GB2312" w:eastAsia="仿宋_GB2312"/>
                            <w:sz w:val="22"/>
                          </w:rPr>
                          <w:t>5.关键操作有提示信息。</w:t>
                        </w:r>
                      </w:p>
                      <w:p>
                        <w:pPr>
                          <w:pStyle w:val="null3"/>
                          <w:jc w:val="both"/>
                        </w:pPr>
                        <w:r>
                          <w:rPr>
                            <w:rFonts w:ascii="仿宋_GB2312" w:hAnsi="仿宋_GB2312" w:cs="仿宋_GB2312" w:eastAsia="仿宋_GB2312"/>
                            <w:sz w:val="22"/>
                          </w:rPr>
                          <w:t>6.刷新率不低于16帧/秒。首次运行等待时长最多不超过5分钟，建议不超过60秒。再次运行等待时长最多不超过90秒，建议不超过20秒。实验中单次推演过程等待时长最多不超过10秒，建议不超过1秒。人机交互响应速度最多不超过1秒，建议不超过0.5秒。</w:t>
                        </w:r>
                      </w:p>
                      <w:p>
                        <w:pPr>
                          <w:pStyle w:val="null3"/>
                          <w:jc w:val="both"/>
                        </w:pPr>
                        <w:r>
                          <w:rPr>
                            <w:rFonts w:ascii="仿宋_GB2312" w:hAnsi="仿宋_GB2312" w:cs="仿宋_GB2312" w:eastAsia="仿宋_GB2312"/>
                            <w:sz w:val="22"/>
                          </w:rPr>
                          <w:t>7.如果有解说，配音应标准，无噪声，声音悦耳，音量适当，快慢适度并提供控制解说的开关。</w:t>
                        </w:r>
                      </w:p>
                      <w:p>
                        <w:pPr>
                          <w:pStyle w:val="null3"/>
                          <w:jc w:val="both"/>
                        </w:pPr>
                        <w:r>
                          <w:rPr>
                            <w:rFonts w:ascii="仿宋_GB2312" w:hAnsi="仿宋_GB2312" w:cs="仿宋_GB2312" w:eastAsia="仿宋_GB2312"/>
                            <w:sz w:val="22"/>
                          </w:rPr>
                          <w:t>8.支持对模型的结构展示，分解，透视等效果的查看</w:t>
                        </w:r>
                      </w:p>
                      <w:p>
                        <w:pPr>
                          <w:pStyle w:val="null3"/>
                          <w:jc w:val="both"/>
                        </w:pPr>
                        <w:r>
                          <w:rPr>
                            <w:rFonts w:ascii="仿宋_GB2312" w:hAnsi="仿宋_GB2312" w:cs="仿宋_GB2312" w:eastAsia="仿宋_GB2312"/>
                            <w:sz w:val="22"/>
                          </w:rPr>
                          <w:t>9.要求支持 2D 资源展示功能，可以在软件中加载文字、图片、序列帧、视频等资源的展示。</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数字教材</w:t>
                        </w:r>
                      </w:p>
                      <w:p>
                        <w:pPr>
                          <w:pStyle w:val="null3"/>
                          <w:jc w:val="center"/>
                        </w:pPr>
                        <w:r>
                          <w:rPr>
                            <w:rFonts w:ascii="仿宋_GB2312" w:hAnsi="仿宋_GB2312" w:cs="仿宋_GB2312" w:eastAsia="仿宋_GB2312"/>
                            <w:sz w:val="22"/>
                          </w:rPr>
                          <w:t>出版服务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1.预审稿件</w:t>
                        </w:r>
                      </w:p>
                      <w:p>
                        <w:pPr>
                          <w:pStyle w:val="null3"/>
                          <w:jc w:val="both"/>
                        </w:pPr>
                        <w:r>
                          <w:rPr>
                            <w:rFonts w:ascii="仿宋_GB2312" w:hAnsi="仿宋_GB2312" w:cs="仿宋_GB2312" w:eastAsia="仿宋_GB2312"/>
                            <w:sz w:val="22"/>
                          </w:rPr>
                          <w:t>审阅教材目录、样章、富媒体资源样例，根据《出版管理条例》，教材编写、建设严格按照教育部《职业院校教材管理办法》（教材〔</w:t>
                        </w:r>
                        <w:r>
                          <w:rPr>
                            <w:rFonts w:ascii="仿宋_GB2312" w:hAnsi="仿宋_GB2312" w:cs="仿宋_GB2312" w:eastAsia="仿宋_GB2312"/>
                            <w:sz w:val="22"/>
                          </w:rPr>
                          <w:t>2019〕3 号）、中华人民共和国新闻出版总署令(第 26 号)、《图书质量管理规定》、《“十四五”职业教育规划教材建设实施方案》等文件要求给出整体修改意见，完善教材内容。</w:t>
                        </w:r>
                      </w:p>
                      <w:p>
                        <w:pPr>
                          <w:pStyle w:val="null3"/>
                          <w:jc w:val="both"/>
                        </w:pPr>
                        <w:r>
                          <w:rPr>
                            <w:rFonts w:ascii="仿宋_GB2312" w:hAnsi="仿宋_GB2312" w:cs="仿宋_GB2312" w:eastAsia="仿宋_GB2312"/>
                            <w:sz w:val="22"/>
                          </w:rPr>
                          <w:t>2.编辑加工（一、二、三审）</w:t>
                        </w:r>
                      </w:p>
                      <w:p>
                        <w:pPr>
                          <w:pStyle w:val="null3"/>
                          <w:jc w:val="both"/>
                        </w:pPr>
                        <w:r>
                          <w:rPr>
                            <w:rFonts w:ascii="仿宋_GB2312" w:hAnsi="仿宋_GB2312" w:cs="仿宋_GB2312" w:eastAsia="仿宋_GB2312"/>
                            <w:sz w:val="22"/>
                          </w:rPr>
                          <w:t>由具有责任编辑证的专业编辑担任责任编辑通读全稿，负责三审中的第一个审次，使稿件的内容更完善，体例更严谨，材料更准确，文字表述更流程，逻辑更严密，消除一般性差错，防止出现原则性错误。</w:t>
                        </w:r>
                      </w:p>
                      <w:p>
                        <w:pPr>
                          <w:pStyle w:val="null3"/>
                          <w:jc w:val="both"/>
                        </w:pPr>
                        <w:r>
                          <w:rPr>
                            <w:rFonts w:ascii="仿宋_GB2312" w:hAnsi="仿宋_GB2312" w:cs="仿宋_GB2312" w:eastAsia="仿宋_GB2312"/>
                            <w:sz w:val="22"/>
                          </w:rPr>
                          <w:t>由具有副高职称的专业编辑负责二审，二审应根据书稿内容质量、重点难点和一审加工情况，审读</w:t>
                        </w:r>
                        <w:r>
                          <w:rPr>
                            <w:rFonts w:ascii="仿宋_GB2312" w:hAnsi="仿宋_GB2312" w:cs="仿宋_GB2312" w:eastAsia="仿宋_GB2312"/>
                            <w:sz w:val="22"/>
                          </w:rPr>
                          <w:t>100%的正文和全部插图，对书稿质量及一审报告提出二审意见，作出总体评价，统计、分析书稿及一审工作存在的差错情况，解决一审提出的问题。</w:t>
                        </w:r>
                      </w:p>
                      <w:p>
                        <w:pPr>
                          <w:pStyle w:val="null3"/>
                          <w:jc w:val="both"/>
                        </w:pPr>
                        <w:r>
                          <w:rPr>
                            <w:rFonts w:ascii="仿宋_GB2312" w:hAnsi="仿宋_GB2312" w:cs="仿宋_GB2312" w:eastAsia="仿宋_GB2312"/>
                            <w:sz w:val="22"/>
                          </w:rPr>
                          <w:t>由具有正高职称的专业编辑负责三审，三审根据书稿内容质量、重点难点和一、二审加工情况，有针对性地重点审读</w:t>
                        </w:r>
                        <w:r>
                          <w:rPr>
                            <w:rFonts w:ascii="仿宋_GB2312" w:hAnsi="仿宋_GB2312" w:cs="仿宋_GB2312" w:eastAsia="仿宋_GB2312"/>
                            <w:sz w:val="22"/>
                          </w:rPr>
                          <w:t>20%～100%的正文和50%插图。如果书稿涉及意识形态方面的内容，或属于重大选题备案范围，或一审和二审意见不一致的，三审者应通读全稿。按国家对图书出版“三审三校”的要求，严格执行一审之后的复审与终审，并有相应加工记录留存。</w:t>
                        </w:r>
                      </w:p>
                      <w:p>
                        <w:pPr>
                          <w:pStyle w:val="null3"/>
                          <w:jc w:val="both"/>
                        </w:pPr>
                        <w:r>
                          <w:rPr>
                            <w:rFonts w:ascii="仿宋_GB2312" w:hAnsi="仿宋_GB2312" w:cs="仿宋_GB2312" w:eastAsia="仿宋_GB2312"/>
                            <w:sz w:val="22"/>
                          </w:rPr>
                          <w:t>3.数字资源审核</w:t>
                        </w:r>
                      </w:p>
                      <w:p>
                        <w:pPr>
                          <w:pStyle w:val="null3"/>
                          <w:jc w:val="both"/>
                        </w:pPr>
                        <w:r>
                          <w:rPr>
                            <w:rFonts w:ascii="仿宋_GB2312" w:hAnsi="仿宋_GB2312" w:cs="仿宋_GB2312" w:eastAsia="仿宋_GB2312"/>
                            <w:sz w:val="22"/>
                          </w:rPr>
                          <w:t>供应商须具有责任编辑审核全书配套数字资源，对资源内容的政治性、思想性、科学性、适用性以及社会价值和文化学术价值进行审查，对数字资源的内容质量进行把关。</w:t>
                        </w:r>
                      </w:p>
                      <w:p>
                        <w:pPr>
                          <w:pStyle w:val="null3"/>
                          <w:jc w:val="both"/>
                        </w:pPr>
                        <w:r>
                          <w:rPr>
                            <w:rFonts w:ascii="仿宋_GB2312" w:hAnsi="仿宋_GB2312" w:cs="仿宋_GB2312" w:eastAsia="仿宋_GB2312"/>
                            <w:sz w:val="22"/>
                          </w:rPr>
                          <w:t>4.校对</w:t>
                        </w:r>
                      </w:p>
                      <w:p>
                        <w:pPr>
                          <w:pStyle w:val="null3"/>
                          <w:jc w:val="both"/>
                        </w:pPr>
                        <w:r>
                          <w:rPr>
                            <w:rFonts w:ascii="仿宋_GB2312" w:hAnsi="仿宋_GB2312" w:cs="仿宋_GB2312" w:eastAsia="仿宋_GB2312"/>
                            <w:sz w:val="22"/>
                          </w:rPr>
                          <w:t>供应商须具有责任校对依照国家对图书出版</w:t>
                        </w:r>
                        <w:r>
                          <w:rPr>
                            <w:rFonts w:ascii="仿宋_GB2312" w:hAnsi="仿宋_GB2312" w:cs="仿宋_GB2312" w:eastAsia="仿宋_GB2312"/>
                            <w:sz w:val="22"/>
                          </w:rPr>
                          <w:t>“三审三校”的要求，完成三次校对工作，提升书稿整体质量，再次降低差错率。</w:t>
                        </w:r>
                      </w:p>
                      <w:p>
                        <w:pPr>
                          <w:pStyle w:val="null3"/>
                          <w:jc w:val="both"/>
                        </w:pPr>
                        <w:r>
                          <w:rPr>
                            <w:rFonts w:ascii="仿宋_GB2312" w:hAnsi="仿宋_GB2312" w:cs="仿宋_GB2312" w:eastAsia="仿宋_GB2312"/>
                            <w:sz w:val="22"/>
                          </w:rPr>
                          <w:t>一校、二校和三校的流程，要求在每个环节都有相应的记录留存。</w:t>
                        </w:r>
                      </w:p>
                      <w:p>
                        <w:pPr>
                          <w:pStyle w:val="null3"/>
                          <w:jc w:val="both"/>
                        </w:pPr>
                        <w:r>
                          <w:rPr>
                            <w:rFonts w:ascii="仿宋_GB2312" w:hAnsi="仿宋_GB2312" w:cs="仿宋_GB2312" w:eastAsia="仿宋_GB2312"/>
                            <w:sz w:val="22"/>
                          </w:rPr>
                          <w:t>三审三校之后，成品稿件符合《图书质量管理规定》的有关要求。</w:t>
                        </w:r>
                      </w:p>
                      <w:p>
                        <w:pPr>
                          <w:pStyle w:val="null3"/>
                          <w:jc w:val="both"/>
                        </w:pPr>
                        <w:r>
                          <w:rPr>
                            <w:rFonts w:ascii="仿宋_GB2312" w:hAnsi="仿宋_GB2312" w:cs="仿宋_GB2312" w:eastAsia="仿宋_GB2312"/>
                            <w:sz w:val="22"/>
                          </w:rPr>
                          <w:t>5.正文设计与排版</w:t>
                        </w:r>
                      </w:p>
                      <w:p>
                        <w:pPr>
                          <w:pStyle w:val="null3"/>
                          <w:jc w:val="both"/>
                        </w:pPr>
                        <w:r>
                          <w:rPr>
                            <w:rFonts w:ascii="仿宋_GB2312" w:hAnsi="仿宋_GB2312" w:cs="仿宋_GB2312" w:eastAsia="仿宋_GB2312"/>
                            <w:sz w:val="22"/>
                          </w:rPr>
                          <w:t>版式设计人员根据书稿内容特点、学科属性及责任编辑提出的要求，从版式库中选取或自行设计版式。版式设计要统一、合理、美观、实用。</w:t>
                        </w:r>
                      </w:p>
                      <w:p>
                        <w:pPr>
                          <w:pStyle w:val="null3"/>
                          <w:jc w:val="both"/>
                        </w:pPr>
                        <w:r>
                          <w:rPr>
                            <w:rFonts w:ascii="仿宋_GB2312" w:hAnsi="仿宋_GB2312" w:cs="仿宋_GB2312" w:eastAsia="仿宋_GB2312"/>
                            <w:sz w:val="22"/>
                          </w:rPr>
                          <w:t>6.绘图</w:t>
                        </w:r>
                      </w:p>
                      <w:p>
                        <w:pPr>
                          <w:pStyle w:val="null3"/>
                          <w:jc w:val="both"/>
                        </w:pPr>
                        <w:r>
                          <w:rPr>
                            <w:rFonts w:ascii="仿宋_GB2312" w:hAnsi="仿宋_GB2312" w:cs="仿宋_GB2312" w:eastAsia="仿宋_GB2312"/>
                            <w:sz w:val="22"/>
                          </w:rPr>
                          <w:t>绘图工作包括审图、插图设计、图稿加工和整理等环节，可支持单色、双色、彩色图片的绘制。要求责任绘图按国家相关标准绘制成内容正确、画面清晰、线型合理、体例统一、缩比适当的制版图。</w:t>
                        </w:r>
                      </w:p>
                      <w:p>
                        <w:pPr>
                          <w:pStyle w:val="null3"/>
                          <w:jc w:val="both"/>
                        </w:pPr>
                        <w:r>
                          <w:rPr>
                            <w:rFonts w:ascii="仿宋_GB2312" w:hAnsi="仿宋_GB2312" w:cs="仿宋_GB2312" w:eastAsia="仿宋_GB2312"/>
                            <w:sz w:val="22"/>
                          </w:rPr>
                          <w:t>7.封面设计</w:t>
                        </w:r>
                      </w:p>
                      <w:p>
                        <w:pPr>
                          <w:pStyle w:val="null3"/>
                          <w:jc w:val="both"/>
                        </w:pPr>
                        <w:r>
                          <w:rPr>
                            <w:rFonts w:ascii="仿宋_GB2312" w:hAnsi="仿宋_GB2312" w:cs="仿宋_GB2312" w:eastAsia="仿宋_GB2312"/>
                            <w:sz w:val="22"/>
                          </w:rPr>
                          <w:t>封面设计人员根据责任编辑提出的封面设计思路、设计风格、学科属性等要求，在坚持思想性、科学性、艺术性统一的原则下进行封面设计工作；对所选用的样式、色彩、图形、文字及尺寸负责，设计方案最终由责任编辑把关和确认。封面图案和创意均为美术编辑原创，所使用图片均已获得版权授权。封面无政治、民族、宗教、国际关系、版权等问题，不出现知识性、常识性和文字差错。</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培训指导服务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为了提高数字教材的制作水平，并保障课程建设团队的知识产权，投标人需匹配相关人员进行数字教材建设全程指导，并提供。数字教材平台操作与内容编写的培训。</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数字教材</w:t>
                        </w:r>
                      </w:p>
                      <w:p>
                        <w:pPr>
                          <w:pStyle w:val="null3"/>
                          <w:jc w:val="center"/>
                        </w:pPr>
                        <w:r>
                          <w:rPr>
                            <w:rFonts w:ascii="仿宋_GB2312" w:hAnsi="仿宋_GB2312" w:cs="仿宋_GB2312" w:eastAsia="仿宋_GB2312"/>
                            <w:sz w:val="22"/>
                          </w:rPr>
                          <w:t>出版应用平台</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数字教材出版应用平台须符合《信息安全等级保护管理办法》中规定的三级等保要求。</w:t>
                        </w:r>
                      </w:p>
                      <w:p>
                        <w:pPr>
                          <w:pStyle w:val="null3"/>
                          <w:jc w:val="both"/>
                        </w:pPr>
                        <w:r>
                          <w:rPr>
                            <w:rFonts w:ascii="仿宋_GB2312" w:hAnsi="仿宋_GB2312" w:cs="仿宋_GB2312" w:eastAsia="仿宋_GB2312"/>
                            <w:sz w:val="22"/>
                          </w:rPr>
                          <w:t>具体技术要求包括：</w:t>
                        </w:r>
                      </w:p>
                      <w:p>
                        <w:pPr>
                          <w:pStyle w:val="null3"/>
                          <w:jc w:val="both"/>
                        </w:pPr>
                        <w:r>
                          <w:rPr>
                            <w:rFonts w:ascii="仿宋_GB2312" w:hAnsi="仿宋_GB2312" w:cs="仿宋_GB2312" w:eastAsia="仿宋_GB2312"/>
                            <w:sz w:val="22"/>
                          </w:rPr>
                          <w:t>1.基础数据管理</w:t>
                        </w:r>
                      </w:p>
                      <w:p>
                        <w:pPr>
                          <w:pStyle w:val="null3"/>
                          <w:jc w:val="both"/>
                        </w:pPr>
                        <w:r>
                          <w:rPr>
                            <w:rFonts w:ascii="仿宋_GB2312" w:hAnsi="仿宋_GB2312" w:cs="仿宋_GB2312" w:eastAsia="仿宋_GB2312"/>
                            <w:sz w:val="22"/>
                          </w:rPr>
                          <w:t>基础数据支持多种用户角色管理，包括作者、读者、教师、学生。统一管理用户信息，可进行添加、编辑、删除、查询等。</w:t>
                        </w:r>
                      </w:p>
                      <w:p>
                        <w:pPr>
                          <w:pStyle w:val="null3"/>
                          <w:jc w:val="both"/>
                        </w:pPr>
                        <w:r>
                          <w:rPr>
                            <w:rFonts w:ascii="仿宋_GB2312" w:hAnsi="仿宋_GB2312" w:cs="仿宋_GB2312" w:eastAsia="仿宋_GB2312"/>
                            <w:sz w:val="22"/>
                          </w:rPr>
                          <w:t>2.资源管理</w:t>
                        </w:r>
                      </w:p>
                      <w:p>
                        <w:pPr>
                          <w:pStyle w:val="null3"/>
                          <w:jc w:val="both"/>
                        </w:pPr>
                        <w:r>
                          <w:rPr>
                            <w:rFonts w:ascii="仿宋_GB2312" w:hAnsi="仿宋_GB2312" w:cs="仿宋_GB2312" w:eastAsia="仿宋_GB2312"/>
                            <w:sz w:val="22"/>
                          </w:rPr>
                          <w:t>集中管理各类数字化资源，包括文本、视频、音频、图形、动画、</w:t>
                        </w:r>
                        <w:r>
                          <w:rPr>
                            <w:rFonts w:ascii="仿宋_GB2312" w:hAnsi="仿宋_GB2312" w:cs="仿宋_GB2312" w:eastAsia="仿宋_GB2312"/>
                            <w:sz w:val="22"/>
                          </w:rPr>
                          <w:t>HTML5资源包等，重点词和脚注独立成库。</w:t>
                        </w:r>
                      </w:p>
                      <w:p>
                        <w:pPr>
                          <w:pStyle w:val="null3"/>
                          <w:jc w:val="both"/>
                        </w:pPr>
                        <w:r>
                          <w:rPr>
                            <w:rFonts w:ascii="仿宋_GB2312" w:hAnsi="仿宋_GB2312" w:cs="仿宋_GB2312" w:eastAsia="仿宋_GB2312"/>
                            <w:sz w:val="22"/>
                          </w:rPr>
                          <w:t>视频格式：支持</w:t>
                        </w:r>
                        <w:r>
                          <w:rPr>
                            <w:rFonts w:ascii="仿宋_GB2312" w:hAnsi="仿宋_GB2312" w:cs="仿宋_GB2312" w:eastAsia="仿宋_GB2312"/>
                            <w:sz w:val="22"/>
                          </w:rPr>
                          <w:t>MP4等主流视频格式上传，视频上传后自动转码，无需下载可直接在线播放；</w:t>
                        </w:r>
                      </w:p>
                      <w:p>
                        <w:pPr>
                          <w:pStyle w:val="null3"/>
                          <w:jc w:val="both"/>
                        </w:pPr>
                        <w:r>
                          <w:rPr>
                            <w:rFonts w:ascii="仿宋_GB2312" w:hAnsi="仿宋_GB2312" w:cs="仿宋_GB2312" w:eastAsia="仿宋_GB2312"/>
                            <w:sz w:val="22"/>
                          </w:rPr>
                          <w:t>音频格式：支持</w:t>
                        </w:r>
                        <w:r>
                          <w:rPr>
                            <w:rFonts w:ascii="仿宋_GB2312" w:hAnsi="仿宋_GB2312" w:cs="仿宋_GB2312" w:eastAsia="仿宋_GB2312"/>
                            <w:sz w:val="22"/>
                          </w:rPr>
                          <w:t>MP3等主流音频格式上传，音频上传后自动转码，无需下载可直接在线播放；</w:t>
                        </w:r>
                      </w:p>
                      <w:p>
                        <w:pPr>
                          <w:pStyle w:val="null3"/>
                          <w:jc w:val="both"/>
                        </w:pPr>
                        <w:r>
                          <w:rPr>
                            <w:rFonts w:ascii="仿宋_GB2312" w:hAnsi="仿宋_GB2312" w:cs="仿宋_GB2312" w:eastAsia="仿宋_GB2312"/>
                            <w:sz w:val="22"/>
                          </w:rPr>
                          <w:t>文档格式：支持</w:t>
                        </w:r>
                        <w:r>
                          <w:rPr>
                            <w:rFonts w:ascii="仿宋_GB2312" w:hAnsi="仿宋_GB2312" w:cs="仿宋_GB2312" w:eastAsia="仿宋_GB2312"/>
                            <w:sz w:val="22"/>
                          </w:rPr>
                          <w:t>Microsoft office等主流办公软件形成格式，上传后自动转码，无需另行安装插件可直接在线阅读；</w:t>
                        </w:r>
                      </w:p>
                      <w:p>
                        <w:pPr>
                          <w:pStyle w:val="null3"/>
                          <w:jc w:val="both"/>
                        </w:pPr>
                        <w:r>
                          <w:rPr>
                            <w:rFonts w:ascii="仿宋_GB2312" w:hAnsi="仿宋_GB2312" w:cs="仿宋_GB2312" w:eastAsia="仿宋_GB2312"/>
                            <w:sz w:val="22"/>
                          </w:rPr>
                          <w:t>图片支持</w:t>
                        </w:r>
                        <w:r>
                          <w:rPr>
                            <w:rFonts w:ascii="仿宋_GB2312" w:hAnsi="仿宋_GB2312" w:cs="仿宋_GB2312" w:eastAsia="仿宋_GB2312"/>
                            <w:sz w:val="22"/>
                          </w:rPr>
                          <w:t>jpg、jpeg、png、tif、tiff、bmp、gif等格式；</w:t>
                        </w:r>
                      </w:p>
                      <w:p>
                        <w:pPr>
                          <w:pStyle w:val="null3"/>
                          <w:jc w:val="both"/>
                        </w:pPr>
                        <w:r>
                          <w:rPr>
                            <w:rFonts w:ascii="仿宋_GB2312" w:hAnsi="仿宋_GB2312" w:cs="仿宋_GB2312" w:eastAsia="仿宋_GB2312"/>
                            <w:sz w:val="22"/>
                          </w:rPr>
                          <w:t>压缩包支持上传</w:t>
                        </w:r>
                        <w:r>
                          <w:rPr>
                            <w:rFonts w:ascii="仿宋_GB2312" w:hAnsi="仿宋_GB2312" w:cs="仿宋_GB2312" w:eastAsia="仿宋_GB2312"/>
                            <w:sz w:val="22"/>
                          </w:rPr>
                          <w:t>rar、zip等格式，支持HTML网页生成压缩包上传；</w:t>
                        </w:r>
                      </w:p>
                      <w:p>
                        <w:pPr>
                          <w:pStyle w:val="null3"/>
                          <w:jc w:val="both"/>
                        </w:pPr>
                        <w:r>
                          <w:rPr>
                            <w:rFonts w:ascii="仿宋_GB2312" w:hAnsi="仿宋_GB2312" w:cs="仿宋_GB2312" w:eastAsia="仿宋_GB2312"/>
                            <w:sz w:val="22"/>
                          </w:rPr>
                          <w:t>支持包括各种文档、音频、视频、动画、图片的在线预览和播放；</w:t>
                        </w:r>
                      </w:p>
                      <w:p>
                        <w:pPr>
                          <w:pStyle w:val="null3"/>
                          <w:jc w:val="both"/>
                        </w:pPr>
                        <w:r>
                          <w:rPr>
                            <w:rFonts w:ascii="仿宋_GB2312" w:hAnsi="仿宋_GB2312" w:cs="仿宋_GB2312" w:eastAsia="仿宋_GB2312"/>
                            <w:sz w:val="22"/>
                          </w:rPr>
                          <w:t>支持对资源的文件夹式管理，对资源进行分类以便于管理，支持资源的检索；</w:t>
                        </w:r>
                      </w:p>
                      <w:p>
                        <w:pPr>
                          <w:pStyle w:val="null3"/>
                          <w:jc w:val="both"/>
                        </w:pPr>
                        <w:r>
                          <w:rPr>
                            <w:rFonts w:ascii="仿宋_GB2312" w:hAnsi="仿宋_GB2312" w:cs="仿宋_GB2312" w:eastAsia="仿宋_GB2312"/>
                            <w:sz w:val="22"/>
                          </w:rPr>
                          <w:t>为作者上传资源提供充足的云服空间。</w:t>
                        </w:r>
                      </w:p>
                      <w:p>
                        <w:pPr>
                          <w:pStyle w:val="null3"/>
                          <w:jc w:val="both"/>
                        </w:pPr>
                        <w:r>
                          <w:rPr>
                            <w:rFonts w:ascii="仿宋_GB2312" w:hAnsi="仿宋_GB2312" w:cs="仿宋_GB2312" w:eastAsia="仿宋_GB2312"/>
                            <w:sz w:val="22"/>
                          </w:rPr>
                          <w:t>3.内容编写管理</w:t>
                        </w:r>
                      </w:p>
                      <w:p>
                        <w:pPr>
                          <w:pStyle w:val="null3"/>
                          <w:jc w:val="both"/>
                        </w:pPr>
                        <w:r>
                          <w:rPr>
                            <w:rFonts w:ascii="仿宋_GB2312" w:hAnsi="仿宋_GB2312" w:cs="仿宋_GB2312" w:eastAsia="仿宋_GB2312"/>
                            <w:sz w:val="22"/>
                          </w:rPr>
                          <w:t>主编或作者申请建设图书，通过审核通过后可管理图书，包括图书内容编写、目录编排设计、关键词建设、重点内容标注等，同时搭建图书下的音频、视频、图片、</w:t>
                        </w:r>
                        <w:r>
                          <w:rPr>
                            <w:rFonts w:ascii="仿宋_GB2312" w:hAnsi="仿宋_GB2312" w:cs="仿宋_GB2312" w:eastAsia="仿宋_GB2312"/>
                            <w:sz w:val="22"/>
                          </w:rPr>
                          <w:t>HTML5、习题等教学资源；</w:t>
                        </w:r>
                      </w:p>
                      <w:p>
                        <w:pPr>
                          <w:pStyle w:val="null3"/>
                          <w:jc w:val="both"/>
                        </w:pPr>
                        <w:r>
                          <w:rPr>
                            <w:rFonts w:ascii="仿宋_GB2312" w:hAnsi="仿宋_GB2312" w:cs="仿宋_GB2312" w:eastAsia="仿宋_GB2312"/>
                            <w:sz w:val="22"/>
                          </w:rPr>
                          <w:t>支持上传图书相关资源，包括视频、音频、文本、图片等，支持图书相关资源的下载、更新、删除等；</w:t>
                        </w:r>
                      </w:p>
                      <w:p>
                        <w:pPr>
                          <w:pStyle w:val="null3"/>
                          <w:jc w:val="both"/>
                        </w:pPr>
                        <w:r>
                          <w:rPr>
                            <w:rFonts w:ascii="仿宋_GB2312" w:hAnsi="仿宋_GB2312" w:cs="仿宋_GB2312" w:eastAsia="仿宋_GB2312"/>
                            <w:sz w:val="22"/>
                          </w:rPr>
                          <w:t>支持直接导入</w:t>
                        </w:r>
                        <w:r>
                          <w:rPr>
                            <w:rFonts w:ascii="仿宋_GB2312" w:hAnsi="仿宋_GB2312" w:cs="仿宋_GB2312" w:eastAsia="仿宋_GB2312"/>
                            <w:sz w:val="22"/>
                          </w:rPr>
                          <w:t>PDF文档和PPT文档并实现自带播放器原样浏览和在线翻页；</w:t>
                        </w:r>
                      </w:p>
                      <w:p>
                        <w:pPr>
                          <w:pStyle w:val="null3"/>
                          <w:jc w:val="both"/>
                        </w:pPr>
                        <w:r>
                          <w:rPr>
                            <w:rFonts w:ascii="仿宋_GB2312" w:hAnsi="仿宋_GB2312" w:cs="仿宋_GB2312" w:eastAsia="仿宋_GB2312"/>
                            <w:sz w:val="22"/>
                          </w:rPr>
                          <w:t>支持手写公式录入、</w:t>
                        </w:r>
                        <w:r>
                          <w:rPr>
                            <w:rFonts w:ascii="仿宋_GB2312" w:hAnsi="仿宋_GB2312" w:cs="仿宋_GB2312" w:eastAsia="仿宋_GB2312"/>
                            <w:sz w:val="22"/>
                          </w:rPr>
                          <w:t>latex公式录入、同节latex公式一键转换表达式和逆操作，重点词录入，脚注录入，word导入等功能，满足建设应用需求；</w:t>
                        </w:r>
                      </w:p>
                      <w:p>
                        <w:pPr>
                          <w:pStyle w:val="null3"/>
                          <w:jc w:val="both"/>
                        </w:pPr>
                        <w:r>
                          <w:rPr>
                            <w:rFonts w:ascii="仿宋_GB2312" w:hAnsi="仿宋_GB2312" w:cs="仿宋_GB2312" w:eastAsia="仿宋_GB2312"/>
                            <w:sz w:val="22"/>
                          </w:rPr>
                          <w:t>支持在数字教材平台调用其在其他教学平台自创的数字资源引入到数字教材中；</w:t>
                        </w:r>
                      </w:p>
                      <w:p>
                        <w:pPr>
                          <w:pStyle w:val="null3"/>
                          <w:jc w:val="both"/>
                        </w:pPr>
                        <w:r>
                          <w:rPr>
                            <w:rFonts w:ascii="仿宋_GB2312" w:hAnsi="仿宋_GB2312" w:cs="仿宋_GB2312" w:eastAsia="仿宋_GB2312"/>
                            <w:sz w:val="22"/>
                          </w:rPr>
                          <w:t>支持按照全书知识框架来绘制多层级结构思维导图，并实现点击跳转至关联正文。思维导图中的锚点可以设定关联到同一节内的不同位置的正文内容；</w:t>
                        </w:r>
                      </w:p>
                      <w:p>
                        <w:pPr>
                          <w:pStyle w:val="null3"/>
                          <w:jc w:val="both"/>
                        </w:pPr>
                        <w:r>
                          <w:rPr>
                            <w:rFonts w:ascii="仿宋_GB2312" w:hAnsi="仿宋_GB2312" w:cs="仿宋_GB2312" w:eastAsia="仿宋_GB2312"/>
                            <w:sz w:val="22"/>
                          </w:rPr>
                          <w:t>支持虚拟仿真实验在供应商服务器本地化运行，并按照数字教材内容需求整体展示或拆分展示；</w:t>
                        </w:r>
                      </w:p>
                      <w:p>
                        <w:pPr>
                          <w:pStyle w:val="null3"/>
                          <w:jc w:val="both"/>
                        </w:pPr>
                        <w:r>
                          <w:rPr>
                            <w:rFonts w:ascii="仿宋_GB2312" w:hAnsi="仿宋_GB2312" w:cs="仿宋_GB2312" w:eastAsia="仿宋_GB2312"/>
                            <w:sz w:val="22"/>
                          </w:rPr>
                          <w:t>支持部分程序设计类实验实训教材的编写和在线运行代码及答疑。</w:t>
                        </w:r>
                      </w:p>
                      <w:p>
                        <w:pPr>
                          <w:pStyle w:val="null3"/>
                          <w:jc w:val="both"/>
                        </w:pPr>
                        <w:r>
                          <w:rPr>
                            <w:rFonts w:ascii="仿宋_GB2312" w:hAnsi="仿宋_GB2312" w:cs="仿宋_GB2312" w:eastAsia="仿宋_GB2312"/>
                            <w:sz w:val="22"/>
                          </w:rPr>
                          <w:t>4.阅读管理</w:t>
                        </w:r>
                      </w:p>
                      <w:p>
                        <w:pPr>
                          <w:pStyle w:val="null3"/>
                          <w:jc w:val="both"/>
                        </w:pPr>
                        <w:r>
                          <w:rPr>
                            <w:rFonts w:ascii="仿宋_GB2312" w:hAnsi="仿宋_GB2312" w:cs="仿宋_GB2312" w:eastAsia="仿宋_GB2312"/>
                            <w:sz w:val="22"/>
                          </w:rPr>
                          <w:t>图书内容多媒体呈现：支持教师直接打开视频、音频、</w:t>
                        </w:r>
                        <w:r>
                          <w:rPr>
                            <w:rFonts w:ascii="仿宋_GB2312" w:hAnsi="仿宋_GB2312" w:cs="仿宋_GB2312" w:eastAsia="仿宋_GB2312"/>
                            <w:sz w:val="22"/>
                          </w:rPr>
                          <w:t>HTML5等教学资源，满足常态化教学需求；支持放大图片、多倍速播放视频以及画中画效果等功能。</w:t>
                        </w:r>
                      </w:p>
                      <w:p>
                        <w:pPr>
                          <w:pStyle w:val="null3"/>
                          <w:jc w:val="both"/>
                        </w:pPr>
                        <w:r>
                          <w:rPr>
                            <w:rFonts w:ascii="仿宋_GB2312" w:hAnsi="仿宋_GB2312" w:cs="仿宋_GB2312" w:eastAsia="仿宋_GB2312"/>
                            <w:sz w:val="22"/>
                          </w:rPr>
                          <w:t>5.自测管理</w:t>
                        </w:r>
                      </w:p>
                      <w:p>
                        <w:pPr>
                          <w:pStyle w:val="null3"/>
                          <w:jc w:val="both"/>
                        </w:pPr>
                        <w:r>
                          <w:rPr>
                            <w:rFonts w:ascii="仿宋_GB2312" w:hAnsi="仿宋_GB2312" w:cs="仿宋_GB2312" w:eastAsia="仿宋_GB2312"/>
                            <w:sz w:val="22"/>
                          </w:rPr>
                          <w:t>题目编辑：支持多种方式编辑试卷，即手动在线编辑、手写录入；题目、题干及解析，可插入公式、特殊字符、超链接、图片、视频等，支持公式复制、粘贴；</w:t>
                        </w:r>
                      </w:p>
                      <w:p>
                        <w:pPr>
                          <w:pStyle w:val="null3"/>
                          <w:jc w:val="both"/>
                        </w:pPr>
                        <w:r>
                          <w:rPr>
                            <w:rFonts w:ascii="仿宋_GB2312" w:hAnsi="仿宋_GB2312" w:cs="仿宋_GB2312" w:eastAsia="仿宋_GB2312"/>
                            <w:sz w:val="22"/>
                          </w:rPr>
                          <w:t>题型：题目支持不少于</w:t>
                        </w:r>
                        <w:r>
                          <w:rPr>
                            <w:rFonts w:ascii="仿宋_GB2312" w:hAnsi="仿宋_GB2312" w:cs="仿宋_GB2312" w:eastAsia="仿宋_GB2312"/>
                            <w:sz w:val="22"/>
                          </w:rPr>
                          <w:t>8种题型，包括但不限于单选题、多选题、填空题、不定项选择题、判断题、问答题、连线题、综合题等。</w:t>
                        </w:r>
                      </w:p>
                      <w:p>
                        <w:pPr>
                          <w:pStyle w:val="null3"/>
                          <w:jc w:val="both"/>
                        </w:pPr>
                        <w:r>
                          <w:rPr>
                            <w:rFonts w:ascii="仿宋_GB2312" w:hAnsi="仿宋_GB2312" w:cs="仿宋_GB2312" w:eastAsia="仿宋_GB2312"/>
                            <w:sz w:val="22"/>
                          </w:rPr>
                          <w:t>学生可在数字教材平台自主学习或完成各项学习任务。自主学习时可进行文字高亮、划线、笔记、词条搜索、添加书签等；可完成的各项学习任务包括教材内容学习、视频学习、拓展资料学习、课堂讨论、作业练习、参加考试等，满足各类教学场景的应用需求。</w:t>
                        </w:r>
                      </w:p>
                      <w:p>
                        <w:pPr>
                          <w:pStyle w:val="null3"/>
                          <w:jc w:val="both"/>
                        </w:pPr>
                        <w:r>
                          <w:rPr>
                            <w:rFonts w:ascii="仿宋_GB2312" w:hAnsi="仿宋_GB2312" w:cs="仿宋_GB2312" w:eastAsia="仿宋_GB2312"/>
                            <w:sz w:val="22"/>
                          </w:rPr>
                          <w:t>6.网络教学空间</w:t>
                        </w:r>
                      </w:p>
                      <w:p>
                        <w:pPr>
                          <w:pStyle w:val="null3"/>
                          <w:jc w:val="both"/>
                        </w:pPr>
                        <w:r>
                          <w:rPr>
                            <w:rFonts w:ascii="仿宋_GB2312" w:hAnsi="仿宋_GB2312" w:cs="仿宋_GB2312" w:eastAsia="仿宋_GB2312"/>
                            <w:sz w:val="22"/>
                          </w:rPr>
                          <w:t>作者个人空间：支持作者查看订阅教材情况、个人资源；支持作者查看所授数字教材下阅读、测验等情况。</w:t>
                        </w:r>
                      </w:p>
                      <w:p>
                        <w:pPr>
                          <w:pStyle w:val="null3"/>
                          <w:jc w:val="both"/>
                        </w:pPr>
                        <w:r>
                          <w:rPr>
                            <w:rFonts w:ascii="仿宋_GB2312" w:hAnsi="仿宋_GB2312" w:cs="仿宋_GB2312" w:eastAsia="仿宋_GB2312"/>
                            <w:sz w:val="22"/>
                          </w:rPr>
                          <w:t>空间统计数据：支持作者查看排行榜，包括数字教材阅读时长、登录时长等；支持查看统计作者个人所授数字教材下的所有学生数、笔记数、资源学习数、测试数，支持查看个人教学情况。</w:t>
                        </w:r>
                      </w:p>
                      <w:p>
                        <w:pPr>
                          <w:pStyle w:val="null3"/>
                          <w:jc w:val="both"/>
                        </w:pPr>
                        <w:r>
                          <w:rPr>
                            <w:rFonts w:ascii="仿宋_GB2312" w:hAnsi="仿宋_GB2312" w:cs="仿宋_GB2312" w:eastAsia="仿宋_GB2312"/>
                            <w:sz w:val="22"/>
                          </w:rPr>
                          <w:t>作者数据空间：支持作者查看每本数字教材的资源建设数据，包括音频数、文档数、图片数、测试数、</w:t>
                        </w:r>
                        <w:r>
                          <w:rPr>
                            <w:rFonts w:ascii="仿宋_GB2312" w:hAnsi="仿宋_GB2312" w:cs="仿宋_GB2312" w:eastAsia="仿宋_GB2312"/>
                            <w:sz w:val="22"/>
                          </w:rPr>
                          <w:t>PPT数等数字教材建设数据。</w:t>
                        </w:r>
                      </w:p>
                      <w:p>
                        <w:pPr>
                          <w:pStyle w:val="null3"/>
                          <w:jc w:val="both"/>
                        </w:pPr>
                        <w:r>
                          <w:rPr>
                            <w:rFonts w:ascii="仿宋_GB2312" w:hAnsi="仿宋_GB2312" w:cs="仿宋_GB2312" w:eastAsia="仿宋_GB2312"/>
                            <w:sz w:val="22"/>
                          </w:rPr>
                          <w:t>任课教师个人空间：支持任课教师建立班级、查看并导出学生的个人学习统计报表，即数字教材笔记、阅读时长、阅读完成度、测试成绩、笔记数量、统计分等。</w:t>
                        </w:r>
                      </w:p>
                      <w:p>
                        <w:pPr>
                          <w:pStyle w:val="null3"/>
                          <w:jc w:val="both"/>
                        </w:pPr>
                        <w:r>
                          <w:rPr>
                            <w:rFonts w:ascii="仿宋_GB2312" w:hAnsi="仿宋_GB2312" w:cs="仿宋_GB2312" w:eastAsia="仿宋_GB2312"/>
                            <w:sz w:val="22"/>
                          </w:rPr>
                          <w:t>读者（学生）个人空间：支持读者查看数字教材信息，包括课程导学、授课资料与测试；支持读者查看个人学习统计报表，即所学所有数字教材笔记、阅读时长、阅读完成度、测试成绩、笔记数量、统计分等。</w:t>
                        </w:r>
                      </w:p>
                      <w:p>
                        <w:pPr>
                          <w:pStyle w:val="null3"/>
                          <w:jc w:val="both"/>
                        </w:pPr>
                        <w:r>
                          <w:rPr>
                            <w:rFonts w:ascii="仿宋_GB2312" w:hAnsi="仿宋_GB2312" w:cs="仿宋_GB2312" w:eastAsia="仿宋_GB2312"/>
                            <w:sz w:val="22"/>
                          </w:rPr>
                          <w:t>7.平台与教学平台的对接</w:t>
                        </w:r>
                      </w:p>
                      <w:p>
                        <w:pPr>
                          <w:pStyle w:val="null3"/>
                          <w:jc w:val="both"/>
                        </w:pPr>
                        <w:r>
                          <w:rPr>
                            <w:rFonts w:ascii="仿宋_GB2312" w:hAnsi="仿宋_GB2312" w:cs="仿宋_GB2312" w:eastAsia="仿宋_GB2312"/>
                            <w:sz w:val="22"/>
                          </w:rPr>
                          <w:t>教材以整部形式或以章节形式支持在教学平台中直接调用与播放。</w:t>
                        </w:r>
                      </w:p>
                      <w:p>
                        <w:pPr>
                          <w:pStyle w:val="null3"/>
                          <w:jc w:val="both"/>
                        </w:pPr>
                        <w:r>
                          <w:rPr>
                            <w:rFonts w:ascii="仿宋_GB2312" w:hAnsi="仿宋_GB2312" w:cs="仿宋_GB2312" w:eastAsia="仿宋_GB2312"/>
                            <w:sz w:val="22"/>
                          </w:rPr>
                          <w:t>教师可通过教学平台查看学生的教材阅读进度、学习情况等，支持个性化教学干预。</w:t>
                        </w:r>
                      </w:p>
                      <w:p>
                        <w:pPr>
                          <w:pStyle w:val="null3"/>
                          <w:jc w:val="both"/>
                        </w:pPr>
                        <w:r>
                          <w:rPr>
                            <w:rFonts w:ascii="仿宋_GB2312" w:hAnsi="仿宋_GB2312" w:cs="仿宋_GB2312" w:eastAsia="仿宋_GB2312"/>
                            <w:sz w:val="22"/>
                          </w:rPr>
                          <w:t>教材支持与教学平台的课堂互动工具（签到、投票、讨论、小组任务等）无缝对接，形成</w:t>
                        </w:r>
                        <w:r>
                          <w:rPr>
                            <w:rFonts w:ascii="仿宋_GB2312" w:hAnsi="仿宋_GB2312" w:cs="仿宋_GB2312" w:eastAsia="仿宋_GB2312"/>
                            <w:sz w:val="22"/>
                          </w:rPr>
                          <w:t>“教材+课堂+平台”一体化教学闭环。</w:t>
                        </w:r>
                      </w:p>
                      <w:p>
                        <w:pPr>
                          <w:pStyle w:val="null3"/>
                          <w:jc w:val="both"/>
                        </w:pPr>
                        <w:r>
                          <w:rPr>
                            <w:rFonts w:ascii="仿宋_GB2312" w:hAnsi="仿宋_GB2312" w:cs="仿宋_GB2312" w:eastAsia="仿宋_GB2312"/>
                            <w:sz w:val="22"/>
                          </w:rPr>
                          <w:t>平台支持教材内容的动态更新与版本管理，确保教材始终与产业发展同步。</w:t>
                        </w:r>
                      </w:p>
                      <w:p>
                        <w:pPr>
                          <w:pStyle w:val="null3"/>
                          <w:jc w:val="both"/>
                        </w:pPr>
                        <w:r>
                          <w:rPr>
                            <w:rFonts w:ascii="仿宋_GB2312" w:hAnsi="仿宋_GB2312" w:cs="仿宋_GB2312" w:eastAsia="仿宋_GB2312"/>
                            <w:sz w:val="22"/>
                          </w:rPr>
                          <w:t>8.平台服务要求</w:t>
                        </w:r>
                      </w:p>
                      <w:p>
                        <w:pPr>
                          <w:pStyle w:val="null3"/>
                          <w:jc w:val="both"/>
                        </w:pPr>
                        <w:r>
                          <w:rPr>
                            <w:rFonts w:ascii="仿宋_GB2312" w:hAnsi="仿宋_GB2312" w:cs="仿宋_GB2312" w:eastAsia="仿宋_GB2312"/>
                            <w:sz w:val="22"/>
                          </w:rPr>
                          <w:t>为满足我校</w:t>
                        </w:r>
                        <w:r>
                          <w:rPr>
                            <w:rFonts w:ascii="仿宋_GB2312" w:hAnsi="仿宋_GB2312" w:cs="仿宋_GB2312" w:eastAsia="仿宋_GB2312"/>
                            <w:sz w:val="22"/>
                          </w:rPr>
                          <w:t>“课材”一体化建设需求，供应商提供的数字教材平台须与常见教学平台打通，在数字化教材平台编写教材时可一键调用教学平台数字化资源（常见教学平台例如智慧职教、学银在线、智慧树、学堂在线等）</w:t>
                        </w:r>
                      </w:p>
                    </w:tc>
                  </w:tr>
                </w:tbl>
                <w:p>
                  <w:pPr>
                    <w:pStyle w:val="null3"/>
                    <w:jc w:val="both"/>
                  </w:pPr>
                  <w:r>
                    <w:rPr>
                      <w:rFonts w:ascii="仿宋_GB2312" w:hAnsi="仿宋_GB2312" w:cs="仿宋_GB2312" w:eastAsia="仿宋_GB2312"/>
                      <w:sz w:val="22"/>
                    </w:rPr>
                    <w:t>三、商务要求（实质性要求）</w:t>
                  </w:r>
                </w:p>
                <w:tbl>
                  <w:tblPr>
                    <w:tblBorders>
                      <w:top w:val="none" w:color="000000" w:sz="4"/>
                      <w:left w:val="none" w:color="000000" w:sz="4"/>
                      <w:bottom w:val="none" w:color="000000" w:sz="4"/>
                      <w:right w:val="none" w:color="000000" w:sz="4"/>
                      <w:insideH w:val="none"/>
                      <w:insideV w:val="none"/>
                    </w:tblBorders>
                  </w:tblPr>
                  <w:tblGrid>
                    <w:gridCol w:w="169"/>
                    <w:gridCol w:w="210"/>
                    <w:gridCol w:w="1485"/>
                  </w:tblGrid>
                  <w:tr>
                    <w:tc>
                      <w:tcPr>
                        <w:tcW w:type="dxa" w:w="1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序号</w:t>
                        </w:r>
                      </w:p>
                    </w:tc>
                    <w:tc>
                      <w:tcPr>
                        <w:tcW w:type="dxa" w:w="2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内容</w:t>
                        </w:r>
                      </w:p>
                    </w:tc>
                    <w:tc>
                      <w:tcPr>
                        <w:tcW w:type="dxa" w:w="14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要求</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项目完成时间</w:t>
                        </w:r>
                      </w:p>
                    </w:tc>
                    <w:tc>
                      <w:tcPr>
                        <w:tcW w:type="dxa" w:w="14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政府采购合同签订，采购方教材交稿后</w:t>
                        </w:r>
                        <w:r>
                          <w:rPr>
                            <w:rFonts w:ascii="仿宋_GB2312" w:hAnsi="仿宋_GB2312" w:cs="仿宋_GB2312" w:eastAsia="仿宋_GB2312"/>
                            <w:sz w:val="22"/>
                          </w:rPr>
                          <w:t>180天内，完成本项目所述全部内容，并通过采购人验收。</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项目实施地点</w:t>
                        </w:r>
                      </w:p>
                    </w:tc>
                    <w:tc>
                      <w:tcPr>
                        <w:tcW w:type="dxa" w:w="14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采购人指定地点</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质保期</w:t>
                        </w:r>
                        <w:r>
                          <w:rPr>
                            <w:rFonts w:ascii="仿宋_GB2312" w:hAnsi="仿宋_GB2312" w:cs="仿宋_GB2312" w:eastAsia="仿宋_GB2312"/>
                            <w:sz w:val="22"/>
                          </w:rPr>
                          <w:t>/售后要求</w:t>
                        </w:r>
                      </w:p>
                    </w:tc>
                    <w:tc>
                      <w:tcPr>
                        <w:tcW w:type="dxa" w:w="14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1）投标人在响应文件中提供服务机构地址、稳定的维护人员名单及联系方式。</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2）响应时间：接到技术问题通知后30分钟内电话答复，4小时内采取响应措施，24小时内解决问题。</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3）质量保证期：3年，从验收之合格日起计算，如需对项目建设内容有修改，采购人提前3天以书面形式通知，在3天内需得到回复。</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报价</w:t>
                        </w:r>
                      </w:p>
                    </w:tc>
                    <w:tc>
                      <w:tcPr>
                        <w:tcW w:type="dxa" w:w="14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投标人的报价是投标人响应招标项目要求的全部工作内容的价格体现，是投标人完成本项目所需的一切费用，是最终用户验收合格后的总价，成交价为固定包干价格，包括但不限于服务的建设、设计、开发、利润、保险、售后服务、税费等与完成本项目有关的所有费用。</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p>
                    </w:tc>
                    <w:tc>
                      <w:tcPr>
                        <w:tcW w:type="dxa" w:w="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合同价款支付</w:t>
                        </w:r>
                      </w:p>
                    </w:tc>
                    <w:tc>
                      <w:tcPr>
                        <w:tcW w:type="dxa" w:w="14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1）合同签订后，收到相关报账资料并审核通过后，30个工作日内支付40%的合同总价款；</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2）项目实施完成并经验收合格后，收到相关报账资料审核通过后，30个工作日内支付剩余60%的合同总价款；</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p>
                    </w:tc>
                    <w:tc>
                      <w:tcPr>
                        <w:tcW w:type="dxa" w:w="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验收标准及要求</w:t>
                        </w:r>
                      </w:p>
                    </w:tc>
                    <w:tc>
                      <w:tcPr>
                        <w:tcW w:type="dxa" w:w="14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1）验收标准：本项目采购人将严格按照《财政部关于进一步加强政府采购需求和履约验收管理的指导意见》（财库〔2016〕205号）、《政府采购需求管理办法》（财库〔2021〕22号）的要求进行验收；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2）验收主体：采购人；</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3）验收组织形式：采购人自行组织；</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4）验收时间：自投标人提出验收申请之日起7个工作日内验收；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5）履约验收程序：一次性验收；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6）技术履约验收内容：按照招标文件及投标文件的技术要求进行履约验收；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7）商务履约验收内容：按照招标文件及投标文件的商务要求进行履约验收；</w:t>
                        </w:r>
                      </w:p>
                    </w:tc>
                  </w:tr>
                </w:tbl>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详见采购需求或评审要求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详见采购需求或评审要求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详见采购需求或评审要求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详见采购需求或评审要求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1.本项目属陕西开放大学关于陕西工商职业学院2025年度数字教材服务项目。 2.供应商按采购包报名、下载招标文件,可参与多个采购包投标,但最终只能中标一个采购包。评标委员会按照采购包1、采购包2依次开展评审工作，供应商若在前一个采购包评审中得分第一，其后各采购包只参与打分，不再被推荐为中标候选人。 各供应商按采购包的需求及评标办法的要求，自行准备产品功能演示，演示所需的相关设备、网络由供应商自行安排。</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1.本项目属陕西开放大学关于陕西工商职业学院2025年度数字教材服务项目。 2.供应商按采购包报名、下载招标文件,可参与多个采购包投标,但最终只能中标一个采购包。评标委员会按照采购包1、采购包2依次开展评审工作，供应商若在前一个采购包评审中得分第一，其后各采购包只参与打分，不再被推荐为中标候选人。 各供应商按采购包的需求及评标办法的要求，自行准备产品功能演示，演示所需的相关设备、网络由供应商自行安排。</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政府采购合同签订，采购方教材交稿后180天内，完成本项目所述全部内容，并通过采购人验收。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政府采购合同签订，采购方教材交稿后180天内，完成本项目所述全部内容，并通过采购人验收。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（1）验收标准：本项目采购人将严格按照《财政部关于进一步加强政府采购需求和履约验收管理的指导意见》（财库〔2016〕205号）、《政府采购需求管理办法》（财库〔2021〕22号）的要求进行验收； （2）验收主体：采购人； （3）验收组织形式：采购人自行组织； （4）验收时间：自投标人提出验收申请之日起7个工作日内验收； （5）履约验收程序：一次性验收； （6）技术履约验收内容：按照招标文件及投标文件的技术要求进行履约验收； （7）商务履约验收内容：按照招标文件及投标文件的商务要求进行履约验收；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（1）验收标准：本项目采购人将严格按照《财政部关于进一步加强政府采购需求和履约验收管理的指导意见》（财库〔2016〕205号）、《政府采购需求管理办法》（财库〔2021〕22号）的要求进行验收； （2）验收主体：采购人； （3）验收组织形式：采购人自行组织； （4）验收时间：自投标人提出验收申请之日起7个工作日内验收； （5）履约验收程序：一次性验收； （6）技术履约验收内容：按照招标文件及投标文件的技术要求进行履约验收； （7）商务履约验收内容：按照招标文件及投标文件的商务要求进行履约验收；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进度款，合同签订后，收到相关报账资料并审核通过后，达到付款条件起30个工作日内，支付合同总金额的40.0%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进度款，项目实施完成并经验收合格后，收到相关报账资料审核通过后，达到付款条件起30个工作日内，支付合同总金额的60.0%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进度款，合同签订后，收到相关报账资料并审核通过后，达到付款条件起30个工作日内，支付合同总金额的40.0%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进度款，项目实施完成并经验收合格后，收到相关报账资料审核通过后，达到付款条件起30个工作日内，支付合同总金额的60.0%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1.本项目属陕西开放大学关于陕西工商职业学院2025年度数字教材服务项目。 2.供应商按采购包报名、下载招标文件,可参与多个采购包投标,但最终只能中标一个采购包。评标委员会按照采购包1、采购包2依次开展评审工作，供应商若在前一个采购包评审中得分第一，其后各采购包只参与打分，不再被推荐为中标候选人。 各供应商按采购包的需求及评标办法的要求，自行准备产品功能演示，演示所需的相关设备、网络由供应商自行安排。</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投标人自行提供《非联合体投标声明》；</w:t>
            </w:r>
          </w:p>
        </w:tc>
        <w:tc>
          <w:tcPr>
            <w:tcW w:type="dxa" w:w="1661"/>
          </w:tcPr>
          <w:p>
            <w:pPr>
              <w:pStyle w:val="null3"/>
            </w:pPr>
            <w:r>
              <w:rPr>
                <w:rFonts w:ascii="仿宋_GB2312" w:hAnsi="仿宋_GB2312" w:cs="仿宋_GB2312" w:eastAsia="仿宋_GB2312"/>
              </w:rPr>
              <w:t>资格审查内容.docx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投标人自行提供《非联合体投标声明》；</w:t>
            </w:r>
          </w:p>
        </w:tc>
        <w:tc>
          <w:tcPr>
            <w:tcW w:type="dxa" w:w="1661"/>
          </w:tcPr>
          <w:p>
            <w:pPr>
              <w:pStyle w:val="null3"/>
            </w:pPr>
            <w:r>
              <w:rPr>
                <w:rFonts w:ascii="仿宋_GB2312" w:hAnsi="仿宋_GB2312" w:cs="仿宋_GB2312" w:eastAsia="仿宋_GB2312"/>
              </w:rPr>
              <w:t>资格审查内容.docx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投标报价方式</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服务时间(期)满足招标文件要求(合格)，服务时间(期)不满足招标文件要求(不合格)</w:t>
            </w:r>
          </w:p>
        </w:tc>
        <w:tc>
          <w:tcPr>
            <w:tcW w:type="dxa" w:w="1661"/>
          </w:tcPr>
          <w:p>
            <w:pPr>
              <w:pStyle w:val="null3"/>
            </w:pPr>
            <w:r>
              <w:rPr>
                <w:rFonts w:ascii="仿宋_GB2312" w:hAnsi="仿宋_GB2312" w:cs="仿宋_GB2312" w:eastAsia="仿宋_GB2312"/>
              </w:rPr>
              <w:t>投标文件封面 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质保期限</w:t>
            </w:r>
          </w:p>
        </w:tc>
        <w:tc>
          <w:tcPr>
            <w:tcW w:type="dxa" w:w="3322"/>
          </w:tcPr>
          <w:p>
            <w:pPr>
              <w:pStyle w:val="null3"/>
            </w:pPr>
            <w:r>
              <w:rPr>
                <w:rFonts w:ascii="仿宋_GB2312" w:hAnsi="仿宋_GB2312" w:cs="仿宋_GB2312" w:eastAsia="仿宋_GB2312"/>
              </w:rPr>
              <w:t>质保时间(期)满足招标文件要求(合格)，质保时间(期)不满足招标文件要求(不合格)</w:t>
            </w:r>
          </w:p>
        </w:tc>
        <w:tc>
          <w:tcPr>
            <w:tcW w:type="dxa" w:w="1661"/>
          </w:tcPr>
          <w:p>
            <w:pPr>
              <w:pStyle w:val="null3"/>
            </w:pPr>
            <w:r>
              <w:rPr>
                <w:rFonts w:ascii="仿宋_GB2312" w:hAnsi="仿宋_GB2312" w:cs="仿宋_GB2312" w:eastAsia="仿宋_GB2312"/>
              </w:rPr>
              <w:t>投标文件封面 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投标报价方式</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服务时间(期)满足招标文件要求(合格)，服务时间(期)不满足招标文件要求(不合格)</w:t>
            </w:r>
          </w:p>
        </w:tc>
        <w:tc>
          <w:tcPr>
            <w:tcW w:type="dxa" w:w="1661"/>
          </w:tcPr>
          <w:p>
            <w:pPr>
              <w:pStyle w:val="null3"/>
            </w:pPr>
            <w:r>
              <w:rPr>
                <w:rFonts w:ascii="仿宋_GB2312" w:hAnsi="仿宋_GB2312" w:cs="仿宋_GB2312" w:eastAsia="仿宋_GB2312"/>
              </w:rPr>
              <w:t>投标文件封面 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质保期限</w:t>
            </w:r>
          </w:p>
        </w:tc>
        <w:tc>
          <w:tcPr>
            <w:tcW w:type="dxa" w:w="3322"/>
          </w:tcPr>
          <w:p>
            <w:pPr>
              <w:pStyle w:val="null3"/>
            </w:pPr>
            <w:r>
              <w:rPr>
                <w:rFonts w:ascii="仿宋_GB2312" w:hAnsi="仿宋_GB2312" w:cs="仿宋_GB2312" w:eastAsia="仿宋_GB2312"/>
              </w:rPr>
              <w:t>质保时间(期)满足招标文件要求(合格)，质保时间(期)不满足招标文件要求(不合格)</w:t>
            </w:r>
          </w:p>
        </w:tc>
        <w:tc>
          <w:tcPr>
            <w:tcW w:type="dxa" w:w="1661"/>
          </w:tcPr>
          <w:p>
            <w:pPr>
              <w:pStyle w:val="null3"/>
            </w:pPr>
            <w:r>
              <w:rPr>
                <w:rFonts w:ascii="仿宋_GB2312" w:hAnsi="仿宋_GB2312" w:cs="仿宋_GB2312" w:eastAsia="仿宋_GB2312"/>
              </w:rPr>
              <w:t>投标文件封面 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技术条款响应情况</w:t>
            </w:r>
          </w:p>
        </w:tc>
        <w:tc>
          <w:tcPr>
            <w:tcW w:type="dxa" w:w="2492"/>
          </w:tcPr>
          <w:p>
            <w:pPr>
              <w:pStyle w:val="null3"/>
            </w:pPr>
            <w:r>
              <w:rPr>
                <w:rFonts w:ascii="仿宋_GB2312" w:hAnsi="仿宋_GB2312" w:cs="仿宋_GB2312" w:eastAsia="仿宋_GB2312"/>
              </w:rPr>
              <w:t>评审委员会根据技术指标参数响应情况进行打分，各项技术参数指标及要求全部满足或正偏离的得满分，未响应的参数按负偏离扣分。8个带“▲”符号的重要参数在“技术指标服务条款响应”中，每负偏离一项扣1分，除带“▲”符号参数，其他一般参数有73条，每负偏离一项扣0.5分，扣完为止，最低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根据招标文件的要求，针对本数字教材出版项目（包括但不限于对数字教材建设、数字教材运行及推广应用）进行评分： 1、对本数字教材出版项目具有针对性，切合实际，科学合理，内容完整严谨、表述清晰、简练、措施可行性强，得10分； 2、对本数字教材出版项目具有针对性但内容不够充实、专业性不强、措施具有可行性，得8-9.9分； 3、对本数字教材出版项目不具有针对性，不具有专业性、内容有缺漏、且专业性不足、措施可行性不足，得0分。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质量（完成时间、安全）保障措施及方案</w:t>
            </w:r>
          </w:p>
        </w:tc>
        <w:tc>
          <w:tcPr>
            <w:tcW w:type="dxa" w:w="2492"/>
          </w:tcPr>
          <w:p>
            <w:pPr>
              <w:pStyle w:val="null3"/>
            </w:pPr>
            <w:r>
              <w:rPr>
                <w:rFonts w:ascii="仿宋_GB2312" w:hAnsi="仿宋_GB2312" w:cs="仿宋_GB2312" w:eastAsia="仿宋_GB2312"/>
              </w:rPr>
              <w:t>根据本项目服务要求，针对性的提出质量保障实施方案，具体包括加工审校方案：供应商针对数字教材加工审校的预审稿件、编辑加工（一审）、二三审等流程进行阐述；在编写理念、编写队伍、教材内容、资源配套等进行评分： 1、供应商提供的质量、进度、安全综合保障实施方案完整全面、科学合理、针对性极强；完整覆盖数字教材预审、编辑加工、多级审校、内容质控、资源配套全流程管理。项目进度规划清晰严谨、节点明确、分工到位，可完全保障本项目按期、保质、安全顺利交付；人员队伍配置专业、编写理念贴合数字教材出版规范，整体方案落地性、可操作性极强；得6分 2、供应商提供的保障方案内容较完整，具备本项目质量、进度、安全保障基本思路，能够阐述数字教材审校基本流程与人员、资源配套措施。但方案细节不够细化、部分管控措施较为常规，进度计划框架完整但节点管控不够具体，整体满足项目基本实施要求，精细化、专业性一般；得5-5.9分。 3、响应文件未提供本项目质量、完成时间、安全相关保障措施及实施方案，或内容完全与本项目数字教材出版、审校加工工作无关，无有效响应内容；得0分。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在满足招标文件售后服务要求的基础上提供的售后服务方案，内容包括：①售后服务人员的配置；②培训方案，每具有一项前述细化指标内容得1分，不提供不得分，最多得2分；每缺一项扣2分，每项中有内容存在缺陷的扣0.1-0.3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评标委员会根据投标人提供（2024年1月1日至提交投标文件截止日）的类似业绩进行评定，每提供1个业绩得1分，最多得2分。 注：提供合同（协议）或中标（成交、中选）通知书复印件加盖投标人公章。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1.供应商提供的数字教材平台可与教学平台对接，从教学平台中选取不同专业调用资源至数字教材平台。 演示内容：①调取一个专业内的“视频”教学资源；②每个“视频”教学资源须取自不同的专业，每调取一个“视频”教学资源计2分，最多得（4分）。 2.数字教材平台编创功能及AI创作功能演示（6分）：演示内容：①内容编写管理：支持上传图书相关资源，至少包括视频、音频、文本、图片，至少支持图书相关资源的下载、替换、删除（3分）；②AI智能问答：可以通过对话进行有关知识与技能的问答交互行为（3分） ； 演示方式：现场演示：（1）供应商需现场演示及讲解以上内容，演示时长不超过20分钟。（2）供应商需自行携带演示所需的设备（投影仪除外）提供现场演示，各供应商进行手机端或电脑端的场景功能演示。（3）演示不满足要求对应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 （2）对符合小型和微型企业参与投标报价给予10%的扣除，用扣除后的价格参与评审(小微企业应提供《中小企业声明函》原件)、残疾人福利性单位应当提供《残疾人福利性单位声明函》原件)、监狱企业应当提供《监狱企业证明》原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依据供应商技术参数要求响应情况进行评分，在“技术指标服务条款响应”中，其余技术参数共70条，全部满足招标文件要求的得14分，每有一条不满足扣0.2分，直至扣完，最低得0分。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提供的项目实施方案（包括但不限于：①教材编写培训方案②预审稿件方案③编辑加工一二三审方案④设计校对方案⑤数字资源建设及审核方案）进行综合评审，方案齐全且无缺陷的得15分。每缺少一项内容的扣3分；每项中有缺陷的扣0.1-0.4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在满足招标文件售后服务要求的基础上提供的售后服务方案，内容包括：①售后服务人员的配置；②培训方案，每具有一项前述细化指标内容得1.5分，不提供不得分，最多得3分；每缺一项扣1.5分，每项中有内容存在缺陷的扣0.1-0.4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评标委员会根据投标人提供（2024年1月1日至提交投标文件截止日）的类似业绩进行评定，每提供1个业绩得2分，最多得4分。 注：提供合同（协议）或中标（成交、中选）通知书复印件加盖投标人公章。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1.拟投入本项目技术负责人（1人）：具有担任职业教育与继续教育类教材策划编辑及责任编辑履历的，得2分。 注：提供履历证明材料（担任策划编辑及责任编辑的教材证明文件复印件、教材封面及版权页复印件）及技术负责人与供应商存在用工关系的证明材料（提供劳动合同或劳务合同或2026年1月1日至今任意一个月的社保证明）并加盖公章。 2.拟投入本项目团队成员（技术负责人除外）：每有1人具有出版专业技术人员副编审及以上职称证书得1分，最多得5分。 注：需提供证书复印件及持证人员与供应商存在用工关系的证明材料（提供劳动合同或劳务合同或2026年1月1日至今任意一个月的社保证明）并加盖公章；同一人员不重复得分 3.投标人拟投入本项目团队成员：每有1人具有相关职业技能证书得1分，最多得3分。 注:需提供证书复印件并加盖公章；同一人员不重复得分。(相关职业技能证书例如：摄像师证书、动画师证书、合成剪辑师证书。)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数字教材出版应用平台</w:t>
            </w:r>
          </w:p>
        </w:tc>
        <w:tc>
          <w:tcPr>
            <w:tcW w:type="dxa" w:w="2492"/>
          </w:tcPr>
          <w:p>
            <w:pPr>
              <w:pStyle w:val="null3"/>
            </w:pPr>
            <w:r>
              <w:rPr>
                <w:rFonts w:ascii="仿宋_GB2312" w:hAnsi="仿宋_GB2312" w:cs="仿宋_GB2312" w:eastAsia="仿宋_GB2312"/>
              </w:rPr>
              <w:t>供应商提供的数字教材出版应用平台，需具有独立软件著作权，平台编辑、审校、排版、阅读、管理等功能齐备的得12分；每缺少一项功能扣2分。 须提供有效的证明文件并加盖投标人公章。未提供不得分。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1.供应商提供的数字教材平台可与教学平台对接，从教学平台中选取不同专业调用资源至数字教材平台。 演示内容：①调取一个专业内的“视频”教学资源；②每个“视频”教学资源须取自不同的专业，每调取一个“视频”教学资源计2分，最多得（6分）。 2.数字教材平台编创功能及AI创作功能演示（6分）：演示内容：①内容编写管理：支持上传图书相关资源，至少包括视频、音频、文本、图片，至少支持图书相关资源的下载、替换、删除（3分）；②AI智能问答：可以通过对话进行有关知识与技能的问答交互行为（3分） ； 演示方式：现场演示：（1）供应商需现场演示及讲解以上内容，演示时长不超过20分钟。（2）供应商需自行携带演示所需的设备（投影仪除外）提供现场演示，各供应商进行手机端或电脑端的场景功能演示。（3）演示不满足要求对应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 （2）对符合小型和微型企业参与投标报价给予10%的扣除，用扣除后的价格参与评审(小微企业应提供《中小企业声明函》原件)、残疾人福利性单位应当提供《残疾人福利性单位声明函》原件)、监狱企业应当提供《监狱企业证明》原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详见附件：资格审查内容.docx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详见附件：资格审查内容.docx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