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0EE10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bdr w:val="none" w:color="auto" w:sz="0" w:space="0"/>
          <w:shd w:val="clear" w:fill="FFFFFF"/>
          <w:lang w:val="en-US" w:eastAsia="zh-CN" w:bidi="ar"/>
        </w:rPr>
        <w:t>汉中市中心医院有创呼吸机采购项目招标公告</w:t>
      </w:r>
    </w:p>
    <w:p w14:paraId="1FFD3AF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01A1A8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有创呼吸机采购项目</w:t>
      </w:r>
      <w:r>
        <w:rPr>
          <w:rFonts w:hint="eastAsia" w:ascii="微软雅黑" w:hAnsi="微软雅黑" w:eastAsia="微软雅黑" w:cs="微软雅黑"/>
          <w:i w:val="0"/>
          <w:iCs w:val="0"/>
          <w:caps w:val="0"/>
          <w:color w:val="auto"/>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2026年11月17日 10时00分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（北京时间）前递交投标文件。</w:t>
      </w:r>
    </w:p>
    <w:p w14:paraId="7398F06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一、项目基本情况</w:t>
      </w:r>
    </w:p>
    <w:p w14:paraId="7C7EE4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项目编号：GLD2026-102101Z</w:t>
      </w:r>
    </w:p>
    <w:p w14:paraId="2FDC75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项目名称：有创呼吸机采购项目</w:t>
      </w:r>
    </w:p>
    <w:p w14:paraId="3D5D47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采购方式：公开招标</w:t>
      </w:r>
    </w:p>
    <w:p w14:paraId="5D23A2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预算金额：660,000.00元</w:t>
      </w:r>
    </w:p>
    <w:p w14:paraId="5AA405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采购需求：详见采购需求附件</w:t>
      </w:r>
    </w:p>
    <w:p w14:paraId="051C25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w:t>
      </w:r>
    </w:p>
    <w:p w14:paraId="0299BC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采购包1：自合同签订之日起10个日历日内完成交货、安装、调试</w:t>
      </w:r>
    </w:p>
    <w:p w14:paraId="731F0C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本项目是否接受联合体投标：</w:t>
      </w:r>
    </w:p>
    <w:p w14:paraId="4D7250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采购包1：不接受联合体投标</w:t>
      </w:r>
    </w:p>
    <w:p w14:paraId="03379A2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二、申请人的资格要求：</w:t>
      </w:r>
    </w:p>
    <w:p w14:paraId="388658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55FC31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 无。</w:t>
      </w:r>
    </w:p>
    <w:p w14:paraId="5129C3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6D615A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合同包1(有创呼吸机)特定资格要求如下:</w:t>
      </w:r>
    </w:p>
    <w:p w14:paraId="5DFFC9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(1)具有独立承担民事责任能力的法人、其他组织或自然人，营业执照、组织机构代码证、税务登记证（多证合一只提供营业执照，事业单位提供事业单位法人证书，自然人提供本人身份证）合法有效 ；</w:t>
      </w:r>
    </w:p>
    <w:p w14:paraId="343FD4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(2)法定代表人授权书（附法定代表人身份证复印件）及被授权人身份证（法定代表人直接参加投标只须提供法定代表人身份证） ；</w:t>
      </w:r>
    </w:p>
    <w:p w14:paraId="248AC2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投标人为代理商的应出具《医疗器械经营许可证》和所投产品的《医疗器械注册证》和生产厂商的《医疗器械生产许可证》；投标人为生产厂商的应出具《医疗器械生产许可证》和所投产品的《医疗器械注册证》；</w:t>
      </w:r>
    </w:p>
    <w:p w14:paraId="28C0BF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(4)具有良好的商业信誉和健全的财务会计制度,具有履行合同所必需的设备和专业技术能力，具有依法缴纳税收和社会保障金的良好记录，参加本项目采购活动前三年内无重大违法活动记录 ，未列入在信用中国网站“失信被执行人”、“重大税收违法案件当事人名单”中(www.creditchina.gov.cn)，也未列入中国政府采购网“政府采购严重违法失信行为记录名单”中www. ccgp. gov.cn )，供应商应按照汉中市财政局《关于全面推行政府采购供应商基本资格条件承诺制的通知》（汉采办采管〔2024〕20号）文件要求，提供加盖公章的《汉中市政府采购供应商资格承诺函》 ；</w:t>
      </w:r>
    </w:p>
    <w:p w14:paraId="671251D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三、获取招标文件</w:t>
      </w:r>
    </w:p>
    <w:p w14:paraId="677812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2026年10月28日 至 2026年11月03日 ，每天上午 00:00:00 至 12:00:00 ，下午 12:00:00 至 23:59:59 （北京时间）</w:t>
      </w:r>
    </w:p>
    <w:p w14:paraId="29BC83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项目电子化交易系统（交易执行-选择项目所属区划-应标-项目投标-未获取页面）选择本项目报名参与并获取采购文件</w:t>
      </w:r>
    </w:p>
    <w:p w14:paraId="263B75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投标人有意参加本项目的，应在陕西省政府采购网（www.ccgp-shaanxi.gov.cn）登录项目电子化交易系统申请获取采购文件</w:t>
      </w:r>
    </w:p>
    <w:p w14:paraId="29ADDE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7FE34EF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四、提交投标文件截止时间、开标时间和地点</w:t>
      </w:r>
    </w:p>
    <w:p w14:paraId="47FE62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2026年11月17日 10时00分00秒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353B72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项目电子化交易系统（交易执行-选择项目所属区划-应标-项目投标-已获取-投标（响应）管理）上传投标（响应）文件</w:t>
      </w:r>
    </w:p>
    <w:p w14:paraId="2C5FE3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开标地点：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项目电子化交易系统（交易执行-选择项目所属区划-开标-供应商开标大厅）参与线上开标</w:t>
      </w:r>
    </w:p>
    <w:p w14:paraId="1FE78DA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五、公告期限</w:t>
      </w:r>
    </w:p>
    <w:p w14:paraId="055885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5</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590FC4C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六、其他补充事宜</w:t>
      </w:r>
    </w:p>
    <w:p w14:paraId="515F94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C2A61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53CE1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1D3D7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18981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DDF2F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（三）供应商应当自行准备电子化采购所需的计算机终端、软硬件及网络环境，承担因准备不足产生的不利后果。</w:t>
      </w:r>
    </w:p>
    <w:p w14:paraId="192A3E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（四）开标/开启前30分钟内，供应商需登录项目电子化交易系统-“供应商开标大厅”-进入开标选择对应项目包组操作签到</w:t>
      </w:r>
    </w:p>
    <w:p w14:paraId="4D6B03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（五）政府采购平台技术支持：</w:t>
      </w:r>
    </w:p>
    <w:p w14:paraId="60A82F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在线客服：通过陕西省政府采购网-在线客服进行咨询</w:t>
      </w:r>
    </w:p>
    <w:p w14:paraId="5AA469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技术服务电话：029-96702</w:t>
      </w:r>
    </w:p>
    <w:p w14:paraId="654D0E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CA及签章服务：通过陕西省政府采购网-办事指南进行查询</w:t>
      </w:r>
    </w:p>
    <w:p w14:paraId="1A6C07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六）落实的政府采购政策：（1）《政府采购促进中小企业发展管理办法》（财库〔2020〕46号）；（2）《关于进一步加大政府采购支持中小企业力度的通知》（财库〔2022〕19号；（3）《陕西省财政厅关于进一步加大政府采购支持中小企业力度的通知》（陕财办采〔2022〕5号）；（4）《财政部 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 发展改革委 生态环境部 市场监管总局关于调整优化节能产品、环境标志产品政府采购执行机制的通知》（财库〔2019〕9号）；（8）《关于运用政府采购政策支持乡村产业振兴的通知》（财库〔2021〕19 号）；（9）《财政部农业农村部国家 乡村振兴局 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 的通知》（陕财办采〔2020〕15号）；（14）落实政府采购政策《国务疾办公厅关于在政府采购中实施本国产品标准及相关政策时通知国办发(2025)34号》；（15）如有最新颁布的政府采购政策，按最新的文件执行。</w:t>
      </w:r>
    </w:p>
    <w:p w14:paraId="189FFAF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七、对本次招标提出询问，请按以下方式联系。</w:t>
      </w:r>
    </w:p>
    <w:p w14:paraId="3BE6DA4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10B0D1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汉中市中心医院</w:t>
      </w:r>
    </w:p>
    <w:p w14:paraId="6F55F8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汉中市汉台区康复路22号</w:t>
      </w:r>
    </w:p>
    <w:p w14:paraId="19BD08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0916-2682065</w:t>
      </w:r>
    </w:p>
    <w:p w14:paraId="6CEB7EF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470000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陕西广联达招标有限公司</w:t>
      </w:r>
    </w:p>
    <w:p w14:paraId="6BB8B4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西安经济技术开发区明光路 55号天朗经开中心 25 层 2504 室</w:t>
      </w:r>
    </w:p>
    <w:p w14:paraId="40C128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17792615459</w:t>
      </w:r>
    </w:p>
    <w:p w14:paraId="54E1DED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0785F6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陈萌</w:t>
      </w:r>
    </w:p>
    <w:p w14:paraId="17D713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17792615459</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8211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2026-10-27T07:36:08Z</dcterms:created>
  <dc:creator>Administrator</dc:creator>
  <cp:lastModifiedBy>毛毛麻麻^_^跨境代购</cp:lastModifiedBy>
  <dcterms:modified xsi:type="dcterms:W3CDTF">2026-10-27T07:36:54Z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eyJoZGlkIjoiNTI4NWY5Y2QzMTA2MWY4N2ZmNWU2ZTM2Y2UyMDAwZWEiLCJ1c2VySWQiOiI0MzA1Mjg1NTQifQ==</vt:lpwstr>
  </property>
  <property fmtid="{D5CDD505-2E9C-101B-9397-08002B2CF9AE}" pid="4" name="ICV">
    <vt:lpwstr>8C0B787D8FD7492686583500F94FA059_12</vt:lpwstr>
  </property>
</Properties>
</file>