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6E5CD">
      <w:pPr>
        <w:pStyle w:val="2"/>
        <w:rPr>
          <w:rFonts w:hint="eastAsia" w:ascii="仿宋" w:hAnsi="仿宋" w:eastAsia="仿宋"/>
          <w:color w:val="auto"/>
          <w:highlight w:val="none"/>
        </w:rPr>
      </w:pPr>
      <w:r>
        <w:rPr>
          <w:rFonts w:hint="eastAsia" w:ascii="仿宋" w:hAnsi="仿宋" w:eastAsia="仿宋"/>
          <w:color w:val="auto"/>
          <w:highlight w:val="none"/>
        </w:rPr>
        <w:t>采购需求</w:t>
      </w:r>
    </w:p>
    <w:p w14:paraId="57E529F0">
      <w:pPr>
        <w:rPr>
          <w:rFonts w:hint="eastAsia"/>
        </w:rPr>
      </w:pPr>
    </w:p>
    <w:p w14:paraId="2B720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2026年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</w:rPr>
        <w:t>为持续提升体育彩票责任公益公信品牌形象，贯彻“公开、公平、公正”的原则，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强化体彩公信力建设和传播力度，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</w:rPr>
        <w:t>让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陕西省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</w:rPr>
        <w:t>社会公众现场了解体育彩票开奖全流程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，拟开展陕西省2026年“相约体彩”观摩活动。</w:t>
      </w:r>
    </w:p>
    <w:p w14:paraId="7D796AE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2" w:firstLineChars="200"/>
        <w:jc w:val="both"/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/>
        </w:rPr>
        <w:t>活动时间</w:t>
      </w:r>
    </w:p>
    <w:p w14:paraId="213A238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00" w:firstLineChars="200"/>
        <w:jc w:val="both"/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合同签订之日起至2026年12月。</w:t>
      </w:r>
    </w:p>
    <w:p w14:paraId="26AFCA4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2" w:firstLineChars="200"/>
        <w:jc w:val="both"/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/>
        </w:rPr>
        <w:t>活动内容</w:t>
      </w:r>
    </w:p>
    <w:p w14:paraId="38F6795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/>
        <w:jc w:val="both"/>
        <w:rPr>
          <w:rFonts w:hint="default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（一）2026年共开展5期“相约体彩”观摩活动。2期特别期深度探访，活动人数为20人。邀请公安部门、媒体代表、与彩票有工作往来的相关</w:t>
      </w:r>
      <w:r>
        <w:rPr>
          <w:rFonts w:hint="default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单位代表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；3期普通期摇奖观摩，活动人数为24人。邀请优秀体彩从业者、理性购彩宣传优秀店主</w:t>
      </w:r>
      <w:r>
        <w:rPr>
          <w:rFonts w:hint="default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、行业伙伴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等。</w:t>
      </w:r>
    </w:p>
    <w:p w14:paraId="7BD6AE48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/>
        <w:jc w:val="both"/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每期活动时间为三天两晚（含往返时间），活动期间参与中国体育彩票当期开奖节目的录制、现场互动、拍照留念等环节；参观中国体育彩票即开票生产车间，现场观看即开票生产过程；参观北京体彩公益金项目。</w:t>
      </w:r>
    </w:p>
    <w:p w14:paraId="5492FAE3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/>
        <w:jc w:val="both"/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每期活动开展公信力宣传报道，发布文字稿一篇、活动视频一条、活动海报一张，在权威媒体平台进行发布。</w:t>
      </w:r>
      <w:bookmarkStart w:id="0" w:name="_GoBack"/>
      <w:bookmarkEnd w:id="0"/>
    </w:p>
    <w:p w14:paraId="55E931E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2" w:firstLineChars="200"/>
        <w:jc w:val="both"/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  <w:highlight w:val="none"/>
          <w:lang w:val="en-US" w:eastAsia="zh-CN"/>
        </w:rPr>
        <w:t>活动清单</w:t>
      </w:r>
    </w:p>
    <w:tbl>
      <w:tblPr>
        <w:tblStyle w:val="3"/>
        <w:tblW w:w="888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6"/>
        <w:gridCol w:w="1057"/>
        <w:gridCol w:w="1823"/>
        <w:gridCol w:w="2089"/>
        <w:gridCol w:w="2979"/>
      </w:tblGrid>
      <w:tr w14:paraId="46DE4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8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723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2026“相约体彩”品牌落地活动总预算</w:t>
            </w:r>
          </w:p>
        </w:tc>
      </w:tr>
      <w:tr w14:paraId="3C57F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313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类别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626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2EF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2E8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内容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785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3C7B3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5F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活动执行</w:t>
            </w:r>
          </w:p>
        </w:tc>
        <w:tc>
          <w:tcPr>
            <w:tcW w:w="10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E49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交通费用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62E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往返高铁费用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C2A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西安-北京</w:t>
            </w:r>
          </w:p>
          <w:p w14:paraId="31720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北京-西安 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65E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特别期：20人*2期</w:t>
            </w:r>
          </w:p>
          <w:p w14:paraId="63977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普通期：24人*3期</w:t>
            </w:r>
          </w:p>
        </w:tc>
      </w:tr>
      <w:tr w14:paraId="52EC6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C95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28A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D5FB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大巴车租赁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2A1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8D7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3天*5期</w:t>
            </w:r>
          </w:p>
        </w:tc>
      </w:tr>
      <w:tr w14:paraId="1952D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92B4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C6A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住宿费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FD9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品牌连锁酒店/三星级以上酒店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5D9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单间/标准间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B37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特别期：单间*2期</w:t>
            </w:r>
          </w:p>
          <w:p w14:paraId="76CD6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普通期：标间*3期</w:t>
            </w:r>
          </w:p>
        </w:tc>
      </w:tr>
      <w:tr w14:paraId="03B56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C6E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AF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餐饮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3E4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高铁餐食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EAF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高铁往返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6219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特别期：20人*2期</w:t>
            </w:r>
          </w:p>
          <w:p w14:paraId="6AC37C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普通期：24人*3期</w:t>
            </w:r>
          </w:p>
        </w:tc>
      </w:tr>
      <w:tr w14:paraId="25DF7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681F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7C84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B90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当地餐食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EB3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在京期间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C10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特别期：20人*3天*2期</w:t>
            </w:r>
          </w:p>
          <w:p w14:paraId="63667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普通期：24人*3天*3期</w:t>
            </w:r>
          </w:p>
        </w:tc>
      </w:tr>
      <w:tr w14:paraId="1122D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89D9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C2C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保险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284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团队意外险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526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人身意外险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B2F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特别期：20人*2期</w:t>
            </w:r>
          </w:p>
          <w:p w14:paraId="37AF4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普通期：24人*3期</w:t>
            </w:r>
          </w:p>
        </w:tc>
      </w:tr>
      <w:tr w14:paraId="33924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D7AB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084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活动物料</w:t>
            </w:r>
          </w:p>
        </w:tc>
        <w:tc>
          <w:tcPr>
            <w:tcW w:w="18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12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活动物料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1AE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“相约体彩 陕西观摩团”字样横幅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645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1条*5期</w:t>
            </w:r>
          </w:p>
        </w:tc>
      </w:tr>
      <w:tr w14:paraId="3F79E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89CA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1E5A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8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0B08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0FD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活动上衣（依据季节、温度定制）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8201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特别期：20件*2期</w:t>
            </w:r>
          </w:p>
          <w:p w14:paraId="12DBF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普通期：24件*3期</w:t>
            </w:r>
          </w:p>
        </w:tc>
      </w:tr>
      <w:tr w14:paraId="0BA7A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5EE5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8237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8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9F7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2D3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印制“陕西体彩观摩团”字样队旗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C0B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1面*5期</w:t>
            </w:r>
          </w:p>
        </w:tc>
      </w:tr>
      <w:tr w14:paraId="2EAB9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7B0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AEE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素材拍摄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A97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摄影摄像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002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人员+设备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B7B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5期</w:t>
            </w:r>
          </w:p>
        </w:tc>
      </w:tr>
      <w:tr w14:paraId="78ACA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9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A77B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56F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宣传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279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媒体发稿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387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新闻稿/活动海报制作</w:t>
            </w:r>
          </w:p>
        </w:tc>
        <w:tc>
          <w:tcPr>
            <w:tcW w:w="2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84F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特别期：6家权威媒体发布*2期</w:t>
            </w:r>
          </w:p>
          <w:p w14:paraId="6A66B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普通期：2家权威媒体发布*3期</w:t>
            </w:r>
          </w:p>
        </w:tc>
      </w:tr>
    </w:tbl>
    <w:p w14:paraId="4902B33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F6CF17"/>
    <w:multiLevelType w:val="singleLevel"/>
    <w:tmpl w:val="A9F6CF17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FB64BE"/>
    <w:rsid w:val="09FB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2026-06-04T04:48:00Z</dcterms:created>
  <dc:creator>1</dc:creator>
  <cp:lastModifiedBy>1</cp:lastModifiedBy>
  <dcterms:modified xsi:type="dcterms:W3CDTF">2026-06-04T04:49:14Z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CD3A51E8688F4112972DA8ADAB49ACA4_11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