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870247">
      <w:pPr>
        <w:pStyle w:val="10"/>
        <w:jc w:val="center"/>
        <w:outlineLvl w:val="1"/>
        <w:rPr>
          <w:rFonts w:hint="default" w:ascii="仿宋" w:hAnsi="仿宋" w:eastAsia="仿宋" w:cs="仿宋"/>
          <w:highlight w:val="none"/>
        </w:rPr>
      </w:pPr>
      <w:r>
        <w:rPr>
          <w:rFonts w:ascii="仿宋" w:hAnsi="仿宋" w:eastAsia="仿宋" w:cs="仿宋"/>
          <w:b/>
          <w:sz w:val="36"/>
          <w:highlight w:val="none"/>
        </w:rPr>
        <w:t>拟签订采购合同文本</w:t>
      </w:r>
    </w:p>
    <w:p w14:paraId="4BC06147">
      <w:pPr>
        <w:jc w:val="center"/>
        <w:rPr>
          <w:rFonts w:ascii="仿宋" w:hAnsi="仿宋" w:eastAsia="仿宋" w:cs="仿宋"/>
          <w:b/>
          <w:bCs/>
          <w:sz w:val="24"/>
          <w:highlight w:val="none"/>
        </w:rPr>
      </w:pPr>
      <w:r>
        <w:rPr>
          <w:rFonts w:hint="eastAsia" w:ascii="仿宋" w:hAnsi="仿宋" w:eastAsia="仿宋" w:cs="仿宋"/>
          <w:b/>
          <w:bCs/>
          <w:sz w:val="24"/>
          <w:highlight w:val="none"/>
        </w:rPr>
        <w:t>（本合同为参考模板，最终以双方签定的为准）</w:t>
      </w:r>
    </w:p>
    <w:p w14:paraId="75616CD3">
      <w:pPr>
        <w:pStyle w:val="2"/>
        <w:rPr>
          <w:rFonts w:ascii="仿宋" w:hAnsi="仿宋" w:eastAsia="仿宋" w:cs="仿宋"/>
          <w:highlight w:val="none"/>
        </w:rPr>
      </w:pPr>
    </w:p>
    <w:p w14:paraId="4F8E6154">
      <w:pPr>
        <w:pStyle w:val="7"/>
        <w:ind w:firstLine="652"/>
        <w:rPr>
          <w:rFonts w:ascii="仿宋" w:hAnsi="仿宋" w:eastAsia="仿宋" w:cs="仿宋"/>
          <w:highlight w:val="none"/>
        </w:rPr>
      </w:pPr>
      <w:r>
        <w:rPr>
          <w:rFonts w:hint="eastAsia" w:ascii="仿宋" w:hAnsi="仿宋" w:eastAsia="仿宋" w:cs="仿宋"/>
          <w:highlight w:val="none"/>
        </w:rPr>
        <w:br w:type="textWrapping"/>
      </w:r>
    </w:p>
    <w:p w14:paraId="3C9C03AF">
      <w:pPr>
        <w:jc w:val="center"/>
        <w:rPr>
          <w:rFonts w:ascii="仿宋" w:hAnsi="仿宋" w:eastAsia="仿宋" w:cs="仿宋"/>
          <w:b/>
          <w:sz w:val="52"/>
          <w:szCs w:val="52"/>
          <w:highlight w:val="none"/>
        </w:rPr>
      </w:pPr>
      <w:r>
        <w:rPr>
          <w:rFonts w:hint="eastAsia" w:ascii="仿宋" w:hAnsi="仿宋" w:eastAsia="仿宋" w:cs="仿宋"/>
          <w:b/>
          <w:sz w:val="72"/>
          <w:szCs w:val="52"/>
          <w:highlight w:val="none"/>
        </w:rPr>
        <w:t>建设工程施工合同</w:t>
      </w:r>
      <w:r>
        <w:rPr>
          <w:rFonts w:hint="eastAsia" w:ascii="仿宋" w:hAnsi="仿宋" w:eastAsia="仿宋" w:cs="仿宋"/>
          <w:b/>
          <w:sz w:val="52"/>
          <w:szCs w:val="52"/>
          <w:highlight w:val="none"/>
        </w:rPr>
        <w:br w:type="textWrapping"/>
      </w:r>
      <w:r>
        <w:rPr>
          <w:rFonts w:hint="eastAsia" w:ascii="仿宋" w:hAnsi="仿宋" w:eastAsia="仿宋" w:cs="仿宋"/>
          <w:b/>
          <w:sz w:val="52"/>
          <w:szCs w:val="52"/>
          <w:highlight w:val="none"/>
        </w:rPr>
        <w:t>（示范文本）</w:t>
      </w:r>
    </w:p>
    <w:p w14:paraId="483638E5">
      <w:pPr>
        <w:jc w:val="center"/>
        <w:rPr>
          <w:rFonts w:ascii="仿宋" w:hAnsi="仿宋" w:eastAsia="仿宋" w:cs="仿宋"/>
          <w:b/>
          <w:sz w:val="52"/>
          <w:szCs w:val="52"/>
          <w:highlight w:val="none"/>
        </w:rPr>
      </w:pPr>
    </w:p>
    <w:p w14:paraId="36DBA862">
      <w:pPr>
        <w:jc w:val="center"/>
        <w:rPr>
          <w:rFonts w:ascii="仿宋" w:hAnsi="仿宋" w:eastAsia="仿宋" w:cs="仿宋"/>
          <w:b/>
          <w:sz w:val="72"/>
          <w:szCs w:val="72"/>
          <w:highlight w:val="none"/>
        </w:rPr>
      </w:pPr>
    </w:p>
    <w:p w14:paraId="4B5EF815">
      <w:pPr>
        <w:rPr>
          <w:rFonts w:ascii="仿宋" w:hAnsi="仿宋" w:eastAsia="仿宋" w:cs="仿宋"/>
          <w:b/>
          <w:sz w:val="28"/>
          <w:szCs w:val="28"/>
          <w:highlight w:val="none"/>
        </w:rPr>
      </w:pPr>
    </w:p>
    <w:p w14:paraId="2E1E6708">
      <w:pPr>
        <w:rPr>
          <w:rFonts w:ascii="仿宋" w:hAnsi="仿宋" w:eastAsia="仿宋" w:cs="仿宋"/>
          <w:b/>
          <w:sz w:val="28"/>
          <w:szCs w:val="28"/>
          <w:highlight w:val="none"/>
        </w:rPr>
      </w:pPr>
    </w:p>
    <w:p w14:paraId="55CCABDE">
      <w:pPr>
        <w:rPr>
          <w:rFonts w:ascii="仿宋" w:hAnsi="仿宋" w:eastAsia="仿宋" w:cs="仿宋"/>
          <w:b/>
          <w:sz w:val="28"/>
          <w:szCs w:val="28"/>
          <w:highlight w:val="none"/>
        </w:rPr>
      </w:pPr>
    </w:p>
    <w:p w14:paraId="4AB062BA">
      <w:pPr>
        <w:ind w:firstLine="321" w:firstLineChars="100"/>
        <w:jc w:val="left"/>
        <w:rPr>
          <w:rFonts w:ascii="仿宋" w:hAnsi="仿宋" w:eastAsia="仿宋" w:cs="仿宋"/>
          <w:b/>
          <w:sz w:val="32"/>
          <w:szCs w:val="28"/>
          <w:highlight w:val="none"/>
        </w:rPr>
      </w:pPr>
    </w:p>
    <w:p w14:paraId="2A49DD0D">
      <w:pPr>
        <w:pStyle w:val="7"/>
        <w:ind w:firstLine="652"/>
        <w:rPr>
          <w:rFonts w:ascii="仿宋" w:hAnsi="仿宋" w:eastAsia="仿宋" w:cs="仿宋"/>
          <w:highlight w:val="none"/>
        </w:rPr>
      </w:pPr>
    </w:p>
    <w:p w14:paraId="14240D34">
      <w:pPr>
        <w:jc w:val="center"/>
        <w:rPr>
          <w:rFonts w:ascii="仿宋" w:hAnsi="仿宋" w:eastAsia="仿宋" w:cs="仿宋"/>
          <w:b/>
          <w:sz w:val="32"/>
          <w:szCs w:val="28"/>
          <w:highlight w:val="none"/>
        </w:rPr>
      </w:pPr>
      <w:r>
        <w:rPr>
          <w:rFonts w:ascii="仿宋" w:hAnsi="仿宋" w:eastAsia="仿宋" w:cs="仿宋"/>
          <w:highlight w:val="none"/>
        </w:rPr>
        <mc:AlternateContent>
          <mc:Choice Requires="wps">
            <w:drawing>
              <wp:anchor distT="0" distB="0" distL="114300" distR="114300" simplePos="0" relativeHeight="251659264" behindDoc="0" locked="0" layoutInCell="1" allowOverlap="1">
                <wp:simplePos x="0" y="0"/>
                <wp:positionH relativeFrom="column">
                  <wp:posOffset>3743960</wp:posOffset>
                </wp:positionH>
                <wp:positionV relativeFrom="paragraph">
                  <wp:posOffset>298450</wp:posOffset>
                </wp:positionV>
                <wp:extent cx="716280" cy="526415"/>
                <wp:effectExtent l="5080" t="5080" r="21590" b="20955"/>
                <wp:wrapNone/>
                <wp:docPr id="1" name="文本框 1"/>
                <wp:cNvGraphicFramePr/>
                <a:graphic xmlns:a="http://schemas.openxmlformats.org/drawingml/2006/main">
                  <a:graphicData uri="http://schemas.microsoft.com/office/word/2010/wordprocessingShape">
                    <wps:wsp>
                      <wps:cNvSpPr txBox="1"/>
                      <wps:spPr>
                        <a:xfrm>
                          <a:off x="0" y="0"/>
                          <a:ext cx="716280" cy="526415"/>
                        </a:xfrm>
                        <a:prstGeom prst="rect">
                          <a:avLst/>
                        </a:prstGeom>
                        <a:noFill/>
                        <a:ln w="9525" cap="flat" cmpd="sng">
                          <a:solidFill>
                            <a:srgbClr val="FFFFFF"/>
                          </a:solidFill>
                          <a:prstDash val="solid"/>
                          <a:miter/>
                          <a:headEnd type="none" w="med" len="med"/>
                          <a:tailEnd type="none" w="med" len="med"/>
                        </a:ln>
                        <a:effectLst/>
                      </wps:spPr>
                      <wps:txbx>
                        <w:txbxContent>
                          <w:p w14:paraId="46609402">
                            <w:pPr>
                              <w:rPr>
                                <w:rFonts w:ascii="楷体" w:hAnsi="楷体" w:eastAsia="楷体" w:cs="楷体"/>
                                <w:b/>
                                <w:bCs/>
                                <w:sz w:val="32"/>
                              </w:rPr>
                            </w:pPr>
                            <w:r>
                              <w:rPr>
                                <w:rFonts w:hint="eastAsia" w:ascii="楷体" w:hAnsi="楷体" w:eastAsia="楷体" w:cs="楷体"/>
                                <w:b/>
                                <w:bCs/>
                                <w:sz w:val="32"/>
                              </w:rPr>
                              <w:t>制定</w:t>
                            </w:r>
                          </w:p>
                          <w:p w14:paraId="7D4A4B50"/>
                        </w:txbxContent>
                      </wps:txbx>
                      <wps:bodyPr upright="1"/>
                    </wps:wsp>
                  </a:graphicData>
                </a:graphic>
              </wp:anchor>
            </w:drawing>
          </mc:Choice>
          <mc:Fallback>
            <w:pict>
              <v:shape id="_x0000_s1026" o:spid="_x0000_s1026" o:spt="202" type="#_x0000_t202" style="position:absolute;left:0pt;margin-left:294.8pt;margin-top:23.5pt;height:41.45pt;width:56.4pt;z-index:251659264;mso-width-relative:page;mso-height-relative:page;" filled="f" stroked="t" coordsize="21600,21600" o:gfxdata="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BmhzZNkAAAAKAQAADwAAAAAAAAABACAAAAAi&#10;AAAAZHJzL2Rvd25yZXYueG1sUEsBAhQAFAAAAAgAh07iQJlVj/EJAgAAGgQAAA4AAAAAAAAAAQAg&#10;AAAAKAEAAGRycy9lMm9Eb2MueG1sUEsFBgAAAAAGAAYAWQEAAKMFAAAAAA==&#10;">
                <v:path/>
                <v:fill on="f" focussize="0,0"/>
                <v:stroke color="#FFFFFF" joinstyle="miter"/>
                <v:imagedata o:title=""/>
                <o:lock v:ext="edit"/>
                <v:textbox>
                  <w:txbxContent>
                    <w:p w14:paraId="46609402">
                      <w:pPr>
                        <w:rPr>
                          <w:rFonts w:ascii="楷体" w:hAnsi="楷体" w:eastAsia="楷体" w:cs="楷体"/>
                          <w:b/>
                          <w:bCs/>
                          <w:sz w:val="32"/>
                        </w:rPr>
                      </w:pPr>
                      <w:r>
                        <w:rPr>
                          <w:rFonts w:hint="eastAsia" w:ascii="楷体" w:hAnsi="楷体" w:eastAsia="楷体" w:cs="楷体"/>
                          <w:b/>
                          <w:bCs/>
                          <w:sz w:val="32"/>
                        </w:rPr>
                        <w:t>制定</w:t>
                      </w:r>
                    </w:p>
                    <w:p w14:paraId="7D4A4B50"/>
                  </w:txbxContent>
                </v:textbox>
              </v:shape>
            </w:pict>
          </mc:Fallback>
        </mc:AlternateContent>
      </w:r>
      <w:r>
        <w:rPr>
          <w:rFonts w:hint="eastAsia" w:ascii="仿宋" w:hAnsi="仿宋" w:eastAsia="仿宋" w:cs="仿宋"/>
          <w:b/>
          <w:sz w:val="32"/>
          <w:szCs w:val="28"/>
          <w:highlight w:val="none"/>
        </w:rPr>
        <w:t>住房城乡建设部</w:t>
      </w:r>
    </w:p>
    <w:p w14:paraId="5EFC7910">
      <w:pPr>
        <w:pStyle w:val="7"/>
        <w:ind w:firstLine="652"/>
        <w:rPr>
          <w:rFonts w:ascii="仿宋" w:hAnsi="仿宋" w:eastAsia="仿宋" w:cs="仿宋"/>
          <w:highlight w:val="none"/>
        </w:rPr>
      </w:pPr>
    </w:p>
    <w:p w14:paraId="2D1A52B0">
      <w:pPr>
        <w:jc w:val="center"/>
        <w:rPr>
          <w:rFonts w:ascii="仿宋" w:hAnsi="仿宋" w:eastAsia="仿宋" w:cs="仿宋"/>
          <w:b/>
          <w:bCs/>
          <w:sz w:val="28"/>
          <w:szCs w:val="28"/>
          <w:highlight w:val="none"/>
        </w:rPr>
      </w:pPr>
      <w:r>
        <w:rPr>
          <w:rFonts w:hint="eastAsia" w:ascii="仿宋" w:hAnsi="仿宋" w:eastAsia="仿宋" w:cs="仿宋"/>
          <w:b/>
          <w:sz w:val="32"/>
          <w:szCs w:val="28"/>
          <w:highlight w:val="none"/>
        </w:rPr>
        <w:t>国家工商行政管理总局</w:t>
      </w:r>
    </w:p>
    <w:p w14:paraId="6D14B304">
      <w:pPr>
        <w:spacing w:line="360" w:lineRule="auto"/>
        <w:jc w:val="left"/>
        <w:rPr>
          <w:rFonts w:ascii="仿宋" w:hAnsi="仿宋" w:eastAsia="仿宋" w:cs="仿宋"/>
          <w:highlight w:val="none"/>
        </w:rPr>
      </w:pPr>
      <w:r>
        <w:rPr>
          <w:rFonts w:hint="eastAsia" w:ascii="仿宋" w:hAnsi="仿宋" w:eastAsia="仿宋" w:cs="仿宋"/>
          <w:b/>
          <w:sz w:val="44"/>
          <w:szCs w:val="44"/>
          <w:highlight w:val="none"/>
        </w:rPr>
        <w:br w:type="page"/>
      </w:r>
      <w:r>
        <w:rPr>
          <w:rFonts w:hint="eastAsia" w:ascii="仿宋" w:hAnsi="仿宋" w:eastAsia="仿宋" w:cs="仿宋"/>
          <w:b/>
          <w:sz w:val="44"/>
          <w:szCs w:val="44"/>
          <w:highlight w:val="none"/>
        </w:rPr>
        <w:t xml:space="preserve">  </w:t>
      </w:r>
      <w:r>
        <w:rPr>
          <w:rFonts w:hint="eastAsia" w:ascii="仿宋" w:hAnsi="仿宋" w:eastAsia="仿宋" w:cs="仿宋"/>
          <w:highlight w:val="none"/>
        </w:rPr>
        <w:t>发包方（甲方)：</w:t>
      </w:r>
    </w:p>
    <w:p w14:paraId="7F69B3CF">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承包方（乙方）：</w:t>
      </w:r>
    </w:p>
    <w:p w14:paraId="233F4F19">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按照《中华人民共和国民法典》《中华人民共和国建筑法》等相关法律法规的规定，结合本工程具体情况，双方达成本合同：</w:t>
      </w:r>
    </w:p>
    <w:p w14:paraId="244D65B4">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【第一条】工程概况</w:t>
      </w:r>
    </w:p>
    <w:p w14:paraId="2B90537C">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1、工程名称：</w:t>
      </w:r>
    </w:p>
    <w:p w14:paraId="3FD5ACE5">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2、工程地点：</w:t>
      </w:r>
    </w:p>
    <w:p w14:paraId="4962A735">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3、承包范围：</w:t>
      </w:r>
    </w:p>
    <w:p w14:paraId="6B95432D">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4、承包方式：由乙方承担本条第3款承包范围以内工程的施工，采用包工包料方式，包工程工期，包工程质量。</w:t>
      </w:r>
    </w:p>
    <w:p w14:paraId="7D8F5AA9">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5、工期：</w:t>
      </w:r>
      <w:r>
        <w:rPr>
          <w:rFonts w:hint="eastAsia" w:ascii="仿宋" w:hAnsi="仿宋" w:eastAsia="仿宋" w:cs="仿宋"/>
          <w:bCs/>
          <w:highlight w:val="none"/>
        </w:rPr>
        <w:t>自合同签订之日起50日历天。</w:t>
      </w:r>
    </w:p>
    <w:p w14:paraId="38B1F54C">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6、工程质量：符合国家现行有关施工质量验收规范要求“合格”标准。</w:t>
      </w:r>
    </w:p>
    <w:p w14:paraId="04D03A82">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7、合同暂定价款：人民币</w:t>
      </w:r>
      <w:r>
        <w:rPr>
          <w:rFonts w:hint="eastAsia" w:ascii="仿宋" w:hAnsi="仿宋" w:eastAsia="仿宋" w:cs="仿宋"/>
          <w:highlight w:val="none"/>
          <w:u w:val="single"/>
        </w:rPr>
        <w:t xml:space="preserve">        </w:t>
      </w:r>
      <w:r>
        <w:rPr>
          <w:rFonts w:hint="eastAsia" w:ascii="仿宋" w:hAnsi="仿宋" w:eastAsia="仿宋" w:cs="仿宋"/>
          <w:highlight w:val="none"/>
        </w:rPr>
        <w:t>元（大写：</w:t>
      </w:r>
      <w:r>
        <w:rPr>
          <w:rFonts w:hint="eastAsia" w:ascii="仿宋" w:hAnsi="仿宋" w:eastAsia="仿宋" w:cs="仿宋"/>
          <w:highlight w:val="none"/>
          <w:u w:val="single"/>
        </w:rPr>
        <w:t xml:space="preserve">          </w:t>
      </w:r>
      <w:r>
        <w:rPr>
          <w:rFonts w:hint="eastAsia" w:ascii="仿宋" w:hAnsi="仿宋" w:eastAsia="仿宋" w:cs="仿宋"/>
          <w:highlight w:val="none"/>
        </w:rPr>
        <w:t>)。</w:t>
      </w:r>
    </w:p>
    <w:p w14:paraId="029A0D37">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【第二条】甲方工作</w:t>
      </w:r>
    </w:p>
    <w:p w14:paraId="03C24039">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1、负责协调处理本工程涉及的配套部门及当地各有关部门与施工方的配合并提供必要的施工条件，占用街道设置临时或长期性宣传装置、利用楼顶进行搭建等的相关审批手续及费用由甲方负责。甲方未按合同约定开展以上工作而造成工期延误的，工期相应顺延。</w:t>
      </w:r>
    </w:p>
    <w:p w14:paraId="4637871F">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2、甲方对变更或新增项目进行签证签署，乙方收到甲方签署的签证后方可实施相关变更或增项。</w:t>
      </w:r>
    </w:p>
    <w:p w14:paraId="73F2204D">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【第三条】乙方工作</w:t>
      </w:r>
    </w:p>
    <w:p w14:paraId="549F2ECF">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1、指派</w:t>
      </w:r>
      <w:r>
        <w:rPr>
          <w:rFonts w:hint="eastAsia" w:ascii="仿宋" w:hAnsi="仿宋" w:eastAsia="仿宋" w:cs="仿宋"/>
          <w:highlight w:val="none"/>
          <w:u w:val="single"/>
        </w:rPr>
        <w:t xml:space="preserve">         </w:t>
      </w:r>
      <w:r>
        <w:rPr>
          <w:rFonts w:hint="eastAsia" w:ascii="仿宋" w:hAnsi="仿宋" w:eastAsia="仿宋" w:cs="仿宋"/>
          <w:highlight w:val="none"/>
        </w:rPr>
        <w:t>为乙方施工代表，负责合同履行，按要求组织施工，保质、保量、按期完成施工任务，解决由乙方负责的各项事宜。</w:t>
      </w:r>
    </w:p>
    <w:p w14:paraId="4B6EA3CD">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2、施工中未经甲方或有关部门同意不得随意拆、改原建筑结构及各种管线设备。</w:t>
      </w:r>
    </w:p>
    <w:p w14:paraId="21A4195C">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3、严格按照工程设计、工程方案和国家有关规定及标准规范施工，制定严格的防火措施，注意施工安全。</w:t>
      </w:r>
    </w:p>
    <w:p w14:paraId="2D7ADD9B">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4、因乙方施工人员的原因，给甲方造成财产损失的，由乙方承担赔偿责任。</w:t>
      </w:r>
    </w:p>
    <w:p w14:paraId="6AFC8764">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5、根据实际情况，在施工中如确需修改施工方案，应征得甲方同意。工程竣工未移交前，负责现场的一切设施和工程成品的保护。</w:t>
      </w:r>
    </w:p>
    <w:p w14:paraId="0D310503">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【第四条】关于工期的约定</w:t>
      </w:r>
    </w:p>
    <w:p w14:paraId="126D34D7">
      <w:pPr>
        <w:numPr>
          <w:ilvl w:val="0"/>
          <w:numId w:val="1"/>
        </w:numPr>
        <w:adjustRightInd w:val="0"/>
        <w:snapToGrid w:val="0"/>
        <w:spacing w:line="360" w:lineRule="auto"/>
        <w:rPr>
          <w:rFonts w:ascii="仿宋" w:hAnsi="仿宋" w:eastAsia="仿宋" w:cs="仿宋"/>
          <w:sz w:val="24"/>
          <w:highlight w:val="none"/>
        </w:rPr>
      </w:pPr>
      <w:r>
        <w:rPr>
          <w:rFonts w:hint="eastAsia" w:ascii="仿宋" w:hAnsi="仿宋" w:eastAsia="仿宋" w:cs="仿宋"/>
          <w:sz w:val="24"/>
          <w:highlight w:val="none"/>
        </w:rPr>
        <w:t xml:space="preserve">乙方必须严格按照工期约定完工，不得推迟。设施设备安装施工过程中部分点位需要相互协同，土建需及时调整工作内容，工期不再延长。 </w:t>
      </w:r>
    </w:p>
    <w:p w14:paraId="0D3D6B9B">
      <w:pPr>
        <w:adjustRightInd w:val="0"/>
        <w:snapToGrid w:val="0"/>
        <w:spacing w:line="360" w:lineRule="auto"/>
        <w:ind w:left="600" w:firstLine="240" w:firstLineChars="100"/>
        <w:rPr>
          <w:rFonts w:ascii="仿宋" w:hAnsi="仿宋" w:eastAsia="仿宋" w:cs="仿宋"/>
          <w:sz w:val="24"/>
          <w:highlight w:val="none"/>
        </w:rPr>
      </w:pPr>
      <w:r>
        <w:rPr>
          <w:rFonts w:hint="eastAsia" w:ascii="仿宋" w:hAnsi="仿宋" w:eastAsia="仿宋" w:cs="仿宋"/>
          <w:sz w:val="24"/>
          <w:highlight w:val="none"/>
        </w:rPr>
        <w:t>2、甲方要求比合同约定的工期提前竣工时，经分析新工期要求合理，乙方应予执行。</w:t>
      </w:r>
    </w:p>
    <w:p w14:paraId="00EE8BE8">
      <w:pPr>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 xml:space="preserve">  3、因甲方未按约定完成工作而影响进度，工期顺延。</w:t>
      </w:r>
    </w:p>
    <w:p w14:paraId="3078F3FF">
      <w:pPr>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 xml:space="preserve">  4、因乙方责任，不能按期开工或中途无故停工，影响工期，工期不顺延。</w:t>
      </w:r>
    </w:p>
    <w:p w14:paraId="2C595727">
      <w:pPr>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 xml:space="preserve">  5、因设计变更或非乙方原因造成的停电、停水及不可抗力因素，导致停工8小时以上（一周内累计计算），工期相应顺延。</w:t>
      </w:r>
    </w:p>
    <w:p w14:paraId="752FA5BD">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【第五条】材料采购和供应</w:t>
      </w:r>
    </w:p>
    <w:p w14:paraId="2F09F307">
      <w:pPr>
        <w:spacing w:line="360" w:lineRule="auto"/>
        <w:ind w:firstLine="600"/>
        <w:rPr>
          <w:rFonts w:ascii="仿宋" w:hAnsi="仿宋" w:eastAsia="仿宋" w:cs="仿宋"/>
          <w:sz w:val="24"/>
          <w:highlight w:val="none"/>
        </w:rPr>
      </w:pPr>
      <w:r>
        <w:rPr>
          <w:rFonts w:hint="eastAsia" w:ascii="仿宋" w:hAnsi="仿宋" w:eastAsia="仿宋" w:cs="仿宋"/>
          <w:highlight w:val="none"/>
        </w:rPr>
        <w:t>1、</w:t>
      </w:r>
      <w:r>
        <w:rPr>
          <w:rFonts w:hint="eastAsia" w:ascii="仿宋" w:hAnsi="仿宋" w:eastAsia="仿宋" w:cs="仿宋"/>
          <w:sz w:val="24"/>
          <w:highlight w:val="none"/>
        </w:rPr>
        <w:t>主材及辅材到达施工地点，由甲方根据采购合同约定，对主材及辅材的名称、品牌、规格、型号、产地、数量进行检查,对不符合采购约定要求的材料不予采用。</w:t>
      </w:r>
    </w:p>
    <w:p w14:paraId="0671BD06">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2、材料供应问题：严格按照材料清单中确认的品牌、规格进行选购，材料到货后，由甲方代表或其授权的甲方现场管理人员对材料进行检查验收，本工程严禁使用不合格材料。</w:t>
      </w:r>
    </w:p>
    <w:p w14:paraId="7C3603E1">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【第六条】安全文明施工</w:t>
      </w:r>
    </w:p>
    <w:p w14:paraId="6FCB2F3E">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1、施工方委派专人负责组织完成施工合同的全部内容，完成工程承包过程中与建设方接洽的一切事项，对所承包施工任务的质量、安全生产、文明施工、工程进度等管理工作进行检查和监督，并负全责。</w:t>
      </w:r>
    </w:p>
    <w:p w14:paraId="3759E0D3">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2、施工方不得将工程主体内容分包，否则招标人可终止合同，且分包部分出现的任何责任及费用建设方均不予承认，均由施工方承担。</w:t>
      </w:r>
    </w:p>
    <w:p w14:paraId="05EDE923">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3、施工方在进场前签订安全责任书，坚决做好安全、消防、安全保卫工作，确保施工安全，保证安全生产，杜绝一切安全事故，若因违反国家法律法规导致的安全生产事故，施工方承担所有法律、经济责任并负责赔偿所有损失。</w:t>
      </w:r>
    </w:p>
    <w:p w14:paraId="3BB5E206">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4、施工方保证施工人员必须经过安全生产培训。</w:t>
      </w:r>
    </w:p>
    <w:p w14:paraId="35F75B4E">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5、严格执行施工规范、安全操作规程、防火安全规定、环境保护规定。严格按照施工方案进行施工，做好各项质量检查记录。参加工程验收，编制工程结算。</w:t>
      </w:r>
    </w:p>
    <w:p w14:paraId="709AC6ED">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6、施工方负责对施工人员在施工前作安全教育，在施工中遵守安全操作规程。施工人员进入现场须戴好安全帽，高空作业应穿防滑鞋、系好安全带，配带齐有效安全防护用品，杜绝意外事故发生。</w:t>
      </w:r>
    </w:p>
    <w:p w14:paraId="5796B479">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【第七条】关于工程质量及验收的约定</w:t>
      </w:r>
    </w:p>
    <w:p w14:paraId="718ECDC6">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1、工程质量标准</w:t>
      </w:r>
    </w:p>
    <w:p w14:paraId="52AE9E26">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本工程完工后，工程质量必须达到合格标淮，双方对工程质量如有争议，可请有关质量监督部门仲裁，仲裁费用及因此造成的损失，由败诉方承担。</w:t>
      </w:r>
    </w:p>
    <w:p w14:paraId="4FC51589">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2、隐蔽验收和重新检验</w:t>
      </w:r>
    </w:p>
    <w:p w14:paraId="2D2A5534">
      <w:pPr>
        <w:spacing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隐蔽工程竣工后，乙方应通知甲方进行隐蔽工程验收，甲方自接到隐蔽工程验收通知之日起</w:t>
      </w:r>
      <w:r>
        <w:rPr>
          <w:rFonts w:hint="eastAsia" w:ascii="仿宋" w:hAnsi="仿宋" w:eastAsia="仿宋" w:cs="仿宋"/>
          <w:color w:val="auto"/>
          <w:highlight w:val="none"/>
          <w:lang w:val="en-US" w:eastAsia="zh-CN"/>
        </w:rPr>
        <w:t>7个工作日</w:t>
      </w:r>
      <w:r>
        <w:rPr>
          <w:rFonts w:hint="eastAsia" w:ascii="仿宋" w:hAnsi="仿宋" w:eastAsia="仿宋" w:cs="仿宋"/>
          <w:color w:val="auto"/>
          <w:highlight w:val="none"/>
        </w:rPr>
        <w:t>内组织验收，验收合格后签署隐蔽工程竣工验收报告。如甲方在规定时间内未能组织验收，需及时通知乙方，另定验收日期。</w:t>
      </w:r>
    </w:p>
    <w:p w14:paraId="6C9889D5">
      <w:pPr>
        <w:spacing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甲方项目负责人进行验收时，如提出对隐蔽工程重新检验的要求，乙方应按要求进行剥露，并在检验后重新进行覆盖或修复。检验合格，甲方承担由此发生的经济支出，补偿乙方相应的损失并相应顺延工期；检验不合格，乙方进行返工并承担发生的费用，工期不予顺延。</w:t>
      </w:r>
    </w:p>
    <w:p w14:paraId="658355E1">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3、竣工验收</w:t>
      </w:r>
    </w:p>
    <w:p w14:paraId="04EB007D">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工程具备竣工验收条件，乙方按国家工程竣工有关规定，向甲方项目负责人提供完整的竣工资料和竣工验收报告。甲方收到竣工验收报告后，在</w:t>
      </w:r>
      <w:r>
        <w:rPr>
          <w:rFonts w:hint="eastAsia" w:ascii="仿宋" w:hAnsi="仿宋" w:eastAsia="仿宋" w:cs="仿宋"/>
          <w:highlight w:val="none"/>
          <w:lang w:val="en-US" w:eastAsia="zh-CN"/>
        </w:rPr>
        <w:t>7个工作日</w:t>
      </w:r>
      <w:r>
        <w:rPr>
          <w:rFonts w:hint="eastAsia" w:ascii="仿宋" w:hAnsi="仿宋" w:eastAsia="仿宋" w:cs="仿宋"/>
          <w:highlight w:val="none"/>
        </w:rPr>
        <w:t>内组织验收，并在验收后7个</w:t>
      </w:r>
      <w:r>
        <w:rPr>
          <w:rFonts w:hint="eastAsia" w:ascii="仿宋" w:hAnsi="仿宋" w:eastAsia="仿宋" w:cs="仿宋"/>
          <w:highlight w:val="none"/>
          <w:lang w:val="en-US" w:eastAsia="zh-CN"/>
        </w:rPr>
        <w:t>工作日</w:t>
      </w:r>
      <w:r>
        <w:rPr>
          <w:rFonts w:hint="eastAsia" w:ascii="仿宋" w:hAnsi="仿宋" w:eastAsia="仿宋" w:cs="仿宋"/>
          <w:highlight w:val="none"/>
        </w:rPr>
        <w:t>内给予批准或提出修改意见，乙方按要求进行修改，并承担由自身原因造成修改的费用。如甲方在规定时间内未能组织验收，需及时通知乙方，另定验收日期。</w:t>
      </w:r>
    </w:p>
    <w:p w14:paraId="66251EA2">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竣工日期为甲方在乙方送交竣工验收报告上签字的日期，需修改后才能达到竣工要求的，竣工日期应为乙方修改后提请甲方验收且甲方签字的日期。</w:t>
      </w:r>
    </w:p>
    <w:p w14:paraId="06F39675">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【第八条】关于工程结算支付的约定</w:t>
      </w:r>
    </w:p>
    <w:p w14:paraId="6D3B9712">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1、本工程计价方式为固定总价。如需增加项目及工程量，以变更增项签证形式确认新增金额，并随进度款支付。（能不能改为一次性包死）</w:t>
      </w:r>
    </w:p>
    <w:p w14:paraId="0D59A28A">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2、工程价款支付</w:t>
      </w:r>
    </w:p>
    <w:p w14:paraId="36D670A3">
      <w:pPr>
        <w:spacing w:line="360" w:lineRule="auto"/>
        <w:ind w:firstLine="420" w:firstLineChars="200"/>
        <w:jc w:val="left"/>
        <w:rPr>
          <w:rFonts w:ascii="仿宋" w:hAnsi="仿宋" w:eastAsia="仿宋" w:cs="仿宋"/>
          <w:color w:val="FF0000"/>
          <w:highlight w:val="none"/>
        </w:rPr>
      </w:pPr>
      <w:r>
        <w:rPr>
          <w:rFonts w:hint="eastAsia" w:ascii="仿宋" w:hAnsi="仿宋" w:eastAsia="仿宋" w:cs="仿宋"/>
          <w:highlight w:val="none"/>
        </w:rPr>
        <w:t>付款方式：合同签订后7日内支付合同总价款的40%；施工完毕，运营正常后7日内支付合同总价款的50%；验收合格后7日内支付合同总价款的10%。每次付款前乙方需向甲方提供合法有效的等额税务发票</w:t>
      </w:r>
      <w:r>
        <w:rPr>
          <w:rFonts w:hint="eastAsia" w:ascii="仿宋" w:hAnsi="仿宋" w:eastAsia="仿宋" w:cs="仿宋"/>
          <w:highlight w:val="none"/>
          <w:lang w:eastAsia="zh-CN"/>
        </w:rPr>
        <w:t>。</w:t>
      </w:r>
    </w:p>
    <w:p w14:paraId="3C266B68">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如因供应商责任而造成延期，每超过一天按合同总价款的5‰支付采购人误期赔偿金。</w:t>
      </w:r>
    </w:p>
    <w:p w14:paraId="6D33424B">
      <w:pPr>
        <w:spacing w:line="360" w:lineRule="auto"/>
        <w:ind w:firstLine="420" w:firstLineChars="200"/>
        <w:rPr>
          <w:rFonts w:ascii="仿宋" w:hAnsi="仿宋" w:eastAsia="仿宋" w:cs="仿宋"/>
          <w:highlight w:val="none"/>
        </w:rPr>
      </w:pPr>
      <w:r>
        <w:rPr>
          <w:rFonts w:hint="eastAsia" w:ascii="仿宋" w:hAnsi="仿宋" w:eastAsia="仿宋" w:cs="仿宋"/>
          <w:highlight w:val="none"/>
        </w:rPr>
        <w:t>3、甲方验证乙方开具的增值税专用发票成功后通过银行转账支付费用（发票上应清楚列明其中各项收费内容、增值税金额等相关的金额）。该价款已包含了甲方订立、履行本协议所须支付的税项（包括但不限于增值税或其他任何因履行合同需由乙方承担相关税费），除非双方另有书面文件约定，甲方不再支付任何其他费用。</w:t>
      </w:r>
    </w:p>
    <w:p w14:paraId="3B6B8EFB">
      <w:pPr>
        <w:spacing w:line="360" w:lineRule="auto"/>
        <w:ind w:firstLine="420" w:firstLineChars="200"/>
        <w:rPr>
          <w:rFonts w:ascii="仿宋" w:hAnsi="仿宋" w:eastAsia="仿宋" w:cs="仿宋"/>
          <w:highlight w:val="none"/>
        </w:rPr>
      </w:pPr>
      <w:r>
        <w:rPr>
          <w:rFonts w:hint="eastAsia" w:ascii="仿宋" w:hAnsi="仿宋" w:eastAsia="仿宋" w:cs="仿宋"/>
          <w:highlight w:val="none"/>
        </w:rPr>
        <w:t>乙方开具的增值税专用发票，应派遣专人或使用</w:t>
      </w:r>
      <w:bookmarkStart w:id="1" w:name="_GoBack"/>
      <w:bookmarkEnd w:id="1"/>
      <w:r>
        <w:rPr>
          <w:rFonts w:hint="eastAsia" w:ascii="仿宋" w:hAnsi="仿宋" w:eastAsia="仿宋" w:cs="仿宋"/>
          <w:highlight w:val="none"/>
        </w:rPr>
        <w:t>挂号信或者具有良好信誉的特快专递在发票开具后及时送达甲方，甲方签收日期即为送达日期。如逾期送达导致甲方损失的，乙方承担直接经济损失及违约责任。</w:t>
      </w:r>
    </w:p>
    <w:p w14:paraId="3C0776D4">
      <w:pPr>
        <w:spacing w:line="360" w:lineRule="auto"/>
        <w:ind w:firstLine="420" w:firstLineChars="200"/>
        <w:rPr>
          <w:rFonts w:ascii="仿宋" w:hAnsi="仿宋" w:eastAsia="仿宋" w:cs="仿宋"/>
          <w:highlight w:val="none"/>
        </w:rPr>
      </w:pPr>
      <w:r>
        <w:rPr>
          <w:rFonts w:hint="eastAsia" w:ascii="仿宋" w:hAnsi="仿宋" w:eastAsia="仿宋" w:cs="仿宋"/>
          <w:highlight w:val="none"/>
        </w:rPr>
        <w:t>如乙方开具的发票不规范、不合法或涉嫌虚开，应承担因此造成甲方的损失赔偿责任，并补充提供合规的发票。其损失赔偿责任不因合同履行完毕而终止。</w:t>
      </w:r>
    </w:p>
    <w:p w14:paraId="5FE343DE">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3、甲方开票信息及乙方账户信息：</w:t>
      </w:r>
    </w:p>
    <w:p w14:paraId="2D8FA797">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（1）甲方开票信息：</w:t>
      </w:r>
    </w:p>
    <w:p w14:paraId="1331F262">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纳税人名称：</w:t>
      </w:r>
    </w:p>
    <w:p w14:paraId="5474BB07">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税 号：</w:t>
      </w:r>
    </w:p>
    <w:p w14:paraId="593CCCFE">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地 址：</w:t>
      </w:r>
    </w:p>
    <w:p w14:paraId="164D2313">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开户银行名称：</w:t>
      </w:r>
    </w:p>
    <w:p w14:paraId="780577FF">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开户行账号：</w:t>
      </w:r>
    </w:p>
    <w:p w14:paraId="029014EE">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联系电话：</w:t>
      </w:r>
    </w:p>
    <w:p w14:paraId="66113570">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（2）乙方账户信息</w:t>
      </w:r>
    </w:p>
    <w:p w14:paraId="1BAB40B1">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户 名：</w:t>
      </w:r>
    </w:p>
    <w:p w14:paraId="6ED39F33">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开户行：</w:t>
      </w:r>
    </w:p>
    <w:p w14:paraId="727ECAB9">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账 号：</w:t>
      </w:r>
    </w:p>
    <w:p w14:paraId="521C347A">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【第九条】工程质量保修</w:t>
      </w:r>
    </w:p>
    <w:p w14:paraId="742E589A">
      <w:pPr>
        <w:spacing w:line="360" w:lineRule="auto"/>
        <w:ind w:firstLine="420" w:firstLineChars="200"/>
        <w:rPr>
          <w:rFonts w:ascii="仿宋" w:hAnsi="仿宋" w:eastAsia="仿宋" w:cs="仿宋"/>
          <w:highlight w:val="none"/>
        </w:rPr>
      </w:pPr>
      <w:r>
        <w:rPr>
          <w:rFonts w:hint="eastAsia" w:ascii="仿宋" w:hAnsi="仿宋" w:eastAsia="仿宋" w:cs="仿宋"/>
          <w:highlight w:val="none"/>
        </w:rPr>
        <w:t>1、根据《建设工程质量管理条例》及有关规定，本工程的质量保修期如下：</w:t>
      </w:r>
    </w:p>
    <w:p w14:paraId="68EBE965">
      <w:pPr>
        <w:spacing w:line="360" w:lineRule="auto"/>
        <w:ind w:firstLine="420" w:firstLineChars="200"/>
        <w:rPr>
          <w:rFonts w:ascii="仿宋" w:hAnsi="仿宋" w:eastAsia="仿宋" w:cs="仿宋"/>
          <w:highlight w:val="none"/>
        </w:rPr>
      </w:pPr>
      <w:r>
        <w:rPr>
          <w:rFonts w:hint="eastAsia" w:ascii="仿宋" w:hAnsi="仿宋" w:eastAsia="仿宋" w:cs="仿宋"/>
          <w:highlight w:val="none"/>
        </w:rPr>
        <w:t>①屋面防水工程、有防水要求的房间和外墙面的防渗为5年；</w:t>
      </w:r>
    </w:p>
    <w:p w14:paraId="55B4790A">
      <w:pPr>
        <w:spacing w:line="360" w:lineRule="auto"/>
        <w:ind w:firstLine="420" w:firstLineChars="200"/>
        <w:rPr>
          <w:rFonts w:ascii="仿宋" w:hAnsi="仿宋" w:eastAsia="仿宋" w:cs="仿宋"/>
          <w:highlight w:val="none"/>
        </w:rPr>
      </w:pPr>
      <w:r>
        <w:rPr>
          <w:rFonts w:hint="eastAsia" w:ascii="仿宋" w:hAnsi="仿宋" w:eastAsia="仿宋" w:cs="仿宋"/>
          <w:highlight w:val="none"/>
        </w:rPr>
        <w:t>②装修工程为2年；</w:t>
      </w:r>
    </w:p>
    <w:p w14:paraId="7A4C13FC">
      <w:pPr>
        <w:spacing w:line="360" w:lineRule="auto"/>
        <w:ind w:firstLine="420" w:firstLineChars="200"/>
        <w:rPr>
          <w:rFonts w:ascii="仿宋" w:hAnsi="仿宋" w:eastAsia="仿宋" w:cs="仿宋"/>
          <w:highlight w:val="none"/>
        </w:rPr>
      </w:pPr>
      <w:r>
        <w:rPr>
          <w:rFonts w:hint="eastAsia" w:ascii="仿宋" w:hAnsi="仿宋" w:eastAsia="仿宋" w:cs="仿宋"/>
          <w:highlight w:val="none"/>
        </w:rPr>
        <w:t>③电气管线、给排水管道、设备安装工程为2年。</w:t>
      </w:r>
    </w:p>
    <w:p w14:paraId="79245204">
      <w:pPr>
        <w:numPr>
          <w:ilvl w:val="0"/>
          <w:numId w:val="2"/>
        </w:numPr>
        <w:spacing w:line="360" w:lineRule="auto"/>
        <w:ind w:firstLine="420" w:firstLineChars="200"/>
        <w:rPr>
          <w:rFonts w:ascii="仿宋" w:hAnsi="仿宋" w:eastAsia="仿宋" w:cs="仿宋"/>
          <w:highlight w:val="none"/>
        </w:rPr>
      </w:pPr>
      <w:r>
        <w:rPr>
          <w:rFonts w:hint="eastAsia" w:ascii="仿宋" w:hAnsi="仿宋" w:eastAsia="仿宋" w:cs="仿宋"/>
          <w:highlight w:val="none"/>
        </w:rPr>
        <w:t>保修期从工程竣工验收合格之日起算。</w:t>
      </w:r>
    </w:p>
    <w:p w14:paraId="112A167D">
      <w:pPr>
        <w:spacing w:line="360" w:lineRule="auto"/>
        <w:ind w:firstLine="420" w:firstLineChars="200"/>
        <w:rPr>
          <w:rFonts w:ascii="仿宋" w:hAnsi="仿宋" w:eastAsia="仿宋" w:cs="仿宋"/>
          <w:highlight w:val="none"/>
        </w:rPr>
      </w:pPr>
      <w:r>
        <w:rPr>
          <w:rFonts w:hint="eastAsia" w:ascii="仿宋" w:hAnsi="仿宋" w:eastAsia="仿宋" w:cs="仿宋"/>
          <w:highlight w:val="none"/>
        </w:rPr>
        <w:t>保修期间，乙方应在接到修理通知30分钟给予响应，6小时内派维修人员到达现场。若乙方未及时响应并维修，甲方可另行寻找专业人士进行维修，相关费用由乙方承担。</w:t>
      </w:r>
    </w:p>
    <w:p w14:paraId="0BA1D38E">
      <w:pPr>
        <w:numPr>
          <w:ilvl w:val="0"/>
          <w:numId w:val="2"/>
        </w:numPr>
        <w:spacing w:line="360" w:lineRule="auto"/>
        <w:ind w:firstLine="420" w:firstLineChars="200"/>
        <w:rPr>
          <w:rFonts w:ascii="仿宋" w:hAnsi="仿宋" w:eastAsia="仿宋" w:cs="仿宋"/>
          <w:highlight w:val="none"/>
        </w:rPr>
      </w:pPr>
      <w:r>
        <w:rPr>
          <w:rFonts w:hint="eastAsia" w:ascii="仿宋" w:hAnsi="仿宋" w:eastAsia="仿宋" w:cs="仿宋"/>
          <w:highlight w:val="none"/>
        </w:rPr>
        <w:t>甲方应在保修期满后，将剩余保修金退还乙方，保修金不计利息；在缺陷责任期内，如因乙方未及时维修造成甲方支付维修费用的，该费用在乙方保修金中扣除，超过保修金额的，不足部分由乙方交付。</w:t>
      </w:r>
    </w:p>
    <w:p w14:paraId="6B356200">
      <w:pPr>
        <w:numPr>
          <w:ilvl w:val="0"/>
          <w:numId w:val="2"/>
        </w:numPr>
        <w:spacing w:line="360" w:lineRule="auto"/>
        <w:ind w:firstLine="420" w:firstLineChars="200"/>
        <w:rPr>
          <w:rFonts w:ascii="仿宋" w:hAnsi="仿宋" w:eastAsia="仿宋" w:cs="仿宋"/>
          <w:highlight w:val="none"/>
        </w:rPr>
      </w:pPr>
      <w:r>
        <w:rPr>
          <w:rFonts w:hint="eastAsia" w:ascii="仿宋" w:hAnsi="仿宋" w:eastAsia="仿宋" w:cs="仿宋"/>
          <w:highlight w:val="none"/>
        </w:rPr>
        <w:t>本工程缺陷责任期为一年，自竣工验收合格之日起算。</w:t>
      </w:r>
    </w:p>
    <w:p w14:paraId="602FE49F">
      <w:pPr>
        <w:spacing w:line="360" w:lineRule="auto"/>
        <w:ind w:firstLine="420" w:firstLineChars="200"/>
        <w:rPr>
          <w:rFonts w:ascii="仿宋" w:hAnsi="仿宋" w:eastAsia="仿宋" w:cs="仿宋"/>
          <w:highlight w:val="none"/>
        </w:rPr>
      </w:pPr>
      <w:r>
        <w:rPr>
          <w:rFonts w:hint="eastAsia" w:ascii="仿宋" w:hAnsi="仿宋" w:eastAsia="仿宋" w:cs="仿宋"/>
          <w:highlight w:val="none"/>
        </w:rPr>
        <w:t>【第十条】争议、违约</w:t>
      </w:r>
    </w:p>
    <w:p w14:paraId="7FD46599">
      <w:pPr>
        <w:spacing w:line="360" w:lineRule="auto"/>
        <w:ind w:firstLine="420" w:firstLineChars="200"/>
        <w:rPr>
          <w:rFonts w:ascii="仿宋" w:hAnsi="仿宋" w:eastAsia="仿宋" w:cs="仿宋"/>
          <w:highlight w:val="none"/>
        </w:rPr>
      </w:pPr>
      <w:r>
        <w:rPr>
          <w:rFonts w:hint="eastAsia" w:ascii="仿宋" w:hAnsi="仿宋" w:eastAsia="仿宋" w:cs="仿宋"/>
          <w:highlight w:val="none"/>
        </w:rPr>
        <w:t>1、争议</w:t>
      </w:r>
    </w:p>
    <w:p w14:paraId="23980AC5">
      <w:pPr>
        <w:spacing w:line="360" w:lineRule="auto"/>
        <w:ind w:firstLine="420" w:firstLineChars="200"/>
        <w:rPr>
          <w:rFonts w:ascii="仿宋" w:hAnsi="仿宋" w:eastAsia="仿宋" w:cs="仿宋"/>
          <w:highlight w:val="none"/>
        </w:rPr>
      </w:pPr>
      <w:r>
        <w:rPr>
          <w:rFonts w:hint="eastAsia" w:ascii="仿宋" w:hAnsi="仿宋" w:eastAsia="仿宋" w:cs="仿宋"/>
          <w:highlight w:val="none"/>
        </w:rPr>
        <w:t>合同执行过程中，如发生争议，双方应本着友好合作的原则协商解快，协商不能解决时，双方可申请由西安市仲裁委员会仲裁。发生争议后，双方都应继续履行合同，保持工程的连续性，保护好己完工程。</w:t>
      </w:r>
    </w:p>
    <w:p w14:paraId="2F056FFA">
      <w:pPr>
        <w:spacing w:line="360" w:lineRule="auto"/>
        <w:ind w:firstLine="420" w:firstLineChars="200"/>
        <w:rPr>
          <w:rFonts w:ascii="仿宋" w:hAnsi="仿宋" w:eastAsia="仿宋" w:cs="仿宋"/>
          <w:highlight w:val="none"/>
        </w:rPr>
      </w:pPr>
      <w:r>
        <w:rPr>
          <w:rFonts w:hint="eastAsia" w:ascii="仿宋" w:hAnsi="仿宋" w:eastAsia="仿宋" w:cs="仿宋"/>
          <w:highlight w:val="none"/>
        </w:rPr>
        <w:t>2、违约</w:t>
      </w:r>
    </w:p>
    <w:p w14:paraId="1CDB59B1">
      <w:pPr>
        <w:spacing w:line="360" w:lineRule="auto"/>
        <w:ind w:firstLine="420" w:firstLineChars="200"/>
        <w:rPr>
          <w:rFonts w:ascii="仿宋" w:hAnsi="仿宋" w:eastAsia="仿宋" w:cs="仿宋"/>
          <w:highlight w:val="none"/>
        </w:rPr>
      </w:pPr>
      <w:r>
        <w:rPr>
          <w:rFonts w:hint="eastAsia" w:ascii="仿宋" w:hAnsi="仿宋" w:eastAsia="仿宋" w:cs="仿宋"/>
          <w:highlight w:val="none"/>
        </w:rPr>
        <w:t>甲方不能及时给出必要的指令、确认等，未按合同约定履行自己的各项义务、支付款项及发生其它使合同无法履行的行为，甲方应承担违约责任：乙方不能按合同工期竣工，施工质量达不到本合同的要求，或发生其它使合同无法履行的行为，乙方应承担违约责任，赔偿因其违约给甲方造成的经济损失。</w:t>
      </w:r>
    </w:p>
    <w:p w14:paraId="6E362006">
      <w:pPr>
        <w:spacing w:line="360" w:lineRule="auto"/>
        <w:ind w:firstLine="420" w:firstLineChars="200"/>
        <w:rPr>
          <w:rFonts w:ascii="仿宋" w:hAnsi="仿宋" w:eastAsia="仿宋" w:cs="仿宋"/>
          <w:highlight w:val="none"/>
        </w:rPr>
      </w:pPr>
      <w:r>
        <w:rPr>
          <w:rFonts w:hint="eastAsia" w:ascii="仿宋" w:hAnsi="仿宋" w:eastAsia="仿宋" w:cs="仿宋"/>
          <w:highlight w:val="none"/>
        </w:rPr>
        <w:t>双方协商一致，本合同方可终止。如因任何一方违约致使本合同无法正常履行的，违约方除承担上述违约责任后应继续履行本合同。</w:t>
      </w:r>
    </w:p>
    <w:p w14:paraId="46836868">
      <w:pPr>
        <w:spacing w:line="360" w:lineRule="auto"/>
        <w:ind w:firstLine="420" w:firstLineChars="200"/>
        <w:rPr>
          <w:rFonts w:ascii="仿宋" w:hAnsi="仿宋" w:eastAsia="仿宋" w:cs="仿宋"/>
          <w:highlight w:val="none"/>
        </w:rPr>
      </w:pPr>
      <w:r>
        <w:rPr>
          <w:rFonts w:hint="eastAsia" w:ascii="仿宋" w:hAnsi="仿宋" w:eastAsia="仿宋" w:cs="仿宋"/>
          <w:highlight w:val="none"/>
        </w:rPr>
        <w:t>【第十一条】反商业贿赂及康洁条款</w:t>
      </w:r>
    </w:p>
    <w:p w14:paraId="537A3760">
      <w:pPr>
        <w:spacing w:line="360" w:lineRule="auto"/>
        <w:ind w:firstLine="420" w:firstLineChars="200"/>
        <w:rPr>
          <w:rFonts w:ascii="仿宋" w:hAnsi="仿宋" w:eastAsia="仿宋" w:cs="仿宋"/>
          <w:highlight w:val="none"/>
        </w:rPr>
      </w:pPr>
      <w:r>
        <w:rPr>
          <w:rFonts w:hint="eastAsia" w:ascii="仿宋" w:hAnsi="仿宋" w:eastAsia="仿宋" w:cs="仿宋"/>
          <w:highlight w:val="none"/>
        </w:rPr>
        <w:t>1、合同双方承诺：合同双方都清楚并愿意严格遵守中华人民共和国有关反商业贿赂的法律规定和廉洁从业的行业规范以及行业普遍遵守的职业道德和行为准则，坚决拒绝商业贿赂、行贿及其他不正当之商业行为及违反廉洁从业的行为，双方都清楚任何违反廉洁自律要求的行为都将受到惩处。</w:t>
      </w:r>
    </w:p>
    <w:p w14:paraId="545BF34B">
      <w:pPr>
        <w:spacing w:line="360" w:lineRule="auto"/>
        <w:ind w:firstLine="420" w:firstLineChars="200"/>
        <w:rPr>
          <w:rFonts w:ascii="仿宋" w:hAnsi="仿宋" w:eastAsia="仿宋" w:cs="仿宋"/>
          <w:highlight w:val="none"/>
        </w:rPr>
      </w:pPr>
      <w:r>
        <w:rPr>
          <w:rFonts w:hint="eastAsia" w:ascii="仿宋" w:hAnsi="仿宋" w:eastAsia="仿宋" w:cs="仿宋"/>
          <w:highlight w:val="none"/>
        </w:rPr>
        <w:t>2、合同双方明确：合同双方及其工作人员或委托人员均不得利用职务便利向对方/其他方及其工作人员或委托人员索要、收受、提供、给予合同约定外的任何利益，既包括金钱利益和实物利益，也包括可以用金钱计算数额的财产性利益，包括但不限于：</w:t>
      </w:r>
    </w:p>
    <w:p w14:paraId="4EEB7C1C">
      <w:pPr>
        <w:spacing w:line="360" w:lineRule="auto"/>
        <w:ind w:firstLine="420" w:firstLineChars="200"/>
        <w:rPr>
          <w:rFonts w:ascii="仿宋" w:hAnsi="仿宋" w:eastAsia="仿宋" w:cs="仿宋"/>
          <w:highlight w:val="none"/>
        </w:rPr>
      </w:pPr>
      <w:r>
        <w:rPr>
          <w:rFonts w:hint="eastAsia" w:ascii="仿宋" w:hAnsi="仿宋" w:eastAsia="仿宋" w:cs="仿宋"/>
          <w:highlight w:val="none"/>
        </w:rPr>
        <w:t>（1）提供礼金、礼品、房产、汽车、有价证券、股权、佣金返还等财物，或者为上述行为提供代持等便利：</w:t>
      </w:r>
    </w:p>
    <w:p w14:paraId="1592A542">
      <w:pPr>
        <w:spacing w:line="360" w:lineRule="auto"/>
        <w:ind w:firstLine="420" w:firstLineChars="200"/>
        <w:rPr>
          <w:rFonts w:ascii="仿宋" w:hAnsi="仿宋" w:eastAsia="仿宋" w:cs="仿宋"/>
          <w:highlight w:val="none"/>
        </w:rPr>
      </w:pPr>
      <w:r>
        <w:rPr>
          <w:rFonts w:hint="eastAsia" w:ascii="仿宋" w:hAnsi="仿宋" w:eastAsia="仿宋" w:cs="仿宋"/>
          <w:highlight w:val="none"/>
        </w:rPr>
        <w:t>（2）提供旅游、宴请、娱乐健身、工作安排等利益：</w:t>
      </w:r>
    </w:p>
    <w:p w14:paraId="422B374F">
      <w:pPr>
        <w:spacing w:line="360" w:lineRule="auto"/>
        <w:ind w:firstLine="420" w:firstLineChars="200"/>
        <w:rPr>
          <w:rFonts w:ascii="仿宋" w:hAnsi="仿宋" w:eastAsia="仿宋" w:cs="仿宋"/>
          <w:highlight w:val="none"/>
        </w:rPr>
      </w:pPr>
      <w:r>
        <w:rPr>
          <w:rFonts w:hint="eastAsia" w:ascii="仿宋" w:hAnsi="仿宋" w:eastAsia="仿宋" w:cs="仿宋"/>
          <w:highlight w:val="none"/>
        </w:rPr>
        <w:t>（3）安排显著偏离公允价格的高收益等交易；</w:t>
      </w:r>
    </w:p>
    <w:p w14:paraId="360D8B10">
      <w:pPr>
        <w:spacing w:line="360" w:lineRule="auto"/>
        <w:ind w:firstLine="420" w:firstLineChars="200"/>
        <w:rPr>
          <w:rFonts w:ascii="仿宋" w:hAnsi="仿宋" w:eastAsia="仿宋" w:cs="仿宋"/>
          <w:highlight w:val="none"/>
        </w:rPr>
      </w:pPr>
      <w:r>
        <w:rPr>
          <w:rFonts w:hint="eastAsia" w:ascii="仿宋" w:hAnsi="仿宋" w:eastAsia="仿宋" w:cs="仿宋"/>
          <w:highlight w:val="none"/>
        </w:rPr>
        <w:t>（4）直接或者间接向他人提供内幕信息、未公开信息、商业秘密和客户信息，明示或者暗示他人从事相关交易活动；</w:t>
      </w:r>
    </w:p>
    <w:p w14:paraId="3561EA56">
      <w:pPr>
        <w:spacing w:line="360" w:lineRule="auto"/>
        <w:ind w:firstLine="420" w:firstLineChars="200"/>
        <w:rPr>
          <w:rFonts w:ascii="仿宋" w:hAnsi="仿宋" w:eastAsia="仿宋" w:cs="仿宋"/>
          <w:highlight w:val="none"/>
        </w:rPr>
      </w:pPr>
      <w:r>
        <w:rPr>
          <w:rFonts w:hint="eastAsia" w:ascii="仿宋" w:hAnsi="仿宋" w:eastAsia="仿宋" w:cs="仿宋"/>
          <w:highlight w:val="none"/>
        </w:rPr>
        <w:t>（5）其他输送不正当利益的情形。</w:t>
      </w:r>
    </w:p>
    <w:p w14:paraId="1DC0676B">
      <w:pPr>
        <w:spacing w:line="360" w:lineRule="auto"/>
        <w:ind w:firstLine="420" w:firstLineChars="200"/>
        <w:rPr>
          <w:rFonts w:ascii="仿宋" w:hAnsi="仿宋" w:eastAsia="仿宋" w:cs="仿宋"/>
          <w:highlight w:val="none"/>
        </w:rPr>
      </w:pPr>
      <w:r>
        <w:rPr>
          <w:rFonts w:hint="eastAsia" w:ascii="仿宋" w:hAnsi="仿宋" w:eastAsia="仿宋" w:cs="仿宋"/>
          <w:highlight w:val="none"/>
        </w:rPr>
        <w:t>3、如一方工作人员或其委托人员主动向对方索（行）贿或索取（给予）不正当利益，被索方（被给予方）有权向其内部相关职能部门或向相关行政主管部门实名举报，并提供相关证据，配合该方对其工作人员或委托人员的查处。</w:t>
      </w:r>
    </w:p>
    <w:p w14:paraId="175D803A">
      <w:pPr>
        <w:spacing w:line="360" w:lineRule="auto"/>
        <w:ind w:firstLine="420" w:firstLineChars="200"/>
        <w:rPr>
          <w:rFonts w:ascii="仿宋" w:hAnsi="仿宋" w:eastAsia="仿宋" w:cs="仿宋"/>
          <w:highlight w:val="none"/>
        </w:rPr>
      </w:pPr>
      <w:r>
        <w:rPr>
          <w:rFonts w:hint="eastAsia" w:ascii="仿宋" w:hAnsi="仿宋" w:eastAsia="仿宋" w:cs="仿宋"/>
          <w:highlight w:val="none"/>
        </w:rPr>
        <w:t>4、合同双方同意：若一方违反前述承诺需承担法律后果，同时对方/其他方有权采取如下措施追究其相应责任：</w:t>
      </w:r>
    </w:p>
    <w:p w14:paraId="73F8E317">
      <w:pPr>
        <w:spacing w:line="360" w:lineRule="auto"/>
        <w:ind w:firstLine="420" w:firstLineChars="200"/>
        <w:rPr>
          <w:rFonts w:ascii="仿宋" w:hAnsi="仿宋" w:eastAsia="仿宋" w:cs="仿宋"/>
          <w:highlight w:val="none"/>
        </w:rPr>
      </w:pPr>
      <w:r>
        <w:rPr>
          <w:rFonts w:hint="eastAsia" w:ascii="仿宋" w:hAnsi="仿宋" w:eastAsia="仿宋" w:cs="仿宋"/>
          <w:highlight w:val="none"/>
        </w:rPr>
        <w:t>(1）立即终止本合同且无需承担违约责任；</w:t>
      </w:r>
    </w:p>
    <w:p w14:paraId="56E725D0">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(2）向任何第三方披露、或向社会公开其违法违规行为；</w:t>
      </w:r>
    </w:p>
    <w:p w14:paraId="38CAC9F2">
      <w:pPr>
        <w:spacing w:line="360" w:lineRule="auto"/>
        <w:ind w:firstLine="420" w:firstLineChars="200"/>
        <w:jc w:val="left"/>
        <w:rPr>
          <w:rFonts w:ascii="仿宋" w:hAnsi="仿宋" w:eastAsia="仿宋" w:cs="仿宋"/>
          <w:color w:val="auto"/>
          <w:highlight w:val="none"/>
        </w:rPr>
      </w:pPr>
      <w:r>
        <w:rPr>
          <w:rFonts w:hint="eastAsia" w:ascii="仿宋" w:hAnsi="仿宋" w:eastAsia="仿宋" w:cs="仿宋"/>
          <w:highlight w:val="none"/>
        </w:rPr>
        <w:t>(3</w:t>
      </w:r>
      <w:r>
        <w:rPr>
          <w:rFonts w:hint="eastAsia" w:ascii="仿宋" w:hAnsi="仿宋" w:eastAsia="仿宋" w:cs="仿宋"/>
          <w:color w:val="auto"/>
          <w:highlight w:val="none"/>
        </w:rPr>
        <w:t>）要求其按照本合同总金额的30%或其索取(收受）任何形式不正当利益总金额(以两者较高者为准）计算支付违约金和赔偿由此造成的实际损失；</w:t>
      </w:r>
    </w:p>
    <w:p w14:paraId="7D5579AA">
      <w:pPr>
        <w:spacing w:line="360" w:lineRule="auto"/>
        <w:ind w:firstLine="420" w:firstLineChars="200"/>
        <w:jc w:val="left"/>
        <w:rPr>
          <w:rFonts w:ascii="仿宋" w:hAnsi="仿宋" w:eastAsia="仿宋" w:cs="仿宋"/>
          <w:color w:val="auto"/>
          <w:highlight w:val="none"/>
        </w:rPr>
      </w:pPr>
      <w:r>
        <w:rPr>
          <w:rFonts w:hint="eastAsia" w:ascii="仿宋" w:hAnsi="仿宋" w:eastAsia="仿宋" w:cs="仿宋"/>
          <w:color w:val="auto"/>
          <w:highlight w:val="none"/>
        </w:rPr>
        <w:t>(4）提请行政主管机关依法追究其行政责任，或提请司法机关依法追究其刑事责任。</w:t>
      </w:r>
    </w:p>
    <w:p w14:paraId="4D313504">
      <w:pPr>
        <w:spacing w:line="360" w:lineRule="auto"/>
        <w:ind w:firstLine="420" w:firstLineChars="200"/>
        <w:jc w:val="left"/>
        <w:rPr>
          <w:rFonts w:ascii="仿宋" w:hAnsi="仿宋" w:eastAsia="仿宋" w:cs="仿宋"/>
          <w:color w:val="auto"/>
          <w:highlight w:val="none"/>
        </w:rPr>
      </w:pPr>
      <w:r>
        <w:rPr>
          <w:rFonts w:hint="eastAsia" w:ascii="仿宋" w:hAnsi="仿宋" w:eastAsia="仿宋" w:cs="仿宋"/>
          <w:color w:val="auto"/>
          <w:highlight w:val="none"/>
        </w:rPr>
        <w:t>【第十二条】附则</w:t>
      </w:r>
    </w:p>
    <w:p w14:paraId="0021CC75">
      <w:pPr>
        <w:spacing w:line="360" w:lineRule="auto"/>
        <w:ind w:firstLine="420" w:firstLineChars="200"/>
        <w:jc w:val="left"/>
        <w:rPr>
          <w:rFonts w:ascii="仿宋" w:hAnsi="仿宋" w:eastAsia="仿宋" w:cs="仿宋"/>
          <w:color w:val="auto"/>
          <w:highlight w:val="none"/>
        </w:rPr>
      </w:pPr>
      <w:r>
        <w:rPr>
          <w:rFonts w:hint="eastAsia" w:ascii="仿宋" w:hAnsi="仿宋" w:eastAsia="仿宋" w:cs="仿宋"/>
          <w:color w:val="auto"/>
          <w:highlight w:val="none"/>
        </w:rPr>
        <w:t>1、本合同壹式捌份，甲方陆份、乙方贰份，经甲乙双方签字盖章后生效。</w:t>
      </w:r>
    </w:p>
    <w:p w14:paraId="31421AD4">
      <w:pPr>
        <w:spacing w:line="360" w:lineRule="auto"/>
        <w:ind w:firstLine="420" w:firstLineChars="200"/>
        <w:jc w:val="left"/>
        <w:rPr>
          <w:rFonts w:ascii="仿宋" w:hAnsi="仿宋" w:eastAsia="仿宋" w:cs="仿宋"/>
          <w:color w:val="auto"/>
          <w:highlight w:val="none"/>
        </w:rPr>
      </w:pPr>
      <w:r>
        <w:rPr>
          <w:rFonts w:hint="eastAsia" w:ascii="仿宋" w:hAnsi="仿宋" w:eastAsia="仿宋" w:cs="仿宋"/>
          <w:color w:val="auto"/>
          <w:highlight w:val="none"/>
        </w:rPr>
        <w:t>2、合同中未尽事宜，甲乙双方应协商解决。合同在执行中双方共同确认的各种文件材料均为本合同的附件，与本合同具有同等法律效力。</w:t>
      </w:r>
    </w:p>
    <w:p w14:paraId="10C656C7">
      <w:pPr>
        <w:spacing w:line="360" w:lineRule="auto"/>
        <w:ind w:firstLine="420" w:firstLineChars="200"/>
        <w:jc w:val="left"/>
        <w:outlineLvl w:val="0"/>
        <w:rPr>
          <w:rFonts w:ascii="仿宋" w:hAnsi="仿宋" w:eastAsia="仿宋" w:cs="仿宋"/>
          <w:color w:val="auto"/>
          <w:highlight w:val="none"/>
        </w:rPr>
      </w:pPr>
      <w:bookmarkStart w:id="0" w:name="_Toc14843"/>
      <w:r>
        <w:rPr>
          <w:rFonts w:hint="eastAsia" w:ascii="仿宋" w:hAnsi="仿宋" w:eastAsia="仿宋" w:cs="仿宋"/>
          <w:color w:val="auto"/>
          <w:highlight w:val="none"/>
        </w:rPr>
        <w:t>附件1：项目经理委任书</w:t>
      </w:r>
      <w:bookmarkEnd w:id="0"/>
    </w:p>
    <w:p w14:paraId="7C083431">
      <w:pPr>
        <w:spacing w:line="360" w:lineRule="auto"/>
        <w:ind w:firstLine="420" w:firstLineChars="200"/>
        <w:jc w:val="left"/>
        <w:rPr>
          <w:rFonts w:ascii="仿宋" w:hAnsi="仿宋" w:eastAsia="仿宋" w:cs="仿宋"/>
          <w:color w:val="auto"/>
          <w:highlight w:val="none"/>
        </w:rPr>
      </w:pPr>
      <w:r>
        <w:rPr>
          <w:rFonts w:hint="eastAsia" w:ascii="仿宋" w:hAnsi="仿宋" w:eastAsia="仿宋" w:cs="仿宋"/>
          <w:color w:val="auto"/>
          <w:highlight w:val="none"/>
        </w:rPr>
        <w:t>附件2：施工安全协议书</w:t>
      </w:r>
    </w:p>
    <w:p w14:paraId="3072BC09">
      <w:pPr>
        <w:spacing w:line="360" w:lineRule="auto"/>
        <w:ind w:firstLine="420" w:firstLineChars="200"/>
        <w:jc w:val="left"/>
        <w:rPr>
          <w:rFonts w:ascii="仿宋" w:hAnsi="仿宋" w:eastAsia="仿宋" w:cs="仿宋"/>
          <w:highlight w:val="none"/>
        </w:rPr>
      </w:pPr>
    </w:p>
    <w:p w14:paraId="4EDA6918">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甲方（盖章）：                           乙方（盖章）：</w:t>
      </w:r>
    </w:p>
    <w:p w14:paraId="6A44C039">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法定代表人或授权代理人：                法定代表人或授权代理人：</w:t>
      </w:r>
    </w:p>
    <w:p w14:paraId="01137AA4">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年    月   日                            年    月   日</w:t>
      </w:r>
    </w:p>
    <w:p w14:paraId="01F48EFF">
      <w:pPr>
        <w:spacing w:line="360" w:lineRule="auto"/>
        <w:ind w:firstLine="840" w:firstLineChars="400"/>
        <w:rPr>
          <w:rFonts w:ascii="仿宋" w:hAnsi="仿宋" w:eastAsia="仿宋" w:cs="仿宋"/>
          <w:highlight w:val="none"/>
        </w:rPr>
      </w:pPr>
    </w:p>
    <w:p w14:paraId="3555BF47">
      <w:pPr>
        <w:spacing w:line="360" w:lineRule="auto"/>
        <w:ind w:firstLine="840" w:firstLineChars="400"/>
        <w:rPr>
          <w:rFonts w:ascii="仿宋" w:hAnsi="仿宋" w:eastAsia="仿宋" w:cs="仿宋"/>
          <w:highlight w:val="none"/>
        </w:rPr>
      </w:pPr>
    </w:p>
    <w:p w14:paraId="667874FE">
      <w:pPr>
        <w:rPr>
          <w:rFonts w:ascii="仿宋" w:hAnsi="仿宋" w:eastAsia="仿宋" w:cs="仿宋"/>
          <w:highlight w:val="none"/>
        </w:rPr>
      </w:pPr>
    </w:p>
    <w:p w14:paraId="44558896">
      <w:pPr>
        <w:rPr>
          <w:rFonts w:ascii="仿宋" w:hAnsi="仿宋" w:eastAsia="仿宋" w:cs="仿宋"/>
          <w:highlight w:val="none"/>
        </w:rPr>
      </w:pPr>
    </w:p>
    <w:p w14:paraId="7950E6F8">
      <w:pPr>
        <w:rPr>
          <w:rFonts w:ascii="仿宋" w:hAnsi="仿宋" w:eastAsia="仿宋" w:cs="仿宋"/>
          <w:highlight w:val="none"/>
        </w:rPr>
      </w:pPr>
    </w:p>
    <w:p w14:paraId="5E9D7516">
      <w:pPr>
        <w:rPr>
          <w:rFonts w:ascii="仿宋" w:hAnsi="仿宋" w:eastAsia="仿宋" w:cs="仿宋"/>
          <w:highlight w:val="none"/>
        </w:rPr>
      </w:pPr>
    </w:p>
    <w:p w14:paraId="50BA6DBD">
      <w:pPr>
        <w:rPr>
          <w:rFonts w:ascii="仿宋" w:hAnsi="仿宋" w:eastAsia="仿宋" w:cs="仿宋"/>
          <w:highlight w:val="none"/>
        </w:rPr>
      </w:pPr>
    </w:p>
    <w:p w14:paraId="131763B1">
      <w:pPr>
        <w:rPr>
          <w:rFonts w:ascii="仿宋" w:hAnsi="仿宋" w:eastAsia="仿宋" w:cs="仿宋"/>
          <w:highlight w:val="none"/>
        </w:rPr>
      </w:pPr>
    </w:p>
    <w:p w14:paraId="001128AD">
      <w:pPr>
        <w:rPr>
          <w:rFonts w:ascii="仿宋" w:hAnsi="仿宋" w:eastAsia="仿宋" w:cs="仿宋"/>
          <w:highlight w:val="none"/>
        </w:rPr>
      </w:pPr>
    </w:p>
    <w:p w14:paraId="23CE948B">
      <w:pPr>
        <w:rPr>
          <w:rFonts w:ascii="仿宋" w:hAnsi="仿宋" w:eastAsia="仿宋" w:cs="仿宋"/>
          <w:highlight w:val="none"/>
        </w:rPr>
      </w:pPr>
    </w:p>
    <w:p w14:paraId="10CA4BE6">
      <w:pPr>
        <w:rPr>
          <w:rFonts w:ascii="仿宋" w:hAnsi="仿宋" w:eastAsia="仿宋" w:cs="仿宋"/>
          <w:highlight w:val="none"/>
        </w:rPr>
      </w:pPr>
    </w:p>
    <w:p w14:paraId="476E8824">
      <w:pPr>
        <w:rPr>
          <w:rFonts w:ascii="仿宋" w:hAnsi="仿宋" w:eastAsia="仿宋" w:cs="仿宋"/>
          <w:highlight w:val="none"/>
        </w:rPr>
      </w:pPr>
    </w:p>
    <w:p w14:paraId="3270A1F9">
      <w:pPr>
        <w:rPr>
          <w:rFonts w:ascii="仿宋" w:hAnsi="仿宋" w:eastAsia="仿宋" w:cs="仿宋"/>
          <w:highlight w:val="none"/>
        </w:rPr>
      </w:pPr>
    </w:p>
    <w:p w14:paraId="5F8C2545">
      <w:pPr>
        <w:rPr>
          <w:rFonts w:ascii="仿宋" w:hAnsi="仿宋" w:eastAsia="仿宋" w:cs="仿宋"/>
          <w:highlight w:val="none"/>
        </w:rPr>
      </w:pPr>
    </w:p>
    <w:p w14:paraId="57664EE9">
      <w:pPr>
        <w:rPr>
          <w:rFonts w:ascii="仿宋" w:hAnsi="仿宋" w:eastAsia="仿宋" w:cs="仿宋"/>
          <w:highlight w:val="none"/>
        </w:rPr>
      </w:pPr>
    </w:p>
    <w:p w14:paraId="12BB1EE3">
      <w:pPr>
        <w:rPr>
          <w:rFonts w:ascii="仿宋" w:hAnsi="仿宋" w:eastAsia="仿宋" w:cs="仿宋"/>
          <w:highlight w:val="none"/>
        </w:rPr>
      </w:pPr>
    </w:p>
    <w:p w14:paraId="6B94C58B">
      <w:pPr>
        <w:rPr>
          <w:rFonts w:ascii="仿宋" w:hAnsi="仿宋" w:eastAsia="仿宋" w:cs="仿宋"/>
          <w:highlight w:val="none"/>
        </w:rPr>
      </w:pPr>
    </w:p>
    <w:p w14:paraId="122E3C63">
      <w:pPr>
        <w:rPr>
          <w:rFonts w:ascii="仿宋" w:hAnsi="仿宋" w:eastAsia="仿宋" w:cs="仿宋"/>
          <w:highlight w:val="none"/>
        </w:rPr>
      </w:pPr>
    </w:p>
    <w:p w14:paraId="0F2ED94E">
      <w:pPr>
        <w:rPr>
          <w:rFonts w:ascii="仿宋" w:hAnsi="仿宋" w:eastAsia="仿宋" w:cs="仿宋"/>
          <w:highlight w:val="none"/>
        </w:rPr>
      </w:pPr>
    </w:p>
    <w:p w14:paraId="077BABB9">
      <w:pPr>
        <w:rPr>
          <w:rFonts w:ascii="仿宋" w:hAnsi="仿宋" w:eastAsia="仿宋" w:cs="仿宋"/>
          <w:highlight w:val="none"/>
        </w:rPr>
      </w:pPr>
    </w:p>
    <w:p w14:paraId="63D1943E">
      <w:pPr>
        <w:rPr>
          <w:rFonts w:ascii="仿宋" w:hAnsi="仿宋" w:eastAsia="仿宋" w:cs="仿宋"/>
          <w:highlight w:val="none"/>
        </w:rPr>
      </w:pPr>
    </w:p>
    <w:p w14:paraId="0F65E8FD">
      <w:pPr>
        <w:rPr>
          <w:rFonts w:ascii="仿宋" w:hAnsi="仿宋" w:eastAsia="仿宋" w:cs="仿宋"/>
          <w:highlight w:val="none"/>
        </w:rPr>
      </w:pPr>
    </w:p>
    <w:p w14:paraId="4701F0D7">
      <w:pPr>
        <w:spacing w:line="360" w:lineRule="auto"/>
        <w:jc w:val="left"/>
        <w:rPr>
          <w:rFonts w:ascii="仿宋" w:hAnsi="仿宋" w:eastAsia="仿宋" w:cs="仿宋"/>
          <w:highlight w:val="none"/>
        </w:rPr>
      </w:pPr>
      <w:r>
        <w:rPr>
          <w:rFonts w:hint="eastAsia" w:ascii="仿宋" w:hAnsi="仿宋" w:eastAsia="仿宋" w:cs="仿宋"/>
          <w:highlight w:val="none"/>
        </w:rPr>
        <w:t>附件1：项目经理委托书</w:t>
      </w:r>
    </w:p>
    <w:p w14:paraId="363021EB">
      <w:pPr>
        <w:spacing w:line="360" w:lineRule="auto"/>
        <w:jc w:val="center"/>
        <w:rPr>
          <w:rFonts w:ascii="仿宋" w:hAnsi="仿宋" w:eastAsia="仿宋" w:cs="仿宋"/>
          <w:highlight w:val="none"/>
        </w:rPr>
      </w:pPr>
    </w:p>
    <w:p w14:paraId="145373D0">
      <w:pPr>
        <w:spacing w:line="360" w:lineRule="auto"/>
        <w:jc w:val="center"/>
        <w:rPr>
          <w:rFonts w:ascii="仿宋" w:hAnsi="仿宋" w:eastAsia="仿宋" w:cs="仿宋"/>
          <w:highlight w:val="none"/>
        </w:rPr>
      </w:pPr>
      <w:r>
        <w:rPr>
          <w:rFonts w:hint="eastAsia" w:ascii="仿宋" w:hAnsi="仿宋" w:eastAsia="仿宋" w:cs="仿宋"/>
          <w:highlight w:val="none"/>
          <w:u w:val="single"/>
        </w:rPr>
        <w:t xml:space="preserve">                       </w:t>
      </w:r>
      <w:r>
        <w:rPr>
          <w:rFonts w:hint="eastAsia" w:ascii="仿宋" w:hAnsi="仿宋" w:eastAsia="仿宋" w:cs="仿宋"/>
          <w:highlight w:val="none"/>
        </w:rPr>
        <w:t>公司</w:t>
      </w:r>
    </w:p>
    <w:p w14:paraId="4083D183">
      <w:pPr>
        <w:spacing w:line="360" w:lineRule="auto"/>
        <w:jc w:val="center"/>
        <w:rPr>
          <w:rFonts w:ascii="仿宋" w:hAnsi="仿宋" w:eastAsia="仿宋" w:cs="仿宋"/>
          <w:highlight w:val="none"/>
        </w:rPr>
      </w:pPr>
      <w:r>
        <w:rPr>
          <w:rFonts w:hint="eastAsia" w:ascii="仿宋" w:hAnsi="仿宋" w:eastAsia="仿宋" w:cs="仿宋"/>
          <w:highlight w:val="none"/>
          <w:u w:val="single"/>
        </w:rPr>
        <w:t xml:space="preserve">                                          项目</w:t>
      </w:r>
      <w:r>
        <w:rPr>
          <w:rFonts w:hint="eastAsia" w:ascii="仿宋" w:hAnsi="仿宋" w:eastAsia="仿宋" w:cs="仿宋"/>
          <w:highlight w:val="none"/>
        </w:rPr>
        <w:t>项目经理</w:t>
      </w:r>
    </w:p>
    <w:p w14:paraId="54C61D8A">
      <w:pPr>
        <w:spacing w:line="360" w:lineRule="auto"/>
        <w:jc w:val="center"/>
        <w:rPr>
          <w:rFonts w:ascii="仿宋" w:hAnsi="仿宋" w:eastAsia="仿宋" w:cs="仿宋"/>
          <w:highlight w:val="none"/>
        </w:rPr>
      </w:pPr>
      <w:r>
        <w:rPr>
          <w:rFonts w:hint="eastAsia" w:ascii="仿宋" w:hAnsi="仿宋" w:eastAsia="仿宋" w:cs="仿宋"/>
          <w:highlight w:val="none"/>
        </w:rPr>
        <w:t>委任书</w:t>
      </w:r>
    </w:p>
    <w:p w14:paraId="58FC5015">
      <w:pPr>
        <w:spacing w:line="360" w:lineRule="auto"/>
        <w:jc w:val="left"/>
        <w:rPr>
          <w:rFonts w:ascii="仿宋" w:hAnsi="仿宋" w:eastAsia="仿宋" w:cs="仿宋"/>
          <w:highlight w:val="none"/>
        </w:rPr>
      </w:pPr>
    </w:p>
    <w:p w14:paraId="21800A6A">
      <w:pPr>
        <w:spacing w:line="360" w:lineRule="auto"/>
        <w:jc w:val="left"/>
        <w:rPr>
          <w:rFonts w:ascii="仿宋" w:hAnsi="仿宋" w:eastAsia="仿宋" w:cs="仿宋"/>
          <w:highlight w:val="none"/>
        </w:rPr>
      </w:pPr>
      <w:r>
        <w:rPr>
          <w:rFonts w:hint="eastAsia" w:ascii="仿宋" w:hAnsi="仿宋" w:eastAsia="仿宋" w:cs="仿宋"/>
          <w:highlight w:val="none"/>
          <w:u w:val="single"/>
        </w:rPr>
        <w:t xml:space="preserve">                        </w:t>
      </w:r>
      <w:r>
        <w:rPr>
          <w:rFonts w:hint="eastAsia" w:ascii="仿宋" w:hAnsi="仿宋" w:eastAsia="仿宋" w:cs="仿宋"/>
          <w:highlight w:val="none"/>
        </w:rPr>
        <w:t>：</w:t>
      </w:r>
    </w:p>
    <w:p w14:paraId="0B74648D">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u w:val="single"/>
        </w:rPr>
        <w:t xml:space="preserve">                  公司</w:t>
      </w:r>
      <w:r>
        <w:rPr>
          <w:rFonts w:hint="eastAsia" w:ascii="仿宋" w:hAnsi="仿宋" w:eastAsia="仿宋" w:cs="仿宋"/>
          <w:highlight w:val="none"/>
        </w:rPr>
        <w:t>法定代表人（</w:t>
      </w:r>
      <w:r>
        <w:rPr>
          <w:rFonts w:hint="eastAsia" w:ascii="仿宋" w:hAnsi="仿宋" w:eastAsia="仿宋" w:cs="仿宋"/>
          <w:highlight w:val="none"/>
          <w:u w:val="single"/>
        </w:rPr>
        <w:t xml:space="preserve">        </w:t>
      </w:r>
      <w:r>
        <w:rPr>
          <w:rFonts w:hint="eastAsia" w:ascii="仿宋" w:hAnsi="仿宋" w:eastAsia="仿宋" w:cs="仿宋"/>
          <w:highlight w:val="none"/>
        </w:rPr>
        <w:t>）代表本单位委任（</w:t>
      </w:r>
      <w:r>
        <w:rPr>
          <w:rFonts w:hint="eastAsia" w:ascii="仿宋" w:hAnsi="仿宋" w:eastAsia="仿宋" w:cs="仿宋"/>
          <w:highlight w:val="none"/>
          <w:u w:val="single"/>
        </w:rPr>
        <w:t xml:space="preserve">项目经理：      </w:t>
      </w:r>
      <w:r>
        <w:rPr>
          <w:rFonts w:hint="eastAsia" w:ascii="仿宋" w:hAnsi="仿宋" w:eastAsia="仿宋" w:cs="仿宋"/>
          <w:highlight w:val="none"/>
        </w:rPr>
        <w:t>）为</w:t>
      </w:r>
      <w:r>
        <w:rPr>
          <w:rFonts w:hint="eastAsia" w:ascii="仿宋" w:hAnsi="仿宋" w:eastAsia="仿宋" w:cs="仿宋"/>
          <w:highlight w:val="none"/>
          <w:u w:val="single"/>
        </w:rPr>
        <w:t xml:space="preserve">                         </w:t>
      </w:r>
      <w:r>
        <w:rPr>
          <w:rFonts w:hint="eastAsia" w:ascii="仿宋" w:hAnsi="仿宋" w:eastAsia="仿宋" w:cs="仿宋"/>
          <w:highlight w:val="none"/>
        </w:rPr>
        <w:t>项目工程的项目经理，凡本合同执行的有关技术、安全、工程进度、现场管理、质量检验、结算与支付等方面工作均由项目经理</w:t>
      </w:r>
      <w:r>
        <w:rPr>
          <w:rFonts w:hint="eastAsia" w:ascii="仿宋" w:hAnsi="仿宋" w:eastAsia="仿宋" w:cs="仿宋"/>
          <w:highlight w:val="none"/>
          <w:u w:val="single"/>
        </w:rPr>
        <w:t xml:space="preserve">        </w:t>
      </w:r>
      <w:r>
        <w:rPr>
          <w:rFonts w:hint="eastAsia" w:ascii="仿宋" w:hAnsi="仿宋" w:eastAsia="仿宋" w:cs="仿宋"/>
          <w:highlight w:val="none"/>
        </w:rPr>
        <w:t>代表本单位全面负责。</w:t>
      </w:r>
    </w:p>
    <w:p w14:paraId="574D1474">
      <w:pPr>
        <w:spacing w:line="360" w:lineRule="auto"/>
        <w:jc w:val="left"/>
        <w:rPr>
          <w:rFonts w:ascii="仿宋" w:hAnsi="仿宋" w:eastAsia="仿宋" w:cs="仿宋"/>
          <w:highlight w:val="none"/>
        </w:rPr>
      </w:pPr>
    </w:p>
    <w:p w14:paraId="79B29013">
      <w:pPr>
        <w:spacing w:line="360" w:lineRule="auto"/>
        <w:jc w:val="left"/>
        <w:rPr>
          <w:rFonts w:ascii="仿宋" w:hAnsi="仿宋" w:eastAsia="仿宋" w:cs="仿宋"/>
          <w:highlight w:val="none"/>
        </w:rPr>
      </w:pPr>
    </w:p>
    <w:p w14:paraId="74123C1D">
      <w:pPr>
        <w:spacing w:line="360" w:lineRule="auto"/>
        <w:ind w:firstLine="2310" w:firstLineChars="1100"/>
        <w:jc w:val="left"/>
        <w:rPr>
          <w:rFonts w:ascii="仿宋" w:hAnsi="仿宋" w:eastAsia="仿宋" w:cs="仿宋"/>
          <w:highlight w:val="none"/>
        </w:rPr>
      </w:pPr>
      <w:r>
        <w:rPr>
          <w:rFonts w:hint="eastAsia" w:ascii="仿宋" w:hAnsi="仿宋" w:eastAsia="仿宋" w:cs="仿宋"/>
          <w:highlight w:val="none"/>
        </w:rPr>
        <w:t>承 包 人：</w:t>
      </w:r>
      <w:r>
        <w:rPr>
          <w:rFonts w:hint="eastAsia" w:ascii="仿宋" w:hAnsi="仿宋" w:eastAsia="仿宋" w:cs="仿宋"/>
          <w:highlight w:val="none"/>
          <w:u w:val="single"/>
        </w:rPr>
        <w:t xml:space="preserve">                   </w:t>
      </w:r>
      <w:r>
        <w:rPr>
          <w:rFonts w:hint="eastAsia" w:ascii="仿宋" w:hAnsi="仿宋" w:eastAsia="仿宋" w:cs="仿宋"/>
          <w:highlight w:val="none"/>
        </w:rPr>
        <w:t>（盖单位章）</w:t>
      </w:r>
    </w:p>
    <w:p w14:paraId="48245530">
      <w:pPr>
        <w:spacing w:line="360" w:lineRule="auto"/>
        <w:jc w:val="left"/>
        <w:rPr>
          <w:rFonts w:ascii="仿宋" w:hAnsi="仿宋" w:eastAsia="仿宋" w:cs="仿宋"/>
          <w:highlight w:val="none"/>
        </w:rPr>
      </w:pPr>
    </w:p>
    <w:p w14:paraId="2CA643F0">
      <w:pPr>
        <w:spacing w:line="360" w:lineRule="auto"/>
        <w:ind w:firstLine="2310" w:firstLineChars="1100"/>
        <w:jc w:val="left"/>
        <w:rPr>
          <w:rFonts w:ascii="仿宋" w:hAnsi="仿宋" w:eastAsia="仿宋" w:cs="仿宋"/>
          <w:highlight w:val="none"/>
          <w:u w:val="single"/>
        </w:rPr>
      </w:pPr>
      <w:r>
        <w:rPr>
          <w:rFonts w:hint="eastAsia" w:ascii="仿宋" w:hAnsi="仿宋" w:eastAsia="仿宋" w:cs="仿宋"/>
          <w:highlight w:val="none"/>
        </w:rPr>
        <w:t>法定代表人：</w:t>
      </w:r>
      <w:r>
        <w:rPr>
          <w:rFonts w:hint="eastAsia" w:ascii="仿宋" w:hAnsi="仿宋" w:eastAsia="仿宋" w:cs="仿宋"/>
          <w:highlight w:val="none"/>
          <w:u w:val="single"/>
        </w:rPr>
        <w:t xml:space="preserve">                 </w:t>
      </w:r>
      <w:r>
        <w:rPr>
          <w:rFonts w:hint="eastAsia" w:ascii="仿宋" w:hAnsi="仿宋" w:eastAsia="仿宋" w:cs="仿宋"/>
          <w:highlight w:val="none"/>
        </w:rPr>
        <w:t>（签字或盖章）</w:t>
      </w:r>
    </w:p>
    <w:p w14:paraId="191F9F7D">
      <w:pPr>
        <w:spacing w:line="360" w:lineRule="auto"/>
        <w:jc w:val="left"/>
        <w:rPr>
          <w:rFonts w:ascii="仿宋" w:hAnsi="仿宋" w:eastAsia="仿宋" w:cs="仿宋"/>
          <w:highlight w:val="none"/>
        </w:rPr>
      </w:pPr>
    </w:p>
    <w:p w14:paraId="0C0C4DB0">
      <w:pPr>
        <w:pStyle w:val="10"/>
        <w:ind w:firstLine="2310" w:firstLineChars="1100"/>
        <w:rPr>
          <w:rFonts w:hint="default" w:ascii="仿宋" w:hAnsi="仿宋" w:eastAsia="仿宋" w:cs="仿宋"/>
          <w:kern w:val="2"/>
          <w:sz w:val="21"/>
          <w:szCs w:val="24"/>
          <w:highlight w:val="none"/>
        </w:rPr>
      </w:pPr>
      <w:r>
        <w:rPr>
          <w:rFonts w:ascii="仿宋" w:hAnsi="仿宋" w:eastAsia="仿宋" w:cs="仿宋"/>
          <w:kern w:val="2"/>
          <w:sz w:val="21"/>
          <w:szCs w:val="24"/>
          <w:highlight w:val="none"/>
        </w:rPr>
        <w:t>日    期：    年    月    日</w:t>
      </w:r>
    </w:p>
    <w:p w14:paraId="4A0C00F2">
      <w:pPr>
        <w:rPr>
          <w:rFonts w:ascii="仿宋" w:hAnsi="仿宋" w:eastAsia="仿宋" w:cs="仿宋"/>
          <w:b/>
          <w:bCs/>
          <w:sz w:val="32"/>
          <w:szCs w:val="40"/>
          <w:highlight w:val="none"/>
        </w:rPr>
      </w:pPr>
      <w:r>
        <w:rPr>
          <w:rFonts w:hint="eastAsia" w:ascii="仿宋" w:hAnsi="仿宋" w:eastAsia="仿宋" w:cs="仿宋"/>
          <w:b/>
          <w:bCs/>
          <w:sz w:val="32"/>
          <w:szCs w:val="40"/>
          <w:highlight w:val="none"/>
        </w:rPr>
        <w:br w:type="page"/>
      </w:r>
    </w:p>
    <w:p w14:paraId="37EEF19E">
      <w:pPr>
        <w:spacing w:line="360" w:lineRule="auto"/>
        <w:jc w:val="left"/>
        <w:rPr>
          <w:rFonts w:ascii="仿宋" w:hAnsi="仿宋" w:eastAsia="仿宋" w:cs="仿宋"/>
          <w:b/>
          <w:bCs/>
          <w:sz w:val="32"/>
          <w:szCs w:val="40"/>
          <w:highlight w:val="none"/>
        </w:rPr>
      </w:pPr>
      <w:r>
        <w:rPr>
          <w:rFonts w:hint="eastAsia" w:ascii="仿宋" w:hAnsi="仿宋" w:eastAsia="仿宋" w:cs="仿宋"/>
          <w:highlight w:val="none"/>
        </w:rPr>
        <w:t>附件2：施工安全协议书</w:t>
      </w:r>
    </w:p>
    <w:p w14:paraId="27414ED8">
      <w:pPr>
        <w:spacing w:line="360" w:lineRule="auto"/>
        <w:ind w:firstLine="643" w:firstLineChars="200"/>
        <w:jc w:val="center"/>
        <w:rPr>
          <w:rFonts w:ascii="仿宋" w:hAnsi="仿宋" w:eastAsia="仿宋" w:cs="仿宋"/>
          <w:b/>
          <w:bCs/>
          <w:sz w:val="32"/>
          <w:szCs w:val="40"/>
          <w:highlight w:val="none"/>
        </w:rPr>
      </w:pPr>
      <w:r>
        <w:rPr>
          <w:rFonts w:hint="eastAsia" w:ascii="仿宋" w:hAnsi="仿宋" w:eastAsia="仿宋" w:cs="仿宋"/>
          <w:b/>
          <w:bCs/>
          <w:sz w:val="32"/>
          <w:szCs w:val="40"/>
          <w:highlight w:val="none"/>
        </w:rPr>
        <w:t>施工安全协议书</w:t>
      </w:r>
    </w:p>
    <w:p w14:paraId="27711EA2">
      <w:pPr>
        <w:spacing w:line="360" w:lineRule="auto"/>
        <w:ind w:firstLine="420" w:firstLineChars="200"/>
        <w:rPr>
          <w:rFonts w:ascii="仿宋" w:hAnsi="仿宋" w:eastAsia="仿宋" w:cs="仿宋"/>
          <w:highlight w:val="none"/>
          <w:u w:val="single"/>
        </w:rPr>
      </w:pPr>
      <w:r>
        <w:rPr>
          <w:rFonts w:hint="eastAsia" w:ascii="仿宋" w:hAnsi="仿宋" w:eastAsia="仿宋" w:cs="仿宋"/>
          <w:highlight w:val="none"/>
        </w:rPr>
        <w:t>发包方（甲方）：</w:t>
      </w:r>
      <w:r>
        <w:rPr>
          <w:rFonts w:hint="eastAsia" w:ascii="仿宋" w:hAnsi="仿宋" w:eastAsia="仿宋" w:cs="仿宋"/>
          <w:highlight w:val="none"/>
          <w:u w:val="single"/>
        </w:rPr>
        <w:t xml:space="preserve">                    </w:t>
      </w:r>
    </w:p>
    <w:p w14:paraId="5A425708">
      <w:pPr>
        <w:spacing w:line="360" w:lineRule="auto"/>
        <w:ind w:firstLine="420" w:firstLineChars="200"/>
        <w:rPr>
          <w:rFonts w:ascii="仿宋" w:hAnsi="仿宋" w:eastAsia="仿宋" w:cs="仿宋"/>
          <w:highlight w:val="none"/>
        </w:rPr>
      </w:pPr>
      <w:r>
        <w:rPr>
          <w:rFonts w:hint="eastAsia" w:ascii="仿宋" w:hAnsi="仿宋" w:eastAsia="仿宋" w:cs="仿宋"/>
          <w:highlight w:val="none"/>
        </w:rPr>
        <w:t>承包方（乙方）：</w:t>
      </w:r>
      <w:r>
        <w:rPr>
          <w:rFonts w:hint="eastAsia" w:ascii="仿宋" w:hAnsi="仿宋" w:eastAsia="仿宋" w:cs="仿宋"/>
          <w:highlight w:val="none"/>
          <w:u w:val="single"/>
        </w:rPr>
        <w:t xml:space="preserve">                    </w:t>
      </w:r>
    </w:p>
    <w:p w14:paraId="28D0A1B2">
      <w:pPr>
        <w:spacing w:line="360" w:lineRule="auto"/>
        <w:ind w:firstLine="420" w:firstLineChars="200"/>
        <w:rPr>
          <w:rFonts w:ascii="仿宋" w:hAnsi="仿宋" w:eastAsia="仿宋" w:cs="仿宋"/>
          <w:highlight w:val="none"/>
        </w:rPr>
      </w:pPr>
      <w:r>
        <w:rPr>
          <w:rFonts w:hint="eastAsia" w:ascii="仿宋" w:hAnsi="仿宋" w:eastAsia="仿宋" w:cs="仿宋"/>
          <w:highlight w:val="none"/>
        </w:rPr>
        <w:t>为明确</w:t>
      </w:r>
      <w:r>
        <w:rPr>
          <w:rFonts w:hint="eastAsia" w:ascii="仿宋" w:hAnsi="仿宋" w:eastAsia="仿宋" w:cs="仿宋"/>
          <w:highlight w:val="none"/>
          <w:u w:val="single"/>
        </w:rPr>
        <w:t xml:space="preserve">    （工程名称）    </w:t>
      </w:r>
      <w:r>
        <w:rPr>
          <w:rFonts w:hint="eastAsia" w:ascii="仿宋" w:hAnsi="仿宋" w:eastAsia="仿宋" w:cs="仿宋"/>
          <w:highlight w:val="none"/>
        </w:rPr>
        <w:t>施工期间安全责任，保障人身及财产安全，甲乙双方达成如下安全协议，本协议为施工合同有效附件：</w:t>
      </w:r>
    </w:p>
    <w:p w14:paraId="0FAC6411">
      <w:pPr>
        <w:spacing w:line="360" w:lineRule="auto"/>
        <w:ind w:firstLine="422" w:firstLineChars="200"/>
        <w:rPr>
          <w:rFonts w:ascii="仿宋" w:hAnsi="仿宋" w:eastAsia="仿宋" w:cs="仿宋"/>
          <w:b/>
          <w:bCs/>
          <w:highlight w:val="none"/>
        </w:rPr>
      </w:pPr>
      <w:r>
        <w:rPr>
          <w:rFonts w:hint="eastAsia" w:ascii="仿宋" w:hAnsi="仿宋" w:eastAsia="仿宋" w:cs="仿宋"/>
          <w:b/>
          <w:bCs/>
          <w:highlight w:val="none"/>
        </w:rPr>
        <w:t>一、基本约定</w:t>
      </w:r>
    </w:p>
    <w:p w14:paraId="797C6F40">
      <w:pPr>
        <w:spacing w:line="360" w:lineRule="auto"/>
        <w:ind w:firstLine="420" w:firstLineChars="200"/>
        <w:rPr>
          <w:rFonts w:ascii="仿宋" w:hAnsi="仿宋" w:eastAsia="仿宋" w:cs="仿宋"/>
          <w:highlight w:val="none"/>
        </w:rPr>
      </w:pPr>
      <w:r>
        <w:rPr>
          <w:rFonts w:hint="eastAsia" w:ascii="仿宋" w:hAnsi="仿宋" w:eastAsia="仿宋" w:cs="仿宋"/>
          <w:highlight w:val="none"/>
        </w:rPr>
        <w:t>施工工期：</w:t>
      </w:r>
      <w:r>
        <w:rPr>
          <w:rFonts w:hint="eastAsia" w:ascii="仿宋" w:hAnsi="仿宋" w:eastAsia="仿宋" w:cs="仿宋"/>
          <w:highlight w:val="none"/>
          <w:u w:val="single"/>
        </w:rPr>
        <w:t xml:space="preserve">    </w:t>
      </w:r>
      <w:r>
        <w:rPr>
          <w:rFonts w:hint="eastAsia" w:ascii="仿宋" w:hAnsi="仿宋" w:eastAsia="仿宋" w:cs="仿宋"/>
          <w:highlight w:val="none"/>
        </w:rPr>
        <w:t>年</w:t>
      </w:r>
      <w:r>
        <w:rPr>
          <w:rFonts w:hint="eastAsia" w:ascii="仿宋" w:hAnsi="仿宋" w:eastAsia="仿宋" w:cs="仿宋"/>
          <w:highlight w:val="none"/>
          <w:u w:val="single"/>
        </w:rPr>
        <w:t xml:space="preserve">    </w:t>
      </w:r>
      <w:r>
        <w:rPr>
          <w:rFonts w:hint="eastAsia" w:ascii="仿宋" w:hAnsi="仿宋" w:eastAsia="仿宋" w:cs="仿宋"/>
          <w:highlight w:val="none"/>
        </w:rPr>
        <w:t>月</w:t>
      </w:r>
      <w:r>
        <w:rPr>
          <w:rFonts w:hint="eastAsia" w:ascii="仿宋" w:hAnsi="仿宋" w:eastAsia="仿宋" w:cs="仿宋"/>
          <w:highlight w:val="none"/>
          <w:u w:val="single"/>
        </w:rPr>
        <w:t xml:space="preserve">    </w:t>
      </w:r>
      <w:r>
        <w:rPr>
          <w:rFonts w:hint="eastAsia" w:ascii="仿宋" w:hAnsi="仿宋" w:eastAsia="仿宋" w:cs="仿宋"/>
          <w:highlight w:val="none"/>
        </w:rPr>
        <w:t>日至</w:t>
      </w:r>
      <w:r>
        <w:rPr>
          <w:rFonts w:hint="eastAsia" w:ascii="仿宋" w:hAnsi="仿宋" w:eastAsia="仿宋" w:cs="仿宋"/>
          <w:highlight w:val="none"/>
          <w:u w:val="single"/>
        </w:rPr>
        <w:t xml:space="preserve">    </w:t>
      </w:r>
      <w:r>
        <w:rPr>
          <w:rFonts w:hint="eastAsia" w:ascii="仿宋" w:hAnsi="仿宋" w:eastAsia="仿宋" w:cs="仿宋"/>
          <w:highlight w:val="none"/>
        </w:rPr>
        <w:t>年</w:t>
      </w:r>
      <w:r>
        <w:rPr>
          <w:rFonts w:hint="eastAsia" w:ascii="仿宋" w:hAnsi="仿宋" w:eastAsia="仿宋" w:cs="仿宋"/>
          <w:highlight w:val="none"/>
          <w:u w:val="single"/>
        </w:rPr>
        <w:t xml:space="preserve">    </w:t>
      </w:r>
      <w:r>
        <w:rPr>
          <w:rFonts w:hint="eastAsia" w:ascii="仿宋" w:hAnsi="仿宋" w:eastAsia="仿宋" w:cs="仿宋"/>
          <w:highlight w:val="none"/>
        </w:rPr>
        <w:t>月</w:t>
      </w:r>
      <w:r>
        <w:rPr>
          <w:rFonts w:hint="eastAsia" w:ascii="仿宋" w:hAnsi="仿宋" w:eastAsia="仿宋" w:cs="仿宋"/>
          <w:highlight w:val="none"/>
          <w:u w:val="single"/>
        </w:rPr>
        <w:t xml:space="preserve">    </w:t>
      </w:r>
      <w:r>
        <w:rPr>
          <w:rFonts w:hint="eastAsia" w:ascii="仿宋" w:hAnsi="仿宋" w:eastAsia="仿宋" w:cs="仿宋"/>
          <w:highlight w:val="none"/>
        </w:rPr>
        <w:t>日。</w:t>
      </w:r>
    </w:p>
    <w:p w14:paraId="518A0460">
      <w:pPr>
        <w:spacing w:line="360" w:lineRule="auto"/>
        <w:ind w:firstLine="420" w:firstLineChars="200"/>
        <w:rPr>
          <w:rFonts w:ascii="仿宋" w:hAnsi="仿宋" w:eastAsia="仿宋" w:cs="仿宋"/>
          <w:highlight w:val="none"/>
        </w:rPr>
      </w:pPr>
      <w:r>
        <w:rPr>
          <w:rFonts w:hint="eastAsia" w:ascii="仿宋" w:hAnsi="仿宋" w:eastAsia="仿宋" w:cs="仿宋"/>
          <w:highlight w:val="none"/>
        </w:rPr>
        <w:t>在工期内，乙方全面负责施工现场安全生产、人员管理、作业防护，承担施工全过程安全主体责任。</w:t>
      </w:r>
    </w:p>
    <w:p w14:paraId="14D6EDD5">
      <w:pPr>
        <w:spacing w:line="360" w:lineRule="auto"/>
        <w:ind w:firstLine="422" w:firstLineChars="200"/>
        <w:rPr>
          <w:rFonts w:ascii="仿宋" w:hAnsi="仿宋" w:eastAsia="仿宋" w:cs="仿宋"/>
          <w:b/>
          <w:bCs/>
          <w:highlight w:val="none"/>
        </w:rPr>
      </w:pPr>
      <w:r>
        <w:rPr>
          <w:rFonts w:hint="eastAsia" w:ascii="仿宋" w:hAnsi="仿宋" w:eastAsia="仿宋" w:cs="仿宋"/>
          <w:b/>
          <w:bCs/>
          <w:highlight w:val="none"/>
        </w:rPr>
        <w:t>二、甲方责任</w:t>
      </w:r>
    </w:p>
    <w:p w14:paraId="3C6F533E">
      <w:pPr>
        <w:spacing w:line="360" w:lineRule="auto"/>
        <w:ind w:firstLine="420" w:firstLineChars="200"/>
        <w:rPr>
          <w:rFonts w:ascii="仿宋" w:hAnsi="仿宋" w:eastAsia="仿宋" w:cs="仿宋"/>
          <w:highlight w:val="none"/>
        </w:rPr>
      </w:pPr>
      <w:r>
        <w:rPr>
          <w:rFonts w:hint="eastAsia" w:ascii="仿宋" w:hAnsi="仿宋" w:eastAsia="仿宋" w:cs="仿宋"/>
          <w:highlight w:val="none"/>
        </w:rPr>
        <w:t>向乙方告知现场危险源、管线分布等安全信息，对现场安全进行监督检查。发现安全隐患有权要求乙方立即停工整改，不干预乙方正常安全作业。</w:t>
      </w:r>
    </w:p>
    <w:p w14:paraId="43345A3A">
      <w:pPr>
        <w:spacing w:line="360" w:lineRule="auto"/>
        <w:ind w:firstLine="422" w:firstLineChars="200"/>
        <w:rPr>
          <w:rFonts w:ascii="仿宋" w:hAnsi="仿宋" w:eastAsia="仿宋" w:cs="仿宋"/>
          <w:b/>
          <w:bCs/>
          <w:highlight w:val="none"/>
        </w:rPr>
      </w:pPr>
      <w:r>
        <w:rPr>
          <w:rFonts w:hint="eastAsia" w:ascii="仿宋" w:hAnsi="仿宋" w:eastAsia="仿宋" w:cs="仿宋"/>
          <w:b/>
          <w:bCs/>
          <w:highlight w:val="none"/>
        </w:rPr>
        <w:t>三、乙方安全责任</w:t>
      </w:r>
    </w:p>
    <w:p w14:paraId="7F37D7CE">
      <w:pPr>
        <w:spacing w:line="360" w:lineRule="auto"/>
        <w:ind w:firstLine="420" w:firstLineChars="200"/>
        <w:rPr>
          <w:rFonts w:ascii="仿宋" w:hAnsi="仿宋" w:eastAsia="仿宋" w:cs="仿宋"/>
          <w:highlight w:val="none"/>
        </w:rPr>
      </w:pPr>
      <w:r>
        <w:rPr>
          <w:rFonts w:hint="eastAsia" w:ascii="仿宋" w:hAnsi="仿宋" w:eastAsia="仿宋" w:cs="仿宋"/>
          <w:highlight w:val="none"/>
        </w:rPr>
        <w:t>乙方保证施工人员身体健康，特种作业人员持证上岗；对所有施工人员进行安全交底和安全教育。</w:t>
      </w:r>
    </w:p>
    <w:p w14:paraId="7B2B292B">
      <w:pPr>
        <w:spacing w:line="360" w:lineRule="auto"/>
        <w:ind w:firstLine="420" w:firstLineChars="200"/>
        <w:rPr>
          <w:rFonts w:ascii="仿宋" w:hAnsi="仿宋" w:eastAsia="仿宋" w:cs="仿宋"/>
          <w:highlight w:val="none"/>
        </w:rPr>
      </w:pPr>
      <w:r>
        <w:rPr>
          <w:rFonts w:hint="eastAsia" w:ascii="仿宋" w:hAnsi="仿宋" w:eastAsia="仿宋" w:cs="仿宋"/>
          <w:highlight w:val="none"/>
        </w:rPr>
        <w:t>作业人员必须规范佩戴安全帽、安全带等防护用品，落实高空、用电、动火、机械作业等安全防护措施，杜绝违章作业。</w:t>
      </w:r>
    </w:p>
    <w:p w14:paraId="1F164ED1">
      <w:pPr>
        <w:spacing w:line="360" w:lineRule="auto"/>
        <w:ind w:firstLine="420" w:firstLineChars="200"/>
        <w:rPr>
          <w:rFonts w:ascii="仿宋" w:hAnsi="仿宋" w:eastAsia="仿宋" w:cs="仿宋"/>
          <w:highlight w:val="none"/>
        </w:rPr>
      </w:pPr>
      <w:r>
        <w:rPr>
          <w:rFonts w:hint="eastAsia" w:ascii="仿宋" w:hAnsi="仿宋" w:eastAsia="仿宋" w:cs="仿宋"/>
          <w:highlight w:val="none"/>
        </w:rPr>
        <w:t>施工用电规范，严禁私拉乱接；施工现场配备消防器材，做好防火、防盗工作。</w:t>
      </w:r>
    </w:p>
    <w:p w14:paraId="0BEBBD8B">
      <w:pPr>
        <w:spacing w:line="360" w:lineRule="auto"/>
        <w:ind w:firstLine="420" w:firstLineChars="200"/>
        <w:rPr>
          <w:rFonts w:ascii="仿宋" w:hAnsi="仿宋" w:eastAsia="仿宋" w:cs="仿宋"/>
          <w:highlight w:val="none"/>
        </w:rPr>
      </w:pPr>
      <w:r>
        <w:rPr>
          <w:rFonts w:hint="eastAsia" w:ascii="仿宋" w:hAnsi="仿宋" w:eastAsia="仿宋" w:cs="仿宋"/>
          <w:highlight w:val="none"/>
        </w:rPr>
        <w:t>乙方须为施工人员购买意外伤害及工伤保险，施工期间发生人员摔伤、触电、火灾、机械伤害、第三方财产损坏等一切安全事故，所有赔偿、处置费用、法律责任均由乙方自行承担，与甲方无关。</w:t>
      </w:r>
    </w:p>
    <w:p w14:paraId="1B792D3F">
      <w:pPr>
        <w:spacing w:line="360" w:lineRule="auto"/>
        <w:ind w:firstLine="420" w:firstLineChars="200"/>
        <w:rPr>
          <w:rFonts w:ascii="仿宋" w:hAnsi="仿宋" w:eastAsia="仿宋" w:cs="仿宋"/>
          <w:highlight w:val="none"/>
        </w:rPr>
      </w:pPr>
      <w:r>
        <w:rPr>
          <w:rFonts w:hint="eastAsia" w:ascii="仿宋" w:hAnsi="仿宋" w:eastAsia="仿宋" w:cs="仿宋"/>
          <w:highlight w:val="none"/>
        </w:rPr>
        <w:t>严格遵守文明施工规定，及时清理建筑垃圾，控制扬尘、噪音，服从属地管理要求。</w:t>
      </w:r>
    </w:p>
    <w:p w14:paraId="64F3016E">
      <w:pPr>
        <w:spacing w:line="360" w:lineRule="auto"/>
        <w:ind w:firstLine="420" w:firstLineChars="200"/>
        <w:rPr>
          <w:rFonts w:ascii="仿宋" w:hAnsi="仿宋" w:eastAsia="仿宋" w:cs="仿宋"/>
          <w:highlight w:val="none"/>
        </w:rPr>
      </w:pPr>
      <w:r>
        <w:rPr>
          <w:rFonts w:hint="eastAsia" w:ascii="仿宋" w:hAnsi="仿宋" w:eastAsia="仿宋" w:cs="仿宋"/>
          <w:highlight w:val="none"/>
        </w:rPr>
        <w:t>施工中损坏甲方设施、第三方财物的，由乙方负责修复并全额赔偿。</w:t>
      </w:r>
    </w:p>
    <w:p w14:paraId="4599C42C">
      <w:pPr>
        <w:spacing w:line="360" w:lineRule="auto"/>
        <w:ind w:firstLine="422" w:firstLineChars="200"/>
        <w:rPr>
          <w:rFonts w:ascii="仿宋" w:hAnsi="仿宋" w:eastAsia="仿宋" w:cs="仿宋"/>
          <w:b/>
          <w:bCs/>
          <w:highlight w:val="none"/>
        </w:rPr>
      </w:pPr>
      <w:r>
        <w:rPr>
          <w:rFonts w:hint="eastAsia" w:ascii="仿宋" w:hAnsi="仿宋" w:eastAsia="仿宋" w:cs="仿宋"/>
          <w:b/>
          <w:bCs/>
          <w:highlight w:val="none"/>
        </w:rPr>
        <w:t>四、事故处置</w:t>
      </w:r>
    </w:p>
    <w:p w14:paraId="45A51236">
      <w:pPr>
        <w:spacing w:line="360" w:lineRule="auto"/>
        <w:ind w:firstLine="420" w:firstLineChars="200"/>
        <w:rPr>
          <w:rFonts w:ascii="仿宋" w:hAnsi="仿宋" w:eastAsia="仿宋" w:cs="仿宋"/>
          <w:highlight w:val="none"/>
        </w:rPr>
      </w:pPr>
      <w:r>
        <w:rPr>
          <w:rFonts w:hint="eastAsia" w:ascii="仿宋" w:hAnsi="仿宋" w:eastAsia="仿宋" w:cs="仿宋"/>
          <w:highlight w:val="none"/>
        </w:rPr>
        <w:t>一旦发生安全事故，乙方第一时间开展救援并保护现场，及时上报甲方及相关部门，不得瞒报。事故责任及经济损失全部由责任方承担。</w:t>
      </w:r>
    </w:p>
    <w:p w14:paraId="0A16D169">
      <w:pPr>
        <w:spacing w:line="360" w:lineRule="auto"/>
        <w:ind w:firstLine="422" w:firstLineChars="200"/>
        <w:rPr>
          <w:rFonts w:ascii="仿宋" w:hAnsi="仿宋" w:eastAsia="仿宋" w:cs="仿宋"/>
          <w:b/>
          <w:bCs/>
          <w:highlight w:val="none"/>
        </w:rPr>
      </w:pPr>
      <w:r>
        <w:rPr>
          <w:rFonts w:hint="eastAsia" w:ascii="仿宋" w:hAnsi="仿宋" w:eastAsia="仿宋" w:cs="仿宋"/>
          <w:b/>
          <w:bCs/>
          <w:highlight w:val="none"/>
        </w:rPr>
        <w:t>五、违约责任</w:t>
      </w:r>
    </w:p>
    <w:p w14:paraId="1B9FE8A5">
      <w:pPr>
        <w:spacing w:line="360" w:lineRule="auto"/>
        <w:ind w:firstLine="420" w:firstLineChars="200"/>
        <w:rPr>
          <w:rFonts w:ascii="仿宋" w:hAnsi="仿宋" w:eastAsia="仿宋" w:cs="仿宋"/>
          <w:highlight w:val="none"/>
        </w:rPr>
      </w:pPr>
      <w:r>
        <w:rPr>
          <w:rFonts w:hint="eastAsia" w:ascii="仿宋" w:hAnsi="仿宋" w:eastAsia="仿宋" w:cs="仿宋"/>
          <w:highlight w:val="none"/>
        </w:rPr>
        <w:t>乙方违反安全规定、拒不整改安全隐患的，甲方有权责令停工，并扣除相应工程款；因乙方安全管理不当造成事故的，乙方承担全部损失及法律责任。</w:t>
      </w:r>
    </w:p>
    <w:p w14:paraId="46AC5AE5">
      <w:pPr>
        <w:spacing w:line="360" w:lineRule="auto"/>
        <w:ind w:firstLine="422" w:firstLineChars="200"/>
        <w:rPr>
          <w:rFonts w:ascii="仿宋" w:hAnsi="仿宋" w:eastAsia="仿宋" w:cs="仿宋"/>
          <w:b/>
          <w:bCs/>
          <w:highlight w:val="none"/>
        </w:rPr>
      </w:pPr>
      <w:r>
        <w:rPr>
          <w:rFonts w:hint="eastAsia" w:ascii="仿宋" w:hAnsi="仿宋" w:eastAsia="仿宋" w:cs="仿宋"/>
          <w:b/>
          <w:bCs/>
          <w:highlight w:val="none"/>
        </w:rPr>
        <w:t>六、其他</w:t>
      </w:r>
    </w:p>
    <w:p w14:paraId="426D49D1">
      <w:pPr>
        <w:spacing w:line="360" w:lineRule="auto"/>
        <w:ind w:firstLine="420" w:firstLineChars="200"/>
        <w:rPr>
          <w:rFonts w:ascii="仿宋" w:hAnsi="仿宋" w:eastAsia="仿宋" w:cs="仿宋"/>
          <w:highlight w:val="none"/>
        </w:rPr>
      </w:pPr>
      <w:r>
        <w:rPr>
          <w:rFonts w:hint="eastAsia" w:ascii="仿宋" w:hAnsi="仿宋" w:eastAsia="仿宋" w:cs="仿宋"/>
          <w:highlight w:val="none"/>
        </w:rPr>
        <w:t>本协议一式两份，甲乙双方各执一份，签字盖章后生效。</w:t>
      </w:r>
    </w:p>
    <w:p w14:paraId="21CD5DFD">
      <w:pPr>
        <w:spacing w:line="360" w:lineRule="auto"/>
        <w:ind w:firstLine="420" w:firstLineChars="200"/>
        <w:rPr>
          <w:rFonts w:ascii="仿宋" w:hAnsi="仿宋" w:eastAsia="仿宋" w:cs="仿宋"/>
          <w:highlight w:val="none"/>
        </w:rPr>
      </w:pPr>
      <w:r>
        <w:rPr>
          <w:rFonts w:hint="eastAsia" w:ascii="仿宋" w:hAnsi="仿宋" w:eastAsia="仿宋" w:cs="仿宋"/>
          <w:highlight w:val="none"/>
        </w:rPr>
        <w:t>本协议有效期至工程完工、人员离场为止。</w:t>
      </w:r>
    </w:p>
    <w:p w14:paraId="6A3C49FF">
      <w:pPr>
        <w:spacing w:line="360" w:lineRule="auto"/>
        <w:ind w:firstLine="420" w:firstLineChars="200"/>
        <w:rPr>
          <w:rFonts w:ascii="仿宋" w:hAnsi="仿宋" w:eastAsia="仿宋" w:cs="仿宋"/>
          <w:highlight w:val="none"/>
        </w:rPr>
      </w:pPr>
    </w:p>
    <w:p w14:paraId="177B96C5">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甲方（盖章）：                           乙方（盖章）：</w:t>
      </w:r>
    </w:p>
    <w:p w14:paraId="2FA77830">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法定代表人或授权代理人：                法定代表人或授权代理人：</w:t>
      </w:r>
    </w:p>
    <w:p w14:paraId="2A0D466E">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年    月   日                            年    月   日</w:t>
      </w:r>
    </w:p>
    <w:p w14:paraId="22659F10">
      <w:pPr>
        <w:spacing w:line="360" w:lineRule="auto"/>
        <w:rPr>
          <w:rFonts w:ascii="宋体" w:hAnsi="宋体" w:eastAsia="宋体" w:cs="宋体"/>
          <w:highlight w:val="none"/>
        </w:rPr>
      </w:pPr>
    </w:p>
    <w:p w14:paraId="5017ADE6"/>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0B0756">
    <w:pPr>
      <w:pStyle w:val="4"/>
      <w:ind w:left="5040" w:hanging="5040" w:hangingChars="280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C755962">
                          <w:pPr>
                            <w:pStyle w:val="4"/>
                          </w:pPr>
                          <w:r>
                            <w:fldChar w:fldCharType="begin"/>
                          </w:r>
                          <w:r>
                            <w:instrText xml:space="preserve"> PAGE  \* MERGEFORMAT </w:instrText>
                          </w:r>
                          <w:r>
                            <w:fldChar w:fldCharType="separate"/>
                          </w:r>
                          <w:r>
                            <w:t>62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jHpww4AgAAb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mMenDDgCAABvBAAADgAAAAAAAAABACAAAAAfAQAAZHJzL2Uyb0RvYy54&#10;bWxQSwUGAAAAAAYABgBZAQAAyQUAAAAA&#10;">
              <v:path/>
              <v:fill on="f" focussize="0,0"/>
              <v:stroke on="f" weight="0.5pt" joinstyle="miter"/>
              <v:imagedata o:title=""/>
              <o:lock v:ext="edit"/>
              <v:textbox inset="0mm,0mm,0mm,0mm" style="mso-fit-shape-to-text:t;">
                <w:txbxContent>
                  <w:p w14:paraId="2C755962">
                    <w:pPr>
                      <w:pStyle w:val="4"/>
                    </w:pPr>
                    <w:r>
                      <w:fldChar w:fldCharType="begin"/>
                    </w:r>
                    <w:r>
                      <w:instrText xml:space="preserve"> PAGE  \* MERGEFORMAT </w:instrText>
                    </w:r>
                    <w:r>
                      <w:fldChar w:fldCharType="separate"/>
                    </w:r>
                    <w:r>
                      <w:t>62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E615E">
    <w:pPr>
      <w:pStyle w:val="5"/>
      <w:pBdr>
        <w:bottom w:val="none" w:color="auto" w:sz="0" w:space="1"/>
      </w:pBdr>
      <w:jc w:val="left"/>
      <w:rPr>
        <w:rFonts w:eastAsia="楷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224099"/>
    <w:multiLevelType w:val="singleLevel"/>
    <w:tmpl w:val="9D224099"/>
    <w:lvl w:ilvl="0" w:tentative="0">
      <w:start w:val="2"/>
      <w:numFmt w:val="decimal"/>
      <w:suff w:val="nothing"/>
      <w:lvlText w:val="%1、"/>
      <w:lvlJc w:val="left"/>
    </w:lvl>
  </w:abstractNum>
  <w:abstractNum w:abstractNumId="1">
    <w:nsid w:val="D6CB34B8"/>
    <w:multiLevelType w:val="singleLevel"/>
    <w:tmpl w:val="D6CB34B8"/>
    <w:lvl w:ilvl="0" w:tentative="0">
      <w:start w:val="1"/>
      <w:numFmt w:val="decimal"/>
      <w:suff w:val="nothing"/>
      <w:lvlText w:val="%1、"/>
      <w:lvlJc w:val="left"/>
      <w:pPr>
        <w:ind w:left="60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33A3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rFonts w:ascii="Times New Roman"/>
    </w:rPr>
  </w:style>
  <w:style w:type="paragraph" w:styleId="3">
    <w:name w:val="Body Text Indent"/>
    <w:basedOn w:val="1"/>
    <w:qFormat/>
    <w:uiPriority w:val="0"/>
    <w:pPr>
      <w:widowControl/>
      <w:ind w:firstLine="652" w:firstLineChars="233"/>
    </w:pPr>
    <w:rPr>
      <w:rFonts w:ascii="Times New Roman"/>
      <w:sz w:val="2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w:basedOn w:val="2"/>
    <w:next w:val="7"/>
    <w:unhideWhenUsed/>
    <w:qFormat/>
    <w:uiPriority w:val="0"/>
    <w:pPr>
      <w:ind w:firstLine="420" w:firstLineChars="100"/>
    </w:pPr>
    <w:rPr>
      <w:rFonts w:hAnsi="Times New Roman"/>
      <w:sz w:val="18"/>
      <w:szCs w:val="18"/>
    </w:rPr>
  </w:style>
  <w:style w:type="paragraph" w:styleId="7">
    <w:name w:val="Body Text First Indent 2"/>
    <w:basedOn w:val="3"/>
    <w:next w:val="6"/>
    <w:unhideWhenUsed/>
    <w:qFormat/>
    <w:uiPriority w:val="99"/>
    <w:pPr>
      <w:ind w:firstLine="0"/>
    </w:pPr>
    <w:rPr>
      <w:rFonts w:cs="Times New Roman"/>
    </w:rPr>
  </w:style>
  <w:style w:type="paragraph" w:customStyle="1" w:styleId="10">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2026-06-15T03:47:53Z</dcterms:created>
  <dc:creator>admin</dc:creator>
  <cp:lastModifiedBy>还好</cp:lastModifiedBy>
  <dcterms:modified xsi:type="dcterms:W3CDTF">2026-06-15T03:48:52Z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eyJoZGlkIjoiY2NiYzYyMTk4MTAwMGMxMTY2ODVlNjI3YzZiZDE4MzQiLCJ1c2VySWQiOiIzMjI4MTQxMjgifQ==</vt:lpwstr>
  </property>
  <property fmtid="{D5CDD505-2E9C-101B-9397-08002B2CF9AE}" pid="4" name="ICV">
    <vt:lpwstr>BC733A7FFD4644639E17B302AE84666C_12</vt:lpwstr>
  </property>
</Properties>
</file>