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F9171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66F06E9B">
      <w:pPr>
        <w:pStyle w:val="4"/>
        <w:ind w:firstLine="480"/>
      </w:pPr>
      <w:r>
        <w:rPr>
          <w:rFonts w:ascii="仿宋_GB2312" w:hAnsi="仿宋_GB2312" w:eastAsia="仿宋_GB2312" w:cs="仿宋_GB2312"/>
        </w:rPr>
        <w:t>为深入贯彻落实“十五五”规划关于妇女事业发展的部署要求，进一步发挥妇联组织联系、服务、引领妇女群众的桥梁纽带作用，精准对接基层群众性宣传教育工作实际需求，西安市妇联策划推出“西安巾帼宣讲员大赛”项目。本项目旨在借助专业团队力量，创新打造以思政宣传、文化供给、精神传承为核心的“巾帼大宣讲”品牌。通过赛事选拔、稿件打磨、群众性宣讲等系列活动，挖掘一批政治素养好、表达能力强、富有感染力的优秀巾帼宣讲员，推出一批有温度、有深度、有品质的宣讲作品。项目将采用“线下比赛+线上传播+巡回宣讲”相结合的方式，生动讲好中国故事，广泛传播西安女性声音，充分展现新时代西安女性昂扬向上、奋发有为的精神风貌，从而有效引领广大妇女群众与党同心，跟党奋进。</w:t>
      </w:r>
    </w:p>
    <w:p w14:paraId="3A5A21EA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2、</w:t>
      </w:r>
      <w:r>
        <w:rPr>
          <w:rFonts w:ascii="仿宋_GB2312" w:hAnsi="仿宋_GB2312" w:eastAsia="仿宋_GB2312" w:cs="仿宋_GB2312"/>
          <w:b/>
          <w:sz w:val="28"/>
        </w:rPr>
        <w:t>服务内容及服务要求</w:t>
      </w:r>
    </w:p>
    <w:p w14:paraId="3893E842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2.1服务内容</w:t>
      </w:r>
    </w:p>
    <w:p w14:paraId="6D2ABA1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8CAACC3">
      <w:pPr>
        <w:pStyle w:val="4"/>
      </w:pPr>
      <w:r>
        <w:rPr>
          <w:rFonts w:ascii="仿宋_GB2312" w:hAnsi="仿宋_GB2312" w:eastAsia="仿宋_GB2312" w:cs="仿宋_GB2312"/>
        </w:rPr>
        <w:t>采购包预算金额（元）: 120,000.00</w:t>
      </w:r>
    </w:p>
    <w:p w14:paraId="30EBF714">
      <w:pPr>
        <w:pStyle w:val="4"/>
      </w:pPr>
      <w:r>
        <w:rPr>
          <w:rFonts w:ascii="仿宋_GB2312" w:hAnsi="仿宋_GB2312" w:eastAsia="仿宋_GB2312" w:cs="仿宋_GB2312"/>
        </w:rPr>
        <w:t>采购包最高限价（元）: 120,000.00</w:t>
      </w:r>
    </w:p>
    <w:p w14:paraId="4A199447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DE72517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C97A4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98D03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8DE7E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EF7BF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86C09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5A5CC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B12CC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1AF18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E2BAF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419569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FBD82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65AE40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889AD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484A4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9307B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西安巾帼大宣讲</w:t>
            </w:r>
          </w:p>
        </w:tc>
        <w:tc>
          <w:tcPr>
            <w:tcW w:w="755" w:type="dxa"/>
          </w:tcPr>
          <w:p w14:paraId="1F14E29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B1A76E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120,000.00</w:t>
            </w:r>
          </w:p>
        </w:tc>
        <w:tc>
          <w:tcPr>
            <w:tcW w:w="755" w:type="dxa"/>
          </w:tcPr>
          <w:p w14:paraId="19A142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2F81E3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636849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90652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6F2B7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08038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C9C2F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F261E2F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2.2服务要求</w:t>
      </w:r>
    </w:p>
    <w:p w14:paraId="19B35A6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2259A14">
      <w:pPr>
        <w:pStyle w:val="4"/>
      </w:pPr>
      <w:r>
        <w:rPr>
          <w:rFonts w:ascii="仿宋_GB2312" w:hAnsi="仿宋_GB2312" w:eastAsia="仿宋_GB2312" w:cs="仿宋_GB2312"/>
        </w:rPr>
        <w:t>标的名称：西安巾帼大宣讲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5A577F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BDFE9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6CFC2E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44A9AF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BF213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B2A9C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1B400F7A"/>
        </w:tc>
        <w:tc>
          <w:tcPr>
            <w:tcW w:w="2769" w:type="dxa"/>
          </w:tcPr>
          <w:p w14:paraId="24B486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（一）项目概况</w:t>
            </w:r>
          </w:p>
          <w:p w14:paraId="6CA737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为深入贯彻落实“十五五”规划关于妇女事业发展的部署要求，进一步发挥妇联组织联系、服务、引领妇女群众的桥梁纽带作用，精准对接基层群众性宣传教育工作实际需求，西安市妇联策划推出“西安巾帼宣讲员大赛”项目。本项目旨在借助专业团队力量，创新打造以思政宣传、文化供给、精神传承为核心的“巾帼大宣讲”品牌。通过赛事选拔、稿件打磨、群众性宣讲等系列活动，挖掘一批政治素养好、表达能力强、富有感染力的优秀巾帼宣讲员，推出一批有温度、有深度、有品质的宣讲作品。项目将采用“线下比赛+线上传播+巡回宣讲”相结合的方式，生动讲好中国故事，广泛传播西安女性声音，充分展现新时代西安女性昂扬向上、奋发有为的精神风貌，从而有效引领广大妇女群众与党同心，跟党奋进。</w:t>
            </w:r>
          </w:p>
          <w:p w14:paraId="15AB22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（二）服务内容（包括工作区域、工作内容等）</w:t>
            </w:r>
          </w:p>
          <w:p w14:paraId="2BB3D4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策划开展“西安巾帼宣讲员大赛”，分为初赛、复赛和决赛，预算10万元。服务内容包括：大赛整体策划与执行、相关文稿撰写、大赛全程宣传推广（含新媒体平台及线下渠道）、活动视频拍摄制作（含全程录制、多机位拍摄、花絮剪辑等）、活动快剪视频（用于活动期间即时传播）、以及活动总结与成果展示等。</w:t>
            </w:r>
          </w:p>
          <w:p w14:paraId="3A4954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2.挖掘、打磨新故事、新形式、新成员，举办群众性主题宣讲活动2场，每场不少于100人，预算2万元。服务内容包括活动策划执行、宣传物料制作、相关文稿撰写、现场拍摄及快剪视频等。</w:t>
            </w:r>
          </w:p>
          <w:p w14:paraId="5F1D3A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（三）服务要求（如对人员配置、专业设备、服务标准等）</w:t>
            </w:r>
          </w:p>
          <w:p w14:paraId="02D7F7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1.活动场地租赁、现场物料制作，包括展架、引导牌、会场布置及会务组织等。</w:t>
            </w:r>
          </w:p>
          <w:p w14:paraId="475B82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2.宣讲稿件、主持词等相关稿件撰写</w:t>
            </w:r>
          </w:p>
          <w:p w14:paraId="2AADE1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3.活动物料设计</w:t>
            </w:r>
          </w:p>
          <w:p w14:paraId="3793F9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4.摄影摄像，宣讲活动快剪</w:t>
            </w:r>
          </w:p>
          <w:p w14:paraId="78C39D7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5.需具备自有或可整合的宣传渠道资源，能够独立开展活动宣传推广，提升大赛的社会影响力和群众参与度。</w:t>
            </w:r>
          </w:p>
        </w:tc>
      </w:tr>
    </w:tbl>
    <w:p w14:paraId="03E45D5D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2.3人员配置要求</w:t>
      </w:r>
    </w:p>
    <w:p w14:paraId="1D1A36F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B2AFA15">
      <w:pPr>
        <w:pStyle w:val="4"/>
      </w:pPr>
      <w:r>
        <w:rPr>
          <w:rFonts w:ascii="仿宋_GB2312" w:hAnsi="仿宋_GB2312" w:eastAsia="仿宋_GB2312" w:cs="仿宋_GB2312"/>
        </w:rPr>
        <w:t>满足采购人要求</w:t>
      </w:r>
    </w:p>
    <w:p w14:paraId="45A99688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2.4设施设备要求</w:t>
      </w:r>
    </w:p>
    <w:p w14:paraId="092F544C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97D5AF2">
      <w:pPr>
        <w:pStyle w:val="4"/>
      </w:pPr>
      <w:r>
        <w:rPr>
          <w:rFonts w:ascii="仿宋_GB2312" w:hAnsi="仿宋_GB2312" w:eastAsia="仿宋_GB2312" w:cs="仿宋_GB2312"/>
        </w:rPr>
        <w:t>满足采购人要求</w:t>
      </w:r>
    </w:p>
    <w:p w14:paraId="5F5DD19D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2.5其他要求</w:t>
      </w:r>
    </w:p>
    <w:p w14:paraId="18DBD994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85467F3">
      <w:pPr>
        <w:pStyle w:val="4"/>
      </w:pPr>
      <w:r>
        <w:rPr>
          <w:rFonts w:ascii="仿宋_GB2312" w:hAnsi="仿宋_GB2312" w:eastAsia="仿宋_GB2312" w:cs="仿宋_GB2312"/>
        </w:rPr>
        <w:t>满足采购人要求</w:t>
      </w:r>
    </w:p>
    <w:p w14:paraId="65DFFB7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商务要求</w:t>
      </w:r>
    </w:p>
    <w:p w14:paraId="27E55AEC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3.1服务期限</w:t>
      </w:r>
    </w:p>
    <w:p w14:paraId="1EB94B7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9BB94CE">
      <w:pPr>
        <w:pStyle w:val="4"/>
      </w:pPr>
      <w:r>
        <w:rPr>
          <w:rFonts w:ascii="仿宋_GB2312" w:hAnsi="仿宋_GB2312" w:eastAsia="仿宋_GB2312" w:cs="仿宋_GB2312"/>
        </w:rPr>
        <w:t>签订合同之日起—2026年11月</w:t>
      </w:r>
    </w:p>
    <w:p w14:paraId="61C62946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3.2服务地点</w:t>
      </w:r>
    </w:p>
    <w:p w14:paraId="7B107B8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E4E9F05">
      <w:pPr>
        <w:pStyle w:val="4"/>
      </w:pPr>
      <w:r>
        <w:rPr>
          <w:rFonts w:ascii="仿宋_GB2312" w:hAnsi="仿宋_GB2312" w:eastAsia="仿宋_GB2312" w:cs="仿宋_GB2312"/>
        </w:rPr>
        <w:t>采购人指定地点</w:t>
      </w:r>
    </w:p>
    <w:p w14:paraId="1F2A397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3.3考核（验收）标准和方法</w:t>
      </w:r>
    </w:p>
    <w:p w14:paraId="01710EA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0DC2CD0">
      <w:pPr>
        <w:pStyle w:val="4"/>
      </w:pPr>
      <w:r>
        <w:rPr>
          <w:rFonts w:ascii="仿宋_GB2312" w:hAnsi="仿宋_GB2312" w:eastAsia="仿宋_GB2312" w:cs="仿宋_GB2312"/>
        </w:rPr>
        <w:t>详见服务要求及合同</w:t>
      </w:r>
    </w:p>
    <w:p w14:paraId="21FA796D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3.4支付方式</w:t>
      </w:r>
    </w:p>
    <w:p w14:paraId="727227F4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3DC1E61">
      <w:pPr>
        <w:pStyle w:val="4"/>
      </w:pPr>
      <w:r>
        <w:rPr>
          <w:rFonts w:ascii="仿宋_GB2312" w:hAnsi="仿宋_GB2312" w:eastAsia="仿宋_GB2312" w:cs="仿宋_GB2312"/>
        </w:rPr>
        <w:t>分期付款</w:t>
      </w:r>
    </w:p>
    <w:p w14:paraId="66D6572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3.5支付约定</w:t>
      </w:r>
    </w:p>
    <w:p w14:paraId="459A4EF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36EE1C6">
      <w:pPr>
        <w:pStyle w:val="4"/>
        <w:ind w:firstLine="1200"/>
      </w:pPr>
      <w:r>
        <w:rPr>
          <w:rFonts w:ascii="仿宋_GB2312" w:hAnsi="仿宋_GB2312" w:eastAsia="仿宋_GB2312" w:cs="仿宋_GB2312"/>
        </w:rPr>
        <w:t>1、预付款，拟在合同签订后，达到付款条件起10个工作日内，支付合同总金额的70.0%</w:t>
      </w:r>
      <w:bookmarkStart w:id="0" w:name="_GoBack"/>
      <w:bookmarkEnd w:id="0"/>
    </w:p>
    <w:p w14:paraId="241B57D1">
      <w:pPr>
        <w:pStyle w:val="4"/>
        <w:ind w:firstLine="1200"/>
      </w:pPr>
      <w:r>
        <w:rPr>
          <w:rFonts w:ascii="仿宋_GB2312" w:hAnsi="仿宋_GB2312" w:eastAsia="仿宋_GB2312" w:cs="仿宋_GB2312"/>
        </w:rPr>
        <w:t>2、进度款，活动结束验收完成后，达到付款条件起10个工作日内，支付合同总金额的30.0%</w:t>
      </w:r>
    </w:p>
    <w:p w14:paraId="490374E5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3.6违约责任及解决争议的方法</w:t>
      </w:r>
    </w:p>
    <w:p w14:paraId="3BD253B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44E781A">
      <w:pPr>
        <w:pStyle w:val="4"/>
      </w:pPr>
      <w:r>
        <w:rPr>
          <w:rFonts w:ascii="仿宋_GB2312" w:hAnsi="仿宋_GB2312" w:eastAsia="仿宋_GB2312" w:cs="仿宋_GB2312"/>
        </w:rPr>
        <w:t>详见服务要求及合同</w:t>
      </w:r>
    </w:p>
    <w:p w14:paraId="4967D805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4、</w:t>
      </w:r>
      <w:r>
        <w:rPr>
          <w:rFonts w:ascii="仿宋_GB2312" w:hAnsi="仿宋_GB2312" w:eastAsia="仿宋_GB2312" w:cs="仿宋_GB2312"/>
          <w:b/>
          <w:sz w:val="28"/>
        </w:rPr>
        <w:t>其他要求</w:t>
      </w:r>
    </w:p>
    <w:p w14:paraId="2B38F6CF">
      <w:pPr>
        <w:pStyle w:val="4"/>
      </w:pPr>
      <w:r>
        <w:rPr>
          <w:rFonts w:ascii="仿宋_GB2312" w:hAnsi="仿宋_GB2312" w:eastAsia="仿宋_GB2312" w:cs="仿宋_GB2312"/>
        </w:rPr>
        <w:t>无</w:t>
      </w:r>
    </w:p>
    <w:p w14:paraId="1CFDC31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86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2026-08-27T07:21:01Z</dcterms:created>
  <dc:creator>user</dc:creator>
  <cp:lastModifiedBy>我不是霍哈哈</cp:lastModifiedBy>
  <dcterms:modified xsi:type="dcterms:W3CDTF">2026-08-27T07:21:48Z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eyJoZGlkIjoiNDhhZGMwNjlkOTVhMDkxNzdlYTMzYjg3ZGFjY2E0MGYiLCJ1c2VySWQiOiIzOTM0NDkxNDcifQ==</vt:lpwstr>
  </property>
  <property fmtid="{D5CDD505-2E9C-101B-9397-08002B2CF9AE}" pid="4" name="ICV">
    <vt:lpwstr>BB081592A83A4A7994A3B5DBE8CFA452_12</vt:lpwstr>
  </property>
</Properties>
</file>