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版本号：HXCT-ZC-H-26(015)20260703002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医疗服务能力提升项目(儿科电子鼻咽喉内窥镜)采购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HXCT-ZC-H-26(015)</w:t>
      </w:r>
      <w:r>
        <w:br/>
      </w:r>
      <w:r>
        <w:br/>
      </w:r>
      <w:r>
        <w:br/>
      </w:r>
    </w:p>
    <w:p>
      <w:pPr>
        <w:pStyle w:val="null3"/>
        <w:jc w:val="center"/>
        <w:outlineLvl w:val="2"/>
      </w:pPr>
      <w:r>
        <w:rPr>
          <w:rFonts w:ascii="仿宋_GB2312" w:hAnsi="仿宋_GB2312" w:cs="仿宋_GB2312" w:eastAsia="仿宋_GB2312"/>
          <w:sz w:val="28"/>
          <w:b/>
        </w:rPr>
        <w:t>商洛市妇幼保健院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商洛市妇幼保健院</w:t>
      </w:r>
      <w:r>
        <w:rPr>
          <w:rFonts w:ascii="仿宋_GB2312" w:hAnsi="仿宋_GB2312" w:cs="仿宋_GB2312" w:eastAsia="仿宋_GB2312"/>
        </w:rPr>
        <w:t>委托，拟对</w:t>
      </w:r>
      <w:r>
        <w:rPr>
          <w:rFonts w:ascii="仿宋_GB2312" w:hAnsi="仿宋_GB2312" w:cs="仿宋_GB2312" w:eastAsia="仿宋_GB2312"/>
        </w:rPr>
        <w:t>医疗服务能力提升项目(儿科电子鼻咽喉内窥镜)采购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HXCT-ZC-H-26(015)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医疗服务能力提升项目(儿科电子鼻咽喉内窥镜)采购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为了更好的服务于患者，缩短和减少患者检查的等候时间，不断地拓展业务服务项⽬，提⾼诊断效率，购置⼀台⼉科电⼦⿐咽喉内窥镜。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财务状况：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p>
      <w:pPr>
        <w:pStyle w:val="null3"/>
      </w:pPr>
      <w:r>
        <w:rPr>
          <w:rFonts w:ascii="仿宋_GB2312" w:hAnsi="仿宋_GB2312" w:cs="仿宋_GB2312" w:eastAsia="仿宋_GB2312"/>
        </w:rPr>
        <w:t>3、税收缴纳证明：提供近开标前一年内至今已缴纳的任意一个月的完税证明（任意税种）。依法免税的单位应提供相关证明材料；</w:t>
      </w:r>
    </w:p>
    <w:p>
      <w:pPr>
        <w:pStyle w:val="null3"/>
      </w:pPr>
      <w:r>
        <w:rPr>
          <w:rFonts w:ascii="仿宋_GB2312" w:hAnsi="仿宋_GB2312" w:cs="仿宋_GB2312" w:eastAsia="仿宋_GB2312"/>
        </w:rPr>
        <w:t>4、社会保障资金缴纳证明：提供开标前一年内至今已缴纳的任意一个月的社保缴纳证明。依法不需要缴纳社会保障资金的单位应提供相关证明材料；</w:t>
      </w:r>
    </w:p>
    <w:p>
      <w:pPr>
        <w:pStyle w:val="null3"/>
      </w:pPr>
      <w:r>
        <w:rPr>
          <w:rFonts w:ascii="仿宋_GB2312" w:hAnsi="仿宋_GB2312" w:cs="仿宋_GB2312" w:eastAsia="仿宋_GB2312"/>
        </w:rPr>
        <w:t>5、书面声明：参加政府采购活动前3年内，在经营活动中没有重大违法记录的承诺；</w:t>
      </w:r>
    </w:p>
    <w:p>
      <w:pPr>
        <w:pStyle w:val="null3"/>
      </w:pPr>
      <w:r>
        <w:rPr>
          <w:rFonts w:ascii="仿宋_GB2312" w:hAnsi="仿宋_GB2312" w:cs="仿宋_GB2312" w:eastAsia="仿宋_GB2312"/>
        </w:rPr>
        <w:t>6、书面声明：履行合同所必需的设备和专业技术能力的承诺；</w:t>
      </w:r>
    </w:p>
    <w:p>
      <w:pPr>
        <w:pStyle w:val="null3"/>
      </w:pPr>
      <w:r>
        <w:rPr>
          <w:rFonts w:ascii="仿宋_GB2312" w:hAnsi="仿宋_GB2312" w:cs="仿宋_GB2312" w:eastAsia="仿宋_GB2312"/>
        </w:rPr>
        <w:t>7、信誉截图：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p>
      <w:pPr>
        <w:pStyle w:val="null3"/>
      </w:pPr>
      <w:r>
        <w:rPr>
          <w:rFonts w:ascii="仿宋_GB2312" w:hAnsi="仿宋_GB2312" w:cs="仿宋_GB2312" w:eastAsia="仿宋_GB2312"/>
        </w:rPr>
        <w:t>8、供应商代表证明文件：供应商提供法定代表人授权书（附法定代表人及代理人身份证正反两面）及代理人身份证原件。法定代表人直接参加只须提交其法人身份证原件及复印件加盖公章；</w:t>
      </w:r>
    </w:p>
    <w:p>
      <w:pPr>
        <w:pStyle w:val="null3"/>
      </w:pPr>
      <w:r>
        <w:rPr>
          <w:rFonts w:ascii="仿宋_GB2312" w:hAnsi="仿宋_GB2312" w:cs="仿宋_GB2312" w:eastAsia="仿宋_GB2312"/>
        </w:rPr>
        <w:t>9、本项目不接受联合体：本项目不接受联合体投标，供应商须提供《非联合体投标声明》；</w:t>
      </w:r>
    </w:p>
    <w:p>
      <w:pPr>
        <w:pStyle w:val="null3"/>
      </w:pPr>
      <w:r>
        <w:rPr>
          <w:rFonts w:ascii="仿宋_GB2312" w:hAnsi="仿宋_GB2312" w:cs="仿宋_GB2312" w:eastAsia="仿宋_GB2312"/>
        </w:rPr>
        <w:t>10、投标保证金：供应商提供投标保证金缴纳凭证。</w:t>
      </w:r>
    </w:p>
    <w:p>
      <w:pPr>
        <w:pStyle w:val="null3"/>
      </w:pPr>
      <w:r>
        <w:rPr>
          <w:rFonts w:ascii="仿宋_GB2312" w:hAnsi="仿宋_GB2312" w:cs="仿宋_GB2312" w:eastAsia="仿宋_GB2312"/>
        </w:rPr>
        <w:t>11、资质证书：供应商是生产企业的提供“医疗器械生产许可证”和“医疗器械经营许可证”；投标人是供应商的提供“医疗器械经营许可证”；同时提供投标产品的“医疗器械注册证”。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商洛市妇幼保健院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商洛市商州区香菊路7号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13909145083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陕西省商洛市商州区同城置业写字楼9楼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程素娥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17382556229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采购包1保证金金额：11,050.00元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开户名称：华夏城投项⽬管理有限公司商洛咨询分公司</w:t>
            </w:r>
          </w:p>
          <w:p>
            <w:pPr>
              <w:pStyle w:val="null3"/>
            </w:pPr>
            <w:r>
              <w:rPr>
                <w:rFonts w:ascii="仿宋_GB2312" w:hAnsi="仿宋_GB2312" w:cs="仿宋_GB2312" w:eastAsia="仿宋_GB2312"/>
              </w:rPr>
              <w:t>开户银行：中国⼯商银⾏股份有限公司商洛⾏政⼴场⽀⾏</w:t>
            </w:r>
          </w:p>
          <w:p>
            <w:pPr>
              <w:pStyle w:val="null3"/>
            </w:pPr>
            <w:r>
              <w:rPr>
                <w:rFonts w:ascii="仿宋_GB2312" w:hAnsi="仿宋_GB2312" w:cs="仿宋_GB2312" w:eastAsia="仿宋_GB2312"/>
              </w:rPr>
              <w:t>银行账号：2608070409200081977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代理服务费收费标准：参照原国家计委关于印发《招标代理服务收费管理暂⾏办法》的通知(计价格(2002)1980号)、《国家发展改⾰委关于降低部分建设项⽬收费标准规范收费⾏为等有关问题的通知》(发改价格[2011]534号)规定的收费标准收取，由成交供应商⽀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商洛市妇幼保健院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商洛市妇幼保健院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商洛市妇幼保健院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联系人：程素娥</w:t>
      </w:r>
    </w:p>
    <w:p>
      <w:pPr>
        <w:pStyle w:val="null3"/>
      </w:pPr>
      <w:r>
        <w:rPr>
          <w:rFonts w:ascii="仿宋_GB2312" w:hAnsi="仿宋_GB2312" w:cs="仿宋_GB2312" w:eastAsia="仿宋_GB2312"/>
        </w:rPr>
        <w:t>联系电话：173 8255 6229</w:t>
      </w:r>
    </w:p>
    <w:p>
      <w:pPr>
        <w:pStyle w:val="null3"/>
      </w:pPr>
      <w:r>
        <w:rPr>
          <w:rFonts w:ascii="仿宋_GB2312" w:hAnsi="仿宋_GB2312" w:cs="仿宋_GB2312" w:eastAsia="仿宋_GB2312"/>
        </w:rPr>
        <w:t>地址：陕西省商洛市商州区同城置业写字楼9楼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为了更好的服务于患者，缩短和减少患者检查的等候时间，不断地拓展业务服务项目，提高诊断效率，购置一台儿科电子鼻咽喉内窥镜。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商洛市妇幼保健院医疗服务能力提升项目(儿科电子鼻咽喉内窥镜)采购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标的名称：商洛市妇幼保健院医疗服务能力提升项目(儿科电子鼻咽喉内窥镜)采购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2"/>
              </w:rPr>
              <w:t>（电子鼻咽喉内窥镜）详细技术要求及规格</w:t>
            </w:r>
          </w:p>
          <w:tbl>
            <w:tblPr>
              <w:tblBorders>
                <w:top w:val="none" w:color="000000" w:sz="4"/>
                <w:left w:val="none" w:color="000000" w:sz="4"/>
                <w:bottom w:val="none" w:color="000000" w:sz="4"/>
                <w:right w:val="none" w:color="000000" w:sz="4"/>
                <w:insideH w:val="none"/>
                <w:insideV w:val="none"/>
              </w:tblBorders>
            </w:tblPr>
            <w:tblGrid>
              <w:gridCol w:w="206"/>
              <w:gridCol w:w="338"/>
              <w:gridCol w:w="2004"/>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1"/>
                    </w:rPr>
                    <w:t xml:space="preserve"> </w:t>
                  </w:r>
                  <w:r>
                    <w:rPr>
                      <w:rFonts w:ascii="仿宋_GB2312" w:hAnsi="仿宋_GB2312" w:cs="仿宋_GB2312" w:eastAsia="仿宋_GB2312"/>
                      <w:sz w:val="24"/>
                    </w:rPr>
                    <w:t>序号</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4"/>
                    </w:rPr>
                    <w:t>技术参数名称</w:t>
                  </w:r>
                </w:p>
              </w:tc>
              <w:tc>
                <w:tcPr>
                  <w:tcW w:type="dxa" w:w="20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招标规格要求</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医用内窥图像处理器</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1.▲主机+光源+气泵+显示器一体化图像处理器。</w:t>
                  </w:r>
                </w:p>
                <w:p>
                  <w:pPr>
                    <w:pStyle w:val="null3"/>
                    <w:jc w:val="both"/>
                  </w:pPr>
                  <w:r>
                    <w:rPr>
                      <w:rFonts w:ascii="仿宋_GB2312" w:hAnsi="仿宋_GB2312" w:cs="仿宋_GB2312" w:eastAsia="仿宋_GB2312"/>
                      <w:sz w:val="24"/>
                    </w:rPr>
                    <w:t>2.产品注册显示屏尺寸≥15.6英寸，TFT-LCD触摸式高清液晶屏。</w:t>
                  </w:r>
                </w:p>
                <w:p>
                  <w:pPr>
                    <w:pStyle w:val="null3"/>
                    <w:jc w:val="both"/>
                  </w:pPr>
                  <w:r>
                    <w:rPr>
                      <w:rFonts w:ascii="仿宋_GB2312" w:hAnsi="仿宋_GB2312" w:cs="仿宋_GB2312" w:eastAsia="仿宋_GB2312"/>
                      <w:sz w:val="24"/>
                    </w:rPr>
                    <w:t>3.显示器分辨率≥1920*1080。</w:t>
                  </w:r>
                </w:p>
                <w:p>
                  <w:pPr>
                    <w:pStyle w:val="null3"/>
                    <w:jc w:val="both"/>
                  </w:pPr>
                  <w:r>
                    <w:rPr>
                      <w:rFonts w:ascii="仿宋_GB2312" w:hAnsi="仿宋_GB2312" w:cs="仿宋_GB2312" w:eastAsia="仿宋_GB2312"/>
                      <w:sz w:val="24"/>
                    </w:rPr>
                    <w:t>4.操控平台：4英寸触控操作平台，主控光源与气泵。</w:t>
                  </w:r>
                </w:p>
                <w:p>
                  <w:pPr>
                    <w:pStyle w:val="null3"/>
                    <w:jc w:val="both"/>
                  </w:pPr>
                  <w:r>
                    <w:rPr>
                      <w:rFonts w:ascii="仿宋_GB2312" w:hAnsi="仿宋_GB2312" w:cs="仿宋_GB2312" w:eastAsia="仿宋_GB2312"/>
                      <w:sz w:val="24"/>
                    </w:rPr>
                    <w:t>5.内置的图像保存和视频录制功能，支持图像查看、视频回放。</w:t>
                  </w:r>
                </w:p>
                <w:p>
                  <w:pPr>
                    <w:pStyle w:val="null3"/>
                    <w:jc w:val="both"/>
                  </w:pPr>
                  <w:r>
                    <w:rPr>
                      <w:rFonts w:ascii="仿宋_GB2312" w:hAnsi="仿宋_GB2312" w:cs="仿宋_GB2312" w:eastAsia="仿宋_GB2312"/>
                      <w:sz w:val="24"/>
                    </w:rPr>
                    <w:t>6.具有≥4种图像画面形状选择功能。</w:t>
                  </w:r>
                </w:p>
                <w:p>
                  <w:pPr>
                    <w:pStyle w:val="null3"/>
                    <w:jc w:val="both"/>
                  </w:pPr>
                  <w:r>
                    <w:rPr>
                      <w:rFonts w:ascii="仿宋_GB2312" w:hAnsi="仿宋_GB2312" w:cs="仿宋_GB2312" w:eastAsia="仿宋_GB2312"/>
                      <w:sz w:val="24"/>
                    </w:rPr>
                    <w:t>7.具备6个USB输入接口，兼容无线键鼠、脚踏开关、存储器等附件接入。</w:t>
                  </w:r>
                </w:p>
                <w:p>
                  <w:pPr>
                    <w:pStyle w:val="null3"/>
                    <w:jc w:val="both"/>
                  </w:pPr>
                  <w:r>
                    <w:rPr>
                      <w:rFonts w:ascii="仿宋_GB2312" w:hAnsi="仿宋_GB2312" w:cs="仿宋_GB2312" w:eastAsia="仿宋_GB2312"/>
                      <w:sz w:val="24"/>
                    </w:rPr>
                    <w:t>8.标配≥64GB USB存储器，并支持常规外置USB存储器接入。</w:t>
                  </w:r>
                </w:p>
                <w:p>
                  <w:pPr>
                    <w:pStyle w:val="null3"/>
                    <w:jc w:val="both"/>
                  </w:pPr>
                  <w:r>
                    <w:rPr>
                      <w:rFonts w:ascii="仿宋_GB2312" w:hAnsi="仿宋_GB2312" w:cs="仿宋_GB2312" w:eastAsia="仿宋_GB2312"/>
                      <w:sz w:val="24"/>
                    </w:rPr>
                    <w:t>9.数据导出：通过 USB 接口可将录像视频、病例图像、报告导出到外接 USB 存储器。</w:t>
                  </w:r>
                </w:p>
                <w:p>
                  <w:pPr>
                    <w:pStyle w:val="null3"/>
                    <w:jc w:val="both"/>
                  </w:pPr>
                  <w:r>
                    <w:rPr>
                      <w:rFonts w:ascii="仿宋_GB2312" w:hAnsi="仿宋_GB2312" w:cs="仿宋_GB2312" w:eastAsia="仿宋_GB2312"/>
                      <w:sz w:val="24"/>
                    </w:rPr>
                    <w:t>10.文件管理：建立病人后自动生成文件夹，以患者的姓名设置文件名称，方便医护人员对检查患者资料的管理。</w:t>
                  </w:r>
                </w:p>
                <w:p>
                  <w:pPr>
                    <w:pStyle w:val="null3"/>
                    <w:jc w:val="both"/>
                  </w:pPr>
                  <w:r>
                    <w:rPr>
                      <w:rFonts w:ascii="仿宋_GB2312" w:hAnsi="仿宋_GB2312" w:cs="仿宋_GB2312" w:eastAsia="仿宋_GB2312"/>
                      <w:sz w:val="24"/>
                    </w:rPr>
                    <w:t>11.图文管理系统：支持病历管理功能，可查看、编辑、保存、预览、打印病历报告以及病历报告检索。</w:t>
                  </w:r>
                </w:p>
                <w:p>
                  <w:pPr>
                    <w:pStyle w:val="null3"/>
                    <w:jc w:val="both"/>
                  </w:pPr>
                  <w:r>
                    <w:rPr>
                      <w:rFonts w:ascii="仿宋_GB2312" w:hAnsi="仿宋_GB2312" w:cs="仿宋_GB2312" w:eastAsia="仿宋_GB2312"/>
                      <w:sz w:val="24"/>
                    </w:rPr>
                    <w:t>12.支持 DICOM 标准协议，通过网络可传输病历数据。</w:t>
                  </w:r>
                </w:p>
                <w:p>
                  <w:pPr>
                    <w:pStyle w:val="null3"/>
                    <w:jc w:val="both"/>
                  </w:pPr>
                  <w:r>
                    <w:rPr>
                      <w:rFonts w:ascii="仿宋_GB2312" w:hAnsi="仿宋_GB2312" w:cs="仿宋_GB2312" w:eastAsia="仿宋_GB2312"/>
                      <w:sz w:val="24"/>
                    </w:rPr>
                    <w:t>13.多科室模式，支持呼吸科、五官科、消化科、泌尿科、胸外科可选，每个科室支持≥3种报告模板。</w:t>
                  </w:r>
                </w:p>
                <w:p>
                  <w:pPr>
                    <w:pStyle w:val="null3"/>
                    <w:jc w:val="both"/>
                  </w:pPr>
                  <w:r>
                    <w:rPr>
                      <w:rFonts w:ascii="仿宋_GB2312" w:hAnsi="仿宋_GB2312" w:cs="仿宋_GB2312" w:eastAsia="仿宋_GB2312"/>
                      <w:sz w:val="24"/>
                    </w:rPr>
                    <w:t>14.电子放大：1—4级可调。</w:t>
                  </w:r>
                </w:p>
                <w:p>
                  <w:pPr>
                    <w:pStyle w:val="null3"/>
                    <w:jc w:val="both"/>
                  </w:pPr>
                  <w:r>
                    <w:rPr>
                      <w:rFonts w:ascii="仿宋_GB2312" w:hAnsi="仿宋_GB2312" w:cs="仿宋_GB2312" w:eastAsia="仿宋_GB2312"/>
                      <w:sz w:val="24"/>
                    </w:rPr>
                    <w:t>15.自动增益控制（AGC）：-15~15可调，且支持自动调光。</w:t>
                  </w:r>
                </w:p>
                <w:p>
                  <w:pPr>
                    <w:pStyle w:val="null3"/>
                    <w:jc w:val="both"/>
                  </w:pPr>
                  <w:r>
                    <w:rPr>
                      <w:rFonts w:ascii="仿宋_GB2312" w:hAnsi="仿宋_GB2312" w:cs="仿宋_GB2312" w:eastAsia="仿宋_GB2312"/>
                      <w:sz w:val="24"/>
                    </w:rPr>
                    <w:t>16.对比度：-15~15可调。</w:t>
                  </w:r>
                </w:p>
                <w:p>
                  <w:pPr>
                    <w:pStyle w:val="null3"/>
                    <w:jc w:val="both"/>
                  </w:pPr>
                  <w:r>
                    <w:rPr>
                      <w:rFonts w:ascii="仿宋_GB2312" w:hAnsi="仿宋_GB2312" w:cs="仿宋_GB2312" w:eastAsia="仿宋_GB2312"/>
                      <w:sz w:val="24"/>
                    </w:rPr>
                    <w:t>17.色调调节：能对“红色”、“绿色”、“蓝色”、饱和度色调进行调节， -15~15可调。</w:t>
                  </w:r>
                </w:p>
                <w:p>
                  <w:pPr>
                    <w:pStyle w:val="null3"/>
                    <w:jc w:val="both"/>
                  </w:pPr>
                  <w:r>
                    <w:rPr>
                      <w:rFonts w:ascii="仿宋_GB2312" w:hAnsi="仿宋_GB2312" w:cs="仿宋_GB2312" w:eastAsia="仿宋_GB2312"/>
                      <w:sz w:val="24"/>
                    </w:rPr>
                    <w:t>18.测光模式：可选平均、峰值、自动。</w:t>
                  </w:r>
                </w:p>
                <w:p>
                  <w:pPr>
                    <w:pStyle w:val="null3"/>
                    <w:jc w:val="both"/>
                  </w:pPr>
                  <w:r>
                    <w:rPr>
                      <w:rFonts w:ascii="仿宋_GB2312" w:hAnsi="仿宋_GB2312" w:cs="仿宋_GB2312" w:eastAsia="仿宋_GB2312"/>
                      <w:sz w:val="24"/>
                    </w:rPr>
                    <w:t>19.轮廓增强：-15~15可调。</w:t>
                  </w:r>
                </w:p>
                <w:p>
                  <w:pPr>
                    <w:pStyle w:val="null3"/>
                    <w:jc w:val="both"/>
                  </w:pPr>
                  <w:r>
                    <w:rPr>
                      <w:rFonts w:ascii="仿宋_GB2312" w:hAnsi="仿宋_GB2312" w:cs="仿宋_GB2312" w:eastAsia="仿宋_GB2312"/>
                      <w:sz w:val="24"/>
                    </w:rPr>
                    <w:t>20.构造增强：0-4级可调。</w:t>
                  </w:r>
                </w:p>
                <w:p>
                  <w:pPr>
                    <w:pStyle w:val="null3"/>
                    <w:jc w:val="both"/>
                  </w:pPr>
                  <w:r>
                    <w:rPr>
                      <w:rFonts w:ascii="仿宋_GB2312" w:hAnsi="仿宋_GB2312" w:cs="仿宋_GB2312" w:eastAsia="仿宋_GB2312"/>
                      <w:sz w:val="24"/>
                    </w:rPr>
                    <w:t>21.▲血液强化（IHb）：0-4级可调。本条款所述参数内容应体现于产品说明书之中。</w:t>
                  </w:r>
                </w:p>
                <w:p>
                  <w:pPr>
                    <w:pStyle w:val="null3"/>
                    <w:jc w:val="both"/>
                  </w:pPr>
                  <w:r>
                    <w:rPr>
                      <w:rFonts w:ascii="仿宋_GB2312" w:hAnsi="仿宋_GB2312" w:cs="仿宋_GB2312" w:eastAsia="仿宋_GB2312"/>
                      <w:sz w:val="24"/>
                    </w:rPr>
                    <w:t>22.具有暗区增亮功能，0-4级可调。本条款所述参数内容应体现于产品说明书之中。</w:t>
                  </w:r>
                </w:p>
                <w:p>
                  <w:pPr>
                    <w:pStyle w:val="null3"/>
                    <w:jc w:val="both"/>
                  </w:pPr>
                  <w:r>
                    <w:rPr>
                      <w:rFonts w:ascii="仿宋_GB2312" w:hAnsi="仿宋_GB2312" w:cs="仿宋_GB2312" w:eastAsia="仿宋_GB2312"/>
                      <w:sz w:val="24"/>
                    </w:rPr>
                    <w:t>23.▲具有窄带成像功能，共有5个模式可选，分别为模式1、模式2、模式3、自定义模式和关闭模式。本条款所述参数内容应体现于产品说明书之中。</w:t>
                  </w:r>
                </w:p>
                <w:p>
                  <w:pPr>
                    <w:pStyle w:val="null3"/>
                    <w:jc w:val="both"/>
                  </w:pPr>
                  <w:r>
                    <w:rPr>
                      <w:rFonts w:ascii="仿宋_GB2312" w:hAnsi="仿宋_GB2312" w:cs="仿宋_GB2312" w:eastAsia="仿宋_GB2312"/>
                      <w:sz w:val="24"/>
                    </w:rPr>
                    <w:t>24.具有同屏双显功能，支持双镜双画面、窄带双画面、冻结双画面3种模式。</w:t>
                  </w:r>
                </w:p>
                <w:p>
                  <w:pPr>
                    <w:pStyle w:val="null3"/>
                    <w:jc w:val="both"/>
                  </w:pPr>
                  <w:r>
                    <w:rPr>
                      <w:rFonts w:ascii="仿宋_GB2312" w:hAnsi="仿宋_GB2312" w:cs="仿宋_GB2312" w:eastAsia="仿宋_GB2312"/>
                      <w:sz w:val="24"/>
                    </w:rPr>
                    <w:t>25.具有DVI、SDI两种高清信号输出方式，输出接口各2个，共4路输出，可通过转接头兼容其他常规信号接口接入。</w:t>
                  </w:r>
                </w:p>
                <w:p>
                  <w:pPr>
                    <w:pStyle w:val="null3"/>
                    <w:jc w:val="both"/>
                  </w:pPr>
                  <w:r>
                    <w:rPr>
                      <w:rFonts w:ascii="仿宋_GB2312" w:hAnsi="仿宋_GB2312" w:cs="仿宋_GB2312" w:eastAsia="仿宋_GB2312"/>
                      <w:sz w:val="24"/>
                    </w:rPr>
                    <w:t>26.DVI、SDI视频输出接口输出视频分辨率≥1920*1080。</w:t>
                  </w:r>
                </w:p>
                <w:p>
                  <w:pPr>
                    <w:pStyle w:val="null3"/>
                    <w:jc w:val="both"/>
                  </w:pPr>
                  <w:r>
                    <w:rPr>
                      <w:rFonts w:ascii="仿宋_GB2312" w:hAnsi="仿宋_GB2312" w:cs="仿宋_GB2312" w:eastAsia="仿宋_GB2312"/>
                      <w:sz w:val="24"/>
                    </w:rPr>
                    <w:t>27.能够兼容同一品牌内窥镜接入使用，应至少包括电子鼻咽喉镜、电子支气管镜、消化道内窥镜。</w:t>
                  </w:r>
                </w:p>
                <w:p>
                  <w:pPr>
                    <w:pStyle w:val="null3"/>
                    <w:jc w:val="both"/>
                  </w:pPr>
                  <w:r>
                    <w:rPr>
                      <w:rFonts w:ascii="仿宋_GB2312" w:hAnsi="仿宋_GB2312" w:cs="仿宋_GB2312" w:eastAsia="仿宋_GB2312"/>
                      <w:sz w:val="24"/>
                    </w:rPr>
                    <w:t>28光源与气泵：</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1）光源：LED 灯冷光源。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2）光通量：300lm。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3）色温：3000K～7000K。</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4）调光模式：9档亮度可调。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5）气泵压力：35kPa～65kPa。</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 xml:space="preserve">6）气泵档位：3档（9级）可调。  </w:t>
                  </w:r>
                </w:p>
                <w:p>
                  <w:pPr>
                    <w:pStyle w:val="null3"/>
                    <w:jc w:val="both"/>
                  </w:pPr>
                  <w:r>
                    <w:rPr>
                      <w:rFonts w:ascii="仿宋_GB2312" w:hAnsi="仿宋_GB2312" w:cs="仿宋_GB2312" w:eastAsia="仿宋_GB2312"/>
                      <w:sz w:val="24"/>
                    </w:rPr>
                    <w:t>29.产品使用寿命≥10年。本条款内容应体现于产品说明书之中。</w:t>
                  </w:r>
                </w:p>
                <w:p>
                  <w:pPr>
                    <w:pStyle w:val="null3"/>
                    <w:jc w:val="both"/>
                  </w:pPr>
                  <w:r>
                    <w:rPr>
                      <w:rFonts w:ascii="仿宋_GB2312" w:hAnsi="仿宋_GB2312" w:cs="仿宋_GB2312" w:eastAsia="仿宋_GB2312"/>
                      <w:sz w:val="24"/>
                    </w:rPr>
                    <w:t>30、供电方式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1）电池供电：具有内置可充电电池,充满电的内部电源可连续工作时间≥2h。</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2）交流电供电：可通过接入DC适配器连接交流电使用，可通过适配器实现24小时连续工作。</w:t>
                  </w:r>
                </w:p>
                <w:p>
                  <w:pPr>
                    <w:pStyle w:val="null3"/>
                    <w:jc w:val="both"/>
                  </w:pPr>
                  <w:r>
                    <w:rPr>
                      <w:rFonts w:ascii="仿宋_GB2312" w:hAnsi="仿宋_GB2312" w:cs="仿宋_GB2312" w:eastAsia="仿宋_GB2312"/>
                      <w:sz w:val="24"/>
                    </w:rPr>
                    <w:t>31.软件终身免费升级。</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电子鼻咽喉内窥镜</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 成像原理：高清电子成像技术，通过电缆传输图像、通过导光光纤连接内窥镜冷光源照明。</w:t>
                  </w:r>
                </w:p>
                <w:p>
                  <w:pPr>
                    <w:pStyle w:val="null3"/>
                    <w:jc w:val="both"/>
                  </w:pPr>
                  <w:r>
                    <w:rPr>
                      <w:rFonts w:ascii="仿宋_GB2312" w:hAnsi="仿宋_GB2312" w:cs="仿宋_GB2312" w:eastAsia="仿宋_GB2312"/>
                      <w:sz w:val="24"/>
                    </w:rPr>
                    <w:t>2. 采用锥形先端部结构设计，能够实现低阻力插入，更有效地进入狭窄区域，提升诊疗的精准度与效率。</w:t>
                  </w:r>
                </w:p>
                <w:p>
                  <w:pPr>
                    <w:pStyle w:val="null3"/>
                    <w:jc w:val="both"/>
                  </w:pPr>
                  <w:r>
                    <w:rPr>
                      <w:rFonts w:ascii="仿宋_GB2312" w:hAnsi="仿宋_GB2312" w:cs="仿宋_GB2312" w:eastAsia="仿宋_GB2312"/>
                      <w:sz w:val="24"/>
                    </w:rPr>
                    <w:t>3. ▲检查镜头端部最小尺寸≤1.8mm，软镜插入管外径≤2.1mm，无工作通道。插入管有效长度≥300mm</w:t>
                  </w:r>
                </w:p>
                <w:p>
                  <w:pPr>
                    <w:pStyle w:val="null3"/>
                    <w:jc w:val="both"/>
                  </w:pPr>
                  <w:r>
                    <w:rPr>
                      <w:rFonts w:ascii="仿宋_GB2312" w:hAnsi="仿宋_GB2312" w:cs="仿宋_GB2312" w:eastAsia="仿宋_GB2312"/>
                      <w:sz w:val="24"/>
                    </w:rPr>
                    <w:t>4. ▲治疗镜头端部最小尺寸≤3.3mm，软镜插入管外径≤3.8mm，工作通道≥2.0mm。 插入部有效长度≥365mm。</w:t>
                  </w:r>
                </w:p>
                <w:p>
                  <w:pPr>
                    <w:pStyle w:val="null3"/>
                    <w:jc w:val="both"/>
                  </w:pPr>
                  <w:r>
                    <w:rPr>
                      <w:rFonts w:ascii="仿宋_GB2312" w:hAnsi="仿宋_GB2312" w:cs="仿宋_GB2312" w:eastAsia="仿宋_GB2312"/>
                      <w:sz w:val="24"/>
                    </w:rPr>
                    <w:t>5. 视场角≥120°。</w:t>
                  </w:r>
                </w:p>
                <w:p>
                  <w:pPr>
                    <w:pStyle w:val="null3"/>
                    <w:jc w:val="both"/>
                  </w:pPr>
                  <w:r>
                    <w:rPr>
                      <w:rFonts w:ascii="仿宋_GB2312" w:hAnsi="仿宋_GB2312" w:cs="仿宋_GB2312" w:eastAsia="仿宋_GB2312"/>
                      <w:sz w:val="24"/>
                    </w:rPr>
                    <w:t>6. ▲景深：2-150mm，近景景深不低于2mm,远景景深超过100mm,确保图像清晰，减少视野干扰。</w:t>
                  </w:r>
                </w:p>
                <w:p>
                  <w:pPr>
                    <w:pStyle w:val="null3"/>
                    <w:jc w:val="both"/>
                  </w:pPr>
                  <w:r>
                    <w:rPr>
                      <w:rFonts w:ascii="仿宋_GB2312" w:hAnsi="仿宋_GB2312" w:cs="仿宋_GB2312" w:eastAsia="仿宋_GB2312"/>
                      <w:sz w:val="24"/>
                    </w:rPr>
                    <w:t>7. 插入管软管前端弯曲角度：向上弯曲≥130°，向下弯曲≥130°。</w:t>
                  </w:r>
                </w:p>
                <w:p>
                  <w:pPr>
                    <w:pStyle w:val="null3"/>
                    <w:jc w:val="both"/>
                  </w:pPr>
                  <w:r>
                    <w:rPr>
                      <w:rFonts w:ascii="仿宋_GB2312" w:hAnsi="仿宋_GB2312" w:cs="仿宋_GB2312" w:eastAsia="仿宋_GB2312"/>
                      <w:sz w:val="24"/>
                    </w:rPr>
                    <w:t>8. 弯角手轮上应有操作方向U、D标记，角度把手调节至D处时，弯曲部向下弯曲，角度把手调节至U处时，弯曲部向上弯曲。</w:t>
                  </w:r>
                </w:p>
                <w:p>
                  <w:pPr>
                    <w:pStyle w:val="null3"/>
                    <w:jc w:val="both"/>
                  </w:pPr>
                  <w:r>
                    <w:rPr>
                      <w:rFonts w:ascii="仿宋_GB2312" w:hAnsi="仿宋_GB2312" w:cs="仿宋_GB2312" w:eastAsia="仿宋_GB2312"/>
                      <w:sz w:val="24"/>
                    </w:rPr>
                    <w:t>9. ▲操作手柄具备左右旋转关节和转轴定位点，可带动插入软管部先端左右旋转，向左≥120°，向右≥120°。</w:t>
                  </w:r>
                </w:p>
                <w:p>
                  <w:pPr>
                    <w:pStyle w:val="null3"/>
                    <w:jc w:val="both"/>
                  </w:pPr>
                  <w:r>
                    <w:rPr>
                      <w:rFonts w:ascii="仿宋_GB2312" w:hAnsi="仿宋_GB2312" w:cs="仿宋_GB2312" w:eastAsia="仿宋_GB2312"/>
                      <w:sz w:val="24"/>
                    </w:rPr>
                    <w:t>10. 治疗镜吸引阀座上有内凹槽式吸引按钮防脱设计，且吸引座旁有一体式的外凸起吸引按钮挡板，贴合度更加紧密，解决吸引按钮受负压影响易脱落的临床风险，无需专机专用耗材。</w:t>
                  </w:r>
                </w:p>
                <w:p>
                  <w:pPr>
                    <w:pStyle w:val="null3"/>
                    <w:jc w:val="both"/>
                  </w:pPr>
                  <w:r>
                    <w:rPr>
                      <w:rFonts w:ascii="仿宋_GB2312" w:hAnsi="仿宋_GB2312" w:cs="仿宋_GB2312" w:eastAsia="仿宋_GB2312"/>
                      <w:sz w:val="24"/>
                    </w:rPr>
                    <w:t>11. 操作手柄具有至少4个独立的电子功能按键，按键均可实现按键功能自定义，包括拍照录像、图像冻结、测光模式、窄带成像以及电子放大等功能。</w:t>
                  </w:r>
                </w:p>
                <w:p>
                  <w:pPr>
                    <w:pStyle w:val="null3"/>
                    <w:jc w:val="both"/>
                  </w:pPr>
                  <w:r>
                    <w:rPr>
                      <w:rFonts w:ascii="仿宋_GB2312" w:hAnsi="仿宋_GB2312" w:cs="仿宋_GB2312" w:eastAsia="仿宋_GB2312"/>
                      <w:sz w:val="24"/>
                    </w:rPr>
                    <w:t>12. 产品结构含电气插头和导光插头，电气插头可用于连接防水盖后全浸泡清洗消毒。</w:t>
                  </w:r>
                </w:p>
                <w:p>
                  <w:pPr>
                    <w:pStyle w:val="null3"/>
                    <w:jc w:val="both"/>
                  </w:pPr>
                  <w:r>
                    <w:rPr>
                      <w:rFonts w:ascii="仿宋_GB2312" w:hAnsi="仿宋_GB2312" w:cs="仿宋_GB2312" w:eastAsia="仿宋_GB2312"/>
                      <w:sz w:val="24"/>
                    </w:rPr>
                    <w:t>13. 操作部防水等级：IPX7。</w:t>
                  </w:r>
                </w:p>
                <w:p>
                  <w:pPr>
                    <w:pStyle w:val="null3"/>
                    <w:jc w:val="both"/>
                  </w:pPr>
                  <w:r>
                    <w:rPr>
                      <w:rFonts w:ascii="仿宋_GB2312" w:hAnsi="仿宋_GB2312" w:cs="仿宋_GB2312" w:eastAsia="仿宋_GB2312"/>
                      <w:sz w:val="24"/>
                    </w:rPr>
                    <w:t>14. 产品使用年限≥10年。</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高清图文工作站</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1.使用SQL Server 2010以上版本，所有检查类型的数据存储在同一数据库中文件分类存储。</w:t>
                  </w:r>
                </w:p>
                <w:p>
                  <w:pPr>
                    <w:pStyle w:val="null3"/>
                    <w:jc w:val="both"/>
                  </w:pPr>
                  <w:r>
                    <w:rPr>
                      <w:rFonts w:ascii="仿宋_GB2312" w:hAnsi="仿宋_GB2312" w:cs="仿宋_GB2312" w:eastAsia="仿宋_GB2312"/>
                      <w:sz w:val="24"/>
                    </w:rPr>
                    <w:t>2.支持多任务操作，新建信息、录像、采集图片、选图、报告编辑、打印在同一界面完成。</w:t>
                  </w:r>
                </w:p>
                <w:p>
                  <w:pPr>
                    <w:pStyle w:val="null3"/>
                    <w:jc w:val="both"/>
                  </w:pPr>
                  <w:r>
                    <w:rPr>
                      <w:rFonts w:ascii="仿宋_GB2312" w:hAnsi="仿宋_GB2312" w:cs="仿宋_GB2312" w:eastAsia="仿宋_GB2312"/>
                      <w:sz w:val="24"/>
                    </w:rPr>
                    <w:t>3.支持高质量实时动态视频采集图像，支持快捷键和USB脚踏板采集图像，采图时间间隔20-200ms可选，且采集数量无限制。</w:t>
                  </w:r>
                </w:p>
                <w:p>
                  <w:pPr>
                    <w:pStyle w:val="null3"/>
                    <w:jc w:val="both"/>
                  </w:pPr>
                  <w:r>
                    <w:rPr>
                      <w:rFonts w:ascii="仿宋_GB2312" w:hAnsi="仿宋_GB2312" w:cs="仿宋_GB2312" w:eastAsia="仿宋_GB2312"/>
                      <w:sz w:val="24"/>
                    </w:rPr>
                    <w:t>4.图像视频帧数30-60fps可调，图像画质码率0-30000kbps可调，支持录像、暂停、停止，回放视频可抓拍图像。</w:t>
                  </w:r>
                </w:p>
                <w:p>
                  <w:pPr>
                    <w:pStyle w:val="null3"/>
                    <w:jc w:val="both"/>
                  </w:pPr>
                  <w:r>
                    <w:rPr>
                      <w:rFonts w:ascii="仿宋_GB2312" w:hAnsi="仿宋_GB2312" w:cs="仿宋_GB2312" w:eastAsia="仿宋_GB2312"/>
                      <w:sz w:val="24"/>
                    </w:rPr>
                    <w:t>5.支持原始、圆形、椭圆形、矩形、八边形采图，手动锁定取景框采图，支持键盘方向微调，可选左上角、右下角、整体精准取景采图。</w:t>
                  </w:r>
                </w:p>
                <w:p>
                  <w:pPr>
                    <w:pStyle w:val="null3"/>
                    <w:jc w:val="both"/>
                  </w:pPr>
                  <w:r>
                    <w:rPr>
                      <w:rFonts w:ascii="仿宋_GB2312" w:hAnsi="仿宋_GB2312" w:cs="仿宋_GB2312" w:eastAsia="仿宋_GB2312"/>
                      <w:sz w:val="24"/>
                    </w:rPr>
                    <w:t>6.采图格式支持BMP、JPG(JPEG)、PNG。</w:t>
                  </w:r>
                </w:p>
                <w:p>
                  <w:pPr>
                    <w:pStyle w:val="null3"/>
                    <w:jc w:val="both"/>
                  </w:pPr>
                  <w:r>
                    <w:rPr>
                      <w:rFonts w:ascii="仿宋_GB2312" w:hAnsi="仿宋_GB2312" w:cs="仿宋_GB2312" w:eastAsia="仿宋_GB2312"/>
                      <w:sz w:val="24"/>
                    </w:rPr>
                    <w:t>7.内置丰富的专家诊断词库，典型病历报告模板，提供自动排版功能，并提供范句(词条)插入功能。</w:t>
                  </w:r>
                </w:p>
                <w:p>
                  <w:pPr>
                    <w:pStyle w:val="null3"/>
                    <w:jc w:val="both"/>
                  </w:pPr>
                  <w:r>
                    <w:rPr>
                      <w:rFonts w:ascii="仿宋_GB2312" w:hAnsi="仿宋_GB2312" w:cs="仿宋_GB2312" w:eastAsia="仿宋_GB2312"/>
                      <w:sz w:val="24"/>
                    </w:rPr>
                    <w:t>8.可自由修改、增加范句功能，诊断术语维护，可以对诊断术语进行快速维护修改。</w:t>
                  </w:r>
                </w:p>
                <w:p>
                  <w:pPr>
                    <w:pStyle w:val="null3"/>
                    <w:jc w:val="both"/>
                  </w:pPr>
                  <w:r>
                    <w:rPr>
                      <w:rFonts w:ascii="仿宋_GB2312" w:hAnsi="仿宋_GB2312" w:cs="仿宋_GB2312" w:eastAsia="仿宋_GB2312"/>
                      <w:sz w:val="24"/>
                    </w:rPr>
                    <w:t>9.在图像列表下方能显示部位和说明。</w:t>
                  </w:r>
                </w:p>
                <w:p>
                  <w:pPr>
                    <w:pStyle w:val="null3"/>
                    <w:jc w:val="both"/>
                  </w:pPr>
                  <w:r>
                    <w:rPr>
                      <w:rFonts w:ascii="仿宋_GB2312" w:hAnsi="仿宋_GB2312" w:cs="仿宋_GB2312" w:eastAsia="仿宋_GB2312"/>
                      <w:sz w:val="24"/>
                    </w:rPr>
                    <w:t>10.提供多个部位示意图以供选择。</w:t>
                  </w:r>
                </w:p>
                <w:p>
                  <w:pPr>
                    <w:pStyle w:val="null3"/>
                    <w:jc w:val="both"/>
                  </w:pPr>
                  <w:r>
                    <w:rPr>
                      <w:rFonts w:ascii="仿宋_GB2312" w:hAnsi="仿宋_GB2312" w:cs="仿宋_GB2312" w:eastAsia="仿宋_GB2312"/>
                      <w:sz w:val="24"/>
                    </w:rPr>
                    <w:t>11.病人信息可在不同检查类型间复制、剪切、粘贴，图像批量删除、图像批量导出到移动硬盘。</w:t>
                  </w:r>
                </w:p>
                <w:p>
                  <w:pPr>
                    <w:pStyle w:val="null3"/>
                    <w:jc w:val="both"/>
                  </w:pPr>
                  <w:r>
                    <w:rPr>
                      <w:rFonts w:ascii="仿宋_GB2312" w:hAnsi="仿宋_GB2312" w:cs="仿宋_GB2312" w:eastAsia="仿宋_GB2312"/>
                      <w:sz w:val="24"/>
                    </w:rPr>
                    <w:t>12.可选择不同的工具（矩形、圆形，多边形、画笔、文字、图片等）对图像和部位进行标注说明。</w:t>
                  </w:r>
                </w:p>
                <w:p>
                  <w:pPr>
                    <w:pStyle w:val="null3"/>
                    <w:jc w:val="both"/>
                  </w:pPr>
                  <w:r>
                    <w:rPr>
                      <w:rFonts w:ascii="仿宋_GB2312" w:hAnsi="仿宋_GB2312" w:cs="仿宋_GB2312" w:eastAsia="仿宋_GB2312"/>
                      <w:sz w:val="24"/>
                    </w:rPr>
                    <w:t>13.支持对原图片进行裁剪并保留原图的功能，支持视频回放采图。</w:t>
                  </w:r>
                </w:p>
                <w:p>
                  <w:pPr>
                    <w:pStyle w:val="null3"/>
                    <w:jc w:val="both"/>
                  </w:pPr>
                  <w:r>
                    <w:rPr>
                      <w:rFonts w:ascii="仿宋_GB2312" w:hAnsi="仿宋_GB2312" w:cs="仿宋_GB2312" w:eastAsia="仿宋_GB2312"/>
                      <w:sz w:val="24"/>
                    </w:rPr>
                    <w:t>14.提供打印0-9幅图打印格式打印图像，并根据用户选择的图片数量，自动选择对应的打印报告模板进行显示打印功能。</w:t>
                  </w:r>
                </w:p>
                <w:p>
                  <w:pPr>
                    <w:pStyle w:val="null3"/>
                    <w:jc w:val="both"/>
                  </w:pPr>
                  <w:r>
                    <w:rPr>
                      <w:rFonts w:ascii="仿宋_GB2312" w:hAnsi="仿宋_GB2312" w:cs="仿宋_GB2312" w:eastAsia="仿宋_GB2312"/>
                      <w:sz w:val="24"/>
                    </w:rPr>
                    <w:t>15.提供便捷的报告模板编辑功能。</w:t>
                  </w:r>
                </w:p>
                <w:p>
                  <w:pPr>
                    <w:pStyle w:val="null3"/>
                    <w:jc w:val="both"/>
                  </w:pPr>
                  <w:r>
                    <w:rPr>
                      <w:rFonts w:ascii="仿宋_GB2312" w:hAnsi="仿宋_GB2312" w:cs="仿宋_GB2312" w:eastAsia="仿宋_GB2312"/>
                      <w:sz w:val="24"/>
                    </w:rPr>
                    <w:t>16.能按检查号、性别、年龄、检查/手术日期段、检查/手术医师、检查/手术所见、检查/手术结论、病理结果等单个项目或组合在一起进行查询。</w:t>
                  </w:r>
                </w:p>
                <w:p>
                  <w:pPr>
                    <w:pStyle w:val="null3"/>
                    <w:jc w:val="both"/>
                  </w:pPr>
                  <w:r>
                    <w:rPr>
                      <w:rFonts w:ascii="仿宋_GB2312" w:hAnsi="仿宋_GB2312" w:cs="仿宋_GB2312" w:eastAsia="仿宋_GB2312"/>
                      <w:sz w:val="24"/>
                    </w:rPr>
                    <w:t>17.可与医院系统联网对接，实现信息共享。</w:t>
                  </w:r>
                </w:p>
              </w:tc>
            </w:tr>
          </w:tbl>
          <w:p>
            <w:pPr>
              <w:pStyle w:val="null3"/>
              <w:jc w:val="center"/>
            </w:pPr>
            <w:r>
              <w:rPr>
                <w:rFonts w:ascii="仿宋_GB2312" w:hAnsi="仿宋_GB2312" w:cs="仿宋_GB2312" w:eastAsia="仿宋_GB2312"/>
                <w:sz w:val="32"/>
              </w:rPr>
              <w:t>配置清单</w:t>
            </w:r>
          </w:p>
          <w:tbl>
            <w:tblPr>
              <w:tblBorders>
                <w:top w:val="none" w:color="000000" w:sz="4"/>
                <w:left w:val="none" w:color="000000" w:sz="4"/>
                <w:bottom w:val="none" w:color="000000" w:sz="4"/>
                <w:right w:val="none" w:color="000000" w:sz="4"/>
                <w:insideH w:val="none"/>
                <w:insideV w:val="none"/>
              </w:tblBorders>
            </w:tblPr>
            <w:tblGrid>
              <w:gridCol w:w="206"/>
              <w:gridCol w:w="1544"/>
              <w:gridCol w:w="794"/>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p>
                  <w:pPr>
                    <w:pStyle w:val="null3"/>
                    <w:jc w:val="center"/>
                  </w:pPr>
                </w:p>
              </w:tc>
              <w:tc>
                <w:tcPr>
                  <w:tcW w:type="dxa" w:w="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center"/>
                  </w:pPr>
                  <w:r>
                    <w:rPr>
                      <w:rFonts w:ascii="仿宋_GB2312" w:hAnsi="仿宋_GB2312" w:cs="仿宋_GB2312" w:eastAsia="仿宋_GB2312"/>
                      <w:sz w:val="24"/>
                    </w:rPr>
                    <w:t>电子鼻咽喉内窥镜操作部</w:t>
                  </w:r>
                  <w:r>
                    <w:rPr>
                      <w:rFonts w:ascii="仿宋_GB2312" w:hAnsi="仿宋_GB2312" w:cs="仿宋_GB2312" w:eastAsia="仿宋_GB2312"/>
                      <w:sz w:val="21"/>
                    </w:rPr>
                    <w:t xml:space="preserve">                      </w:t>
                  </w:r>
                  <w:r>
                    <w:rPr>
                      <w:rFonts w:ascii="仿宋_GB2312" w:hAnsi="仿宋_GB2312" w:cs="仿宋_GB2312" w:eastAsia="仿宋_GB2312"/>
                      <w:sz w:val="24"/>
                    </w:rPr>
                    <w:t>（含内窥镜主控软件）</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2条</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0"/>
                    <w:jc w:val="center"/>
                  </w:pPr>
                  <w:r>
                    <w:rPr>
                      <w:rFonts w:ascii="仿宋_GB2312" w:hAnsi="仿宋_GB2312" w:cs="仿宋_GB2312" w:eastAsia="仿宋_GB2312"/>
                      <w:sz w:val="24"/>
                    </w:rPr>
                    <w:t>医用内窥镜图形处理器</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高清图文工作站（含电脑主机、显示屏、打印机、台车）</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异物钳</w:t>
                  </w:r>
                </w:p>
              </w:tc>
              <w:tc>
                <w:tcPr>
                  <w:tcW w:type="dxa" w:w="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2把</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进度款，设备安装到位后，达到付款条件起7个工作日内，支付合同总金额的60.0%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进度款，设备验收完合格，达到付款条件起365个工作日内，支付合同总金额的10.0%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严格按照采购文件及合同约定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具有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供应商2024年度或2025年度经审计的财务会计报告（包括审计报告、资产负债表、利润表、现金流量表、所有者权益变动表及其附注，成立时间至提交投标文件截止时间不足一年的可提供成立后任意时段的资产负债表），或其开标前三个月内基本存款账户开户银行出具的资信证明及基本存款帐户开户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提供近开标前一年内至今已缴纳的任意一个月的完税证明（任意税种）。依法免税的单位应提供相关证明材料；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提供开标前一年内至今已缴纳的任意一个月的社保缴纳证明。依法不需要缴纳社会保障资金的单位应提供相关证明材料；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供应商不得在“信用中国-中国执行信息公开网”网站被列为失信被执行人；不得在“信用中国”网站被列为重大税收违法失信主体；不得在“信用中国”网站被列为政府采购严重违法失信行为名单；不得在“中国政府采购网”网站被列入政府采购严重违法失信名单；不得在“国家企业信用信息系统”列入严重违法失信名单（黑名单）(提供查询结果网页截图并加盖供应商鲜章，查询时间为发售文件之日至开标当日）；</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供应商代表证明文件</w:t>
            </w:r>
          </w:p>
        </w:tc>
        <w:tc>
          <w:tcPr>
            <w:tcW w:type="dxa" w:w="3322"/>
          </w:tcPr>
          <w:p>
            <w:pPr>
              <w:pStyle w:val="null3"/>
            </w:pPr>
            <w:r>
              <w:rPr>
                <w:rFonts w:ascii="仿宋_GB2312" w:hAnsi="仿宋_GB2312" w:cs="仿宋_GB2312" w:eastAsia="仿宋_GB2312"/>
              </w:rPr>
              <w:t>供应商提供法定代表人授权书（附法定代表人及代理人身份证正反两面）及代理人身份证原件。法定代表人直接参加只须提交其法人身份证原件及复印件加盖公章；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本项目不接受联合体投标，供应商须提供《非联合体投标声明》；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供应商提供投标保证金缴纳凭证。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供应商是生产企业的提供“医疗器械生产许可证”和“医疗器械经营许可证”；投标人是供应商的提供“医疗器械经营许可证”；同时提供投标产品的“医疗器械注册证”。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提供近三年所投产品型号同类项目业绩，每提供1项业绩得2分，共6分: 注:以合同签订时间并提供清晰的合同扫描件为准:未提供不得分。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响应文件提供的售后服务包括但不限于:服务体系、服务方式、故障处理机制、响应时间、服务保障等;结合本项目各供应商具体实际情况及对本项目的理解，供应商单位根据自身情况进行分析及制作方案;根据投标人对本项目的后续服务方案、保障、承诺等进行综合评审:售后方案中服务范围清晰、服务方式明确，响应及时，服务承诺保证措施内容详细完整且具有针对性，完全符合项目实际需求及项目情况，得12分:售后方案中服务范围清晰、服务方式明确，响应及时，服务承诺保证措施内容较详细完整且具有针对性，较符合项目实际需求及项目情况，具备一定可行性，得8分;售后方案一般，可行性差，得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产品符合国家相关质量标准，通过国家法定检验注册，产品性能稳定、具有较好的使用效果，投标人应提供相关证明材料及质量保证措施及承诺(证明材料包括但不限于响应产品设备注册证及附件、设备(产品)技术白皮书、认证证书、检测报告等):资质文件齐全有效，质量管控措施完整，质保、培训、承诺全面完善，各项服务优于采购要求，得13分:核心资质齐全，有基本质量保证、质保措施，无重大缺失，仅部分细节不完善，满足基本要求，得8分:仅提供少量核心资质，质量保证、售后等内容简单笼统，无详细落地条款，仅达到最低要求得3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次采购任务有具体的备货、供货进度及保证措施，以及拟投入本项目的人员配置及责任制度:供应商货源储备充足，可确保项目按期供货、及时履约，专业服务人员配备齐全，可全程保障设备安装、调试、培训及后期维保服务无缝衔接，得13分。供应商具备常规货源储备，无明显供货延误风险，配置基础专业服务人员，可完成设备供货、安装调试及常规售后保障服务，基本满足项目履约及使用需求，得8分供应商货源仅能按需临时调货;服务人员配置单薄，仅能完成基本送货及简易安装，后续技术支持、上门维保及专业培训保障较弱，仅满足最低履约基本要求，得4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产品参数与配置</w:t>
            </w:r>
          </w:p>
        </w:tc>
        <w:tc>
          <w:tcPr>
            <w:tcW w:type="dxa" w:w="2492"/>
          </w:tcPr>
          <w:p>
            <w:pPr>
              <w:pStyle w:val="null3"/>
            </w:pPr>
            <w:r>
              <w:rPr>
                <w:rFonts w:ascii="仿宋_GB2312" w:hAnsi="仿宋_GB2312" w:cs="仿宋_GB2312" w:eastAsia="仿宋_GB2312"/>
              </w:rPr>
              <w:t>根据投标产品的技术指标和性能对招标文件的响应程度计分。相应产品技术参数清楚、完整、明确，能够完全满足招标要求得26分:重要技术指标(4项)每负偏离一项扣4分，一般技术指标每负偏离一项扣2分，扣完为止。评审依据按照技术参数要求提供相应的证明文件(包括不限于响应产品设备注册证及附件、设备(产品)技术白皮书、认证证书、检测报告等，在产品技术参数表增加“说明”栏，标明证明材料的页码未提供证明材料不得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有效的投标报价中的最低价为评标基准价，按照下列公式计算每个投标人的投标价格得分。 投标报价得分＝（评标基准价/投标报价）×价格权重×100。 注：评标委员会认为投标人的报价明显低于其他通过符合性审查投标人的报价，有可能影响产品质量或者不能诚信履约的，应当要求其在评标现场合理的时间内提供书面说明，必要时提交相关证明材料；供应商不能证明其报价合理性的，评标小组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