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版本号：LHZBZC2026042S20260603001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金花校区绿化养护服务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LHZBZC2026042S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金花校区绿化养护服务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LHZBZC2026042S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金花校区绿化养护服务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西安理工大学金花校区绿化养护服务。绿化养护总面积约12万㎡。除校园硬化路面外，皆为绿化养护范围。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采购包1（金花校区绿化养护服务）：属于专门面向小微企业采购。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磋商响应时间不足一年的可提供成立后任意时段的财务报表）或磋商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3、社保缴纳证明：提供递交磋商响应文件截止时间前一年内任意一个月的社会保障资金缴存单据或社保机构开具的社会保险参保缴费情况证明。依法不需要缴纳社会保障资金的供应商应提供相关文件证明。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磋商响应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9、法定代表人授权委托书：法定代表人参加磋商的，须提供本人身份证复印件(附在资格证明文件中)。法定代表人授权他人参加磋商的，须提供法定代表人授权委托书。磋商响应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10、本采购包不接受联合体磋商，不允许分包：供应商应提供《非联合体不分包磋商声明》，视为独立磋商，不分包。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金额3万元（以此为准）。中标供应商须在签订合同后十日内向采购人缴纳履约保证金3万元，中标供应商按要求完成各项工作，且考核合格，服务期结束后半年内由采购人向中标供应商全额退还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踏勘时间：2026-06-11 09:30:00</w:t>
            </w:r>
          </w:p>
          <w:p>
            <w:pPr>
              <w:pStyle w:val="null3"/>
              <w:ind w:firstLine="975"/>
            </w:pPr>
            <w:r>
              <w:rPr>
                <w:rFonts w:ascii="仿宋_GB2312" w:hAnsi="仿宋_GB2312" w:cs="仿宋_GB2312" w:eastAsia="仿宋_GB2312"/>
              </w:rPr>
              <w:t>踏勘地点：西安理工大学金花校区东门口（西安市金花南路5号）。供应商自行承担踏勘中所产生的一切费用及安全责任，如未按要求进行现场踏勘，自行承担一切投标风险。现场踏勘注意事项： （1）请各供应商在参加前充分阅读磋商文件，了解项目概况，提前做好准备，现场勘查的时候统一回复。除此时间之外，不再组织现场踏勘。 （2）参加踏勘人员须携带本单位介绍信参加（查验后退回）。 （3）供应商应充分勘查，以获得一切可能影响投标报价的直接资料。中标后，学校不接受任何以不完全了解现场情况为理由而提出的附加条款等要求。 （4）由于供应商自身原因而未去踏勘现场或未进行踏勘的，由供应商自行承担相关不利风险和责任，且在踏勘过程中所产生的任何费用及安全问题由供应商自行全部承担。</w:t>
            </w:r>
          </w:p>
          <w:p>
            <w:pPr>
              <w:pStyle w:val="null3"/>
              <w:ind w:firstLine="975"/>
            </w:pPr>
            <w:r>
              <w:rPr>
                <w:rFonts w:ascii="仿宋_GB2312" w:hAnsi="仿宋_GB2312" w:cs="仿宋_GB2312" w:eastAsia="仿宋_GB2312"/>
              </w:rPr>
              <w:t>联系人：宋妍</w:t>
            </w:r>
          </w:p>
          <w:p>
            <w:pPr>
              <w:pStyle w:val="null3"/>
              <w:ind w:firstLine="975"/>
            </w:pPr>
            <w:r>
              <w:rPr>
                <w:rFonts w:ascii="仿宋_GB2312" w:hAnsi="仿宋_GB2312" w:cs="仿宋_GB2312" w:eastAsia="仿宋_GB2312"/>
              </w:rPr>
              <w:t>联系电话号码：15029085129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联系人：高禧、宋妍、黄沛</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西安理工大学金花校区绿化养护服务。绿化养护总面积约12万㎡。除校园硬化路面外，皆为绿化养护范围。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金花校区绿化养护服务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标的名称：金花校区绿化养护服务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工程施工与绿植花卉摆放</w:t>
            </w:r>
          </w:p>
          <w:p>
            <w:pPr>
              <w:pStyle w:val="null3"/>
              <w:ind w:firstLine="480"/>
            </w:pPr>
            <w:r>
              <w:rPr>
                <w:rFonts w:ascii="仿宋_GB2312" w:hAnsi="仿宋_GB2312" w:cs="仿宋_GB2312" w:eastAsia="仿宋_GB2312"/>
                <w:sz w:val="21"/>
              </w:rPr>
              <w:t>1.1对校内绿化改造工程有设计方案和施工能力。</w:t>
            </w:r>
          </w:p>
          <w:p>
            <w:pPr>
              <w:pStyle w:val="null3"/>
              <w:ind w:firstLine="480"/>
            </w:pPr>
            <w:r>
              <w:rPr>
                <w:rFonts w:ascii="仿宋_GB2312" w:hAnsi="仿宋_GB2312" w:cs="仿宋_GB2312" w:eastAsia="仿宋_GB2312"/>
                <w:sz w:val="21"/>
              </w:rPr>
              <w:t>1.2对校内重大活动，提供绿植花卉摆放设计方案并组织实施。</w:t>
            </w:r>
          </w:p>
          <w:p>
            <w:pPr>
              <w:pStyle w:val="null3"/>
            </w:pPr>
            <w:r>
              <w:rPr>
                <w:rFonts w:ascii="仿宋_GB2312" w:hAnsi="仿宋_GB2312" w:cs="仿宋_GB2312" w:eastAsia="仿宋_GB2312"/>
                <w:sz w:val="21"/>
              </w:rPr>
              <w:t>2.</w:t>
            </w:r>
            <w:r>
              <w:rPr>
                <w:rFonts w:ascii="仿宋_GB2312" w:hAnsi="仿宋_GB2312" w:cs="仿宋_GB2312" w:eastAsia="仿宋_GB2312"/>
                <w:sz w:val="21"/>
              </w:rPr>
              <w:t>园林绿地养护标准</w:t>
            </w:r>
          </w:p>
          <w:p>
            <w:pPr>
              <w:pStyle w:val="null3"/>
              <w:ind w:firstLine="480"/>
            </w:pPr>
            <w:r>
              <w:rPr>
                <w:rFonts w:ascii="仿宋_GB2312" w:hAnsi="仿宋_GB2312" w:cs="仿宋_GB2312" w:eastAsia="仿宋_GB2312"/>
                <w:sz w:val="21"/>
              </w:rPr>
              <w:t>2.1园林设计合理、美观。花坛图案、造型新颖，花繁叶茂，整体观赏效果明显，保持四季有花、四季常绿。</w:t>
            </w:r>
          </w:p>
          <w:p>
            <w:pPr>
              <w:pStyle w:val="null3"/>
              <w:ind w:firstLine="480"/>
            </w:pPr>
            <w:r>
              <w:rPr>
                <w:rFonts w:ascii="仿宋_GB2312" w:hAnsi="仿宋_GB2312" w:cs="仿宋_GB2312" w:eastAsia="仿宋_GB2312"/>
                <w:sz w:val="21"/>
              </w:rPr>
              <w:t>2.2花坛、灌木、小乔木、草坪要按照园林绿化养护标准修剪，保持绿地平整干净、树盘规整、绿篱完好，无蒿草杂树。</w:t>
            </w:r>
          </w:p>
          <w:p>
            <w:pPr>
              <w:pStyle w:val="null3"/>
            </w:pPr>
            <w:r>
              <w:rPr>
                <w:rFonts w:ascii="仿宋_GB2312" w:hAnsi="仿宋_GB2312" w:cs="仿宋_GB2312" w:eastAsia="仿宋_GB2312"/>
                <w:sz w:val="21"/>
              </w:rPr>
              <w:t>3.</w:t>
            </w:r>
            <w:r>
              <w:rPr>
                <w:rFonts w:ascii="仿宋_GB2312" w:hAnsi="仿宋_GB2312" w:cs="仿宋_GB2312" w:eastAsia="仿宋_GB2312"/>
                <w:sz w:val="21"/>
              </w:rPr>
              <w:t>绿篱及乔木的养护标准</w:t>
            </w:r>
          </w:p>
          <w:p>
            <w:pPr>
              <w:pStyle w:val="null3"/>
              <w:ind w:firstLine="480"/>
            </w:pPr>
            <w:r>
              <w:rPr>
                <w:rFonts w:ascii="仿宋_GB2312" w:hAnsi="仿宋_GB2312" w:cs="仿宋_GB2312" w:eastAsia="仿宋_GB2312"/>
                <w:sz w:val="21"/>
              </w:rPr>
              <w:t>3.1草坪覆盖率达到95%以上，修剪及时，整齐美观，叶色正常，无杂草</w:t>
            </w:r>
            <w:r>
              <w:rPr>
                <w:rFonts w:ascii="仿宋_GB2312" w:hAnsi="仿宋_GB2312" w:cs="仿宋_GB2312" w:eastAsia="仿宋_GB2312"/>
                <w:sz w:val="21"/>
              </w:rPr>
              <w:t>。</w:t>
            </w:r>
            <w:r>
              <w:rPr>
                <w:rFonts w:ascii="仿宋_GB2312" w:hAnsi="仿宋_GB2312" w:cs="仿宋_GB2312" w:eastAsia="仿宋_GB2312"/>
                <w:sz w:val="21"/>
              </w:rPr>
              <w:t>宿根花卉养护到位，花期长、花色正，无明显缺株。</w:t>
            </w:r>
          </w:p>
          <w:p>
            <w:pPr>
              <w:pStyle w:val="null3"/>
              <w:ind w:firstLine="480"/>
            </w:pPr>
            <w:r>
              <w:rPr>
                <w:rFonts w:ascii="仿宋_GB2312" w:hAnsi="仿宋_GB2312" w:cs="仿宋_GB2312" w:eastAsia="仿宋_GB2312"/>
                <w:sz w:val="21"/>
              </w:rPr>
              <w:t>3.2及时清除绿篱内周围杂草、藤蔓，及时修剪保持绿篱特点（方、圆、长方体等）。</w:t>
            </w:r>
          </w:p>
          <w:p>
            <w:pPr>
              <w:pStyle w:val="null3"/>
              <w:ind w:firstLine="480"/>
            </w:pPr>
            <w:r>
              <w:rPr>
                <w:rFonts w:ascii="仿宋_GB2312" w:hAnsi="仿宋_GB2312" w:cs="仿宋_GB2312" w:eastAsia="仿宋_GB2312"/>
                <w:sz w:val="21"/>
              </w:rPr>
              <w:t>3.3绿篱、地被修剪应促其分枝，保证色块色带线条流畅、图案层次分明，绿篱新芽长度不超过10cm。</w:t>
            </w:r>
          </w:p>
          <w:p>
            <w:pPr>
              <w:pStyle w:val="null3"/>
            </w:pPr>
            <w:r>
              <w:rPr>
                <w:rFonts w:ascii="仿宋_GB2312" w:hAnsi="仿宋_GB2312" w:cs="仿宋_GB2312" w:eastAsia="仿宋_GB2312"/>
                <w:sz w:val="21"/>
              </w:rPr>
              <w:t>4.</w:t>
            </w:r>
            <w:r>
              <w:rPr>
                <w:rFonts w:ascii="仿宋_GB2312" w:hAnsi="仿宋_GB2312" w:cs="仿宋_GB2312" w:eastAsia="仿宋_GB2312"/>
                <w:sz w:val="21"/>
              </w:rPr>
              <w:t>乔</w:t>
            </w:r>
            <w:r>
              <w:rPr>
                <w:rFonts w:ascii="仿宋_GB2312" w:hAnsi="仿宋_GB2312" w:cs="仿宋_GB2312" w:eastAsia="仿宋_GB2312"/>
                <w:sz w:val="21"/>
              </w:rPr>
              <w:t>、</w:t>
            </w:r>
            <w:r>
              <w:rPr>
                <w:rFonts w:ascii="仿宋_GB2312" w:hAnsi="仿宋_GB2312" w:cs="仿宋_GB2312" w:eastAsia="仿宋_GB2312"/>
                <w:sz w:val="21"/>
              </w:rPr>
              <w:t>灌木养护标准</w:t>
            </w:r>
          </w:p>
          <w:p>
            <w:pPr>
              <w:pStyle w:val="null3"/>
              <w:ind w:firstLine="480"/>
            </w:pPr>
            <w:r>
              <w:rPr>
                <w:rFonts w:ascii="仿宋_GB2312" w:hAnsi="仿宋_GB2312" w:cs="仿宋_GB2312" w:eastAsia="仿宋_GB2312"/>
                <w:sz w:val="21"/>
              </w:rPr>
              <w:t>4.1草坪根据季节气候以及生长状态及时修剪。保持草坪生长繁茂、平整、无杂草，高度控制在</w:t>
            </w:r>
            <w:r>
              <w:rPr>
                <w:rFonts w:ascii="仿宋_GB2312" w:hAnsi="仿宋_GB2312" w:cs="仿宋_GB2312" w:eastAsia="仿宋_GB2312"/>
                <w:sz w:val="21"/>
              </w:rPr>
              <w:t>8</w:t>
            </w:r>
            <w:r>
              <w:rPr>
                <w:rFonts w:ascii="仿宋_GB2312" w:hAnsi="仿宋_GB2312" w:cs="仿宋_GB2312" w:eastAsia="仿宋_GB2312"/>
                <w:sz w:val="21"/>
              </w:rPr>
              <w:t>厘米左右，无裸露地面。</w:t>
            </w:r>
          </w:p>
          <w:p>
            <w:pPr>
              <w:pStyle w:val="null3"/>
              <w:ind w:firstLine="480"/>
            </w:pPr>
            <w:r>
              <w:rPr>
                <w:rFonts w:ascii="仿宋_GB2312" w:hAnsi="仿宋_GB2312" w:cs="仿宋_GB2312" w:eastAsia="仿宋_GB2312"/>
                <w:sz w:val="21"/>
              </w:rPr>
              <w:t>4.2修剪养护树木及灌木，保持树形及灌木完整。</w:t>
            </w:r>
          </w:p>
          <w:p>
            <w:pPr>
              <w:pStyle w:val="null3"/>
            </w:pPr>
            <w:r>
              <w:rPr>
                <w:rFonts w:ascii="仿宋_GB2312" w:hAnsi="仿宋_GB2312" w:cs="仿宋_GB2312" w:eastAsia="仿宋_GB2312"/>
                <w:sz w:val="21"/>
              </w:rPr>
              <w:t>5.</w:t>
            </w:r>
            <w:r>
              <w:rPr>
                <w:rFonts w:ascii="仿宋_GB2312" w:hAnsi="仿宋_GB2312" w:cs="仿宋_GB2312" w:eastAsia="仿宋_GB2312"/>
                <w:sz w:val="21"/>
              </w:rPr>
              <w:t>行道树</w:t>
            </w:r>
            <w:r>
              <w:rPr>
                <w:rFonts w:ascii="仿宋_GB2312" w:hAnsi="仿宋_GB2312" w:cs="仿宋_GB2312" w:eastAsia="仿宋_GB2312"/>
                <w:sz w:val="21"/>
              </w:rPr>
              <w:t>、景观树</w:t>
            </w:r>
            <w:r>
              <w:rPr>
                <w:rFonts w:ascii="仿宋_GB2312" w:hAnsi="仿宋_GB2312" w:cs="仿宋_GB2312" w:eastAsia="仿宋_GB2312"/>
                <w:sz w:val="21"/>
              </w:rPr>
              <w:t>养护标准</w:t>
            </w:r>
          </w:p>
          <w:p>
            <w:pPr>
              <w:pStyle w:val="null3"/>
              <w:ind w:firstLine="480"/>
            </w:pP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对廊亭、校园椅凳进行检查与报修。绿地警示牌的管理及缺失补充</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根据植物生长周期</w:t>
            </w:r>
            <w:r>
              <w:rPr>
                <w:rFonts w:ascii="仿宋_GB2312" w:hAnsi="仿宋_GB2312" w:cs="仿宋_GB2312" w:eastAsia="仿宋_GB2312"/>
                <w:sz w:val="21"/>
              </w:rPr>
              <w:t>进行植物防护工作，在乔灌木休眠期内，进行整形和修剪工作</w:t>
            </w:r>
            <w:r>
              <w:rPr>
                <w:rFonts w:ascii="仿宋_GB2312" w:hAnsi="仿宋_GB2312" w:cs="仿宋_GB2312" w:eastAsia="仿宋_GB2312"/>
                <w:sz w:val="21"/>
              </w:rPr>
              <w:t>。</w:t>
            </w:r>
            <w:r>
              <w:rPr>
                <w:rFonts w:ascii="仿宋_GB2312" w:hAnsi="仿宋_GB2312" w:cs="仿宋_GB2312" w:eastAsia="仿宋_GB2312"/>
                <w:sz w:val="21"/>
              </w:rPr>
              <w:t>对倾斜严重的树木进行扶正干预</w:t>
            </w:r>
            <w:r>
              <w:rPr>
                <w:rFonts w:ascii="仿宋_GB2312" w:hAnsi="仿宋_GB2312" w:cs="仿宋_GB2312" w:eastAsia="仿宋_GB2312"/>
                <w:sz w:val="21"/>
              </w:rPr>
              <w:t>。</w:t>
            </w:r>
            <w:r>
              <w:rPr>
                <w:rFonts w:ascii="仿宋_GB2312" w:hAnsi="仿宋_GB2312" w:cs="仿宋_GB2312" w:eastAsia="仿宋_GB2312"/>
                <w:sz w:val="21"/>
              </w:rPr>
              <w:t>对树体上出现的伤口在</w:t>
            </w:r>
            <w:r>
              <w:rPr>
                <w:rFonts w:ascii="仿宋_GB2312" w:hAnsi="仿宋_GB2312" w:cs="仿宋_GB2312" w:eastAsia="仿宋_GB2312"/>
                <w:sz w:val="21"/>
              </w:rPr>
              <w:t>8公分以上的伤口须进行药剂消毒处理、涂抹保护剂，做到早防早治，防止扩大。</w:t>
            </w:r>
          </w:p>
          <w:p>
            <w:pPr>
              <w:pStyle w:val="null3"/>
            </w:pPr>
            <w:r>
              <w:rPr>
                <w:rFonts w:ascii="仿宋_GB2312" w:hAnsi="仿宋_GB2312" w:cs="仿宋_GB2312" w:eastAsia="仿宋_GB2312"/>
                <w:sz w:val="21"/>
              </w:rPr>
              <w:t>6.</w:t>
            </w:r>
            <w:r>
              <w:rPr>
                <w:rFonts w:ascii="仿宋_GB2312" w:hAnsi="仿宋_GB2312" w:cs="仿宋_GB2312" w:eastAsia="仿宋_GB2312"/>
                <w:sz w:val="21"/>
              </w:rPr>
              <w:t>露地花卉</w:t>
            </w:r>
            <w:r>
              <w:rPr>
                <w:rFonts w:ascii="仿宋_GB2312" w:hAnsi="仿宋_GB2312" w:cs="仿宋_GB2312" w:eastAsia="仿宋_GB2312"/>
                <w:sz w:val="21"/>
              </w:rPr>
              <w:t>及花房管理</w:t>
            </w:r>
          </w:p>
          <w:p>
            <w:pPr>
              <w:pStyle w:val="null3"/>
              <w:ind w:firstLine="480"/>
            </w:pPr>
            <w:r>
              <w:rPr>
                <w:rFonts w:ascii="仿宋_GB2312" w:hAnsi="仿宋_GB2312" w:cs="仿宋_GB2312" w:eastAsia="仿宋_GB2312"/>
                <w:sz w:val="21"/>
              </w:rPr>
              <w:t>6.1露地花卉要按季节特点及时种植。</w:t>
            </w:r>
          </w:p>
          <w:p>
            <w:pPr>
              <w:pStyle w:val="null3"/>
              <w:ind w:firstLine="480"/>
            </w:pPr>
            <w:r>
              <w:rPr>
                <w:rFonts w:ascii="仿宋_GB2312" w:hAnsi="仿宋_GB2312" w:cs="仿宋_GB2312" w:eastAsia="仿宋_GB2312"/>
                <w:sz w:val="21"/>
              </w:rPr>
              <w:t>6.2圃地无杂草，保持平整，及时施肥浇水，中耕除草。圃地土要湿润、肥沃、疏松。</w:t>
            </w:r>
          </w:p>
          <w:p>
            <w:pPr>
              <w:pStyle w:val="null3"/>
              <w:ind w:firstLine="480"/>
            </w:pPr>
            <w:r>
              <w:rPr>
                <w:rFonts w:ascii="仿宋_GB2312" w:hAnsi="仿宋_GB2312" w:cs="仿宋_GB2312" w:eastAsia="仿宋_GB2312"/>
                <w:sz w:val="21"/>
              </w:rPr>
              <w:t>6.3对分枝、倒栽、定植的圃地，畦内要求平、直、松，株距依栽植品种而定。</w:t>
            </w:r>
          </w:p>
          <w:p>
            <w:pPr>
              <w:pStyle w:val="null3"/>
              <w:ind w:firstLine="480"/>
            </w:pPr>
            <w:r>
              <w:rPr>
                <w:rFonts w:ascii="仿宋_GB2312" w:hAnsi="仿宋_GB2312" w:cs="仿宋_GB2312" w:eastAsia="仿宋_GB2312"/>
                <w:sz w:val="21"/>
              </w:rPr>
              <w:t>6.4能按要求完成扦插、分栽、移植、除草工作。并保证成活率在95%以上，若首次成活率低于要求，持续作业直到保活为止。</w:t>
            </w:r>
          </w:p>
          <w:p>
            <w:pPr>
              <w:pStyle w:val="null3"/>
              <w:ind w:firstLine="480"/>
            </w:pPr>
            <w:r>
              <w:rPr>
                <w:rFonts w:ascii="仿宋_GB2312" w:hAnsi="仿宋_GB2312" w:cs="仿宋_GB2312" w:eastAsia="仿宋_GB2312"/>
                <w:sz w:val="21"/>
              </w:rPr>
              <w:t>6.</w:t>
            </w:r>
            <w:r>
              <w:rPr>
                <w:rFonts w:ascii="仿宋_GB2312" w:hAnsi="仿宋_GB2312" w:cs="仿宋_GB2312" w:eastAsia="仿宋_GB2312"/>
                <w:sz w:val="21"/>
              </w:rPr>
              <w:t>5</w:t>
            </w:r>
            <w:r>
              <w:rPr>
                <w:rFonts w:ascii="仿宋_GB2312" w:hAnsi="仿宋_GB2312" w:cs="仿宋_GB2312" w:eastAsia="仿宋_GB2312"/>
                <w:sz w:val="21"/>
              </w:rPr>
              <w:t>对缺失的草坪及绿地，及时进行补种工作，并保证成活。</w:t>
            </w:r>
          </w:p>
          <w:p>
            <w:pPr>
              <w:pStyle w:val="null3"/>
              <w:ind w:firstLine="480"/>
            </w:pPr>
            <w:r>
              <w:rPr>
                <w:rFonts w:ascii="仿宋_GB2312" w:hAnsi="仿宋_GB2312" w:cs="仿宋_GB2312" w:eastAsia="仿宋_GB2312"/>
                <w:sz w:val="21"/>
              </w:rPr>
              <w:t>6.</w:t>
            </w:r>
            <w:r>
              <w:rPr>
                <w:rFonts w:ascii="仿宋_GB2312" w:hAnsi="仿宋_GB2312" w:cs="仿宋_GB2312" w:eastAsia="仿宋_GB2312"/>
                <w:sz w:val="21"/>
              </w:rPr>
              <w:t>6</w:t>
            </w:r>
            <w:r>
              <w:rPr>
                <w:rFonts w:ascii="仿宋_GB2312" w:hAnsi="仿宋_GB2312" w:cs="仿宋_GB2312" w:eastAsia="仿宋_GB2312"/>
                <w:sz w:val="21"/>
              </w:rPr>
              <w:t>花房安全管理：负责花房稳定安全工作，是花房稳定安全第一责任人。</w:t>
            </w:r>
            <w:r>
              <w:rPr>
                <w:rFonts w:ascii="仿宋_GB2312" w:hAnsi="仿宋_GB2312" w:cs="仿宋_GB2312" w:eastAsia="仿宋_GB2312"/>
                <w:sz w:val="21"/>
              </w:rPr>
              <w:t>花房内</w:t>
            </w:r>
            <w:r>
              <w:rPr>
                <w:rFonts w:ascii="仿宋_GB2312" w:hAnsi="仿宋_GB2312" w:cs="仿宋_GB2312" w:eastAsia="仿宋_GB2312"/>
                <w:sz w:val="21"/>
              </w:rPr>
              <w:t>24小时有人值班，</w:t>
            </w:r>
            <w:r>
              <w:rPr>
                <w:rFonts w:ascii="仿宋_GB2312" w:hAnsi="仿宋_GB2312" w:cs="仿宋_GB2312" w:eastAsia="仿宋_GB2312"/>
                <w:sz w:val="21"/>
              </w:rPr>
              <w:t>做好防火防盗等工作。</w:t>
            </w:r>
            <w:r>
              <w:rPr>
                <w:rFonts w:ascii="仿宋_GB2312" w:hAnsi="仿宋_GB2312" w:cs="仿宋_GB2312" w:eastAsia="仿宋_GB2312"/>
                <w:sz w:val="21"/>
              </w:rPr>
              <w:t>花房工作人员应掌握培育花木、绿植养护技能，熟练掌握温室锅炉操作技能</w:t>
            </w:r>
            <w:r>
              <w:rPr>
                <w:rFonts w:ascii="仿宋_GB2312" w:hAnsi="仿宋_GB2312" w:cs="仿宋_GB2312" w:eastAsia="仿宋_GB2312"/>
                <w:sz w:val="21"/>
              </w:rPr>
              <w:t>；负责花房内水电等设施设备的安全，发现问题立即维修，</w:t>
            </w:r>
            <w:r>
              <w:rPr>
                <w:rFonts w:ascii="仿宋_GB2312" w:hAnsi="仿宋_GB2312" w:cs="仿宋_GB2312" w:eastAsia="仿宋_GB2312"/>
                <w:sz w:val="21"/>
              </w:rPr>
              <w:t>按需</w:t>
            </w:r>
            <w:r>
              <w:rPr>
                <w:rFonts w:ascii="仿宋_GB2312" w:hAnsi="仿宋_GB2312" w:cs="仿宋_GB2312" w:eastAsia="仿宋_GB2312"/>
                <w:sz w:val="21"/>
              </w:rPr>
              <w:t>及时</w:t>
            </w:r>
            <w:r>
              <w:rPr>
                <w:rFonts w:ascii="仿宋_GB2312" w:hAnsi="仿宋_GB2312" w:cs="仿宋_GB2312" w:eastAsia="仿宋_GB2312"/>
                <w:sz w:val="21"/>
              </w:rPr>
              <w:t>补充</w:t>
            </w:r>
            <w:r>
              <w:rPr>
                <w:rFonts w:ascii="仿宋_GB2312" w:hAnsi="仿宋_GB2312" w:cs="仿宋_GB2312" w:eastAsia="仿宋_GB2312"/>
                <w:sz w:val="21"/>
              </w:rPr>
              <w:t>绿植及</w:t>
            </w:r>
            <w:r>
              <w:rPr>
                <w:rFonts w:ascii="仿宋_GB2312" w:hAnsi="仿宋_GB2312" w:cs="仿宋_GB2312" w:eastAsia="仿宋_GB2312"/>
                <w:sz w:val="21"/>
              </w:rPr>
              <w:t>花卉。</w:t>
            </w:r>
          </w:p>
          <w:p>
            <w:pPr>
              <w:pStyle w:val="null3"/>
            </w:pPr>
            <w:r>
              <w:rPr>
                <w:rFonts w:ascii="仿宋_GB2312" w:hAnsi="仿宋_GB2312" w:cs="仿宋_GB2312" w:eastAsia="仿宋_GB2312"/>
                <w:sz w:val="21"/>
              </w:rPr>
              <w:t>7.</w:t>
            </w:r>
            <w:r>
              <w:rPr>
                <w:rFonts w:ascii="仿宋_GB2312" w:hAnsi="仿宋_GB2312" w:cs="仿宋_GB2312" w:eastAsia="仿宋_GB2312"/>
                <w:sz w:val="21"/>
              </w:rPr>
              <w:t>病虫害防治</w:t>
            </w:r>
          </w:p>
          <w:p>
            <w:pPr>
              <w:pStyle w:val="null3"/>
              <w:ind w:firstLine="480"/>
            </w:pPr>
            <w:r>
              <w:rPr>
                <w:rFonts w:ascii="仿宋_GB2312" w:hAnsi="仿宋_GB2312" w:cs="仿宋_GB2312" w:eastAsia="仿宋_GB2312"/>
                <w:sz w:val="21"/>
              </w:rPr>
              <w:t>7.1按照行业规范、季节特点做好校园绿地的病害、虫害的早期防治与治理工作，校内乔灌木、草坪、花卉整体虫株率控制在2%以下。</w:t>
            </w:r>
          </w:p>
          <w:p>
            <w:pPr>
              <w:pStyle w:val="null3"/>
              <w:ind w:firstLine="480"/>
            </w:pPr>
            <w:r>
              <w:rPr>
                <w:rFonts w:ascii="仿宋_GB2312" w:hAnsi="仿宋_GB2312" w:cs="仿宋_GB2312" w:eastAsia="仿宋_GB2312"/>
                <w:sz w:val="21"/>
              </w:rPr>
              <w:t>7.2春秋两季对树木进行涂白，并按行业相关标准执行。</w:t>
            </w:r>
          </w:p>
          <w:p>
            <w:pPr>
              <w:pStyle w:val="null3"/>
              <w:ind w:firstLine="480"/>
            </w:pPr>
            <w:r>
              <w:rPr>
                <w:rFonts w:ascii="仿宋_GB2312" w:hAnsi="仿宋_GB2312" w:cs="仿宋_GB2312" w:eastAsia="仿宋_GB2312"/>
                <w:sz w:val="21"/>
              </w:rPr>
              <w:t>7.3做到科学精准施药，不得出现因施药不当对植物造成伤害。</w:t>
            </w:r>
          </w:p>
          <w:p>
            <w:pPr>
              <w:pStyle w:val="null3"/>
            </w:pPr>
            <w:r>
              <w:rPr>
                <w:rFonts w:ascii="仿宋_GB2312" w:hAnsi="仿宋_GB2312" w:cs="仿宋_GB2312" w:eastAsia="仿宋_GB2312"/>
                <w:sz w:val="21"/>
              </w:rPr>
              <w:t>8.</w:t>
            </w:r>
            <w:r>
              <w:rPr>
                <w:rFonts w:ascii="仿宋_GB2312" w:hAnsi="仿宋_GB2312" w:cs="仿宋_GB2312" w:eastAsia="仿宋_GB2312"/>
                <w:sz w:val="21"/>
              </w:rPr>
              <w:t>灌溉与施肥</w:t>
            </w:r>
          </w:p>
          <w:p>
            <w:pPr>
              <w:pStyle w:val="null3"/>
              <w:ind w:firstLine="480"/>
            </w:pPr>
            <w:r>
              <w:rPr>
                <w:rFonts w:ascii="仿宋_GB2312" w:hAnsi="仿宋_GB2312" w:cs="仿宋_GB2312" w:eastAsia="仿宋_GB2312"/>
                <w:sz w:val="21"/>
              </w:rPr>
              <w:t>8.1定期进行绿化灌溉工作，灌溉时，做到节约用水，随时有人在场观察，做到人走关水</w:t>
            </w:r>
            <w:r>
              <w:rPr>
                <w:rFonts w:ascii="仿宋_GB2312" w:hAnsi="仿宋_GB2312" w:cs="仿宋_GB2312" w:eastAsia="仿宋_GB2312"/>
                <w:sz w:val="21"/>
              </w:rPr>
              <w:t>。</w:t>
            </w:r>
            <w:r>
              <w:rPr>
                <w:rFonts w:ascii="仿宋_GB2312" w:hAnsi="仿宋_GB2312" w:cs="仿宋_GB2312" w:eastAsia="仿宋_GB2312"/>
                <w:sz w:val="21"/>
              </w:rPr>
              <w:t>做到科学灌溉，一次浇透，水流不能过急，防止地表径流</w:t>
            </w:r>
            <w:r>
              <w:rPr>
                <w:rFonts w:ascii="仿宋_GB2312" w:hAnsi="仿宋_GB2312" w:cs="仿宋_GB2312" w:eastAsia="仿宋_GB2312"/>
                <w:sz w:val="21"/>
              </w:rPr>
              <w:t>。</w:t>
            </w:r>
            <w:r>
              <w:rPr>
                <w:rFonts w:ascii="仿宋_GB2312" w:hAnsi="仿宋_GB2312" w:cs="仿宋_GB2312" w:eastAsia="仿宋_GB2312"/>
                <w:sz w:val="21"/>
              </w:rPr>
              <w:t>根据季节差异、植物生长情况确定浇水次数，做到勤观察，勤浇灌</w:t>
            </w:r>
            <w:r>
              <w:rPr>
                <w:rFonts w:ascii="仿宋_GB2312" w:hAnsi="仿宋_GB2312" w:cs="仿宋_GB2312" w:eastAsia="仿宋_GB2312"/>
                <w:sz w:val="21"/>
              </w:rPr>
              <w:t>。</w:t>
            </w:r>
            <w:r>
              <w:rPr>
                <w:rFonts w:ascii="仿宋_GB2312" w:hAnsi="仿宋_GB2312" w:cs="仿宋_GB2312" w:eastAsia="仿宋_GB2312"/>
                <w:sz w:val="21"/>
              </w:rPr>
              <w:t>绿地表层干燥深度达</w:t>
            </w:r>
            <w:r>
              <w:rPr>
                <w:rFonts w:ascii="仿宋_GB2312" w:hAnsi="仿宋_GB2312" w:cs="仿宋_GB2312" w:eastAsia="仿宋_GB2312"/>
                <w:sz w:val="21"/>
              </w:rPr>
              <w:t>3厘米时立刻进行灌溉</w:t>
            </w:r>
            <w:r>
              <w:rPr>
                <w:rFonts w:ascii="仿宋_GB2312" w:hAnsi="仿宋_GB2312" w:cs="仿宋_GB2312" w:eastAsia="仿宋_GB2312"/>
                <w:sz w:val="21"/>
              </w:rPr>
              <w:t>。</w:t>
            </w:r>
            <w:r>
              <w:rPr>
                <w:rFonts w:ascii="仿宋_GB2312" w:hAnsi="仿宋_GB2312" w:cs="仿宋_GB2312" w:eastAsia="仿宋_GB2312"/>
                <w:sz w:val="21"/>
              </w:rPr>
              <w:t>雨季时节，如绿地内长时间积水，应及时排除，不得造成水涝。春灌工作，应在每年</w:t>
            </w:r>
            <w:r>
              <w:rPr>
                <w:rFonts w:ascii="仿宋_GB2312" w:hAnsi="仿宋_GB2312" w:cs="仿宋_GB2312" w:eastAsia="仿宋_GB2312"/>
                <w:sz w:val="21"/>
              </w:rPr>
              <w:t>4月20日之前完成</w:t>
            </w:r>
            <w:r>
              <w:rPr>
                <w:rFonts w:ascii="仿宋_GB2312" w:hAnsi="仿宋_GB2312" w:cs="仿宋_GB2312" w:eastAsia="仿宋_GB2312"/>
                <w:sz w:val="21"/>
              </w:rPr>
              <w:t>。</w:t>
            </w:r>
            <w:r>
              <w:rPr>
                <w:rFonts w:ascii="仿宋_GB2312" w:hAnsi="仿宋_GB2312" w:cs="仿宋_GB2312" w:eastAsia="仿宋_GB2312"/>
                <w:sz w:val="21"/>
              </w:rPr>
              <w:t>冬灌工作，应在每年</w:t>
            </w:r>
            <w:r>
              <w:rPr>
                <w:rFonts w:ascii="仿宋_GB2312" w:hAnsi="仿宋_GB2312" w:cs="仿宋_GB2312" w:eastAsia="仿宋_GB2312"/>
                <w:sz w:val="21"/>
              </w:rPr>
              <w:t>12月31日前完成。</w:t>
            </w:r>
          </w:p>
          <w:p>
            <w:pPr>
              <w:pStyle w:val="null3"/>
              <w:ind w:firstLine="480"/>
            </w:pPr>
            <w:r>
              <w:rPr>
                <w:rFonts w:ascii="仿宋_GB2312" w:hAnsi="仿宋_GB2312" w:cs="仿宋_GB2312" w:eastAsia="仿宋_GB2312"/>
                <w:sz w:val="21"/>
              </w:rPr>
              <w:t>8.2定期进行施肥工作，对花卉施有机肥，有机肥应腐熟后再施用。施肥要求：花卉、草坪及色块每年5至6月施肥，每月</w:t>
            </w:r>
            <w:r>
              <w:rPr>
                <w:rFonts w:ascii="仿宋_GB2312" w:hAnsi="仿宋_GB2312" w:cs="仿宋_GB2312" w:eastAsia="仿宋_GB2312"/>
                <w:sz w:val="21"/>
              </w:rPr>
              <w:t>两次</w:t>
            </w:r>
            <w:r>
              <w:rPr>
                <w:rFonts w:ascii="仿宋_GB2312" w:hAnsi="仿宋_GB2312" w:cs="仿宋_GB2312" w:eastAsia="仿宋_GB2312"/>
                <w:sz w:val="21"/>
              </w:rPr>
              <w:t>，</w:t>
            </w:r>
            <w:r>
              <w:rPr>
                <w:rFonts w:ascii="仿宋_GB2312" w:hAnsi="仿宋_GB2312" w:cs="仿宋_GB2312" w:eastAsia="仿宋_GB2312"/>
                <w:sz w:val="21"/>
              </w:rPr>
              <w:t>7至9月底进行追肥，每月一次</w:t>
            </w:r>
            <w:r>
              <w:rPr>
                <w:rFonts w:ascii="仿宋_GB2312" w:hAnsi="仿宋_GB2312" w:cs="仿宋_GB2312" w:eastAsia="仿宋_GB2312"/>
                <w:sz w:val="21"/>
              </w:rPr>
              <w:t>。</w:t>
            </w:r>
            <w:r>
              <w:rPr>
                <w:rFonts w:ascii="仿宋_GB2312" w:hAnsi="仿宋_GB2312" w:cs="仿宋_GB2312" w:eastAsia="仿宋_GB2312"/>
                <w:sz w:val="21"/>
              </w:rPr>
              <w:t>对草坪、花卉按要求使用专用肥料追肥，肥料用量掌握在</w:t>
            </w:r>
            <w:r>
              <w:rPr>
                <w:rFonts w:ascii="仿宋_GB2312" w:hAnsi="仿宋_GB2312" w:cs="仿宋_GB2312" w:eastAsia="仿宋_GB2312"/>
                <w:sz w:val="21"/>
              </w:rPr>
              <w:t>3kg/亩</w:t>
            </w:r>
            <w:r>
              <w:rPr>
                <w:rFonts w:ascii="仿宋_GB2312" w:hAnsi="仿宋_GB2312" w:cs="仿宋_GB2312" w:eastAsia="仿宋_GB2312"/>
                <w:sz w:val="21"/>
              </w:rPr>
              <w:t>。</w:t>
            </w:r>
            <w:r>
              <w:rPr>
                <w:rFonts w:ascii="仿宋_GB2312" w:hAnsi="仿宋_GB2312" w:cs="仿宋_GB2312" w:eastAsia="仿宋_GB2312"/>
                <w:sz w:val="21"/>
              </w:rPr>
              <w:t>9月份使用过磷酸钙追肥，肥料用量掌握在5kg/亩。对乔灌木要根据树龄情况，每年7至8月进行环施追肥。</w:t>
            </w:r>
          </w:p>
          <w:p>
            <w:pPr>
              <w:pStyle w:val="null3"/>
              <w:ind w:firstLine="480"/>
            </w:pPr>
            <w:r>
              <w:rPr>
                <w:rFonts w:ascii="仿宋_GB2312" w:hAnsi="仿宋_GB2312" w:cs="仿宋_GB2312" w:eastAsia="仿宋_GB2312"/>
                <w:sz w:val="21"/>
              </w:rPr>
              <w:t>8.3绿化垃圾清运：绿化养花垃圾日产日清，按照垃圾分类要求自行外运。</w:t>
            </w:r>
          </w:p>
          <w:p>
            <w:pPr>
              <w:pStyle w:val="null3"/>
            </w:pPr>
            <w:r>
              <w:rPr>
                <w:rFonts w:ascii="仿宋_GB2312" w:hAnsi="仿宋_GB2312" w:cs="仿宋_GB2312" w:eastAsia="仿宋_GB2312"/>
                <w:sz w:val="21"/>
              </w:rPr>
              <w:t>9.</w:t>
            </w:r>
            <w:r>
              <w:rPr>
                <w:rFonts w:ascii="仿宋_GB2312" w:hAnsi="仿宋_GB2312" w:cs="仿宋_GB2312" w:eastAsia="仿宋_GB2312"/>
                <w:sz w:val="21"/>
              </w:rPr>
              <w:t>应急管理</w:t>
            </w:r>
          </w:p>
          <w:p>
            <w:pPr>
              <w:pStyle w:val="null3"/>
              <w:ind w:firstLine="480"/>
            </w:pPr>
            <w:r>
              <w:rPr>
                <w:rFonts w:ascii="仿宋_GB2312" w:hAnsi="仿宋_GB2312" w:cs="仿宋_GB2312" w:eastAsia="仿宋_GB2312"/>
                <w:sz w:val="21"/>
              </w:rPr>
              <w:t>9.1有完善的自然灾害应急预案，定期开展应急预案演练工作。</w:t>
            </w:r>
          </w:p>
          <w:p>
            <w:pPr>
              <w:pStyle w:val="null3"/>
              <w:ind w:firstLine="480"/>
            </w:pPr>
            <w:r>
              <w:rPr>
                <w:rFonts w:ascii="仿宋_GB2312" w:hAnsi="仿宋_GB2312" w:cs="仿宋_GB2312" w:eastAsia="仿宋_GB2312"/>
                <w:sz w:val="21"/>
              </w:rPr>
              <w:t>9.2对乔木的枯枝、病枝、下垂枝进行清理，消除安全隐患</w:t>
            </w:r>
            <w:r>
              <w:rPr>
                <w:rFonts w:ascii="仿宋_GB2312" w:hAnsi="仿宋_GB2312" w:cs="仿宋_GB2312" w:eastAsia="仿宋_GB2312"/>
                <w:sz w:val="21"/>
              </w:rPr>
              <w:t>。</w:t>
            </w:r>
            <w:r>
              <w:rPr>
                <w:rFonts w:ascii="仿宋_GB2312" w:hAnsi="仿宋_GB2312" w:cs="仿宋_GB2312" w:eastAsia="仿宋_GB2312"/>
                <w:sz w:val="21"/>
              </w:rPr>
              <w:t>对病树、危树、死树及其他存在</w:t>
            </w:r>
            <w:r>
              <w:rPr>
                <w:rFonts w:ascii="仿宋_GB2312" w:hAnsi="仿宋_GB2312" w:cs="仿宋_GB2312" w:eastAsia="仿宋_GB2312"/>
                <w:sz w:val="21"/>
              </w:rPr>
              <w:t>安</w:t>
            </w:r>
            <w:r>
              <w:rPr>
                <w:rFonts w:ascii="仿宋_GB2312" w:hAnsi="仿宋_GB2312" w:cs="仿宋_GB2312" w:eastAsia="仿宋_GB2312"/>
                <w:sz w:val="21"/>
              </w:rPr>
              <w:t>全隐患的树木进行重点监管，提出可行的解决方案，完善管理台账</w:t>
            </w:r>
            <w:r>
              <w:rPr>
                <w:rFonts w:ascii="仿宋_GB2312" w:hAnsi="仿宋_GB2312" w:cs="仿宋_GB2312" w:eastAsia="仿宋_GB2312"/>
                <w:sz w:val="21"/>
              </w:rPr>
              <w:t>。</w:t>
            </w:r>
            <w:r>
              <w:rPr>
                <w:rFonts w:ascii="仿宋_GB2312" w:hAnsi="仿宋_GB2312" w:cs="仿宋_GB2312" w:eastAsia="仿宋_GB2312"/>
                <w:sz w:val="21"/>
              </w:rPr>
              <w:t>做好乔木极端天气下的预防工作，根据树木的实际情况，采取立支柱、绑扎、加土、扶正、</w:t>
            </w:r>
            <w:r>
              <w:rPr>
                <w:rFonts w:ascii="仿宋_GB2312" w:hAnsi="仿宋_GB2312" w:cs="仿宋_GB2312" w:eastAsia="仿宋_GB2312"/>
                <w:sz w:val="21"/>
              </w:rPr>
              <w:t>疏枝</w:t>
            </w:r>
            <w:r>
              <w:rPr>
                <w:rFonts w:ascii="仿宋_GB2312" w:hAnsi="仿宋_GB2312" w:cs="仿宋_GB2312" w:eastAsia="仿宋_GB2312"/>
                <w:sz w:val="21"/>
              </w:rPr>
              <w:t>等措施。对管理不善造成的损失及安全事故由供货商负责并赔偿损失（包括因特殊天气导致的树木倒塌等）。</w:t>
            </w:r>
          </w:p>
          <w:p>
            <w:pPr>
              <w:pStyle w:val="null3"/>
            </w:pPr>
            <w:r>
              <w:rPr>
                <w:rFonts w:ascii="仿宋_GB2312" w:hAnsi="仿宋_GB2312" w:cs="仿宋_GB2312" w:eastAsia="仿宋_GB2312"/>
                <w:sz w:val="21"/>
              </w:rPr>
              <w:t>10.</w:t>
            </w:r>
            <w:r>
              <w:rPr>
                <w:rFonts w:ascii="仿宋_GB2312" w:hAnsi="仿宋_GB2312" w:cs="仿宋_GB2312" w:eastAsia="仿宋_GB2312"/>
                <w:sz w:val="21"/>
              </w:rPr>
              <w:t>农药管理</w:t>
            </w:r>
          </w:p>
          <w:p>
            <w:pPr>
              <w:pStyle w:val="null3"/>
              <w:ind w:firstLine="480"/>
            </w:pPr>
            <w:r>
              <w:rPr>
                <w:rFonts w:ascii="仿宋_GB2312" w:hAnsi="仿宋_GB2312" w:cs="仿宋_GB2312" w:eastAsia="仿宋_GB2312"/>
                <w:sz w:val="21"/>
              </w:rPr>
              <w:t>10.1有专人保管，做好出入库记录及农药的去向，有农药管理制度并上墙。</w:t>
            </w:r>
          </w:p>
          <w:p>
            <w:pPr>
              <w:pStyle w:val="null3"/>
            </w:pPr>
            <w:r>
              <w:rPr>
                <w:rFonts w:ascii="仿宋_GB2312" w:hAnsi="仿宋_GB2312" w:cs="仿宋_GB2312" w:eastAsia="仿宋_GB2312"/>
                <w:sz w:val="21"/>
              </w:rPr>
              <w:t>11.防疫消杀、灭四害</w:t>
            </w:r>
          </w:p>
          <w:p>
            <w:pPr>
              <w:pStyle w:val="null3"/>
              <w:ind w:firstLine="480"/>
            </w:pPr>
            <w:r>
              <w:rPr>
                <w:rFonts w:ascii="仿宋_GB2312" w:hAnsi="仿宋_GB2312" w:cs="仿宋_GB2312" w:eastAsia="仿宋_GB2312"/>
                <w:sz w:val="21"/>
              </w:rPr>
              <w:t>11.1按要求做好养护区域内防疫消杀、病媒生物（鼠、蚊、蝇、蟑螂等）防控工作，定期更换毒饵盒、鼠药，并有详细的工作日记。</w:t>
            </w:r>
          </w:p>
          <w:p>
            <w:pPr>
              <w:pStyle w:val="null3"/>
            </w:pPr>
            <w:r>
              <w:rPr>
                <w:rFonts w:ascii="仿宋_GB2312" w:hAnsi="仿宋_GB2312" w:cs="仿宋_GB2312" w:eastAsia="仿宋_GB2312"/>
                <w:sz w:val="21"/>
              </w:rPr>
              <w:t>12.景观设施维护管理</w:t>
            </w:r>
          </w:p>
          <w:p>
            <w:pPr>
              <w:pStyle w:val="null3"/>
              <w:ind w:firstLine="480"/>
            </w:pPr>
            <w:r>
              <w:rPr>
                <w:rFonts w:ascii="仿宋_GB2312" w:hAnsi="仿宋_GB2312" w:cs="仿宋_GB2312" w:eastAsia="仿宋_GB2312"/>
                <w:sz w:val="21"/>
              </w:rPr>
              <w:t>12.1校园内的喷灌、喷泉</w:t>
            </w:r>
            <w:r>
              <w:rPr>
                <w:rFonts w:ascii="仿宋_GB2312" w:hAnsi="仿宋_GB2312" w:cs="仿宋_GB2312" w:eastAsia="仿宋_GB2312"/>
                <w:sz w:val="21"/>
              </w:rPr>
              <w:t>等</w:t>
            </w:r>
            <w:r>
              <w:rPr>
                <w:rFonts w:ascii="仿宋_GB2312" w:hAnsi="仿宋_GB2312" w:cs="仿宋_GB2312" w:eastAsia="仿宋_GB2312"/>
                <w:sz w:val="21"/>
              </w:rPr>
              <w:t>保养及小型维修工作。</w:t>
            </w:r>
          </w:p>
          <w:p>
            <w:pPr>
              <w:pStyle w:val="null3"/>
              <w:ind w:firstLine="480"/>
            </w:pPr>
            <w:r>
              <w:rPr>
                <w:rFonts w:ascii="仿宋_GB2312" w:hAnsi="仿宋_GB2312" w:cs="仿宋_GB2312" w:eastAsia="仿宋_GB2312"/>
                <w:sz w:val="21"/>
              </w:rPr>
              <w:t>12.2校园内的景观石的清洗、补漆工作</w:t>
            </w:r>
            <w:r>
              <w:rPr>
                <w:rFonts w:ascii="仿宋_GB2312" w:hAnsi="仿宋_GB2312" w:cs="仿宋_GB2312" w:eastAsia="仿宋_GB2312"/>
                <w:sz w:val="21"/>
              </w:rPr>
              <w:t>。</w:t>
            </w:r>
          </w:p>
          <w:p>
            <w:pPr>
              <w:pStyle w:val="null3"/>
            </w:pPr>
            <w:r>
              <w:rPr>
                <w:rFonts w:ascii="仿宋_GB2312" w:hAnsi="仿宋_GB2312" w:cs="仿宋_GB2312" w:eastAsia="仿宋_GB2312"/>
                <w:sz w:val="21"/>
              </w:rPr>
              <w:t>13.水体清洁</w:t>
            </w:r>
          </w:p>
          <w:p>
            <w:pPr>
              <w:pStyle w:val="null3"/>
              <w:ind w:firstLine="480"/>
            </w:pPr>
            <w:r>
              <w:rPr>
                <w:rFonts w:ascii="仿宋_GB2312" w:hAnsi="仿宋_GB2312" w:cs="仿宋_GB2312" w:eastAsia="仿宋_GB2312"/>
                <w:sz w:val="21"/>
              </w:rPr>
              <w:t>对金花校区所含水系进行全面清理，包括水面、水体及水底区域。</w:t>
            </w:r>
          </w:p>
          <w:p>
            <w:pPr>
              <w:pStyle w:val="null3"/>
              <w:ind w:firstLine="480"/>
            </w:pPr>
            <w:r>
              <w:rPr>
                <w:rFonts w:ascii="仿宋_GB2312" w:hAnsi="仿宋_GB2312" w:cs="仿宋_GB2312" w:eastAsia="仿宋_GB2312"/>
                <w:sz w:val="21"/>
              </w:rPr>
              <w:t>13.1清理标准</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1）水面无漂浮物（如垃圾、杂草、动物尸体等），目视范围内无成片污染物堆积</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2）水体无明显异味，无大面积藻类爆发</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3）水底淤泥、杂物清理至确保水体流动性</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21"/>
              </w:rPr>
              <w:t>13.2清理频率与周期</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1）日常清理：乙方需每日巡查清理，确保水面无持续性污染物</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2）定期清理：每季度进行全面底泥清淤、水面消杀</w:t>
            </w:r>
            <w:r>
              <w:rPr>
                <w:rFonts w:ascii="仿宋_GB2312" w:hAnsi="仿宋_GB2312" w:cs="仿宋_GB2312" w:eastAsia="仿宋_GB2312"/>
                <w:sz w:val="21"/>
              </w:rPr>
              <w:t>。</w:t>
            </w:r>
            <w:r>
              <w:rPr>
                <w:rFonts w:ascii="仿宋_GB2312" w:hAnsi="仿宋_GB2312" w:cs="仿宋_GB2312" w:eastAsia="仿宋_GB2312"/>
                <w:sz w:val="21"/>
              </w:rPr>
              <w:t>开学、迎新等重大活动、节假日保障水体清洁。</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3）应急清理：遇暴雨、极端天气或突发性污染事件，乙方需</w:t>
            </w:r>
            <w:r>
              <w:rPr>
                <w:rFonts w:ascii="仿宋_GB2312" w:hAnsi="仿宋_GB2312" w:cs="仿宋_GB2312" w:eastAsia="仿宋_GB2312"/>
                <w:sz w:val="21"/>
              </w:rPr>
              <w:t>及时</w:t>
            </w:r>
            <w:r>
              <w:rPr>
                <w:rFonts w:ascii="仿宋_GB2312" w:hAnsi="仿宋_GB2312" w:cs="仿宋_GB2312" w:eastAsia="仿宋_GB2312"/>
                <w:sz w:val="21"/>
              </w:rPr>
              <w:t>响应并完成清理。</w:t>
            </w:r>
          </w:p>
          <w:p>
            <w:pPr>
              <w:pStyle w:val="null3"/>
            </w:pPr>
            <w:r>
              <w:rPr>
                <w:rFonts w:ascii="仿宋_GB2312" w:hAnsi="仿宋_GB2312" w:cs="仿宋_GB2312" w:eastAsia="仿宋_GB2312"/>
                <w:sz w:val="21"/>
              </w:rPr>
              <w:t>14.卫生保洁</w:t>
            </w:r>
          </w:p>
          <w:p>
            <w:pPr>
              <w:pStyle w:val="null3"/>
              <w:ind w:firstLine="480"/>
            </w:pPr>
            <w:r>
              <w:rPr>
                <w:rFonts w:ascii="仿宋_GB2312" w:hAnsi="仿宋_GB2312" w:cs="仿宋_GB2312" w:eastAsia="仿宋_GB2312"/>
                <w:sz w:val="21"/>
              </w:rPr>
              <w:t>绿地整洁，无杂物、无白色污染（树挂），对作业废弃物（如树枝、树叶、草屑等）、绿地内水面杂物，重点地区随产随清，其它地区日产日清，做到巡视保洁。</w:t>
            </w:r>
          </w:p>
          <w:p>
            <w:pPr>
              <w:pStyle w:val="null3"/>
            </w:pPr>
            <w:r>
              <w:rPr>
                <w:rFonts w:ascii="仿宋_GB2312" w:hAnsi="仿宋_GB2312" w:cs="仿宋_GB2312" w:eastAsia="仿宋_GB2312"/>
                <w:sz w:val="21"/>
              </w:rPr>
              <w:t>15.管理制度</w:t>
            </w:r>
          </w:p>
          <w:p>
            <w:pPr>
              <w:pStyle w:val="null3"/>
              <w:ind w:firstLine="480"/>
            </w:pPr>
            <w:r>
              <w:rPr>
                <w:rFonts w:ascii="仿宋_GB2312" w:hAnsi="仿宋_GB2312" w:cs="仿宋_GB2312" w:eastAsia="仿宋_GB2312"/>
                <w:sz w:val="21"/>
              </w:rPr>
              <w:t>15</w:t>
            </w:r>
            <w:r>
              <w:rPr>
                <w:rFonts w:ascii="仿宋_GB2312" w:hAnsi="仿宋_GB2312" w:cs="仿宋_GB2312" w:eastAsia="仿宋_GB2312"/>
                <w:sz w:val="21"/>
              </w:rPr>
              <w:t>.1岗位职责：具有岗位工作标准、服务质量标准、现场质量控制体系</w:t>
            </w:r>
          </w:p>
          <w:p>
            <w:pPr>
              <w:pStyle w:val="null3"/>
              <w:ind w:firstLine="480"/>
            </w:pPr>
            <w:r>
              <w:rPr>
                <w:rFonts w:ascii="仿宋_GB2312" w:hAnsi="仿宋_GB2312" w:cs="仿宋_GB2312" w:eastAsia="仿宋_GB2312"/>
                <w:sz w:val="21"/>
              </w:rPr>
              <w:t>15</w:t>
            </w:r>
            <w:r>
              <w:rPr>
                <w:rFonts w:ascii="仿宋_GB2312" w:hAnsi="仿宋_GB2312" w:cs="仿宋_GB2312" w:eastAsia="仿宋_GB2312"/>
                <w:sz w:val="21"/>
              </w:rPr>
              <w:t>.2内控制度：具有保密制度、管理组织机构、问责机制、监督机制、自查制度、投诉处理管理制度。</w:t>
            </w:r>
          </w:p>
          <w:p>
            <w:pPr>
              <w:pStyle w:val="null3"/>
              <w:ind w:firstLine="480"/>
            </w:pPr>
            <w:r>
              <w:rPr>
                <w:rFonts w:ascii="仿宋_GB2312" w:hAnsi="仿宋_GB2312" w:cs="仿宋_GB2312" w:eastAsia="仿宋_GB2312"/>
                <w:sz w:val="21"/>
              </w:rPr>
              <w:t>15</w:t>
            </w:r>
            <w:r>
              <w:rPr>
                <w:rFonts w:ascii="仿宋_GB2312" w:hAnsi="仿宋_GB2312" w:cs="仿宋_GB2312" w:eastAsia="仿宋_GB2312"/>
                <w:sz w:val="21"/>
              </w:rPr>
              <w:t>.3人员管理制度</w:t>
            </w:r>
            <w:r>
              <w:rPr>
                <w:rFonts w:ascii="仿宋_GB2312" w:hAnsi="仿宋_GB2312" w:cs="仿宋_GB2312" w:eastAsia="仿宋_GB2312"/>
                <w:sz w:val="21"/>
              </w:rPr>
              <w:t>。</w:t>
            </w:r>
            <w:r>
              <w:rPr>
                <w:rFonts w:ascii="仿宋_GB2312" w:hAnsi="仿宋_GB2312" w:cs="仿宋_GB2312" w:eastAsia="仿宋_GB2312"/>
                <w:sz w:val="21"/>
              </w:rPr>
              <w:t>具有员工日常管理办法、请销假制度、奖惩措施、激励机制。</w:t>
            </w:r>
          </w:p>
          <w:p>
            <w:pPr>
              <w:pStyle w:val="null3"/>
            </w:pPr>
            <w:r>
              <w:rPr>
                <w:rFonts w:ascii="仿宋_GB2312" w:hAnsi="仿宋_GB2312" w:cs="仿宋_GB2312" w:eastAsia="仿宋_GB2312"/>
                <w:sz w:val="21"/>
              </w:rPr>
              <w:t>15</w:t>
            </w:r>
            <w:r>
              <w:rPr>
                <w:rFonts w:ascii="仿宋_GB2312" w:hAnsi="仿宋_GB2312" w:cs="仿宋_GB2312" w:eastAsia="仿宋_GB2312"/>
                <w:sz w:val="21"/>
              </w:rPr>
              <w:t>.4培训考核方案：投标人根据本项目制定详细、可行的培训考核方案，保证上岗人员的专业素质、服务质量符合采购人要求，方案包含：①岗前培训②定期常态化培训③培训后的成果验收和考核。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投入本项目工作人员不少于15人（包含项目负责人）。应该符合国家劳动法的相关要求，所聘用的人员信息资料必须向学校报备，聘用人员在校期间必须严格遵守学校管理制度，服从学校的工作指导、安排和监督。 2.拟投入本项目所有人员须全部具有卫生监督机构颁发的健康证、无犯罪证明上岗。 3.拟投入本项目项目负责人不得同时兼任其他项目的项目负责人，且每周在岗时间不少于40个小时。 4.拟派项目负责人具有园林及相关专业大专及以上学历及园林绿化工程等相关专业中级及以上职称证书。 5.绿化主管具有绿化工（中级）及以上证书。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割草机、打药车、割灌机、剪草车、电动或油动可移动高空作业车（满足校园内高大乔木修剪要求）、油锯、吹叶机、绿篱机等必备工具；根据工作实际需要和具体工作增加配置人字梯、绿化工具；自备工作服装及劳动保护用品、手锯、枝剪、大平剪、伸缩剪、砍刀、锄头、铁锨、耙子等；遮阳网、塑料布、各类养护材料。</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（1）中标后购买公共责任险（保险内容包括校园安全责任险、高空坠物脱落造成的人员伤害、车辆损害、公共设施设备损坏等）。为公司在校工作人员购买意外伤害保险。 （2）中标后为合同约定区域内的树木，向具备合法资质的保险公司投保树木公众责任险及财产险。保险责任须覆盖因树木自然生长、自然灾害（如大风、暴雨等）或其他不可抗力因素导致树枝掉落，造成第三方人身伤亡、财产损失的赔偿责任，以及受损树木的抢险、修复费用。 （3）供应商人员的工伤、人身安全、员工任何意外伤亡、劳动保险等由供应商负责并承担经济和法律责任，采购人概不负责。供应商承担其派驻该项目人员的工资、保险、福利及一切费用。如供应商不承担支付上述费用时，采购人有权从支付给供应商的合同款项中扣除上述费用，不足部分由供应商另行支付。 （4）科学修剪树木，保持树形完整美观。剪口应在剪口芽的后侧呈45度倾斜，剪口要平整，涂抹保护剂。根据树木生长情况，定期进行高枝修剪（所有乔木）。 （5）中标后每天巡查，发现死树枯枝要及时清理。发现树干上订钉拉绳要立即清除，清除树上缠绕植物及其他物品，每天对校园乔木、花架、廊亭、绿化带内井盖等绿化设施进行巡查，做好工作记录。 （6）由于乙方养护管理原因造成的花卉、树木死亡的，由乙方按同规格、同数量、同品种予以补栽，所有费用由乙方承担，同时甲方视情节扣除履约保证金500-1000元。 （7）中标后每年采取药物治理方式对柳树、法桐、杨树飘絮进行处理，且治理成效达到显著减少毛絮飘散量。对主干道女贞掉落物进行药物防治。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 根据《财政部关于推进和完善服务项目政府采购有关问题的通知》（财库〔2014〕37号）有关规定，本项目在合同期满前，采购人将对中标供应商进行考核，根据服务满意程度，采购人有权决定是否续签合同，累计合同履行期限不超过3年。 接受采购人对服务的考核、监督及管理，定期调研采购人对服务质量的满意度并加以改进，确保服务工作的优质高效。上岗人员固定，不随意更换，若出现服务人员因事、病等不能工作的，能及时调整其他服务人员补充，确保服务工作的正常进行。以及储备可调度人员，调度人员可保障临时性工作需要及突发事件处置。</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采购人应每月对采购项目进行验收。采购人可以邀请参加本项目的其他供应商或者第三方机构参与验收。参与验收的供应商或者第三方机构的意见作为验收书的参考资料一并存档。 验收依据：（1）合同文本、合同附件、竞争性磋商文件、成交供应商的响应文件。（2）国内相应的标准、规范。（3）其他适用的依据。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因电子化制式限制，本项目支付约定详见3.4其他要求</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磋商响应文件。同时，中标人在领取中标通知书时需提交纸质版磋商响应文件正本壹份、副本叁份。纸质版文件内容应与电子版文件内容保持一致。纸质版磋商响应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2）以保函形式交纳投标保证金的，供应商应在投标截止时间前将保函扫描成清晰的PDF文件，发送至邮箱670920970@qq.com（邮件或保证金转账命名：项目编号），并将保函原件单独递交至代理机构。供应商应在磋商响应文件中附保函复印件或扫描件。保函须由具有开具投标保函资格的单位开具。若供应商违约，开具保函单位承担连带责任。 （3）付款方式：按月付款，服务每满1个月，中标供应商在次月15天内将发票交给采购人，采购人在20内完成付款。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磋商响应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磋商响应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提供递交磋商响应文件截止时间前一年内任意一个月的社会保障资金缴存单据或社保机构开具的社会保险参保缴费情况证明。依法不需要缴纳社会保障资金的供应商应提供相关文件证明。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磋商响应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响应文件封面 偏离表 中小企业声明函 残疾人福利性单位声明函 响应报价表 履约保证金承诺函 供应商应提交的相关资格证明材料 陕西省政府采购供应商拒绝政府采购领域商业贿赂承诺书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与主体资格证明保持一致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1.按磋商文件要求的数量、计量单位、报价货币进行报2.价投标人的磋商报价高于采购预算（最高限价）的，响应文件按无效处理。</w:t>
            </w:r>
          </w:p>
        </w:tc>
        <w:tc>
          <w:tcPr>
            <w:tcW w:type="dxa" w:w="1661"/>
          </w:tcPr>
          <w:p>
            <w:pPr>
              <w:pStyle w:val="null3"/>
            </w:pPr>
            <w:r>
              <w:rPr>
                <w:rFonts w:ascii="仿宋_GB2312" w:hAnsi="仿宋_GB2312" w:cs="仿宋_GB2312" w:eastAsia="仿宋_GB2312"/>
              </w:rPr>
              <w:t>响应报价表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服务响应</w:t>
            </w:r>
          </w:p>
        </w:tc>
        <w:tc>
          <w:tcPr>
            <w:tcW w:type="dxa" w:w="3322"/>
          </w:tcPr>
          <w:p>
            <w:pPr>
              <w:pStyle w:val="null3"/>
            </w:pPr>
            <w:r>
              <w:rPr>
                <w:rFonts w:ascii="仿宋_GB2312" w:hAnsi="仿宋_GB2312" w:cs="仿宋_GB2312" w:eastAsia="仿宋_GB2312"/>
              </w:rPr>
              <w:t>满足第三章3.2.3-3.2.5，3.3-3.4的要求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磋商文件或法律法规明确规定响应无效的事项</w:t>
            </w:r>
          </w:p>
        </w:tc>
        <w:tc>
          <w:tcPr>
            <w:tcW w:type="dxa" w:w="3322"/>
          </w:tcPr>
          <w:p>
            <w:pPr>
              <w:pStyle w:val="null3"/>
            </w:pPr>
            <w:r>
              <w:rPr>
                <w:rFonts w:ascii="仿宋_GB2312" w:hAnsi="仿宋_GB2312" w:cs="仿宋_GB2312" w:eastAsia="仿宋_GB2312"/>
              </w:rPr>
              <w:t>无磋商文件或法律法规明确规定的被视为无效响应的其他条款。</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w:t>
            </w:r>
          </w:p>
        </w:tc>
        <w:tc>
          <w:tcPr>
            <w:tcW w:type="dxa" w:w="2492"/>
          </w:tcPr>
          <w:p>
            <w:pPr>
              <w:pStyle w:val="null3"/>
            </w:pPr>
            <w:r>
              <w:rPr>
                <w:rFonts w:ascii="仿宋_GB2312" w:hAnsi="仿宋_GB2312" w:cs="仿宋_GB2312" w:eastAsia="仿宋_GB2312"/>
              </w:rPr>
              <w:t>1.评审内容 针对本项目提供的所有室外绿化养护方案：内容包含①日常室外植物树木养护修剪②绿地草坪养护修剪③园林设计。 2.评审标准 ①可实施性：切合本项目实际情况，方案全面、实施步骤清晰、计划合理。 ②针对性：方案能够紧扣项目实际情况，内容科学合理。 3.赋分依据 ①日常室外植物树木养护修剪：每完全满足一项评审标准得1分，满分2分。 ②绿地草坪养护修剪：每完全满足一项评审标准得1分，满分2分。 ③园林设计：每完全满足一项评审标准得1分，满分2分。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花卉养护</w:t>
            </w:r>
          </w:p>
        </w:tc>
        <w:tc>
          <w:tcPr>
            <w:tcW w:type="dxa" w:w="2492"/>
          </w:tcPr>
          <w:p>
            <w:pPr>
              <w:pStyle w:val="null3"/>
            </w:pPr>
            <w:r>
              <w:rPr>
                <w:rFonts w:ascii="仿宋_GB2312" w:hAnsi="仿宋_GB2312" w:cs="仿宋_GB2312" w:eastAsia="仿宋_GB2312"/>
              </w:rPr>
              <w:t>1.评审内容 针对本项目提供的露地花卉要按季节特点①及时种植、养护方案②花卉管理及花卉补充③植物修剪方案。 2.评审标准 ①可实施性：切合本项目实际情况，方案全面、实施步骤清晰、计划合理。 ②针对性：方案能够紧扣项目实际情况，内容科学合理。 3.赋分依据 ①及时种植、养护方案：每完全满足一项评审标准得1分，满分2分。 ②花卉管理及花卉补充：每完全满足一项评审标准得1分，满分2分。 ③植物修剪方案：每完全满足一项评审标准得1分，满分2分。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施肥管理及景观维护</w:t>
            </w:r>
          </w:p>
        </w:tc>
        <w:tc>
          <w:tcPr>
            <w:tcW w:type="dxa" w:w="2492"/>
          </w:tcPr>
          <w:p>
            <w:pPr>
              <w:pStyle w:val="null3"/>
            </w:pPr>
            <w:r>
              <w:rPr>
                <w:rFonts w:ascii="仿宋_GB2312" w:hAnsi="仿宋_GB2312" w:cs="仿宋_GB2312" w:eastAsia="仿宋_GB2312"/>
              </w:rPr>
              <w:t>1.评审内容 针对本项目提出的施肥管理方案及景观维护，内容包含①日常灌溉与施肥②景观设施维护③水体清洁及卫生保洁。 2.评审标准 ①可实施性：切合本项目实际情况，方案全面、实施步骤清晰、计划合理。 ②针对性：方案能够紧扣项目实际情况，内容科学合理。 3.赋分依据 ①日常灌溉与施肥：每完全满足一个评审标准得1分，满分2分。 ②景观设施维护:每完全满足一个评审标准得1分，满分2分。 ③水体清洁及卫生保洁:每完全满足一个评审标准得1分，满分2分。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植物消杀及农药管理</w:t>
            </w:r>
          </w:p>
        </w:tc>
        <w:tc>
          <w:tcPr>
            <w:tcW w:type="dxa" w:w="2492"/>
          </w:tcPr>
          <w:p>
            <w:pPr>
              <w:pStyle w:val="null3"/>
            </w:pPr>
            <w:r>
              <w:rPr>
                <w:rFonts w:ascii="仿宋_GB2312" w:hAnsi="仿宋_GB2312" w:cs="仿宋_GB2312" w:eastAsia="仿宋_GB2312"/>
              </w:rPr>
              <w:t>1.评审内容 有针对本项目校区内所有植物，提供的①日常消杀②农药购买、农药使用③虫害防治及农药管理等方案。 2.评审标准 ①可实施性：切合本项目实际情况，方案全面、实施步骤清晰、计划合理。 ②针对性：方案能够紧扣项目实际情况，内容科学合理。 3.赋分依据 ①日常消杀：每完全满足一项评审标准得1分，满分2分。 ②农药购买、农药使用：每完全满足一项评审标准得1分，满分2分。 ③虫害防治及农药管理：每完全满足一项评审标准得1分，满分2分。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1.评审内容 针对本项目实际情况提供的应急处理方案，包含但不限于①极端天气②异常植物③重点植物关注 2.评审标准 ①可实施性：切合本项目实际情况，方案全面、实施步骤清晰、计划合理。 ②针对性：方案能够紧扣项目实际情况，内容科学合理。 3.赋分依据 ①极端天气：每完全满足一项评审标准得1分，满分2分。 ②异常植物：每完全满足一项评审标准得1分，满分2分。 ③重点植物关注：每完全满足一项评审标准得1分，满分2分。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拟投入工具及设备</w:t>
            </w:r>
          </w:p>
        </w:tc>
        <w:tc>
          <w:tcPr>
            <w:tcW w:type="dxa" w:w="2492"/>
          </w:tcPr>
          <w:p>
            <w:pPr>
              <w:pStyle w:val="null3"/>
            </w:pPr>
            <w:r>
              <w:rPr>
                <w:rFonts w:ascii="仿宋_GB2312" w:hAnsi="仿宋_GB2312" w:cs="仿宋_GB2312" w:eastAsia="仿宋_GB2312"/>
              </w:rPr>
              <w:t>一、拟投入工具 1.评审内容 针对本项目提供所需要的，包含但不限于：①人字梯工作服装②绿化工具及机械等配备情况。 2.评审标准 ①可实施性：切合本项目实际情况，方案全面、实施步骤清晰、计划合理。 ②针对性：方案能够紧扣项目实际情况，内容科学合理。 3.赋分依据 ①人字梯工作服装：每完全满足一项评审标准得1分，满分2分。 ②绿化工具及机械：每完全满足一项评审标准得1分，满分2分。 内容有缺陷扣0.5分，缺项或未提供得0分。 二、拟投入设备 提供本项目所需要的割草机、打药车、割灌机、剪草车、油锯、吹叶机、绿篱机、高空作业车，每提供一种不同设备合格设备证明材料得1分，满分8分。需提供：1.设备照片。2.对应设备的购买合同或租赁发票等任意一种形式均可。注：以上两种资料需同时提供，不提供或缺漏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机构建设</w:t>
            </w:r>
          </w:p>
        </w:tc>
        <w:tc>
          <w:tcPr>
            <w:tcW w:type="dxa" w:w="2492"/>
          </w:tcPr>
          <w:p>
            <w:pPr>
              <w:pStyle w:val="null3"/>
            </w:pPr>
            <w:r>
              <w:rPr>
                <w:rFonts w:ascii="仿宋_GB2312" w:hAnsi="仿宋_GB2312" w:cs="仿宋_GB2312" w:eastAsia="仿宋_GB2312"/>
              </w:rPr>
              <w:t>1.评审内容 提供针对本项目拟定的①管理机构、工作职能组织运行图②岗位职责制度。 2.评审标准 ①可实施性：切合本项目实际情况，方案全面、实施步骤清晰、计划合理。 ②针对性：方案能够紧扣项目实际情况，内容科学合理。 3.赋分依据 ①管理机构、工作职能组织运行图：每完全满足一个评审标准得1分，满分2分。 ②岗位职责制度:每完全满足一个评审标准得1分，满分2分。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针对本项目提供的①内控制度②人员管理制度。 2.评审标准 ①可实施性：切合本项目实际情况，方案全面、实施步骤清晰、计划合理。 ②针对性：方案能够紧扣项目实际情况，内容科学合理。 3.赋分依据 ①内控制度：每完全满足一个评审标准得1分，满分2分。 ②人员管理制度:每完全满足一个评审标准得1分，满分2分。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拟任项目负责人具有园林及相关专业本科及以上学历得2分，否则不得分。（需提供学信网经查证的《教育部学历证书电子注册备案表》、项目负责人与供应商签订的有效劳动合同材料、供应商为项目负责人缴纳的近6个月内任意一个月的社保证明材料）不提供或缺漏项不得分。拟派项目负责人具有园林绿化工程等相关专业中级及以上职称证书得2分。 注：以上证明材料加盖供应商公章，未提供或缺漏项不得分。 2.提供针对本项目拟派的人员配备清单（清单内容应包含成员姓名、年龄、职责等）得1分。不提供不得分。根据提供清单的人员构成、岗位划分、清单合理性等方面综合评审：(1)拟投入的人员充分、构成合理、能满足项目需要得3分。(2)拟投入的人员较充分、构成较合理、较能满足项目需要得2分。(3)不满足项目要求及严重缺漏不得分。 3.承诺：在满足采购文件基本人员要求15人的前提下，承诺每额外增加1名工作人员额外增加1分，满分2分（承诺需包含具体人数）。无承诺不得分。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1.提供2023年1月1日以来类似项目业绩（以合同签订日期为准），每份合格业绩合同计1分，满分4分。备注：需提供项目合同复印件或扫描件，并加盖供应商公章，否则不得分。 2.每提供一份对应合同业绩的服务好评（需提供被服务单位加盖公章的好评证明材料，格式不限）,每份业绩额外增加0.5分，满分2分。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1.承诺接受采购人对服务的考核、监督及管理，定期调研采购人对服务质量的满意度并加以改进，确保服务工作的优质高效，得2分。 2.承诺上岗人员固定不随意更换,若出现服务人员因事、病等不能工作的，及时调整其他服务人员补充，确保服务工作的正常进行得 1 分。 3.承诺花房安全管理，负责花房稳定安全，且花房工作人员具备花木、绿植养护技能、温室锅炉操作技能得1分。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