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41C96">
      <w:pPr>
        <w:pStyle w:val="5"/>
      </w:pPr>
    </w:p>
    <w:p w14:paraId="49E58974">
      <w:pPr>
        <w:spacing w:line="240" w:lineRule="auto"/>
        <w:jc w:val="center"/>
        <w:rPr>
          <w:rFonts w:hint="eastAsia"/>
          <w:color w:val="auto"/>
          <w:sz w:val="52"/>
          <w:szCs w:val="52"/>
          <w:lang w:val="en-US" w:eastAsia="zh-CN"/>
        </w:rPr>
      </w:pPr>
      <w:r>
        <w:rPr>
          <w:rFonts w:hint="eastAsia"/>
          <w:color w:val="auto"/>
          <w:sz w:val="52"/>
          <w:szCs w:val="52"/>
          <w:lang w:val="en-US" w:eastAsia="zh-CN"/>
        </w:rPr>
        <w:t>延安市公共资源交易中心</w:t>
      </w:r>
    </w:p>
    <w:p w14:paraId="58303888">
      <w:pPr>
        <w:spacing w:line="240" w:lineRule="auto"/>
        <w:jc w:val="center"/>
        <w:rPr>
          <w:rFonts w:hint="eastAsia"/>
          <w:color w:val="auto"/>
          <w:sz w:val="52"/>
          <w:szCs w:val="52"/>
          <w:lang w:val="en-US" w:eastAsia="zh-CN"/>
        </w:rPr>
      </w:pPr>
      <w:r>
        <w:rPr>
          <w:rFonts w:hint="eastAsia"/>
          <w:color w:val="auto"/>
          <w:sz w:val="52"/>
          <w:szCs w:val="52"/>
          <w:lang w:val="en-US" w:eastAsia="zh-CN"/>
        </w:rPr>
        <w:t>（延安市市直单位政府采购中心 ）</w:t>
      </w:r>
    </w:p>
    <w:p w14:paraId="14B6DB55">
      <w:pPr>
        <w:pStyle w:val="26"/>
      </w:pP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1482CFF">
      <w:pPr>
        <w:pStyle w:val="20"/>
        <w:ind w:firstLine="183"/>
        <w:rPr>
          <w:color w:val="auto"/>
        </w:rPr>
      </w:pPr>
    </w:p>
    <w:p w14:paraId="2E03C3D7">
      <w:pPr>
        <w:pStyle w:val="30"/>
        <w:ind w:firstLine="727"/>
        <w:rPr>
          <w:color w:val="auto"/>
          <w:sz w:val="36"/>
          <w:szCs w:val="36"/>
        </w:rPr>
      </w:pPr>
    </w:p>
    <w:p w14:paraId="243AF6E0">
      <w:pPr>
        <w:pStyle w:val="30"/>
        <w:spacing w:line="240" w:lineRule="auto"/>
        <w:ind w:right="424" w:rightChars="150" w:firstLine="727"/>
        <w:rPr>
          <w:color w:val="auto"/>
          <w:sz w:val="36"/>
          <w:szCs w:val="36"/>
        </w:rPr>
      </w:pPr>
    </w:p>
    <w:p w14:paraId="3CA9744B">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1"/>
          <w:sz w:val="36"/>
          <w:szCs w:val="36"/>
          <w:lang w:eastAsia="zh-CN"/>
        </w:rPr>
        <w:t>延安市自然资源局延安市国土空间总体规划2026年度动态维护方案编制</w:t>
      </w:r>
    </w:p>
    <w:p w14:paraId="79D043DC">
      <w:pPr>
        <w:spacing w:line="240" w:lineRule="auto"/>
        <w:ind w:left="2539" w:leftChars="256" w:right="707" w:rightChars="250" w:hanging="1815" w:hangingChars="500"/>
        <w:rPr>
          <w:rFonts w:hint="eastAsia" w:eastAsia="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rPr>
        <w:t>YAZCJC</w:t>
      </w:r>
      <w:r>
        <w:rPr>
          <w:rFonts w:hint="eastAsia" w:ascii="仿宋" w:hAnsi="仿宋" w:eastAsia="仿宋" w:cs="仿宋"/>
          <w:b/>
          <w:bCs/>
          <w:color w:val="auto"/>
          <w:sz w:val="36"/>
          <w:szCs w:val="36"/>
          <w:lang w:eastAsia="zh-CN"/>
        </w:rPr>
        <w:t>2026-31</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延安市自然资源局</w:t>
      </w:r>
    </w:p>
    <w:p w14:paraId="5A625861">
      <w:pPr>
        <w:spacing w:line="240" w:lineRule="auto"/>
        <w:ind w:left="3265" w:leftChars="256" w:right="707" w:rightChars="250" w:hanging="2541" w:hangingChars="7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  延安市公共资源交易中心</w:t>
      </w:r>
    </w:p>
    <w:p w14:paraId="72B45EA1">
      <w:pPr>
        <w:spacing w:line="240" w:lineRule="auto"/>
        <w:ind w:left="3260" w:leftChars="1024" w:right="707" w:rightChars="250" w:hanging="363" w:hangingChars="100"/>
        <w:rPr>
          <w:rFonts w:hint="eastAsia"/>
          <w:b/>
          <w:bCs/>
          <w:color w:val="auto"/>
          <w:sz w:val="36"/>
          <w:szCs w:val="36"/>
        </w:rPr>
      </w:pPr>
      <w:r>
        <w:rPr>
          <w:rFonts w:hint="eastAsia"/>
          <w:b/>
          <w:bCs/>
          <w:color w:val="auto"/>
          <w:sz w:val="36"/>
          <w:szCs w:val="36"/>
          <w:lang w:val="en-US" w:eastAsia="zh-CN"/>
        </w:rPr>
        <w:t>（延安市市直单位政府采购中心 ）</w:t>
      </w:r>
      <w:r>
        <w:rPr>
          <w:rFonts w:hint="eastAsia"/>
          <w:b/>
          <w:bCs/>
          <w:color w:val="auto"/>
          <w:sz w:val="36"/>
          <w:szCs w:val="36"/>
        </w:rPr>
        <w:t xml:space="preserve"> </w:t>
      </w:r>
    </w:p>
    <w:p w14:paraId="0214197E">
      <w:pPr>
        <w:spacing w:line="240" w:lineRule="auto"/>
        <w:ind w:left="3260" w:leftChars="1024" w:right="707" w:rightChars="250" w:hanging="363" w:hangingChars="100"/>
        <w:rPr>
          <w:rFonts w:hint="eastAsia"/>
          <w:b/>
          <w:bCs/>
          <w:color w:val="auto"/>
          <w:sz w:val="36"/>
          <w:szCs w:val="36"/>
          <w:lang w:val="en-US" w:eastAsia="zh-CN"/>
        </w:rPr>
      </w:pPr>
    </w:p>
    <w:p w14:paraId="2A7D1F80">
      <w:pPr>
        <w:spacing w:line="240" w:lineRule="auto"/>
        <w:ind w:left="3260" w:leftChars="1024" w:right="707" w:rightChars="250" w:hanging="363" w:hangingChars="100"/>
        <w:rPr>
          <w:rFonts w:hint="default" w:eastAsia="华文仿宋"/>
          <w:b/>
          <w:bCs/>
          <w:color w:val="auto"/>
          <w:sz w:val="36"/>
          <w:szCs w:val="36"/>
          <w:highlight w:val="none"/>
          <w:lang w:val="en-US" w:eastAsia="zh-CN"/>
        </w:rPr>
      </w:pPr>
      <w:r>
        <w:rPr>
          <w:rFonts w:hint="eastAsia"/>
          <w:b/>
          <w:bCs/>
          <w:color w:val="auto"/>
          <w:sz w:val="36"/>
          <w:szCs w:val="36"/>
          <w:highlight w:val="none"/>
          <w:lang w:val="en-US" w:eastAsia="zh-CN"/>
        </w:rPr>
        <w:t>2026年9月1日</w:t>
      </w:r>
    </w:p>
    <w:p w14:paraId="52197E8A">
      <w:pPr>
        <w:spacing w:line="240" w:lineRule="auto"/>
        <w:ind w:right="424" w:rightChars="150" w:firstLine="726" w:firstLineChars="200"/>
        <w:rPr>
          <w:color w:val="auto"/>
          <w:sz w:val="36"/>
          <w:szCs w:val="36"/>
        </w:rPr>
      </w:pPr>
    </w:p>
    <w:p w14:paraId="64F503CB">
      <w:pPr>
        <w:pStyle w:val="14"/>
        <w:tabs>
          <w:tab w:val="right" w:leader="dot" w:pos="9072"/>
        </w:tabs>
        <w:spacing w:beforeLines="50" w:afterLines="50" w:line="500" w:lineRule="exact"/>
        <w:jc w:val="center"/>
        <w:rPr>
          <w:rFonts w:hint="eastAsia" w:ascii="黑体" w:hAnsi="黑体" w:eastAsia="黑体"/>
          <w:color w:val="auto"/>
          <w:sz w:val="44"/>
          <w:szCs w:val="44"/>
        </w:rPr>
      </w:pPr>
      <w:bookmarkStart w:id="0" w:name="_Toc10222_WPSOffice_Level1"/>
      <w:bookmarkStart w:id="1" w:name="_Toc30340_WPSOffice_Level1"/>
      <w:bookmarkStart w:id="2" w:name="_Toc30102_WPSOffice_Level1"/>
    </w:p>
    <w:p w14:paraId="1130A058">
      <w:pPr>
        <w:rPr>
          <w:rFonts w:hint="eastAsia"/>
        </w:rPr>
      </w:pPr>
    </w:p>
    <w:p w14:paraId="08A4F9D5">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4"/>
        <w:tabs>
          <w:tab w:val="right" w:leader="dot" w:pos="9072"/>
        </w:tabs>
        <w:spacing w:line="500" w:lineRule="exact"/>
        <w:ind w:left="0" w:leftChars="0" w:firstLine="1694" w:firstLineChars="599"/>
        <w:rPr>
          <w:rFonts w:hint="eastAsia" w:ascii="黑体" w:hAnsi="黑体" w:eastAsia="黑体" w:cs="黑体"/>
          <w:color w:val="auto"/>
        </w:rPr>
      </w:pPr>
    </w:p>
    <w:p w14:paraId="1FA3D71D">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第一章  磋商邀请函</w:t>
      </w:r>
    </w:p>
    <w:p w14:paraId="2756F9C8">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第二章  供应商须知</w:t>
      </w:r>
    </w:p>
    <w:p w14:paraId="41224AC9">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一、定义</w:t>
      </w:r>
    </w:p>
    <w:p w14:paraId="4B69BF30">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二、供应商注意事项</w:t>
      </w:r>
    </w:p>
    <w:p w14:paraId="673444E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三、电子磋商文件</w:t>
      </w:r>
    </w:p>
    <w:p w14:paraId="6E79551A">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四、磋商报价</w:t>
      </w:r>
    </w:p>
    <w:p w14:paraId="1A026BC5">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五、电子响应文件</w:t>
      </w:r>
    </w:p>
    <w:p w14:paraId="15BD52A3">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六、开启电子响应文件</w:t>
      </w:r>
    </w:p>
    <w:p w14:paraId="06C1C63A">
      <w:pPr>
        <w:pStyle w:val="14"/>
        <w:tabs>
          <w:tab w:val="right" w:leader="dot" w:pos="9072"/>
        </w:tabs>
        <w:spacing w:line="500" w:lineRule="exact"/>
        <w:ind w:left="0" w:leftChars="0" w:firstLine="1694" w:firstLineChars="599"/>
        <w:rPr>
          <w:rFonts w:hint="eastAsia" w:ascii="黑体" w:hAnsi="黑体" w:eastAsia="黑体" w:cs="黑体"/>
          <w:color w:val="auto"/>
        </w:rPr>
      </w:pPr>
      <w:r>
        <w:rPr>
          <w:rFonts w:hint="eastAsia" w:ascii="黑体" w:hAnsi="黑体" w:eastAsia="黑体" w:cs="黑体"/>
          <w:color w:val="auto"/>
        </w:rPr>
        <w:t>七、组织评审</w:t>
      </w:r>
    </w:p>
    <w:p w14:paraId="41C9BCA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八、成交</w:t>
      </w:r>
    </w:p>
    <w:p w14:paraId="559664C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九、签订政府采购合同</w:t>
      </w:r>
    </w:p>
    <w:p w14:paraId="2B9606F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十、其他</w:t>
      </w:r>
    </w:p>
    <w:p w14:paraId="05A173AD">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第三章  磋商内容及采购要求</w:t>
      </w:r>
    </w:p>
    <w:p w14:paraId="330CEA4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第四章  合同草案条款</w:t>
      </w:r>
    </w:p>
    <w:p w14:paraId="26C1DEB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第五章  电子响应文件构成及格式</w:t>
      </w:r>
    </w:p>
    <w:p w14:paraId="5CADDF6A">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第一部分  资格证明文件</w:t>
      </w:r>
    </w:p>
    <w:p w14:paraId="6EDF0147">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p>
    <w:p w14:paraId="1855B683">
      <w:pPr>
        <w:pStyle w:val="16"/>
        <w:tabs>
          <w:tab w:val="right" w:leader="dot" w:pos="9072"/>
        </w:tabs>
        <w:spacing w:line="500" w:lineRule="exact"/>
        <w:ind w:left="0" w:leftChars="0" w:firstLine="1694" w:firstLineChars="599"/>
        <w:rPr>
          <w:rFonts w:hint="default" w:ascii="黑体" w:hAnsi="黑体" w:eastAsia="黑体"/>
          <w:color w:val="auto"/>
          <w:szCs w:val="32"/>
          <w:lang w:val="en-US" w:eastAsia="zh-CN"/>
        </w:rPr>
      </w:pPr>
      <w:r>
        <w:rPr>
          <w:rFonts w:hint="eastAsia" w:ascii="黑体" w:hAnsi="黑体" w:eastAsia="黑体" w:cs="黑体"/>
          <w:color w:val="auto"/>
        </w:rPr>
        <w:t>第三部分  响应方案</w:t>
      </w:r>
    </w:p>
    <w:p w14:paraId="48053CFE">
      <w:pPr>
        <w:tabs>
          <w:tab w:val="center" w:pos="60"/>
        </w:tabs>
        <w:rPr>
          <w:rFonts w:hint="eastAsia" w:eastAsia="华文仿宋"/>
          <w:color w:val="auto"/>
          <w:lang w:eastAsia="zh-CN"/>
        </w:rPr>
      </w:pPr>
      <w:r>
        <w:rPr>
          <w:rFonts w:hint="eastAsia"/>
          <w:color w:val="auto"/>
          <w:lang w:eastAsia="zh-CN"/>
        </w:rPr>
        <w:tab/>
      </w:r>
    </w:p>
    <w:p w14:paraId="1F4E2172">
      <w:pPr>
        <w:outlineLvl w:val="9"/>
        <w:rPr>
          <w:rFonts w:hint="eastAsia" w:ascii="黑体" w:hAnsi="黑体" w:eastAsia="黑体"/>
          <w:b w:val="0"/>
          <w:color w:val="auto"/>
          <w:szCs w:val="32"/>
          <w:lang w:eastAsia="zh-CN"/>
        </w:rPr>
        <w:sectPr>
          <w:headerReference r:id="rId5" w:type="default"/>
          <w:footerReference r:id="rId6" w:type="default"/>
          <w:pgSz w:w="11906" w:h="16838"/>
          <w:pgMar w:top="1417" w:right="1417" w:bottom="1417" w:left="1417" w:header="850" w:footer="992" w:gutter="0"/>
          <w:pgNumType w:start="1"/>
          <w:cols w:space="720" w:num="1"/>
          <w:docGrid w:type="linesAndChars" w:linePitch="381" w:charSpace="704"/>
        </w:sectPr>
      </w:pPr>
      <w:r>
        <w:rPr>
          <w:rFonts w:hint="eastAsia" w:ascii="黑体" w:hAnsi="黑体"/>
          <w:b w:val="0"/>
          <w:color w:val="auto"/>
          <w:szCs w:val="32"/>
          <w:lang w:eastAsia="zh-CN"/>
        </w:rPr>
        <w:tab/>
      </w:r>
    </w:p>
    <w:p w14:paraId="2F621B0B">
      <w:pPr>
        <w:pStyle w:val="2"/>
        <w:spacing w:line="500" w:lineRule="exact"/>
        <w:jc w:val="center"/>
        <w:rPr>
          <w:rFonts w:ascii="黑体" w:hAnsi="黑体"/>
          <w:b w:val="0"/>
          <w:color w:val="auto"/>
          <w:szCs w:val="32"/>
        </w:rPr>
      </w:pPr>
      <w:bookmarkStart w:id="3" w:name="_Toc21489"/>
      <w:bookmarkStart w:id="4" w:name="_Toc26235"/>
      <w:bookmarkStart w:id="5" w:name="_Toc24418"/>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31"/>
        <w:spacing w:line="500" w:lineRule="exact"/>
        <w:ind w:firstLine="567"/>
        <w:rPr>
          <w:rFonts w:ascii="华文仿宋" w:hAnsi="华文仿宋" w:cs="华文仿宋"/>
          <w:color w:val="auto"/>
          <w:highlight w:val="none"/>
        </w:rPr>
      </w:pPr>
      <w:bookmarkStart w:id="6" w:name="_Toc22804_WPSOffice_Level2"/>
      <w:bookmarkStart w:id="7" w:name="_Toc8775_WPSOffice_Level2"/>
      <w:bookmarkStart w:id="8" w:name="_Toc15046_WPSOffice_Level2"/>
      <w:bookmarkStart w:id="9" w:name="_Toc6471"/>
      <w:r>
        <w:rPr>
          <w:rFonts w:hint="eastAsia" w:ascii="华文仿宋" w:hAnsi="华文仿宋" w:cs="华文仿宋"/>
          <w:b/>
          <w:bCs/>
          <w:color w:val="auto"/>
          <w:lang w:eastAsia="zh-CN"/>
        </w:rPr>
        <w:t>延安市自然资源局延安市国土空间总体规划2026年度动态维护方案编制</w:t>
      </w:r>
      <w:r>
        <w:rPr>
          <w:rFonts w:hint="eastAsia" w:ascii="华文仿宋" w:hAnsi="华文仿宋" w:cs="华文仿宋"/>
          <w:color w:val="auto"/>
          <w:highlight w:val="none"/>
        </w:rPr>
        <w:t>潜在的供应商可在全国公共资源交易平台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9-16  9：00</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2"/>
        </w:numPr>
        <w:spacing w:line="500" w:lineRule="exact"/>
        <w:ind w:firstLine="566"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181_WPSOffice_Level2"/>
      <w:bookmarkStart w:id="11" w:name="_Toc619_WPSOffice_Level2"/>
      <w:bookmarkStart w:id="12" w:name="_Toc7698"/>
      <w:bookmarkStart w:id="13" w:name="_Toc28286_WPSOffice_Level2"/>
      <w:r>
        <w:rPr>
          <w:rFonts w:hint="eastAsia"/>
          <w:b w:val="0"/>
          <w:bCs w:val="0"/>
          <w:color w:val="auto"/>
          <w:lang w:eastAsia="zh-CN"/>
        </w:rPr>
        <w:t>延安市自然资源局延安市国土空间总体规划2026年度动态维护方案编制</w:t>
      </w:r>
    </w:p>
    <w:p w14:paraId="4D09738F">
      <w:pPr>
        <w:numPr>
          <w:ilvl w:val="0"/>
          <w:numId w:val="0"/>
        </w:numPr>
        <w:spacing w:line="500" w:lineRule="exact"/>
        <w:ind w:firstLine="566" w:firstLineChars="200"/>
        <w:rPr>
          <w:rFonts w:hint="eastAsia" w:eastAsia="仿宋"/>
          <w:b/>
          <w:bCs/>
          <w:color w:val="auto"/>
          <w:lang w:val="en-US" w:eastAsia="zh-CN"/>
        </w:rPr>
      </w:pPr>
      <w:r>
        <w:rPr>
          <w:rFonts w:hint="eastAsia"/>
          <w:b/>
          <w:bCs/>
          <w:color w:val="auto"/>
        </w:rPr>
        <w:t>二、项目编号：</w:t>
      </w:r>
      <w:bookmarkEnd w:id="10"/>
      <w:bookmarkEnd w:id="11"/>
      <w:bookmarkEnd w:id="12"/>
      <w:bookmarkEnd w:id="13"/>
      <w:bookmarkStart w:id="14" w:name="_Toc8221_WPSOffice_Level2"/>
      <w:bookmarkStart w:id="15" w:name="_Toc22627_WPSOffice_Level2"/>
      <w:bookmarkStart w:id="16" w:name="_Toc23148_WPSOffice_Level2"/>
      <w:bookmarkStart w:id="17" w:name="_Toc7884"/>
      <w:r>
        <w:rPr>
          <w:rFonts w:hint="eastAsia" w:ascii="仿宋" w:hAnsi="仿宋" w:eastAsia="仿宋" w:cs="仿宋"/>
          <w:color w:val="auto"/>
          <w:highlight w:val="none"/>
        </w:rPr>
        <w:t>YAZCJC</w:t>
      </w:r>
      <w:r>
        <w:rPr>
          <w:rFonts w:hint="eastAsia" w:ascii="仿宋" w:hAnsi="仿宋" w:eastAsia="仿宋" w:cs="仿宋"/>
          <w:color w:val="auto"/>
          <w:highlight w:val="none"/>
          <w:lang w:eastAsia="zh-CN"/>
        </w:rPr>
        <w:t>2026-31</w:t>
      </w:r>
    </w:p>
    <w:bookmarkEnd w:id="14"/>
    <w:bookmarkEnd w:id="15"/>
    <w:bookmarkEnd w:id="16"/>
    <w:bookmarkEnd w:id="17"/>
    <w:p w14:paraId="727570DE">
      <w:pPr>
        <w:spacing w:line="500" w:lineRule="exact"/>
        <w:ind w:firstLine="566" w:firstLineChars="200"/>
        <w:rPr>
          <w:rFonts w:hint="eastAsia" w:ascii="华文仿宋" w:hAnsi="华文仿宋" w:eastAsia="华文仿宋" w:cs="华文仿宋"/>
          <w:color w:val="auto"/>
          <w:lang w:eastAsia="zh-CN"/>
        </w:rPr>
      </w:pPr>
      <w:bookmarkStart w:id="18" w:name="_Toc27211"/>
      <w:bookmarkStart w:id="19" w:name="_Toc29947_WPSOffice_Level2"/>
      <w:bookmarkStart w:id="20" w:name="_Toc30103_WPSOffice_Level2"/>
      <w:bookmarkStart w:id="21" w:name="_Toc31311_WPSOffice_Level2"/>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延安市自然资源局</w:t>
      </w:r>
    </w:p>
    <w:p w14:paraId="1FAD7762">
      <w:pPr>
        <w:keepNext w:val="0"/>
        <w:keepLines w:val="0"/>
        <w:pageBreakBefore w:val="0"/>
        <w:widowControl/>
        <w:kinsoku/>
        <w:wordWrap/>
        <w:overflowPunct/>
        <w:topLinePunct w:val="0"/>
        <w:autoSpaceDE/>
        <w:autoSpaceDN/>
        <w:bidi w:val="0"/>
        <w:adjustRightInd/>
        <w:snapToGrid/>
        <w:spacing w:line="500" w:lineRule="exact"/>
        <w:ind w:firstLine="1132" w:firstLineChars="400"/>
        <w:textAlignment w:val="auto"/>
        <w:rPr>
          <w:rFonts w:hint="default"/>
          <w:b w:val="0"/>
          <w:bCs w:val="0"/>
          <w:color w:val="auto"/>
          <w:lang w:val="en-US" w:eastAsia="zh-CN"/>
        </w:rPr>
      </w:pPr>
      <w:r>
        <w:rPr>
          <w:rFonts w:hint="eastAsia"/>
          <w:b w:val="0"/>
          <w:bCs w:val="0"/>
          <w:color w:val="auto"/>
          <w:lang w:eastAsia="zh-CN"/>
        </w:rPr>
        <w:t>地  址：</w:t>
      </w:r>
      <w:r>
        <w:rPr>
          <w:rFonts w:hint="eastAsia"/>
          <w:b w:val="0"/>
          <w:bCs w:val="0"/>
          <w:color w:val="auto"/>
          <w:lang w:val="en-US" w:eastAsia="zh-CN"/>
        </w:rPr>
        <w:t>延安市新区为民服务中心1号楼</w:t>
      </w:r>
    </w:p>
    <w:p w14:paraId="158D018F">
      <w:pPr>
        <w:keepNext w:val="0"/>
        <w:keepLines w:val="0"/>
        <w:pageBreakBefore w:val="0"/>
        <w:widowControl/>
        <w:kinsoku/>
        <w:wordWrap/>
        <w:overflowPunct/>
        <w:topLinePunct w:val="0"/>
        <w:autoSpaceDE/>
        <w:autoSpaceDN/>
        <w:bidi w:val="0"/>
        <w:adjustRightInd/>
        <w:snapToGrid/>
        <w:spacing w:line="500" w:lineRule="exact"/>
        <w:ind w:firstLine="1132" w:firstLineChars="400"/>
        <w:textAlignment w:val="auto"/>
        <w:rPr>
          <w:rFonts w:hint="eastAsia"/>
          <w:b w:val="0"/>
          <w:bCs w:val="0"/>
          <w:color w:val="auto"/>
          <w:lang w:eastAsia="zh-CN"/>
        </w:rPr>
      </w:pPr>
      <w:r>
        <w:rPr>
          <w:rFonts w:hint="eastAsia"/>
          <w:b w:val="0"/>
          <w:bCs w:val="0"/>
          <w:color w:val="auto"/>
          <w:lang w:eastAsia="zh-CN"/>
        </w:rPr>
        <w:t>联系人：刘先生</w:t>
      </w:r>
    </w:p>
    <w:p w14:paraId="566F0830">
      <w:pPr>
        <w:keepNext w:val="0"/>
        <w:keepLines w:val="0"/>
        <w:pageBreakBefore w:val="0"/>
        <w:widowControl/>
        <w:kinsoku/>
        <w:wordWrap/>
        <w:overflowPunct/>
        <w:topLinePunct w:val="0"/>
        <w:autoSpaceDE/>
        <w:autoSpaceDN/>
        <w:bidi w:val="0"/>
        <w:adjustRightInd/>
        <w:snapToGrid/>
        <w:spacing w:line="500" w:lineRule="exact"/>
        <w:ind w:firstLine="1132" w:firstLineChars="400"/>
        <w:textAlignment w:val="auto"/>
        <w:rPr>
          <w:rFonts w:hint="eastAsia"/>
          <w:b w:val="0"/>
          <w:bCs w:val="0"/>
          <w:color w:val="auto"/>
          <w:lang w:eastAsia="zh-CN"/>
        </w:rPr>
      </w:pPr>
      <w:r>
        <w:rPr>
          <w:rFonts w:hint="eastAsia"/>
          <w:b w:val="0"/>
          <w:bCs w:val="0"/>
          <w:color w:val="auto"/>
          <w:lang w:eastAsia="zh-CN"/>
        </w:rPr>
        <w:t>联系方式：19309112857</w:t>
      </w:r>
    </w:p>
    <w:p w14:paraId="18D31A56">
      <w:pPr>
        <w:tabs>
          <w:tab w:val="left" w:pos="1620"/>
        </w:tabs>
        <w:snapToGrid w:val="0"/>
        <w:spacing w:line="500" w:lineRule="exact"/>
        <w:ind w:firstLine="566"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5DBA77C8">
      <w:pPr>
        <w:tabs>
          <w:tab w:val="left" w:pos="1620"/>
        </w:tabs>
        <w:snapToGrid w:val="0"/>
        <w:spacing w:line="500" w:lineRule="exact"/>
        <w:ind w:firstLine="1132"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32" w:firstLineChars="400"/>
        <w:rPr>
          <w:rFonts w:hint="default" w:eastAsia="华文仿宋"/>
          <w:b w:val="0"/>
          <w:bCs w:val="0"/>
          <w:color w:val="auto"/>
          <w:lang w:val="en-US" w:eastAsia="zh-CN"/>
        </w:rPr>
      </w:pPr>
      <w:r>
        <w:rPr>
          <w:rFonts w:hint="eastAsia"/>
          <w:b w:val="0"/>
          <w:bCs w:val="0"/>
          <w:color w:val="auto"/>
        </w:rPr>
        <w:t>磋商文件联系人：</w:t>
      </w:r>
      <w:r>
        <w:rPr>
          <w:rFonts w:hint="eastAsia"/>
          <w:b w:val="0"/>
          <w:bCs w:val="0"/>
          <w:color w:val="auto"/>
          <w:lang w:val="en-US" w:eastAsia="zh-CN"/>
        </w:rPr>
        <w:t xml:space="preserve">刘先生  </w:t>
      </w:r>
      <w:r>
        <w:rPr>
          <w:rFonts w:hint="eastAsia"/>
          <w:b w:val="0"/>
          <w:bCs w:val="0"/>
          <w:color w:val="auto"/>
        </w:rPr>
        <w:t xml:space="preserve">魏女士  </w:t>
      </w:r>
    </w:p>
    <w:p w14:paraId="3DB10CF9">
      <w:pPr>
        <w:spacing w:line="500" w:lineRule="exact"/>
        <w:ind w:firstLine="1132"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 xml:space="preserve">0911-7092224  </w:t>
      </w:r>
    </w:p>
    <w:p w14:paraId="4886E520">
      <w:pPr>
        <w:numPr>
          <w:ilvl w:val="0"/>
          <w:numId w:val="0"/>
        </w:numPr>
        <w:tabs>
          <w:tab w:val="left" w:pos="1620"/>
        </w:tabs>
        <w:snapToGrid w:val="0"/>
        <w:spacing w:line="500" w:lineRule="exact"/>
        <w:ind w:firstLine="566"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6"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延安市自然资源局延安市国土空间总体规划2026年度动态维护方案编制</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6" w:firstLineChars="200"/>
        <w:rPr>
          <w:rFonts w:hint="default" w:ascii="华文仿宋" w:hAnsi="华文仿宋" w:eastAsia="华文仿宋" w:cs="华文仿宋"/>
          <w:color w:val="auto"/>
          <w:highlight w:val="yellow"/>
          <w:lang w:val="en-US" w:eastAsia="zh-CN"/>
        </w:rPr>
      </w:pPr>
      <w:bookmarkStart w:id="22" w:name="_Toc9917_WPSOffice_Level2"/>
      <w:bookmarkStart w:id="23" w:name="_Toc6459_WPSOffice_Level2"/>
      <w:bookmarkStart w:id="24" w:name="_Toc25753"/>
      <w:bookmarkStart w:id="25" w:name="_Toc14570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6" w:firstLineChars="200"/>
        <w:rPr>
          <w:rFonts w:hint="default" w:ascii="仿宋" w:hAnsi="仿宋" w:eastAsia="华文仿宋" w:cs="仿宋"/>
          <w:b/>
          <w:color w:val="auto"/>
          <w:lang w:val="en-US" w:eastAsia="zh-CN"/>
        </w:rPr>
      </w:pPr>
      <w:r>
        <w:rPr>
          <w:rFonts w:hint="eastAsia" w:ascii="华文仿宋" w:hAnsi="华文仿宋" w:cs="华文仿宋"/>
          <w:b/>
          <w:color w:val="auto"/>
        </w:rPr>
        <w:t>七、采购预算：</w:t>
      </w:r>
      <w:r>
        <w:rPr>
          <w:rFonts w:hint="eastAsia" w:ascii="仿宋" w:hAnsi="仿宋" w:eastAsia="仿宋" w:cs="仿宋"/>
          <w:color w:val="auto"/>
          <w:lang w:val="en-US" w:eastAsia="zh-CN"/>
        </w:rPr>
        <w:t>750000.00</w:t>
      </w:r>
      <w:r>
        <w:rPr>
          <w:rFonts w:hint="eastAsia" w:ascii="华文仿宋" w:hAnsi="华文仿宋" w:cs="华文仿宋"/>
          <w:bCs/>
          <w:color w:val="auto"/>
        </w:rPr>
        <w:t>元</w:t>
      </w:r>
      <w:r>
        <w:rPr>
          <w:rFonts w:hint="eastAsia" w:ascii="华文仿宋" w:hAnsi="华文仿宋" w:cs="华文仿宋"/>
          <w:bCs/>
          <w:color w:val="auto"/>
          <w:lang w:val="en-US" w:eastAsia="zh-CN"/>
        </w:rPr>
        <w:t>（大写：柒拾伍万元整）</w:t>
      </w:r>
    </w:p>
    <w:p w14:paraId="41109504">
      <w:pPr>
        <w:pStyle w:val="9"/>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其他未列明行业</w:t>
      </w:r>
    </w:p>
    <w:p w14:paraId="694C3E41">
      <w:pPr>
        <w:spacing w:line="500" w:lineRule="exact"/>
        <w:ind w:firstLine="566"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6"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6"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3947265E">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48538929">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2.投</w:t>
      </w:r>
      <w:r>
        <w:rPr>
          <w:rFonts w:hint="eastAsia" w:ascii="华文仿宋" w:hAnsi="华文仿宋" w:cs="华文仿宋"/>
          <w:color w:val="auto"/>
        </w:rPr>
        <w:t>标人需提供财务状况、缴纳税收和社保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w:t>
      </w:r>
      <w:r>
        <w:rPr>
          <w:rFonts w:hint="eastAsia" w:ascii="华文仿宋" w:hAnsi="华文仿宋" w:cs="华文仿宋"/>
          <w:color w:val="auto"/>
          <w:lang w:eastAsia="zh-CN"/>
        </w:rPr>
        <w:t>（</w:t>
      </w:r>
      <w:r>
        <w:rPr>
          <w:rFonts w:hint="eastAsia" w:ascii="华文仿宋" w:hAnsi="华文仿宋" w:cs="华文仿宋"/>
          <w:color w:val="auto"/>
        </w:rPr>
        <w:t>无需另行提供证明文件）。</w:t>
      </w:r>
    </w:p>
    <w:p w14:paraId="1E030985">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w:t>
      </w:r>
      <w:r>
        <w:rPr>
          <w:rFonts w:hint="eastAsia" w:ascii="华文仿宋" w:hAnsi="华文仿宋" w:cs="华文仿宋"/>
          <w:color w:val="auto"/>
          <w:lang w:eastAsia="zh-CN"/>
        </w:rPr>
        <w:t>（</w:t>
      </w:r>
      <w:r>
        <w:rPr>
          <w:rFonts w:hint="eastAsia" w:ascii="华文仿宋" w:hAnsi="华文仿宋" w:cs="华文仿宋"/>
          <w:color w:val="auto"/>
        </w:rPr>
        <w:t>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462BF6F1">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0FE126B2">
      <w:pPr>
        <w:widowControl w:val="0"/>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E7F5A63">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7D3F661E">
      <w:pPr>
        <w:spacing w:line="500" w:lineRule="exact"/>
        <w:ind w:firstLine="566"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3A247E6F">
      <w:pPr>
        <w:widowControl w:val="0"/>
        <w:numPr>
          <w:ilvl w:val="0"/>
          <w:numId w:val="3"/>
        </w:numPr>
        <w:spacing w:line="500" w:lineRule="exact"/>
        <w:ind w:firstLine="566" w:firstLineChars="200"/>
        <w:jc w:val="left"/>
        <w:rPr>
          <w:rFonts w:hint="eastAsia" w:ascii="华文仿宋" w:hAnsi="华文仿宋" w:cs="华文仿宋"/>
          <w:color w:val="auto"/>
        </w:rPr>
      </w:pP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7771530B">
      <w:pPr>
        <w:spacing w:line="500" w:lineRule="exact"/>
        <w:ind w:firstLine="566" w:firstLineChars="200"/>
        <w:jc w:val="left"/>
        <w:rPr>
          <w:rFonts w:hint="eastAsia" w:ascii="华文仿宋" w:hAnsi="华文仿宋" w:eastAsia="华文仿宋" w:cs="华文仿宋"/>
          <w:color w:val="auto"/>
          <w:lang w:eastAsia="zh-CN"/>
        </w:rPr>
      </w:pPr>
      <w:r>
        <w:rPr>
          <w:rFonts w:hint="eastAsia" w:ascii="华文仿宋" w:hAnsi="华文仿宋" w:cs="华文仿宋"/>
          <w:color w:val="auto"/>
          <w:lang w:val="en-US" w:eastAsia="zh-CN"/>
        </w:rPr>
        <w:t>8.</w:t>
      </w:r>
      <w:r>
        <w:rPr>
          <w:rFonts w:hint="eastAsia" w:ascii="华文仿宋" w:hAnsi="华文仿宋" w:cs="华文仿宋"/>
          <w:color w:val="auto"/>
        </w:rPr>
        <w:t>供应商应具有行业主管部门颁发的城乡规划或土地规划编制乙级及以上资质（含乙级）</w:t>
      </w:r>
      <w:r>
        <w:rPr>
          <w:rFonts w:hint="eastAsia" w:ascii="华文仿宋" w:hAnsi="华文仿宋" w:cs="华文仿宋"/>
          <w:color w:val="auto"/>
          <w:lang w:eastAsia="zh-CN"/>
        </w:rPr>
        <w:t>。</w:t>
      </w:r>
    </w:p>
    <w:p w14:paraId="5EAAF998">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9.</w:t>
      </w:r>
      <w:r>
        <w:rPr>
          <w:rFonts w:hint="eastAsia" w:ascii="华文仿宋" w:hAnsi="华文仿宋" w:cs="华文仿宋"/>
          <w:color w:val="auto"/>
        </w:rPr>
        <w:t>本项目为专门面向中小企业项目，供应商应为中小型、微型企业、监狱企业、残疾人福利性单位</w:t>
      </w:r>
      <w:r>
        <w:rPr>
          <w:rFonts w:hint="eastAsia" w:ascii="华文仿宋" w:hAnsi="华文仿宋" w:cs="华文仿宋"/>
          <w:color w:val="auto"/>
          <w:lang w:eastAsia="zh-CN"/>
        </w:rPr>
        <w:t>，并提供中小企业声明函。</w:t>
      </w:r>
    </w:p>
    <w:p w14:paraId="05E93B85">
      <w:pPr>
        <w:spacing w:line="240" w:lineRule="auto"/>
        <w:ind w:firstLine="426" w:firstLineChars="200"/>
        <w:rPr>
          <w:rFonts w:ascii="宋体" w:hAnsi="宋体" w:eastAsia="宋体" w:cs="宋体"/>
          <w:b/>
          <w:bCs/>
          <w:color w:val="auto"/>
          <w:sz w:val="21"/>
          <w:szCs w:val="21"/>
        </w:rPr>
      </w:pPr>
      <w:bookmarkStart w:id="26" w:name="_Toc31685_WPSOffice_Level2"/>
      <w:bookmarkStart w:id="27" w:name="_Toc8666"/>
      <w:bookmarkStart w:id="28" w:name="_Toc8219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6"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6"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6" w:firstLineChars="200"/>
        <w:rPr>
          <w:rFonts w:hint="eastAsia" w:ascii="华文仿宋" w:hAnsi="华文仿宋" w:cs="华文仿宋"/>
          <w:b/>
          <w:bCs/>
          <w:color w:val="auto"/>
          <w:highlight w:val="none"/>
        </w:rPr>
      </w:pPr>
      <w:bookmarkStart w:id="30" w:name="_Toc21125"/>
      <w:bookmarkStart w:id="31" w:name="_Toc20141_WPSOffice_Level2"/>
      <w:bookmarkStart w:id="32" w:name="_Toc30400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6"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其他未列明行业</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6"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6"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6"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6"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6" w:firstLineChars="200"/>
        <w:jc w:val="left"/>
        <w:rPr>
          <w:rFonts w:hint="eastAsia" w:ascii="仿宋" w:hAnsi="仿宋" w:eastAsia="仿宋" w:cs="仿宋"/>
          <w:bCs/>
          <w:color w:val="auto"/>
        </w:rPr>
      </w:pPr>
      <w:bookmarkStart w:id="33" w:name="_Toc20847"/>
      <w:bookmarkStart w:id="34" w:name="_Toc26863_WPSOffice_Level2"/>
      <w:bookmarkStart w:id="35" w:name="_Toc26982_WPSOffice_Level2"/>
      <w:bookmarkStart w:id="36" w:name="_Toc27420_WPSOffice_Level2"/>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6"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6" w:firstLineChars="200"/>
        <w:jc w:val="left"/>
        <w:rPr>
          <w:rFonts w:ascii="仿宋" w:hAnsi="仿宋" w:eastAsia="仿宋" w:cs="仿宋"/>
          <w:bCs/>
          <w:color w:val="auto"/>
          <w:highlight w:val="none"/>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w:t>
      </w:r>
      <w:r>
        <w:rPr>
          <w:rFonts w:hint="eastAsia" w:ascii="仿宋" w:hAnsi="仿宋" w:eastAsia="仿宋" w:cs="仿宋"/>
          <w:bCs/>
          <w:color w:val="auto"/>
          <w:highlight w:val="none"/>
        </w:rPr>
        <w:t>ow/533.html，现场办理地址：延安市新区为民服务中心南区东楼</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7号楼）A2楼，咨询电话：0911-2162266。</w:t>
      </w:r>
    </w:p>
    <w:p w14:paraId="1225FC02">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9月1日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日</w:t>
      </w:r>
      <w:r>
        <w:rPr>
          <w:rFonts w:hint="eastAsia" w:ascii="仿宋" w:hAnsi="仿宋" w:eastAsia="仿宋" w:cs="仿宋"/>
          <w:b/>
          <w:bCs/>
          <w:color w:val="auto"/>
          <w:highlight w:val="none"/>
        </w:rPr>
        <w:t>，每天上午08: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00</w:t>
      </w:r>
      <w:r>
        <w:rPr>
          <w:rFonts w:hint="eastAsia" w:ascii="仿宋" w:hAnsi="仿宋" w:eastAsia="仿宋" w:cs="仿宋"/>
          <w:b/>
          <w:bCs/>
          <w:color w:val="auto"/>
          <w:highlight w:val="none"/>
        </w:rPr>
        <w:t>:00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6"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6"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6"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6"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16</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42"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开标6室</w:t>
      </w:r>
    </w:p>
    <w:p w14:paraId="07BE4106">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default" w:eastAsia="华文仿宋"/>
          <w:b/>
          <w:bCs/>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rPr>
        <w:t>4009980000</w:t>
      </w:r>
      <w:r>
        <w:rPr>
          <w:rFonts w:hint="eastAsia" w:ascii="华文仿宋" w:hAnsi="华文仿宋" w:cs="华文仿宋"/>
          <w:b/>
          <w:bCs/>
          <w:sz w:val="28"/>
          <w:szCs w:val="28"/>
          <w:highlight w:val="none"/>
        </w:rPr>
        <w:t>。</w:t>
      </w:r>
    </w:p>
    <w:p w14:paraId="09D12969">
      <w:pPr>
        <w:spacing w:line="500" w:lineRule="exact"/>
        <w:ind w:firstLine="566"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6" w:firstLineChars="200"/>
        <w:rPr>
          <w:b/>
          <w:bCs/>
          <w:color w:val="000000"/>
        </w:rPr>
      </w:pPr>
      <w:bookmarkStart w:id="37" w:name="_Toc14110_WPSOffice_Level2"/>
      <w:bookmarkStart w:id="38" w:name="_Toc10758_WPSOffice_Level2"/>
      <w:bookmarkStart w:id="39" w:name="_Toc22849_WPSOffice_Level2"/>
      <w:bookmarkStart w:id="40" w:name="_Toc17917"/>
      <w:bookmarkStart w:id="41" w:name="_Toc20005"/>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7A133A1E">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6" w:firstLineChars="200"/>
        <w:rPr>
          <w:rFonts w:ascii="宋体" w:hAnsi="宋体" w:eastAsia="宋体" w:cs="宋体"/>
          <w:b/>
          <w:bCs/>
          <w:color w:val="auto"/>
          <w:sz w:val="21"/>
          <w:szCs w:val="21"/>
          <w:highlight w:val="none"/>
        </w:rPr>
      </w:pPr>
      <w:bookmarkStart w:id="42" w:name="_Toc7814"/>
      <w:bookmarkStart w:id="43" w:name="_Toc15046_WPSOffice_Level1"/>
      <w:bookmarkStart w:id="44" w:name="_Toc495012770"/>
      <w:bookmarkStart w:id="45" w:name="_Toc495014584"/>
      <w:bookmarkStart w:id="46" w:name="_Toc22804_WPSOffice_Level1"/>
      <w:bookmarkStart w:id="47" w:name="_Toc495014953"/>
      <w:bookmarkStart w:id="48" w:name="_Toc495014648"/>
      <w:bookmarkStart w:id="49" w:name="_Toc445306492"/>
      <w:bookmarkStart w:id="50" w:name="_Toc495014919"/>
      <w:bookmarkStart w:id="51" w:name="_Toc495012820"/>
      <w:bookmarkStart w:id="52" w:name="_Toc495014610"/>
      <w:bookmarkStart w:id="53" w:name="_Toc4326"/>
      <w:bookmarkStart w:id="54" w:name="_Toc19337_WPSOffice_Level1"/>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6"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6"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24451_WPSOffice_Level2"/>
      <w:bookmarkStart w:id="57" w:name="_Toc16238"/>
      <w:bookmarkStart w:id="58" w:name="_Toc18466_WPSOffice_Level2"/>
      <w:bookmarkStart w:id="59" w:name="_Toc3858_WPSOffice_Level2"/>
      <w:bookmarkStart w:id="60" w:name="_Toc12337"/>
      <w:bookmarkStart w:id="61" w:name="_Toc11989"/>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606" w:firstLineChars="200"/>
        <w:rPr>
          <w:rFonts w:hint="eastAsia" w:ascii="华文仿宋" w:hAnsi="华文仿宋" w:eastAsia="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延安市自然资源局</w:t>
      </w:r>
    </w:p>
    <w:p w14:paraId="01424C05">
      <w:pPr>
        <w:spacing w:line="500" w:lineRule="exact"/>
        <w:ind w:firstLine="606"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2FFAECAF">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 ）（以下简称：中心）</w:t>
      </w:r>
    </w:p>
    <w:p w14:paraId="07B822FE">
      <w:pPr>
        <w:spacing w:line="500" w:lineRule="exact"/>
        <w:ind w:firstLine="606"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187D14A6">
      <w:pPr>
        <w:pStyle w:val="3"/>
        <w:ind w:firstLine="567"/>
        <w:rPr>
          <w:rFonts w:ascii="华文仿宋" w:hAnsi="华文仿宋" w:cs="华文仿宋"/>
          <w:color w:val="000000"/>
          <w:sz w:val="28"/>
          <w:szCs w:val="28"/>
        </w:rPr>
      </w:pPr>
      <w:bookmarkStart w:id="64" w:name="_Toc9291"/>
      <w:bookmarkStart w:id="65" w:name="_Toc1878"/>
      <w:bookmarkStart w:id="66" w:name="_Toc11745_WPSOffice_Level2"/>
      <w:bookmarkStart w:id="67" w:name="_Toc20906_WPSOffice_Level2"/>
      <w:bookmarkStart w:id="68" w:name="_Toc27278_WPSOffice_Level2"/>
      <w:bookmarkStart w:id="69" w:name="_Toc4606"/>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6" w:firstLineChars="200"/>
        <w:rPr>
          <w:b/>
          <w:bCs/>
          <w:color w:val="000000"/>
        </w:rPr>
      </w:pPr>
      <w:bookmarkStart w:id="70" w:name="_Toc21291"/>
      <w:bookmarkStart w:id="71" w:name="_Toc26982_WPSOffice_Level3"/>
      <w:r>
        <w:rPr>
          <w:rFonts w:hint="eastAsia"/>
          <w:b/>
          <w:bCs/>
          <w:color w:val="000000"/>
          <w:lang w:eastAsia="zh-CN"/>
        </w:rPr>
        <w:t>（</w:t>
      </w:r>
      <w:r>
        <w:rPr>
          <w:rFonts w:hint="eastAsia"/>
          <w:b/>
          <w:bCs/>
          <w:color w:val="000000"/>
        </w:rPr>
        <w:t>一）询问</w:t>
      </w:r>
      <w:bookmarkEnd w:id="70"/>
      <w:bookmarkEnd w:id="71"/>
    </w:p>
    <w:p w14:paraId="654DB18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w:t>
      </w:r>
      <w:r>
        <w:rPr>
          <w:rFonts w:hint="eastAsia" w:ascii="华文仿宋" w:hAnsi="华文仿宋" w:cs="华文仿宋"/>
          <w:color w:val="000000"/>
          <w:lang w:eastAsia="zh-CN"/>
        </w:rPr>
        <w:t>作出</w:t>
      </w:r>
      <w:r>
        <w:rPr>
          <w:rFonts w:hint="eastAsia" w:ascii="华文仿宋" w:hAnsi="华文仿宋" w:cs="华文仿宋"/>
          <w:color w:val="000000"/>
        </w:rPr>
        <w:t>答复。</w:t>
      </w:r>
    </w:p>
    <w:p w14:paraId="0D0CC5B5">
      <w:pPr>
        <w:spacing w:line="500" w:lineRule="exact"/>
        <w:ind w:firstLine="566" w:firstLineChars="200"/>
        <w:rPr>
          <w:b/>
          <w:bCs/>
          <w:color w:val="000000"/>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6DC2D7A5">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lang w:eastAsia="zh-CN"/>
        </w:rPr>
        <w:t>（</w:t>
      </w:r>
      <w:r>
        <w:rPr>
          <w:rFonts w:hint="eastAsia" w:ascii="华文仿宋" w:hAnsi="华文仿宋" w:cs="华文仿宋"/>
          <w:b/>
          <w:color w:val="000000"/>
        </w:rPr>
        <w:t>二）现场踏勘及标前答疑会</w:t>
      </w:r>
      <w:bookmarkEnd w:id="72"/>
    </w:p>
    <w:p w14:paraId="73535431">
      <w:pPr>
        <w:pStyle w:val="7"/>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w:t>
      </w:r>
      <w:r>
        <w:rPr>
          <w:rFonts w:hint="eastAsia"/>
          <w:color w:val="000000"/>
          <w:lang w:eastAsia="zh-CN"/>
        </w:rPr>
        <w:t>（</w:t>
      </w:r>
      <w:r>
        <w:rPr>
          <w:rFonts w:hint="eastAsia"/>
          <w:color w:val="000000"/>
        </w:rPr>
        <w:t>口头提问可口头答复），现场不能</w:t>
      </w:r>
      <w:r>
        <w:rPr>
          <w:rFonts w:hint="eastAsia"/>
          <w:color w:val="000000"/>
          <w:lang w:eastAsia="zh-CN"/>
        </w:rPr>
        <w:t>作出</w:t>
      </w:r>
      <w:r>
        <w:rPr>
          <w:rFonts w:hint="eastAsia"/>
          <w:color w:val="000000"/>
        </w:rPr>
        <w:t>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2E5D8AF">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52AFAE84">
      <w:pPr>
        <w:spacing w:line="500" w:lineRule="exact"/>
        <w:ind w:firstLine="566"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1656374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三）质疑和投诉</w:t>
      </w:r>
      <w:bookmarkEnd w:id="73"/>
    </w:p>
    <w:p w14:paraId="2964FE6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22D40FB">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59F47EF">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29D67661">
      <w:pPr>
        <w:spacing w:line="500" w:lineRule="exact"/>
        <w:ind w:firstLine="566"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4ECF40D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29E9E3C">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w:t>
      </w:r>
      <w:r>
        <w:rPr>
          <w:rFonts w:hint="eastAsia" w:ascii="华文仿宋" w:hAnsi="华文仿宋" w:cs="华文仿宋"/>
          <w:color w:val="000000"/>
          <w:lang w:eastAsia="zh-CN"/>
        </w:rPr>
        <w:t>作出</w:t>
      </w:r>
      <w:r>
        <w:rPr>
          <w:rFonts w:hint="eastAsia" w:ascii="华文仿宋" w:hAnsi="华文仿宋" w:cs="华文仿宋"/>
          <w:color w:val="000000"/>
        </w:rPr>
        <w:t>答复，并以书面形式通知质疑人和其他有关供应商。</w:t>
      </w:r>
    </w:p>
    <w:p w14:paraId="316E48CF">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388B5BB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1）质疑人不是参与本次政府采购项目的供应商或潜在供应商；</w:t>
      </w:r>
    </w:p>
    <w:p w14:paraId="3F8829A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2）质疑人与质疑事项不存在利害关系的；</w:t>
      </w:r>
    </w:p>
    <w:p w14:paraId="27C2D696">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3）未在法定期限内提出质疑的；</w:t>
      </w:r>
    </w:p>
    <w:p w14:paraId="0E5388B1">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4）质疑未以书面形式提出，或质疑函主要内容构成不完整的，或缺乏必要的证明材料及证明材料不完整的；</w:t>
      </w:r>
    </w:p>
    <w:p w14:paraId="0D4EBE0B">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5）质疑函没有合法有效的签字、盖章或授权的；</w:t>
      </w:r>
    </w:p>
    <w:p w14:paraId="290E2AC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6）以非法手段取得证据、材料的；</w:t>
      </w:r>
    </w:p>
    <w:p w14:paraId="02700EFD">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7）质疑答复后，同一质疑人就同一事项再次提出质疑的；</w:t>
      </w:r>
    </w:p>
    <w:p w14:paraId="18F8691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8）不符合法律、法规、规章和政府采购监管机构规定的其他条件的。</w:t>
      </w:r>
    </w:p>
    <w:p w14:paraId="33DDCA9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w:t>
      </w:r>
      <w:r>
        <w:rPr>
          <w:rFonts w:hint="eastAsia" w:ascii="华文仿宋" w:hAnsi="华文仿宋" w:cs="华文仿宋"/>
          <w:color w:val="000000"/>
          <w:lang w:eastAsia="zh-CN"/>
        </w:rPr>
        <w:t>作出</w:t>
      </w:r>
      <w:r>
        <w:rPr>
          <w:rFonts w:hint="eastAsia" w:ascii="华文仿宋" w:hAnsi="华文仿宋" w:cs="华文仿宋"/>
          <w:color w:val="000000"/>
        </w:rPr>
        <w:t>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EC632E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3D90BE3F">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DB39AB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7D5618E">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0A77456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7998644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6"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中心</w:t>
      </w:r>
    </w:p>
    <w:p w14:paraId="5CA11703">
      <w:pPr>
        <w:spacing w:line="500" w:lineRule="exact"/>
        <w:ind w:firstLine="566"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6"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6"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9"/>
        <w:spacing w:line="500" w:lineRule="exact"/>
        <w:ind w:firstLine="56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764A380">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9"/>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小微</w:t>
      </w:r>
      <w:r>
        <w:rPr>
          <w:rFonts w:hint="eastAsia" w:ascii="华文仿宋" w:hAnsi="华文仿宋" w:cs="华文仿宋"/>
          <w:color w:val="000000"/>
          <w:sz w:val="24"/>
          <w:szCs w:val="24"/>
        </w:rPr>
        <w:t>企业划分标准参照《中小企业划型标准规定》</w:t>
      </w:r>
      <w:r>
        <w:rPr>
          <w:rFonts w:hint="eastAsia" w:ascii="华文仿宋" w:hAnsi="华文仿宋" w:cs="华文仿宋"/>
          <w:color w:val="000000"/>
          <w:sz w:val="24"/>
          <w:szCs w:val="24"/>
          <w:lang w:eastAsia="zh-CN"/>
        </w:rPr>
        <w:t>（</w:t>
      </w:r>
      <w:r>
        <w:rPr>
          <w:rFonts w:hint="eastAsia" w:ascii="华文仿宋" w:hAnsi="华文仿宋" w:cs="华文仿宋"/>
          <w:color w:val="000000"/>
          <w:sz w:val="24"/>
          <w:szCs w:val="24"/>
        </w:rPr>
        <w:t>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0B49B8C2">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2"/>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6" w:firstLineChars="200"/>
        <w:rPr>
          <w:rFonts w:hint="eastAsia" w:ascii="华文仿宋" w:hAnsi="华文仿宋" w:cs="华文仿宋"/>
          <w:kern w:val="0"/>
        </w:rPr>
      </w:pPr>
      <w:r>
        <w:rPr>
          <w:rFonts w:hint="eastAsia" w:ascii="华文仿宋" w:hAnsi="华文仿宋" w:cs="华文仿宋"/>
          <w:color w:val="000000"/>
          <w:kern w:val="0"/>
          <w:lang w:val="en-US" w:eastAsia="zh-CN"/>
        </w:rPr>
        <w:t>9</w:t>
      </w:r>
      <w:r>
        <w:rPr>
          <w:rFonts w:hint="eastAsia" w:ascii="华文仿宋" w:hAnsi="华文仿宋" w:cs="华文仿宋"/>
          <w:color w:val="000000"/>
          <w:kern w:val="0"/>
          <w:lang w:eastAsia="zh-CN"/>
        </w:rPr>
        <w:t>.</w:t>
      </w:r>
      <w:r>
        <w:rPr>
          <w:rFonts w:hint="eastAsia" w:ascii="华文仿宋" w:hAnsi="华文仿宋" w:cs="华文仿宋"/>
          <w:kern w:val="0"/>
        </w:rPr>
        <w:t>根据陕西省财政厅关于印发《陕西省中小企业政府采购信用融资办法》</w:t>
      </w:r>
      <w:r>
        <w:rPr>
          <w:rFonts w:hint="eastAsia" w:ascii="华文仿宋" w:hAnsi="华文仿宋" w:cs="华文仿宋"/>
          <w:kern w:val="0"/>
          <w:lang w:eastAsia="zh-CN"/>
        </w:rPr>
        <w:t>（</w:t>
      </w:r>
      <w:r>
        <w:rPr>
          <w:rFonts w:hint="eastAsia" w:ascii="华文仿宋" w:hAnsi="华文仿宋" w:cs="华文仿宋"/>
          <w:kern w:val="0"/>
        </w:rPr>
        <w:t>陕财办采</w:t>
      </w:r>
      <w:r>
        <w:rPr>
          <w:rFonts w:hint="eastAsia" w:ascii="仿宋" w:hAnsi="仿宋" w:eastAsia="仿宋" w:cs="仿宋"/>
          <w:kern w:val="0"/>
        </w:rPr>
        <w:t>〔</w:t>
      </w:r>
      <w:r>
        <w:rPr>
          <w:rFonts w:ascii="仿宋" w:hAnsi="仿宋" w:eastAsia="仿宋" w:cs="仿宋"/>
          <w:kern w:val="0"/>
        </w:rPr>
        <w:t>2018</w:t>
      </w:r>
      <w:r>
        <w:rPr>
          <w:rFonts w:hint="eastAsia" w:ascii="仿宋" w:hAnsi="仿宋" w:eastAsia="仿宋" w:cs="仿宋"/>
          <w:kern w:val="0"/>
        </w:rPr>
        <w:t>〕</w:t>
      </w:r>
      <w:r>
        <w:rPr>
          <w:rFonts w:ascii="仿宋" w:hAnsi="仿宋" w:eastAsia="仿宋" w:cs="仿宋"/>
          <w:kern w:val="0"/>
        </w:rPr>
        <w:t>23</w:t>
      </w:r>
      <w:r>
        <w:rPr>
          <w:rFonts w:hint="eastAsia" w:ascii="华文仿宋" w:hAnsi="华文仿宋" w:cs="华文仿宋"/>
          <w:kern w:val="0"/>
        </w:rPr>
        <w:t>号）规定“</w:t>
      </w:r>
      <w:r>
        <w:rPr>
          <w:rFonts w:hint="eastAsia" w:ascii="仿宋" w:hAnsi="仿宋" w:eastAsia="仿宋" w:cs="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w:t>
      </w:r>
      <w:r>
        <w:rPr>
          <w:rFonts w:hint="eastAsia" w:ascii="仿宋" w:hAnsi="仿宋" w:eastAsia="仿宋" w:cs="仿宋"/>
          <w:sz w:val="28"/>
          <w:szCs w:val="28"/>
        </w:rPr>
        <w:t>申请。</w:t>
      </w:r>
      <w:r>
        <w:rPr>
          <w:rFonts w:hint="eastAsia" w:ascii="华文仿宋" w:hAnsi="华文仿宋" w:cs="华文仿宋"/>
          <w:kern w:val="0"/>
          <w:sz w:val="28"/>
          <w:szCs w:val="28"/>
        </w:rPr>
        <w:t>”</w:t>
      </w:r>
      <w:r>
        <w:rPr>
          <w:rFonts w:hint="eastAsia" w:ascii="华文仿宋" w:hAnsi="华文仿宋" w:cs="华文仿宋"/>
          <w:kern w:val="0"/>
          <w:sz w:val="28"/>
          <w:szCs w:val="28"/>
          <w:lang w:eastAsia="zh-CN"/>
        </w:rPr>
        <w:t>（</w:t>
      </w:r>
      <w:r>
        <w:rPr>
          <w:sz w:val="28"/>
          <w:szCs w:val="28"/>
        </w:rPr>
        <w:fldChar w:fldCharType="begin"/>
      </w:r>
      <w:r>
        <w:rPr>
          <w:sz w:val="28"/>
          <w:szCs w:val="28"/>
        </w:rPr>
        <w:instrText xml:space="preserve"> HYPERLINK "http://www.ccgp-shaanxi.gov.cn/zcdservice/zcd/shanxi/" </w:instrText>
      </w:r>
      <w:r>
        <w:rPr>
          <w:sz w:val="28"/>
          <w:szCs w:val="28"/>
        </w:rPr>
        <w:fldChar w:fldCharType="separate"/>
      </w:r>
      <w:r>
        <w:rPr>
          <w:rFonts w:hint="eastAsia" w:ascii="华文仿宋" w:hAnsi="华文仿宋" w:cs="华文仿宋"/>
          <w:kern w:val="0"/>
          <w:sz w:val="28"/>
          <w:szCs w:val="28"/>
        </w:rPr>
        <w:t>陕西省政府采购信用融资平台</w:t>
      </w:r>
      <w:r>
        <w:rPr>
          <w:rFonts w:hint="eastAsia" w:ascii="华文仿宋" w:hAnsi="华文仿宋" w:cs="华文仿宋"/>
          <w:kern w:val="0"/>
          <w:sz w:val="28"/>
          <w:szCs w:val="28"/>
        </w:rPr>
        <w:fldChar w:fldCharType="end"/>
      </w:r>
      <w:r>
        <w:rPr>
          <w:rFonts w:hint="eastAsia" w:ascii="华文仿宋" w:hAnsi="华文仿宋" w:cs="华文仿宋"/>
          <w:kern w:val="0"/>
          <w:sz w:val="28"/>
          <w:szCs w:val="28"/>
        </w:rPr>
        <w:t>：</w:t>
      </w:r>
      <w:r>
        <w:rPr>
          <w:rFonts w:hint="eastAsia" w:ascii="华文仿宋" w:hAnsi="华文仿宋" w:cs="华文仿宋"/>
          <w:kern w:val="0"/>
          <w:sz w:val="28"/>
          <w:szCs w:val="28"/>
        </w:rPr>
        <w:fldChar w:fldCharType="begin"/>
      </w:r>
      <w:r>
        <w:rPr>
          <w:rFonts w:hint="eastAsia" w:ascii="华文仿宋" w:hAnsi="华文仿宋" w:cs="华文仿宋"/>
          <w:kern w:val="0"/>
          <w:sz w:val="28"/>
          <w:szCs w:val="28"/>
        </w:rPr>
        <w:instrText xml:space="preserve"> HYPERLINK "http://www.ccgp-shaanxi.gov.cn/zcdservice/zcd/shanxi/）" </w:instrText>
      </w:r>
      <w:r>
        <w:rPr>
          <w:rFonts w:hint="eastAsia" w:ascii="华文仿宋" w:hAnsi="华文仿宋" w:cs="华文仿宋"/>
          <w:kern w:val="0"/>
          <w:sz w:val="28"/>
          <w:szCs w:val="28"/>
        </w:rPr>
        <w:fldChar w:fldCharType="separate"/>
      </w:r>
      <w:r>
        <w:rPr>
          <w:rStyle w:val="25"/>
          <w:rFonts w:hint="eastAsia" w:ascii="华文仿宋" w:hAnsi="华文仿宋" w:cs="华文仿宋"/>
          <w:kern w:val="0"/>
          <w:sz w:val="28"/>
          <w:szCs w:val="28"/>
        </w:rPr>
        <w:t>http://www.ccgp-shaanxi.gov.cn/zcdservice/zcd/shanxi/）</w:t>
      </w:r>
      <w:r>
        <w:rPr>
          <w:rFonts w:hint="eastAsia" w:ascii="华文仿宋" w:hAnsi="华文仿宋" w:cs="华文仿宋"/>
          <w:kern w:val="0"/>
          <w:sz w:val="28"/>
          <w:szCs w:val="28"/>
        </w:rPr>
        <w:fldChar w:fldCharType="end"/>
      </w:r>
    </w:p>
    <w:p w14:paraId="788ECB8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10.根据财政部《关于推动解决政府采购异常低价问题的通知》（财库〔2026〕2号）有关要求，（一）政府采购评审中出现下列情形之一的，评审委员会应当启动异常低价投标（响应）审查程序：</w:t>
      </w:r>
    </w:p>
    <w:p w14:paraId="47A71E9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1.投标（响应）报价低于全部通过符合性审查供应商投标（响应）报价平均值50%的，即投标（响应）报价&lt;全部通过符合性审查供应商投标（响应）报价平均值×50%；</w:t>
      </w:r>
    </w:p>
    <w:p w14:paraId="28279CC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2.投标（响应）报价低于通过符合性审查的次低报价供应商投标（响应）报价50%的，即投标（响应）报价&lt;通过符合性审查的次低报价供应商投标（响应）报价×50%；</w:t>
      </w:r>
    </w:p>
    <w:p w14:paraId="16706AA2">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3.投标（响应）报价低于采购项目最高限价45%的，即投标（响应）报价&lt;采购项目最高限价×45%；</w:t>
      </w:r>
    </w:p>
    <w:p w14:paraId="6AC2F344">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4.评审委员会基于专业判断，认为供应商报价过低，有可能影响产品质量或者不能诚信履约的其他情形。</w:t>
      </w:r>
    </w:p>
    <w:p w14:paraId="60B1105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采购人可以结合具体项目实际情况，提高上述第1项至第3项中启动异常低价投标（响应）审查的数值标准，但是最高不得超过65%。</w:t>
      </w:r>
    </w:p>
    <w:p w14:paraId="6E67C5D7">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相关法律法规对供应商报价有规定的，从其规定。</w:t>
      </w:r>
    </w:p>
    <w:p w14:paraId="4B7DDAEF">
      <w:pPr>
        <w:pStyle w:val="15"/>
        <w:keepNext w:val="0"/>
        <w:keepLines w:val="0"/>
        <w:pageBreakBefore w:val="0"/>
        <w:widowControl/>
        <w:numPr>
          <w:ilvl w:val="0"/>
          <w:numId w:val="4"/>
        </w:numPr>
        <w:kinsoku/>
        <w:wordWrap/>
        <w:overflowPunct/>
        <w:topLinePunct w:val="0"/>
        <w:autoSpaceDE/>
        <w:autoSpaceDN/>
        <w:bidi w:val="0"/>
        <w:adjustRightInd/>
        <w:snapToGrid/>
        <w:spacing w:line="440" w:lineRule="exact"/>
        <w:ind w:left="0" w:leftChars="0" w:firstLine="849" w:firstLineChars="3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4041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66" w:firstLineChars="20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BAD4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D1EEE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02436D6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9F64350">
      <w:pPr>
        <w:pStyle w:val="9"/>
        <w:spacing w:line="500" w:lineRule="exact"/>
        <w:ind w:firstLine="566"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企业采购的采购项目，因此，不再执行价格评审优惠扶持政策。</w:t>
      </w:r>
    </w:p>
    <w:p w14:paraId="07821BCA">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6"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电子磋商文件作出</w:t>
      </w:r>
      <w:r>
        <w:rPr>
          <w:rFonts w:hint="eastAsia" w:ascii="华文仿宋" w:hAnsi="华文仿宋" w:cs="华文仿宋"/>
          <w:color w:val="000000"/>
        </w:rPr>
        <w:t>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6"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17240_WPSOffice_Level2"/>
      <w:bookmarkStart w:id="82" w:name="_Toc16980_WPSOffice_Level2"/>
      <w:bookmarkStart w:id="83" w:name="_Toc3222"/>
      <w:bookmarkStart w:id="84" w:name="_Toc13240"/>
      <w:bookmarkStart w:id="85" w:name="_Toc21288_WPSOffice_Level2"/>
      <w:bookmarkStart w:id="86" w:name="_Toc22637"/>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5996"/>
      <w:bookmarkStart w:id="88" w:name="_Toc13064"/>
      <w:bookmarkStart w:id="89" w:name="_Toc22501_WPSOffice_Level2"/>
      <w:bookmarkStart w:id="90" w:name="_Toc19768_WPSOffice_Level2"/>
      <w:bookmarkStart w:id="91" w:name="_Toc20873_WPSOffice_Level2"/>
      <w:bookmarkStart w:id="92" w:name="_Toc30415"/>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w:t>
      </w:r>
      <w:r>
        <w:rPr>
          <w:rFonts w:hint="eastAsia" w:ascii="华文仿宋" w:hAnsi="华文仿宋" w:cs="华文仿宋"/>
          <w:b/>
          <w:bCs/>
          <w:color w:val="auto"/>
          <w:lang w:eastAsia="zh-CN"/>
        </w:rPr>
        <w:t>（</w:t>
      </w:r>
      <w:r>
        <w:rPr>
          <w:rFonts w:hint="eastAsia" w:ascii="华文仿宋" w:hAnsi="华文仿宋" w:cs="华文仿宋"/>
          <w:b/>
          <w:bCs/>
          <w:color w:val="auto"/>
        </w:rPr>
        <w:t>CA锁）登录全国公共资源交易平台</w:t>
      </w:r>
      <w:r>
        <w:rPr>
          <w:rFonts w:hint="eastAsia" w:ascii="华文仿宋" w:hAnsi="华文仿宋" w:cs="华文仿宋"/>
          <w:b/>
          <w:bCs/>
          <w:color w:val="auto"/>
          <w:lang w:eastAsia="zh-CN"/>
        </w:rPr>
        <w:t>（</w:t>
      </w:r>
      <w:r>
        <w:rPr>
          <w:rFonts w:hint="eastAsia" w:ascii="华文仿宋" w:hAnsi="华文仿宋" w:cs="华文仿宋"/>
          <w:b/>
          <w:bCs/>
          <w:color w:val="auto"/>
        </w:rPr>
        <w:t>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5EFC8BD">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29669_WPSOffice_Level2"/>
      <w:bookmarkStart w:id="94" w:name="_Toc11009"/>
      <w:bookmarkStart w:id="95" w:name="_Toc14959_WPSOffice_Level2"/>
      <w:bookmarkStart w:id="96" w:name="_Toc14979"/>
      <w:bookmarkStart w:id="97" w:name="_Toc23179"/>
      <w:bookmarkStart w:id="98" w:name="_Toc20041_WPSOffice_Level2"/>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6" w:firstLineChars="200"/>
        <w:rPr>
          <w:rFonts w:ascii="华文仿宋" w:hAnsi="华文仿宋" w:cs="华文仿宋"/>
          <w:b/>
          <w:bCs/>
          <w:color w:val="000000"/>
        </w:rPr>
      </w:pPr>
      <w:bookmarkStart w:id="99" w:name="_Toc7898_WPSOffice_Level2"/>
      <w:bookmarkStart w:id="100" w:name="_Toc30535_WPSOffice_Level2"/>
      <w:bookmarkStart w:id="101" w:name="_Toc18733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6" w:firstLineChars="200"/>
        <w:rPr>
          <w:rFonts w:hint="default" w:ascii="华文仿宋" w:hAnsi="华文仿宋" w:eastAsia="华文仿宋" w:cs="华文仿宋"/>
          <w:color w:val="000000"/>
          <w:lang w:val="en-US" w:eastAsia="zh-CN"/>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w:t>
      </w:r>
      <w:r>
        <w:rPr>
          <w:rFonts w:hint="eastAsia" w:ascii="华文仿宋" w:hAnsi="华文仿宋" w:cs="华文仿宋"/>
          <w:b/>
          <w:bCs/>
          <w:color w:val="000000"/>
          <w:lang w:val="en-US" w:eastAsia="zh-CN"/>
        </w:rPr>
        <w:t>0512-58188039</w:t>
      </w:r>
    </w:p>
    <w:p w14:paraId="1FFCBBC3">
      <w:pPr>
        <w:spacing w:line="500" w:lineRule="exact"/>
        <w:ind w:firstLine="566"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6"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6" w:firstLineChars="200"/>
        <w:rPr>
          <w:rFonts w:ascii="仿宋" w:hAnsi="仿宋" w:eastAsia="仿宋" w:cs="仿宋"/>
          <w:b/>
          <w:color w:val="000000"/>
        </w:rPr>
      </w:pPr>
      <w:bookmarkStart w:id="102" w:name="_Toc15608"/>
      <w:bookmarkStart w:id="103" w:name="_Toc24468"/>
      <w:bookmarkStart w:id="104" w:name="_Toc6095"/>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6"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28054"/>
      <w:bookmarkStart w:id="106" w:name="_Toc7022"/>
      <w:bookmarkStart w:id="107" w:name="_Toc6837"/>
      <w:bookmarkStart w:id="108" w:name="_Toc595"/>
      <w:bookmarkStart w:id="109" w:name="_Toc10744"/>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6"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6"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5F805055">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6"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5"/>
        </w:numPr>
        <w:spacing w:line="500" w:lineRule="exact"/>
        <w:ind w:firstLine="566"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6"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6"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6"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6"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31720"/>
      <w:bookmarkStart w:id="112" w:name="_Toc20183"/>
      <w:bookmarkStart w:id="113" w:name="_Toc846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9"/>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w:t>
      </w:r>
      <w:r>
        <w:rPr>
          <w:rFonts w:hint="eastAsia" w:ascii="华文仿宋" w:hAnsi="华文仿宋" w:cs="华文仿宋"/>
          <w:color w:val="000000"/>
          <w:sz w:val="28"/>
          <w:shd w:val="clear" w:color="auto" w:fill="FFFFFF"/>
          <w:lang w:eastAsia="zh-CN"/>
        </w:rPr>
        <w:t>作出</w:t>
      </w:r>
      <w:r>
        <w:rPr>
          <w:rFonts w:hint="eastAsia" w:ascii="华文仿宋" w:hAnsi="华文仿宋" w:cs="华文仿宋"/>
          <w:color w:val="000000"/>
          <w:sz w:val="28"/>
          <w:shd w:val="clear" w:color="auto" w:fill="FFFFFF"/>
        </w:rPr>
        <w:t>澄清或者说明；</w:t>
      </w:r>
    </w:p>
    <w:p w14:paraId="76FE9C56">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9"/>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w:t>
      </w:r>
    </w:p>
    <w:p w14:paraId="65ECD7F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6"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6"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2"/>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95B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7A3552D4">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0C92C7E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35961A3B">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52F174D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42885C5">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6B71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7A395E0C">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B6F612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4C9C244">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0ABC24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ED19ED9">
            <w:pPr>
              <w:spacing w:before="40" w:after="40" w:line="240" w:lineRule="auto"/>
              <w:rPr>
                <w:rFonts w:hint="eastAsia" w:ascii="华文仿宋" w:hAnsi="华文仿宋" w:eastAsia="华文仿宋" w:cs="华文仿宋"/>
                <w:b/>
                <w:color w:val="000000"/>
                <w:sz w:val="24"/>
                <w:szCs w:val="24"/>
              </w:rPr>
            </w:pPr>
          </w:p>
        </w:tc>
      </w:tr>
      <w:tr w14:paraId="3779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5BF61F3E">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4659FAA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3C18A3F">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03864C6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4D96E16">
            <w:pPr>
              <w:spacing w:before="40" w:after="40" w:line="240" w:lineRule="auto"/>
              <w:rPr>
                <w:rFonts w:hint="eastAsia" w:ascii="华文仿宋" w:hAnsi="华文仿宋" w:eastAsia="华文仿宋" w:cs="华文仿宋"/>
                <w:b/>
                <w:color w:val="000000"/>
                <w:sz w:val="24"/>
                <w:szCs w:val="24"/>
              </w:rPr>
            </w:pPr>
          </w:p>
        </w:tc>
      </w:tr>
      <w:tr w14:paraId="3528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152D6F">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3358539">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5B8B73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F14502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9360C67">
            <w:pPr>
              <w:spacing w:before="40" w:after="40" w:line="240" w:lineRule="auto"/>
              <w:rPr>
                <w:rFonts w:hint="eastAsia" w:ascii="华文仿宋" w:hAnsi="华文仿宋" w:eastAsia="华文仿宋" w:cs="华文仿宋"/>
                <w:b/>
                <w:color w:val="000000"/>
                <w:sz w:val="24"/>
                <w:szCs w:val="24"/>
              </w:rPr>
            </w:pPr>
          </w:p>
        </w:tc>
      </w:tr>
      <w:tr w14:paraId="3D6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287261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FD1BB7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0EE45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D854CA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5BDF96">
            <w:pPr>
              <w:spacing w:before="40" w:after="40" w:line="240" w:lineRule="auto"/>
              <w:rPr>
                <w:rFonts w:hint="eastAsia" w:ascii="华文仿宋" w:hAnsi="华文仿宋" w:eastAsia="华文仿宋" w:cs="华文仿宋"/>
                <w:b/>
                <w:color w:val="000000"/>
                <w:sz w:val="24"/>
                <w:szCs w:val="24"/>
              </w:rPr>
            </w:pPr>
          </w:p>
        </w:tc>
      </w:tr>
      <w:tr w14:paraId="588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6A65E8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62741A5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1D660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447FBE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D08C5B8">
            <w:pPr>
              <w:spacing w:before="40" w:after="40" w:line="240" w:lineRule="auto"/>
              <w:rPr>
                <w:rFonts w:hint="eastAsia" w:ascii="华文仿宋" w:hAnsi="华文仿宋" w:eastAsia="华文仿宋" w:cs="华文仿宋"/>
                <w:b/>
                <w:color w:val="000000"/>
                <w:sz w:val="24"/>
                <w:szCs w:val="24"/>
              </w:rPr>
            </w:pPr>
          </w:p>
        </w:tc>
      </w:tr>
      <w:tr w14:paraId="1E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02C878B">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5191418A">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076DD4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w:t>
            </w:r>
            <w:r>
              <w:rPr>
                <w:rFonts w:hint="eastAsia" w:ascii="华文仿宋" w:hAnsi="华文仿宋" w:cs="华文仿宋"/>
                <w:color w:val="auto"/>
                <w:kern w:val="28"/>
                <w:sz w:val="24"/>
                <w:szCs w:val="24"/>
                <w:lang w:val="en-US" w:eastAsia="zh-CN"/>
              </w:rPr>
              <w:t>或</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07C81F6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831D5E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DFD91BA">
            <w:pPr>
              <w:spacing w:before="40" w:after="40" w:line="240" w:lineRule="auto"/>
              <w:rPr>
                <w:rFonts w:hint="eastAsia" w:ascii="华文仿宋" w:hAnsi="华文仿宋" w:eastAsia="华文仿宋" w:cs="华文仿宋"/>
                <w:b/>
                <w:color w:val="000000"/>
                <w:sz w:val="24"/>
                <w:szCs w:val="24"/>
              </w:rPr>
            </w:pPr>
          </w:p>
        </w:tc>
      </w:tr>
      <w:tr w14:paraId="650C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340D8A">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1289405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7D133FA6">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57DFCB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639D1E">
            <w:pPr>
              <w:spacing w:before="40" w:after="40" w:line="240" w:lineRule="auto"/>
              <w:rPr>
                <w:rFonts w:hint="eastAsia" w:ascii="华文仿宋" w:hAnsi="华文仿宋" w:eastAsia="华文仿宋" w:cs="华文仿宋"/>
                <w:b/>
                <w:color w:val="000000"/>
                <w:sz w:val="24"/>
                <w:szCs w:val="24"/>
              </w:rPr>
            </w:pPr>
          </w:p>
        </w:tc>
      </w:tr>
      <w:tr w14:paraId="657C6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9AEB1AB">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8</w:t>
            </w:r>
          </w:p>
        </w:tc>
        <w:tc>
          <w:tcPr>
            <w:tcW w:w="1863" w:type="dxa"/>
            <w:vAlign w:val="center"/>
          </w:tcPr>
          <w:p w14:paraId="2A38F905">
            <w:pPr>
              <w:spacing w:line="240" w:lineRule="auto"/>
              <w:jc w:val="center"/>
              <w:rPr>
                <w:rFonts w:hint="eastAsia" w:ascii="华文仿宋" w:hAnsi="华文仿宋" w:eastAsia="华文仿宋" w:cs="华文仿宋"/>
                <w:color w:val="000000"/>
                <w:kern w:val="28"/>
                <w:sz w:val="24"/>
                <w:szCs w:val="24"/>
                <w:lang w:val="en-US" w:eastAsia="zh-CN"/>
              </w:rPr>
            </w:pPr>
            <w:r>
              <w:rPr>
                <w:rFonts w:hint="eastAsia" w:ascii="华文仿宋" w:hAnsi="华文仿宋" w:cs="华文仿宋"/>
                <w:color w:val="000000"/>
                <w:kern w:val="28"/>
                <w:sz w:val="24"/>
                <w:szCs w:val="24"/>
                <w:lang w:val="en-US" w:eastAsia="zh-CN"/>
              </w:rPr>
              <w:t>特定资格要求</w:t>
            </w:r>
          </w:p>
        </w:tc>
        <w:tc>
          <w:tcPr>
            <w:tcW w:w="4565" w:type="dxa"/>
            <w:vAlign w:val="center"/>
          </w:tcPr>
          <w:p w14:paraId="1CA938A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cs="华文仿宋"/>
                <w:color w:val="000000"/>
                <w:kern w:val="28"/>
                <w:sz w:val="24"/>
                <w:szCs w:val="24"/>
                <w:lang w:val="en-US" w:eastAsia="zh-CN"/>
              </w:rPr>
              <w:t>1</w:t>
            </w:r>
            <w:r>
              <w:rPr>
                <w:rFonts w:hint="eastAsia" w:ascii="华文仿宋" w:hAnsi="华文仿宋" w:eastAsia="华文仿宋" w:cs="华文仿宋"/>
                <w:color w:val="000000"/>
                <w:kern w:val="28"/>
                <w:sz w:val="24"/>
                <w:szCs w:val="24"/>
                <w:lang w:val="en-US" w:eastAsia="zh-CN"/>
              </w:rPr>
              <w:t>.</w:t>
            </w:r>
            <w:r>
              <w:rPr>
                <w:rFonts w:hint="eastAsia" w:ascii="华文仿宋" w:hAnsi="华文仿宋" w:eastAsia="华文仿宋" w:cs="华文仿宋"/>
                <w:color w:val="000000"/>
                <w:kern w:val="28"/>
                <w:sz w:val="24"/>
                <w:szCs w:val="24"/>
              </w:rPr>
              <w:t>供应商应具有行业主管部门颁发的城乡规划或土地规划编制乙级及以上资质（含乙级）</w:t>
            </w:r>
            <w:r>
              <w:rPr>
                <w:rFonts w:hint="eastAsia" w:ascii="华文仿宋" w:hAnsi="华文仿宋" w:cs="华文仿宋"/>
                <w:color w:val="000000"/>
                <w:kern w:val="28"/>
                <w:sz w:val="24"/>
                <w:szCs w:val="24"/>
                <w:lang w:eastAsia="zh-CN"/>
              </w:rPr>
              <w:t>；</w:t>
            </w:r>
          </w:p>
          <w:p w14:paraId="48ED627A">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lang w:val="en-US" w:eastAsia="zh-CN"/>
              </w:rPr>
              <w:t>2</w:t>
            </w:r>
            <w:r>
              <w:rPr>
                <w:rFonts w:hint="eastAsia" w:ascii="华文仿宋" w:hAnsi="华文仿宋" w:eastAsia="华文仿宋" w:cs="华文仿宋"/>
                <w:color w:val="000000"/>
                <w:kern w:val="28"/>
                <w:sz w:val="24"/>
                <w:szCs w:val="24"/>
                <w:lang w:val="en-US" w:eastAsia="zh-CN"/>
              </w:rPr>
              <w:t>.</w:t>
            </w:r>
            <w:r>
              <w:rPr>
                <w:rFonts w:hint="eastAsia" w:ascii="华文仿宋" w:hAnsi="华文仿宋" w:eastAsia="华文仿宋" w:cs="华文仿宋"/>
                <w:color w:val="000000"/>
                <w:kern w:val="28"/>
                <w:sz w:val="24"/>
                <w:szCs w:val="24"/>
              </w:rPr>
              <w:t>本项目为专门面向中小企业项目，供应商应为中小型、微型企业、监狱企业、残疾人福利性单位</w:t>
            </w:r>
            <w:r>
              <w:rPr>
                <w:rFonts w:hint="eastAsia" w:ascii="华文仿宋" w:hAnsi="华文仿宋" w:eastAsia="华文仿宋" w:cs="华文仿宋"/>
                <w:color w:val="000000"/>
                <w:kern w:val="28"/>
                <w:sz w:val="24"/>
                <w:szCs w:val="24"/>
                <w:lang w:eastAsia="zh-CN"/>
              </w:rPr>
              <w:t>，并提供中小企业声明函。</w:t>
            </w:r>
          </w:p>
        </w:tc>
        <w:tc>
          <w:tcPr>
            <w:tcW w:w="726" w:type="dxa"/>
            <w:vAlign w:val="center"/>
          </w:tcPr>
          <w:p w14:paraId="3A44C8A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3C42465">
            <w:pPr>
              <w:spacing w:before="40" w:after="40" w:line="240" w:lineRule="auto"/>
              <w:rPr>
                <w:rFonts w:hint="eastAsia" w:ascii="华文仿宋" w:hAnsi="华文仿宋" w:eastAsia="华文仿宋" w:cs="华文仿宋"/>
                <w:b/>
                <w:color w:val="000000"/>
                <w:sz w:val="24"/>
                <w:szCs w:val="24"/>
              </w:rPr>
            </w:pPr>
          </w:p>
        </w:tc>
      </w:tr>
      <w:tr w14:paraId="0B1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721AC54D">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6"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w:t>
      </w:r>
      <w:r>
        <w:rPr>
          <w:rFonts w:hint="eastAsia" w:ascii="华文仿宋" w:hAnsi="华文仿宋" w:cs="华文仿宋"/>
          <w:color w:val="000000"/>
          <w:lang w:eastAsia="zh-CN"/>
        </w:rPr>
        <w:t>作出</w:t>
      </w:r>
      <w:r>
        <w:rPr>
          <w:rFonts w:hint="eastAsia" w:ascii="华文仿宋" w:hAnsi="华文仿宋" w:cs="华文仿宋"/>
          <w:color w:val="000000"/>
        </w:rPr>
        <w:t>响应。</w:t>
      </w:r>
    </w:p>
    <w:p w14:paraId="6A2CE8B7">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型企、微型业的，提供《中小企业声明函》，且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其他未列明行业</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w:t>
      </w:r>
      <w:r>
        <w:rPr>
          <w:rFonts w:hint="eastAsia" w:ascii="华文仿宋" w:hAnsi="华文仿宋" w:cs="华文仿宋"/>
          <w:color w:val="000000"/>
          <w:lang w:eastAsia="zh-CN"/>
        </w:rPr>
        <w:t>作出</w:t>
      </w:r>
      <w:r>
        <w:rPr>
          <w:rFonts w:hint="eastAsia" w:ascii="华文仿宋" w:hAnsi="华文仿宋" w:cs="华文仿宋"/>
          <w:color w:val="000000"/>
        </w:rPr>
        <w:t>必要的澄清、说明或者更正。</w:t>
      </w:r>
    </w:p>
    <w:p w14:paraId="6346879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w:t>
      </w:r>
      <w:r>
        <w:rPr>
          <w:rFonts w:hint="eastAsia" w:ascii="华文仿宋" w:hAnsi="华文仿宋" w:cs="华文仿宋"/>
          <w:color w:val="000000"/>
          <w:lang w:eastAsia="zh-CN"/>
        </w:rPr>
        <w:t>作出</w:t>
      </w:r>
      <w:r>
        <w:rPr>
          <w:rFonts w:hint="eastAsia" w:ascii="华文仿宋" w:hAnsi="华文仿宋" w:cs="华文仿宋"/>
          <w:color w:val="000000"/>
        </w:rPr>
        <w:t>评判。</w:t>
      </w:r>
    </w:p>
    <w:p w14:paraId="70279F47">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w:t>
      </w:r>
      <w:r>
        <w:rPr>
          <w:rFonts w:hint="eastAsia" w:ascii="华文仿宋" w:hAnsi="华文仿宋" w:cs="华文仿宋"/>
          <w:color w:val="000000"/>
          <w:lang w:eastAsia="zh-CN"/>
        </w:rPr>
        <w:t>作出</w:t>
      </w:r>
      <w:r>
        <w:rPr>
          <w:rFonts w:hint="eastAsia" w:ascii="华文仿宋" w:hAnsi="华文仿宋" w:cs="华文仿宋"/>
          <w:color w:val="000000"/>
        </w:rPr>
        <w:t>。供应商应当在规定的澄清时限内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6"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6"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20"/>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6"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50E517DF">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7797"/>
      <w:bookmarkStart w:id="120" w:name="_Toc2392"/>
      <w:bookmarkStart w:id="121" w:name="_Toc9626"/>
      <w:bookmarkStart w:id="122" w:name="_Toc27187"/>
      <w:r>
        <w:rPr>
          <w:rFonts w:hint="eastAsia" w:ascii="华文仿宋" w:hAnsi="华文仿宋" w:cs="华文仿宋"/>
          <w:color w:val="000000"/>
        </w:rPr>
        <w:t>。</w:t>
      </w:r>
      <w:r>
        <w:rPr>
          <w:rFonts w:hint="eastAsia" w:ascii="华文仿宋" w:hAnsi="华文仿宋" w:eastAsia="华文仿宋" w:cs="华文仿宋"/>
          <w:color w:val="000000"/>
          <w:sz w:val="28"/>
          <w:szCs w:val="28"/>
          <w:lang w:val="en-US" w:eastAsia="zh-CN"/>
        </w:rPr>
        <w:t>评定内容及打分标准：总分100分，每个响应人每项评分因素得分汇</w:t>
      </w:r>
      <w:r>
        <w:rPr>
          <w:rFonts w:hint="eastAsia" w:ascii="华文仿宋" w:hAnsi="华文仿宋" w:cs="华文仿宋"/>
          <w:color w:val="000000"/>
          <w:lang w:val="en-US" w:eastAsia="zh-CN"/>
        </w:rPr>
        <w:t>总即为最后得分，各项评分因素具体内容及打分标准如下：</w:t>
      </w:r>
    </w:p>
    <w:bookmarkEnd w:id="119"/>
    <w:bookmarkEnd w:id="120"/>
    <w:bookmarkEnd w:id="121"/>
    <w:bookmarkEnd w:id="122"/>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792"/>
        <w:gridCol w:w="6283"/>
        <w:gridCol w:w="783"/>
      </w:tblGrid>
      <w:tr w14:paraId="0050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74" w:type="pct"/>
            <w:noWrap w:val="0"/>
            <w:vAlign w:val="center"/>
          </w:tcPr>
          <w:p w14:paraId="4E287972">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名称</w:t>
            </w:r>
          </w:p>
        </w:tc>
        <w:tc>
          <w:tcPr>
            <w:tcW w:w="433" w:type="pct"/>
            <w:noWrap w:val="0"/>
            <w:vAlign w:val="center"/>
          </w:tcPr>
          <w:p w14:paraId="5C9F0B07">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分值</w:t>
            </w:r>
          </w:p>
        </w:tc>
        <w:tc>
          <w:tcPr>
            <w:tcW w:w="3388" w:type="pct"/>
            <w:noWrap w:val="0"/>
            <w:vAlign w:val="center"/>
          </w:tcPr>
          <w:p w14:paraId="59636EA2">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评审要素</w:t>
            </w:r>
          </w:p>
        </w:tc>
        <w:tc>
          <w:tcPr>
            <w:tcW w:w="403" w:type="pct"/>
            <w:noWrap w:val="0"/>
            <w:vAlign w:val="center"/>
          </w:tcPr>
          <w:p w14:paraId="1F454016">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主客观分</w:t>
            </w:r>
          </w:p>
        </w:tc>
      </w:tr>
      <w:tr w14:paraId="5C04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0" w:hRule="atLeast"/>
        </w:trPr>
        <w:tc>
          <w:tcPr>
            <w:tcW w:w="774" w:type="pct"/>
            <w:noWrap w:val="0"/>
            <w:vAlign w:val="center"/>
          </w:tcPr>
          <w:p w14:paraId="06226541">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lang w:eastAsia="zh-Hans"/>
              </w:rPr>
              <w:t>整体实施方案</w:t>
            </w:r>
          </w:p>
        </w:tc>
        <w:tc>
          <w:tcPr>
            <w:tcW w:w="433" w:type="pct"/>
            <w:noWrap w:val="0"/>
            <w:vAlign w:val="center"/>
          </w:tcPr>
          <w:p w14:paraId="34923B14">
            <w:pPr>
              <w:widowControl/>
              <w:jc w:val="center"/>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color w:val="000000"/>
                <w:kern w:val="0"/>
                <w:sz w:val="28"/>
                <w:szCs w:val="28"/>
              </w:rPr>
              <w:t>15</w:t>
            </w:r>
          </w:p>
        </w:tc>
        <w:tc>
          <w:tcPr>
            <w:tcW w:w="3388" w:type="pct"/>
            <w:noWrap w:val="0"/>
            <w:vAlign w:val="top"/>
          </w:tcPr>
          <w:p w14:paraId="108BE32F">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b/>
                <w:bCs/>
                <w:color w:val="000000"/>
                <w:kern w:val="0"/>
                <w:sz w:val="28"/>
                <w:szCs w:val="28"/>
              </w:rPr>
              <w:t>一、评审内容：</w:t>
            </w:r>
            <w:r>
              <w:rPr>
                <w:rFonts w:hint="eastAsia" w:ascii="华文仿宋" w:hAnsi="华文仿宋" w:eastAsia="华文仿宋" w:cs="华文仿宋"/>
                <w:b/>
                <w:bCs/>
                <w:color w:val="000000"/>
                <w:kern w:val="0"/>
                <w:sz w:val="28"/>
                <w:szCs w:val="28"/>
              </w:rPr>
              <w:br w:type="textWrapping"/>
            </w:r>
            <w:r>
              <w:rPr>
                <w:rFonts w:hint="eastAsia" w:ascii="华文仿宋" w:hAnsi="华文仿宋" w:eastAsia="华文仿宋" w:cs="华文仿宋"/>
                <w:color w:val="000000"/>
                <w:kern w:val="0"/>
                <w:sz w:val="28"/>
                <w:szCs w:val="28"/>
              </w:rPr>
              <w:t>根据所提供的针对本项目的整体实施方案，包括但不限于：①对项目的理解；②项目编制的依据；③工作思路；④项目服务方案；⑤项目成果编制等。</w:t>
            </w:r>
          </w:p>
          <w:p w14:paraId="7DE3AEBC">
            <w:pPr>
              <w:widowControl/>
              <w:jc w:val="left"/>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b/>
                <w:bCs/>
                <w:color w:val="000000"/>
                <w:kern w:val="0"/>
                <w:sz w:val="28"/>
                <w:szCs w:val="28"/>
              </w:rPr>
              <w:t>二、评审标准</w:t>
            </w:r>
          </w:p>
          <w:p w14:paraId="3EBE0224">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1.完整性：方案必须全面，对评审内容中的各项要求有详细描述；</w:t>
            </w:r>
          </w:p>
          <w:p w14:paraId="20E4612A">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2.可实施性：切合项目实际情况，实施步骤清晰、合理；</w:t>
            </w:r>
          </w:p>
          <w:p w14:paraId="155D3546">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3.针对性：方案能够紧扣项目实际情况，内容科学合理。</w:t>
            </w:r>
          </w:p>
          <w:p w14:paraId="7352E08A">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b/>
                <w:bCs/>
                <w:color w:val="000000"/>
                <w:kern w:val="0"/>
                <w:sz w:val="28"/>
                <w:szCs w:val="28"/>
              </w:rPr>
              <w:t>三、赋分标准（满分15分）</w:t>
            </w:r>
            <w:r>
              <w:rPr>
                <w:rFonts w:hint="eastAsia" w:ascii="华文仿宋" w:hAnsi="华文仿宋" w:eastAsia="华文仿宋" w:cs="华文仿宋"/>
                <w:color w:val="000000"/>
                <w:kern w:val="0"/>
                <w:sz w:val="28"/>
                <w:szCs w:val="28"/>
              </w:rPr>
              <w:br w:type="textWrapping"/>
            </w:r>
            <w:r>
              <w:rPr>
                <w:rFonts w:hint="eastAsia" w:ascii="华文仿宋" w:hAnsi="华文仿宋" w:eastAsia="华文仿宋" w:cs="华文仿宋"/>
                <w:color w:val="000000"/>
                <w:kern w:val="0"/>
                <w:sz w:val="28"/>
                <w:szCs w:val="28"/>
              </w:rPr>
              <w:t>①对项目的理解：每完全满足一个评审标准得1分，满分3分；</w:t>
            </w:r>
          </w:p>
          <w:p w14:paraId="67574B3F">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②项目编制的依据：每完全满足一个评审标准得1分，满分3分；</w:t>
            </w:r>
          </w:p>
          <w:p w14:paraId="2F4F83E9">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③工作思路：每完全满足一个评审标准得1分，满分3分；</w:t>
            </w:r>
          </w:p>
          <w:p w14:paraId="525729F1">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④项目服务方案；每完全满足一个评审标准得1分，满分3分；</w:t>
            </w:r>
          </w:p>
          <w:p w14:paraId="1A1FB0D9">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⑤项目成果编制：每完全满足一个评审标准得1分，满分3分；</w:t>
            </w:r>
          </w:p>
          <w:p w14:paraId="6B550805">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根据每个评审标准的详实、完整程度，自主赋分，满分15分。</w:t>
            </w:r>
          </w:p>
        </w:tc>
        <w:tc>
          <w:tcPr>
            <w:tcW w:w="403" w:type="pct"/>
            <w:noWrap/>
            <w:vAlign w:val="center"/>
          </w:tcPr>
          <w:p w14:paraId="088FDB0D">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主观</w:t>
            </w:r>
          </w:p>
        </w:tc>
      </w:tr>
      <w:tr w14:paraId="1C57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8" w:hRule="atLeast"/>
        </w:trPr>
        <w:tc>
          <w:tcPr>
            <w:tcW w:w="774" w:type="pct"/>
            <w:noWrap w:val="0"/>
            <w:vAlign w:val="center"/>
          </w:tcPr>
          <w:p w14:paraId="1146E820">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lang w:eastAsia="zh-Hans"/>
              </w:rPr>
              <w:t>项目重难点分析</w:t>
            </w:r>
          </w:p>
        </w:tc>
        <w:tc>
          <w:tcPr>
            <w:tcW w:w="433" w:type="pct"/>
            <w:noWrap w:val="0"/>
            <w:vAlign w:val="center"/>
          </w:tcPr>
          <w:p w14:paraId="1051A875">
            <w:pPr>
              <w:widowControl/>
              <w:jc w:val="center"/>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color w:val="000000"/>
                <w:kern w:val="0"/>
                <w:sz w:val="28"/>
                <w:szCs w:val="28"/>
              </w:rPr>
              <w:t>9</w:t>
            </w:r>
          </w:p>
        </w:tc>
        <w:tc>
          <w:tcPr>
            <w:tcW w:w="3388" w:type="pct"/>
            <w:noWrap w:val="0"/>
            <w:vAlign w:val="top"/>
          </w:tcPr>
          <w:p w14:paraId="30F4FEDE">
            <w:pPr>
              <w:widowControl/>
              <w:jc w:val="left"/>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b/>
                <w:bCs/>
                <w:color w:val="000000"/>
                <w:kern w:val="0"/>
                <w:sz w:val="28"/>
                <w:szCs w:val="28"/>
              </w:rPr>
              <w:t>一、评审内容：</w:t>
            </w:r>
          </w:p>
          <w:p w14:paraId="6AFDC992">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提供针对本项目的重点难点问题分析及解决方案。内容包含：①项目重点、难点分析；②针对性应对措施。</w:t>
            </w:r>
          </w:p>
          <w:p w14:paraId="646DD7C5">
            <w:pPr>
              <w:widowControl/>
              <w:jc w:val="left"/>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b/>
                <w:bCs/>
                <w:color w:val="000000"/>
                <w:kern w:val="0"/>
                <w:sz w:val="28"/>
                <w:szCs w:val="28"/>
              </w:rPr>
              <w:t>二、评审标准：</w:t>
            </w:r>
          </w:p>
          <w:p w14:paraId="01EAF92B">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1.完整性：重难点覆盖规划动态维护编制全流程，论述内容详实、要素齐全；</w:t>
            </w:r>
          </w:p>
          <w:p w14:paraId="42027E15">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2.落地性：紧密贴合市级国土空间规划管理工作实际，措施职责清晰、流程明确，具备实操性；</w:t>
            </w:r>
          </w:p>
          <w:p w14:paraId="1799A9EE">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3.针对性：紧扣国土空间规划动态维护政策要求、技术规范，分析客观科学，对策匹配度高。</w:t>
            </w:r>
          </w:p>
          <w:p w14:paraId="28DE458D">
            <w:pPr>
              <w:widowControl/>
              <w:jc w:val="left"/>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b/>
                <w:bCs/>
                <w:color w:val="000000"/>
                <w:kern w:val="0"/>
                <w:sz w:val="28"/>
                <w:szCs w:val="28"/>
              </w:rPr>
              <w:t>三、赋分标准（满分9分）</w:t>
            </w:r>
          </w:p>
          <w:p w14:paraId="3FDC7225">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1.项目重点、难点分析：每完全满足一个评审标准得1.5分，满分4.5分；</w:t>
            </w:r>
          </w:p>
          <w:p w14:paraId="3B640DA1">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2.针对性应对措施：每完全满足一个评审标准得1.5分，满分4.5分。</w:t>
            </w:r>
          </w:p>
          <w:p w14:paraId="509386E9">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根据每个评审标准的详实、完整程度，自主赋分，满分9分。</w:t>
            </w:r>
          </w:p>
        </w:tc>
        <w:tc>
          <w:tcPr>
            <w:tcW w:w="403" w:type="pct"/>
            <w:noWrap/>
            <w:vAlign w:val="center"/>
          </w:tcPr>
          <w:p w14:paraId="7B264C37">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主观</w:t>
            </w:r>
          </w:p>
        </w:tc>
      </w:tr>
      <w:tr w14:paraId="74D62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trPr>
        <w:tc>
          <w:tcPr>
            <w:tcW w:w="774" w:type="pct"/>
            <w:noWrap w:val="0"/>
            <w:vAlign w:val="center"/>
          </w:tcPr>
          <w:p w14:paraId="2AE9B02D">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lang w:eastAsia="zh-Hans"/>
              </w:rPr>
              <w:t>工作进度安排</w:t>
            </w:r>
          </w:p>
        </w:tc>
        <w:tc>
          <w:tcPr>
            <w:tcW w:w="433" w:type="pct"/>
            <w:noWrap w:val="0"/>
            <w:vAlign w:val="center"/>
          </w:tcPr>
          <w:p w14:paraId="29751B34">
            <w:pPr>
              <w:widowControl/>
              <w:jc w:val="center"/>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color w:val="000000"/>
                <w:kern w:val="0"/>
                <w:sz w:val="28"/>
                <w:szCs w:val="28"/>
              </w:rPr>
              <w:t>6</w:t>
            </w:r>
          </w:p>
        </w:tc>
        <w:tc>
          <w:tcPr>
            <w:tcW w:w="3388" w:type="pct"/>
            <w:noWrap w:val="0"/>
            <w:vAlign w:val="top"/>
          </w:tcPr>
          <w:p w14:paraId="58C82762">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b/>
                <w:bCs/>
                <w:color w:val="000000"/>
                <w:kern w:val="0"/>
                <w:sz w:val="28"/>
                <w:szCs w:val="28"/>
              </w:rPr>
              <w:t>一、评审内容：</w:t>
            </w:r>
            <w:r>
              <w:rPr>
                <w:rFonts w:hint="eastAsia" w:ascii="华文仿宋" w:hAnsi="华文仿宋" w:eastAsia="华文仿宋" w:cs="华文仿宋"/>
                <w:b/>
                <w:bCs/>
                <w:color w:val="000000"/>
                <w:kern w:val="0"/>
                <w:sz w:val="28"/>
                <w:szCs w:val="28"/>
              </w:rPr>
              <w:br w:type="textWrapping"/>
            </w:r>
            <w:r>
              <w:rPr>
                <w:rFonts w:hint="eastAsia" w:ascii="华文仿宋" w:hAnsi="华文仿宋" w:eastAsia="华文仿宋" w:cs="华文仿宋"/>
                <w:color w:val="000000"/>
                <w:kern w:val="0"/>
                <w:sz w:val="28"/>
                <w:szCs w:val="28"/>
              </w:rPr>
              <w:t>供应商提供针对本项目的工作进度安排，包括但不限于：①进度计划安排；②进度计划保障措施。</w:t>
            </w:r>
          </w:p>
          <w:p w14:paraId="09D6413C">
            <w:pPr>
              <w:widowControl/>
              <w:jc w:val="left"/>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b/>
                <w:bCs/>
                <w:color w:val="000000"/>
                <w:kern w:val="0"/>
                <w:sz w:val="28"/>
                <w:szCs w:val="28"/>
              </w:rPr>
              <w:t>二、评审标准</w:t>
            </w:r>
          </w:p>
          <w:p w14:paraId="2A19131E">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1.完整性：进度方案必须全面，对服务内容中的各项要求有详细描述；</w:t>
            </w:r>
          </w:p>
          <w:p w14:paraId="79E275C8">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2.落实性：切合本项目实际情况，提出步骤清晰、明确的保障措施；</w:t>
            </w:r>
          </w:p>
          <w:p w14:paraId="4924D4A9">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3.针对性：方案能够紧扣项目实际情况，内容科学合理。</w:t>
            </w:r>
          </w:p>
          <w:p w14:paraId="1DB785D9">
            <w:pPr>
              <w:widowControl/>
              <w:jc w:val="left"/>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b/>
                <w:bCs/>
                <w:color w:val="000000"/>
                <w:kern w:val="0"/>
                <w:sz w:val="28"/>
                <w:szCs w:val="28"/>
              </w:rPr>
              <w:t>三、赋分标准（满分6分）</w:t>
            </w:r>
          </w:p>
          <w:p w14:paraId="1E73E3B7">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1.进度计划安排：每完全满足一项评审标准得1分，满分3分；</w:t>
            </w:r>
          </w:p>
          <w:p w14:paraId="6CDFBAA8">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2.进度计划保障措施：每完全满足一项评审标准得1分，满分3分。</w:t>
            </w:r>
          </w:p>
        </w:tc>
        <w:tc>
          <w:tcPr>
            <w:tcW w:w="403" w:type="pct"/>
            <w:noWrap/>
            <w:vAlign w:val="center"/>
          </w:tcPr>
          <w:p w14:paraId="6C4F9FD8">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主观</w:t>
            </w:r>
          </w:p>
        </w:tc>
      </w:tr>
      <w:tr w14:paraId="38F65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6" w:hRule="atLeast"/>
        </w:trPr>
        <w:tc>
          <w:tcPr>
            <w:tcW w:w="774" w:type="pct"/>
            <w:noWrap w:val="0"/>
            <w:vAlign w:val="center"/>
          </w:tcPr>
          <w:p w14:paraId="76BE71E8">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lang w:eastAsia="zh-Hans"/>
              </w:rPr>
              <w:t>质量保障方案</w:t>
            </w:r>
          </w:p>
        </w:tc>
        <w:tc>
          <w:tcPr>
            <w:tcW w:w="433" w:type="pct"/>
            <w:noWrap w:val="0"/>
            <w:vAlign w:val="center"/>
          </w:tcPr>
          <w:p w14:paraId="3430F784">
            <w:pPr>
              <w:widowControl/>
              <w:jc w:val="center"/>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color w:val="000000"/>
                <w:kern w:val="0"/>
                <w:sz w:val="28"/>
                <w:szCs w:val="28"/>
              </w:rPr>
              <w:t>6</w:t>
            </w:r>
          </w:p>
        </w:tc>
        <w:tc>
          <w:tcPr>
            <w:tcW w:w="3388" w:type="pct"/>
            <w:noWrap w:val="0"/>
            <w:vAlign w:val="top"/>
          </w:tcPr>
          <w:p w14:paraId="72ECD7C5">
            <w:pPr>
              <w:widowControl/>
              <w:jc w:val="left"/>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b/>
                <w:bCs/>
                <w:color w:val="000000"/>
                <w:kern w:val="0"/>
                <w:sz w:val="28"/>
                <w:szCs w:val="28"/>
              </w:rPr>
              <w:t>一、评审内容</w:t>
            </w:r>
          </w:p>
          <w:p w14:paraId="7D820E91">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针对项目实施情况制定合理完善的质量保障方案，包括但不限于：①日常服务保障措施；②成果质量管控措施；</w:t>
            </w:r>
          </w:p>
          <w:p w14:paraId="068A2C2C">
            <w:pPr>
              <w:widowControl/>
              <w:jc w:val="left"/>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b/>
                <w:bCs/>
                <w:color w:val="000000"/>
                <w:kern w:val="0"/>
                <w:sz w:val="28"/>
                <w:szCs w:val="28"/>
              </w:rPr>
              <w:t>二、评审标准</w:t>
            </w:r>
          </w:p>
          <w:p w14:paraId="708EBBCA">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1.完整性：质量保障方案全面，对各项保障措施有详细描述；</w:t>
            </w:r>
          </w:p>
          <w:p w14:paraId="750B3122">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2.落实性：切合本项目实际情况，提出的保障措施可落实；</w:t>
            </w:r>
          </w:p>
          <w:p w14:paraId="59E055BA">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3.针对性：方案能够紧扣项目实际情况，内容科学合理。</w:t>
            </w:r>
          </w:p>
          <w:p w14:paraId="5AFB70C5">
            <w:pPr>
              <w:widowControl/>
              <w:jc w:val="left"/>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b/>
                <w:bCs/>
                <w:color w:val="000000"/>
                <w:kern w:val="0"/>
                <w:sz w:val="28"/>
                <w:szCs w:val="28"/>
              </w:rPr>
              <w:t>三、赋分标准（满分6分）</w:t>
            </w:r>
          </w:p>
          <w:p w14:paraId="662325AB">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1.日常服务保障措施：每完全满足一个评审标准得1分，满分3分；</w:t>
            </w:r>
          </w:p>
          <w:p w14:paraId="7358EE0F">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2.成果质量管控措施：每完全满足一个评审标准得1分，满分3分。</w:t>
            </w:r>
          </w:p>
        </w:tc>
        <w:tc>
          <w:tcPr>
            <w:tcW w:w="403" w:type="pct"/>
            <w:noWrap/>
            <w:vAlign w:val="center"/>
          </w:tcPr>
          <w:p w14:paraId="60375039">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主观</w:t>
            </w:r>
          </w:p>
        </w:tc>
      </w:tr>
      <w:tr w14:paraId="5A53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74" w:type="pct"/>
            <w:noWrap w:val="0"/>
            <w:vAlign w:val="center"/>
          </w:tcPr>
          <w:p w14:paraId="77A6EABF">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lang w:eastAsia="zh-Hans"/>
              </w:rPr>
              <w:t>保密措施</w:t>
            </w:r>
          </w:p>
        </w:tc>
        <w:tc>
          <w:tcPr>
            <w:tcW w:w="433" w:type="pct"/>
            <w:noWrap w:val="0"/>
            <w:vAlign w:val="center"/>
          </w:tcPr>
          <w:p w14:paraId="535F6F4E">
            <w:pPr>
              <w:widowControl/>
              <w:jc w:val="center"/>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color w:val="000000"/>
                <w:kern w:val="0"/>
                <w:sz w:val="28"/>
                <w:szCs w:val="28"/>
              </w:rPr>
              <w:t>4</w:t>
            </w:r>
          </w:p>
        </w:tc>
        <w:tc>
          <w:tcPr>
            <w:tcW w:w="3388" w:type="pct"/>
            <w:noWrap w:val="0"/>
            <w:vAlign w:val="center"/>
          </w:tcPr>
          <w:p w14:paraId="37FB602A">
            <w:pPr>
              <w:widowControl/>
              <w:jc w:val="left"/>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b/>
                <w:bCs/>
                <w:color w:val="000000"/>
                <w:kern w:val="0"/>
                <w:sz w:val="28"/>
                <w:szCs w:val="28"/>
              </w:rPr>
              <w:t>一、评审内容：</w:t>
            </w:r>
            <w:r>
              <w:rPr>
                <w:rFonts w:hint="eastAsia" w:ascii="华文仿宋" w:hAnsi="华文仿宋" w:eastAsia="华文仿宋" w:cs="华文仿宋"/>
                <w:b/>
                <w:bCs/>
                <w:color w:val="000000"/>
                <w:kern w:val="0"/>
                <w:sz w:val="28"/>
                <w:szCs w:val="28"/>
              </w:rPr>
              <w:br w:type="textWrapping"/>
            </w:r>
            <w:r>
              <w:rPr>
                <w:rFonts w:hint="eastAsia" w:ascii="华文仿宋" w:hAnsi="华文仿宋" w:eastAsia="华文仿宋" w:cs="华文仿宋"/>
                <w:color w:val="000000"/>
                <w:kern w:val="0"/>
                <w:sz w:val="28"/>
                <w:szCs w:val="28"/>
              </w:rPr>
              <w:t>针对本项目提供具体的保密措施，内容包括：①保密制度；②资料保密管理措施。</w:t>
            </w:r>
            <w:r>
              <w:rPr>
                <w:rFonts w:hint="eastAsia" w:ascii="华文仿宋" w:hAnsi="华文仿宋" w:eastAsia="华文仿宋" w:cs="华文仿宋"/>
                <w:color w:val="000000"/>
                <w:kern w:val="0"/>
                <w:sz w:val="28"/>
                <w:szCs w:val="28"/>
              </w:rPr>
              <w:br w:type="textWrapping"/>
            </w:r>
            <w:r>
              <w:rPr>
                <w:rFonts w:hint="eastAsia" w:ascii="华文仿宋" w:hAnsi="华文仿宋" w:eastAsia="华文仿宋" w:cs="华文仿宋"/>
                <w:b/>
                <w:bCs/>
                <w:color w:val="000000"/>
                <w:kern w:val="0"/>
                <w:sz w:val="28"/>
                <w:szCs w:val="28"/>
              </w:rPr>
              <w:t>二、评审标准</w:t>
            </w:r>
          </w:p>
          <w:p w14:paraId="7F6BE03A">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1.完整性：保密管理制度体系完整，覆盖人员、项目资料、存储传输全流程保密要求；</w:t>
            </w:r>
          </w:p>
          <w:p w14:paraId="328F57F3">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2.健全性：保密责任清晰，管控措施具体，有对应的约束、管控手段。</w:t>
            </w:r>
          </w:p>
          <w:p w14:paraId="30E37184">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b/>
                <w:bCs/>
                <w:color w:val="000000"/>
                <w:kern w:val="0"/>
                <w:sz w:val="28"/>
                <w:szCs w:val="28"/>
              </w:rPr>
              <w:t>三、赋分标准（满分4分）</w:t>
            </w:r>
            <w:r>
              <w:rPr>
                <w:rFonts w:hint="eastAsia" w:ascii="华文仿宋" w:hAnsi="华文仿宋" w:eastAsia="华文仿宋" w:cs="华文仿宋"/>
                <w:color w:val="000000"/>
                <w:kern w:val="0"/>
                <w:sz w:val="28"/>
                <w:szCs w:val="28"/>
              </w:rPr>
              <w:t xml:space="preserve"> </w:t>
            </w:r>
            <w:r>
              <w:rPr>
                <w:rFonts w:hint="eastAsia" w:ascii="华文仿宋" w:hAnsi="华文仿宋" w:eastAsia="华文仿宋" w:cs="华文仿宋"/>
                <w:color w:val="000000"/>
                <w:kern w:val="0"/>
                <w:sz w:val="28"/>
                <w:szCs w:val="28"/>
              </w:rPr>
              <w:br w:type="textWrapping"/>
            </w:r>
            <w:r>
              <w:rPr>
                <w:rFonts w:hint="eastAsia" w:ascii="华文仿宋" w:hAnsi="华文仿宋" w:eastAsia="华文仿宋" w:cs="华文仿宋"/>
                <w:color w:val="000000"/>
                <w:kern w:val="0"/>
                <w:sz w:val="28"/>
                <w:szCs w:val="28"/>
              </w:rPr>
              <w:t>①保密制度: 每完全满足一个评审标准得1分，满分2分。</w:t>
            </w:r>
          </w:p>
          <w:p w14:paraId="4FFFA6CD">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②资料保密管理措施:每完全满足一个评审标准得1分，满分2分。</w:t>
            </w:r>
          </w:p>
        </w:tc>
        <w:tc>
          <w:tcPr>
            <w:tcW w:w="403" w:type="pct"/>
            <w:noWrap/>
            <w:vAlign w:val="center"/>
          </w:tcPr>
          <w:p w14:paraId="22C60C9C">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主观</w:t>
            </w:r>
          </w:p>
        </w:tc>
      </w:tr>
      <w:tr w14:paraId="097EB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774" w:type="pct"/>
            <w:noWrap w:val="0"/>
            <w:vAlign w:val="center"/>
          </w:tcPr>
          <w:p w14:paraId="7BB1B44B">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lang w:eastAsia="zh-Hans"/>
              </w:rPr>
              <w:t>服务承诺</w:t>
            </w:r>
          </w:p>
        </w:tc>
        <w:tc>
          <w:tcPr>
            <w:tcW w:w="433" w:type="pct"/>
            <w:noWrap w:val="0"/>
            <w:vAlign w:val="center"/>
          </w:tcPr>
          <w:p w14:paraId="749984BA">
            <w:pPr>
              <w:widowControl/>
              <w:jc w:val="center"/>
              <w:rPr>
                <w:rFonts w:hint="eastAsia" w:ascii="华文仿宋" w:hAnsi="华文仿宋" w:eastAsia="华文仿宋" w:cs="华文仿宋"/>
                <w:b/>
                <w:bCs/>
                <w:color w:val="000000"/>
                <w:kern w:val="0"/>
                <w:sz w:val="28"/>
                <w:szCs w:val="28"/>
              </w:rPr>
            </w:pPr>
            <w:r>
              <w:rPr>
                <w:rFonts w:hint="eastAsia" w:ascii="华文仿宋" w:hAnsi="华文仿宋" w:eastAsia="华文仿宋" w:cs="华文仿宋"/>
                <w:color w:val="000000"/>
                <w:kern w:val="0"/>
                <w:sz w:val="28"/>
                <w:szCs w:val="28"/>
              </w:rPr>
              <w:t>5</w:t>
            </w:r>
          </w:p>
        </w:tc>
        <w:tc>
          <w:tcPr>
            <w:tcW w:w="3388" w:type="pct"/>
            <w:noWrap w:val="0"/>
            <w:vAlign w:val="center"/>
          </w:tcPr>
          <w:p w14:paraId="4C8030A7">
            <w:pPr>
              <w:widowControl/>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1.供应商承诺：根据本项目的服务内容，按时保质完成项目，得2分；</w:t>
            </w:r>
          </w:p>
          <w:p w14:paraId="02E498EC">
            <w:pPr>
              <w:widowControl/>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2.供应商承诺：协助采购人通过成果文件验收，对检查通过的成果，按照要求整理汇交，得1.5分；</w:t>
            </w:r>
          </w:p>
          <w:p w14:paraId="1C70F162">
            <w:pPr>
              <w:widowControl/>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3.供应商承诺：项目组成员固定，不随意更换，得1.5分。</w:t>
            </w:r>
          </w:p>
          <w:p w14:paraId="1227F94F">
            <w:pPr>
              <w:widowControl/>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赋分依据：需提供加盖公章的承诺函，格式自拟，无承诺不得分。</w:t>
            </w:r>
          </w:p>
        </w:tc>
        <w:tc>
          <w:tcPr>
            <w:tcW w:w="403" w:type="pct"/>
            <w:noWrap/>
            <w:vAlign w:val="center"/>
          </w:tcPr>
          <w:p w14:paraId="721115F3">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客观</w:t>
            </w:r>
          </w:p>
        </w:tc>
      </w:tr>
      <w:tr w14:paraId="688A1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5" w:hRule="atLeast"/>
        </w:trPr>
        <w:tc>
          <w:tcPr>
            <w:tcW w:w="774" w:type="pct"/>
            <w:noWrap w:val="0"/>
            <w:vAlign w:val="center"/>
          </w:tcPr>
          <w:p w14:paraId="0A35258D">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lang w:eastAsia="zh-Hans"/>
              </w:rPr>
              <w:t>本项目人员配备</w:t>
            </w:r>
          </w:p>
        </w:tc>
        <w:tc>
          <w:tcPr>
            <w:tcW w:w="433" w:type="pct"/>
            <w:noWrap w:val="0"/>
            <w:vAlign w:val="center"/>
          </w:tcPr>
          <w:p w14:paraId="1A9E1F34">
            <w:pPr>
              <w:widowControl/>
              <w:jc w:val="center"/>
              <w:rPr>
                <w:rFonts w:hint="eastAsia" w:ascii="华文仿宋" w:hAnsi="华文仿宋" w:eastAsia="华文仿宋" w:cs="华文仿宋"/>
                <w:b/>
                <w:bCs/>
                <w:color w:val="000000"/>
                <w:kern w:val="0"/>
                <w:sz w:val="28"/>
                <w:szCs w:val="28"/>
                <w:lang w:eastAsia="zh-Hans"/>
              </w:rPr>
            </w:pPr>
            <w:r>
              <w:rPr>
                <w:rFonts w:hint="eastAsia" w:ascii="华文仿宋" w:hAnsi="华文仿宋" w:eastAsia="华文仿宋" w:cs="华文仿宋"/>
                <w:color w:val="000000"/>
                <w:kern w:val="0"/>
                <w:sz w:val="28"/>
                <w:szCs w:val="28"/>
              </w:rPr>
              <w:t>15</w:t>
            </w:r>
          </w:p>
        </w:tc>
        <w:tc>
          <w:tcPr>
            <w:tcW w:w="3388" w:type="pct"/>
            <w:noWrap w:val="0"/>
            <w:vAlign w:val="center"/>
          </w:tcPr>
          <w:p w14:paraId="101A2293">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b/>
                <w:bCs/>
                <w:color w:val="000000"/>
                <w:kern w:val="0"/>
                <w:sz w:val="28"/>
                <w:szCs w:val="28"/>
                <w:lang w:eastAsia="zh-Hans"/>
              </w:rPr>
              <w:t>一、项目负责人要求（</w:t>
            </w:r>
            <w:r>
              <w:rPr>
                <w:rFonts w:hint="eastAsia" w:ascii="华文仿宋" w:hAnsi="华文仿宋" w:eastAsia="华文仿宋" w:cs="华文仿宋"/>
                <w:b/>
                <w:bCs/>
                <w:color w:val="000000"/>
                <w:kern w:val="0"/>
                <w:sz w:val="28"/>
                <w:szCs w:val="28"/>
              </w:rPr>
              <w:t>5</w:t>
            </w:r>
            <w:r>
              <w:rPr>
                <w:rFonts w:hint="eastAsia" w:ascii="华文仿宋" w:hAnsi="华文仿宋" w:eastAsia="华文仿宋" w:cs="华文仿宋"/>
                <w:b/>
                <w:bCs/>
                <w:color w:val="000000"/>
                <w:kern w:val="0"/>
                <w:sz w:val="28"/>
                <w:szCs w:val="28"/>
                <w:lang w:eastAsia="zh-Hans"/>
              </w:rPr>
              <w:t>分）：</w:t>
            </w:r>
            <w:r>
              <w:rPr>
                <w:rFonts w:hint="eastAsia" w:ascii="华文仿宋" w:hAnsi="华文仿宋" w:eastAsia="华文仿宋" w:cs="华文仿宋"/>
                <w:color w:val="000000"/>
                <w:kern w:val="0"/>
                <w:sz w:val="28"/>
                <w:szCs w:val="28"/>
                <w:lang w:eastAsia="zh-Hans"/>
              </w:rPr>
              <w:br w:type="textWrapping"/>
            </w:r>
            <w:r>
              <w:rPr>
                <w:rFonts w:hint="eastAsia" w:ascii="华文仿宋" w:hAnsi="华文仿宋" w:eastAsia="华文仿宋" w:cs="华文仿宋"/>
                <w:color w:val="000000"/>
                <w:kern w:val="0"/>
                <w:sz w:val="28"/>
                <w:szCs w:val="28"/>
                <w:lang w:eastAsia="zh-Hans"/>
              </w:rPr>
              <w:t>①拟派项目负责人具有相关专业（包含但不限于国土空间规划、城乡规划、土地规划等）高级及以上职称的，计</w:t>
            </w:r>
            <w:r>
              <w:rPr>
                <w:rFonts w:hint="eastAsia" w:ascii="华文仿宋" w:hAnsi="华文仿宋" w:eastAsia="华文仿宋" w:cs="华文仿宋"/>
                <w:color w:val="000000"/>
                <w:kern w:val="0"/>
                <w:sz w:val="28"/>
                <w:szCs w:val="28"/>
              </w:rPr>
              <w:t>2</w:t>
            </w:r>
            <w:r>
              <w:rPr>
                <w:rFonts w:hint="eastAsia" w:ascii="华文仿宋" w:hAnsi="华文仿宋" w:eastAsia="华文仿宋" w:cs="华文仿宋"/>
                <w:color w:val="000000"/>
                <w:kern w:val="0"/>
                <w:sz w:val="28"/>
                <w:szCs w:val="28"/>
                <w:lang w:eastAsia="zh-Hans"/>
              </w:rPr>
              <w:t>分，中级职称计1分，其余职称不计分。</w:t>
            </w:r>
            <w:r>
              <w:rPr>
                <w:rFonts w:hint="eastAsia" w:ascii="华文仿宋" w:hAnsi="华文仿宋" w:eastAsia="华文仿宋" w:cs="华文仿宋"/>
                <w:color w:val="000000"/>
                <w:kern w:val="0"/>
                <w:sz w:val="28"/>
                <w:szCs w:val="28"/>
                <w:lang w:eastAsia="zh-Hans"/>
              </w:rPr>
              <w:br w:type="textWrapping"/>
            </w:r>
            <w:r>
              <w:rPr>
                <w:rFonts w:hint="eastAsia" w:ascii="华文仿宋" w:hAnsi="华文仿宋" w:eastAsia="华文仿宋" w:cs="华文仿宋"/>
                <w:color w:val="000000"/>
                <w:kern w:val="0"/>
                <w:sz w:val="28"/>
                <w:szCs w:val="28"/>
                <w:lang w:eastAsia="zh-Hans"/>
              </w:rPr>
              <w:t>②拟派项目负责人自2023年1月1日至投标截止时间前（以合同签订日期为准），所主持的国土空间规划相关工作业绩（包括但不限于总体规划、专项规划、详细规划等），每有一项有效业绩得</w:t>
            </w:r>
            <w:r>
              <w:rPr>
                <w:rFonts w:hint="eastAsia" w:ascii="华文仿宋" w:hAnsi="华文仿宋" w:eastAsia="华文仿宋" w:cs="华文仿宋"/>
                <w:color w:val="000000"/>
                <w:kern w:val="0"/>
                <w:sz w:val="28"/>
                <w:szCs w:val="28"/>
              </w:rPr>
              <w:t>1</w:t>
            </w:r>
            <w:r>
              <w:rPr>
                <w:rFonts w:hint="eastAsia" w:ascii="华文仿宋" w:hAnsi="华文仿宋" w:eastAsia="华文仿宋" w:cs="华文仿宋"/>
                <w:color w:val="000000"/>
                <w:kern w:val="0"/>
                <w:sz w:val="28"/>
                <w:szCs w:val="28"/>
                <w:lang w:eastAsia="zh-Hans"/>
              </w:rPr>
              <w:t>分，最高得</w:t>
            </w:r>
            <w:r>
              <w:rPr>
                <w:rFonts w:hint="eastAsia" w:ascii="华文仿宋" w:hAnsi="华文仿宋" w:eastAsia="华文仿宋" w:cs="华文仿宋"/>
                <w:color w:val="000000"/>
                <w:kern w:val="0"/>
                <w:sz w:val="28"/>
                <w:szCs w:val="28"/>
              </w:rPr>
              <w:t>3</w:t>
            </w:r>
            <w:r>
              <w:rPr>
                <w:rFonts w:hint="eastAsia" w:ascii="华文仿宋" w:hAnsi="华文仿宋" w:eastAsia="华文仿宋" w:cs="华文仿宋"/>
                <w:color w:val="000000"/>
                <w:kern w:val="0"/>
                <w:sz w:val="28"/>
                <w:szCs w:val="28"/>
                <w:lang w:eastAsia="zh-Hans"/>
              </w:rPr>
              <w:t>分。</w:t>
            </w:r>
            <w:r>
              <w:rPr>
                <w:rFonts w:hint="eastAsia" w:ascii="华文仿宋" w:hAnsi="华文仿宋" w:eastAsia="华文仿宋" w:cs="华文仿宋"/>
                <w:color w:val="000000"/>
                <w:kern w:val="0"/>
                <w:sz w:val="28"/>
                <w:szCs w:val="28"/>
                <w:lang w:eastAsia="zh-Hans"/>
              </w:rPr>
              <w:br w:type="textWrapping"/>
            </w:r>
            <w:r>
              <w:rPr>
                <w:rFonts w:hint="eastAsia" w:ascii="华文仿宋" w:hAnsi="华文仿宋" w:eastAsia="华文仿宋" w:cs="华文仿宋"/>
                <w:color w:val="000000"/>
                <w:kern w:val="0"/>
                <w:sz w:val="28"/>
                <w:szCs w:val="28"/>
                <w:lang w:eastAsia="zh-Hans"/>
              </w:rPr>
              <w:t>备注：须提供身份证、职称证书、业绩合同复印件并加盖投标人公章。</w:t>
            </w:r>
            <w:r>
              <w:rPr>
                <w:rFonts w:hint="eastAsia" w:ascii="华文仿宋" w:hAnsi="华文仿宋" w:eastAsia="华文仿宋" w:cs="华文仿宋"/>
                <w:color w:val="000000"/>
                <w:kern w:val="0"/>
                <w:sz w:val="28"/>
                <w:szCs w:val="28"/>
                <w:lang w:eastAsia="zh-Hans"/>
              </w:rPr>
              <w:br w:type="textWrapping"/>
            </w:r>
            <w:r>
              <w:rPr>
                <w:rFonts w:hint="eastAsia" w:ascii="华文仿宋" w:hAnsi="华文仿宋" w:eastAsia="华文仿宋" w:cs="华文仿宋"/>
                <w:b/>
                <w:bCs/>
                <w:color w:val="000000"/>
                <w:kern w:val="0"/>
                <w:sz w:val="28"/>
                <w:szCs w:val="28"/>
                <w:lang w:eastAsia="zh-Hans"/>
              </w:rPr>
              <w:t>二、拟派本项目其他人员要求（10分）：</w:t>
            </w:r>
            <w:r>
              <w:rPr>
                <w:rFonts w:hint="eastAsia" w:ascii="华文仿宋" w:hAnsi="华文仿宋" w:eastAsia="华文仿宋" w:cs="华文仿宋"/>
                <w:color w:val="000000"/>
                <w:kern w:val="0"/>
                <w:sz w:val="28"/>
                <w:szCs w:val="28"/>
                <w:lang w:eastAsia="zh-Hans"/>
              </w:rPr>
              <w:br w:type="textWrapping"/>
            </w:r>
            <w:r>
              <w:rPr>
                <w:rFonts w:hint="eastAsia" w:ascii="华文仿宋" w:hAnsi="华文仿宋" w:eastAsia="华文仿宋" w:cs="华文仿宋"/>
                <w:color w:val="000000"/>
                <w:kern w:val="0"/>
                <w:sz w:val="28"/>
                <w:szCs w:val="28"/>
                <w:lang w:eastAsia="zh-Hans"/>
              </w:rPr>
              <w:t>除项目负责人外的其他成员，人员配置齐全、结构合理、分工明确，提供成员与本项目相关专业的中级（或以上）职称证书或相关专业执业资格证书；每提供一名成员相关资料得2分，本项最高得10分。未提供或提供资料不齐全、不符合要求的得0分。</w:t>
            </w:r>
          </w:p>
        </w:tc>
        <w:tc>
          <w:tcPr>
            <w:tcW w:w="403" w:type="pct"/>
            <w:noWrap/>
            <w:vAlign w:val="center"/>
          </w:tcPr>
          <w:p w14:paraId="1C4806BD">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客观</w:t>
            </w:r>
          </w:p>
        </w:tc>
      </w:tr>
      <w:tr w14:paraId="4D69E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trPr>
        <w:tc>
          <w:tcPr>
            <w:tcW w:w="774" w:type="pct"/>
            <w:noWrap w:val="0"/>
            <w:vAlign w:val="center"/>
          </w:tcPr>
          <w:p w14:paraId="20DE6C85">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lang w:eastAsia="zh-Hans"/>
              </w:rPr>
              <w:t>业绩证明</w:t>
            </w:r>
          </w:p>
        </w:tc>
        <w:tc>
          <w:tcPr>
            <w:tcW w:w="433" w:type="pct"/>
            <w:noWrap w:val="0"/>
            <w:vAlign w:val="center"/>
          </w:tcPr>
          <w:p w14:paraId="444ECB59">
            <w:pPr>
              <w:widowControl/>
              <w:jc w:val="center"/>
              <w:rPr>
                <w:rFonts w:hint="eastAsia" w:ascii="华文仿宋" w:hAnsi="华文仿宋" w:eastAsia="华文仿宋" w:cs="华文仿宋"/>
                <w:color w:val="000000"/>
                <w:kern w:val="0"/>
                <w:sz w:val="28"/>
                <w:szCs w:val="28"/>
                <w:lang w:eastAsia="zh-Hans"/>
              </w:rPr>
            </w:pPr>
            <w:r>
              <w:rPr>
                <w:rFonts w:hint="eastAsia" w:ascii="华文仿宋" w:hAnsi="华文仿宋" w:eastAsia="华文仿宋" w:cs="华文仿宋"/>
                <w:color w:val="000000"/>
                <w:kern w:val="0"/>
                <w:sz w:val="28"/>
                <w:szCs w:val="28"/>
              </w:rPr>
              <w:t>10</w:t>
            </w:r>
          </w:p>
        </w:tc>
        <w:tc>
          <w:tcPr>
            <w:tcW w:w="3388" w:type="pct"/>
            <w:noWrap w:val="0"/>
            <w:vAlign w:val="center"/>
          </w:tcPr>
          <w:p w14:paraId="150E2298">
            <w:pPr>
              <w:widowControl/>
              <w:jc w:val="left"/>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lang w:eastAsia="zh-Hans"/>
              </w:rPr>
              <w:t>提供自2023年1月1日（以合同签订时间为准）以来承担过的规划类相关项目业绩，每条有效业绩得</w:t>
            </w:r>
            <w:r>
              <w:rPr>
                <w:rFonts w:hint="eastAsia" w:ascii="华文仿宋" w:hAnsi="华文仿宋" w:eastAsia="华文仿宋" w:cs="华文仿宋"/>
                <w:color w:val="000000"/>
                <w:kern w:val="0"/>
                <w:sz w:val="28"/>
                <w:szCs w:val="28"/>
              </w:rPr>
              <w:t>1分</w:t>
            </w:r>
            <w:r>
              <w:rPr>
                <w:rFonts w:hint="eastAsia" w:ascii="华文仿宋" w:hAnsi="华文仿宋" w:eastAsia="华文仿宋" w:cs="华文仿宋"/>
                <w:color w:val="000000"/>
                <w:kern w:val="0"/>
                <w:sz w:val="28"/>
                <w:szCs w:val="28"/>
                <w:lang w:eastAsia="zh-Hans"/>
              </w:rPr>
              <w:t>，最多得10分。</w:t>
            </w:r>
            <w:r>
              <w:rPr>
                <w:rFonts w:hint="eastAsia" w:ascii="华文仿宋" w:hAnsi="华文仿宋" w:eastAsia="华文仿宋" w:cs="华文仿宋"/>
                <w:color w:val="000000"/>
                <w:kern w:val="0"/>
                <w:sz w:val="28"/>
                <w:szCs w:val="28"/>
                <w:lang w:eastAsia="zh-Hans"/>
              </w:rPr>
              <w:br w:type="textWrapping"/>
            </w:r>
            <w:r>
              <w:rPr>
                <w:rFonts w:hint="eastAsia" w:ascii="华文仿宋" w:hAnsi="华文仿宋" w:eastAsia="华文仿宋" w:cs="华文仿宋"/>
                <w:color w:val="000000"/>
                <w:kern w:val="0"/>
                <w:sz w:val="28"/>
                <w:szCs w:val="28"/>
                <w:lang w:eastAsia="zh-Hans"/>
              </w:rPr>
              <w:t>备注;需提供完整合同业绩及对应发票复印件（发票可提供服务期内任意一张），并加盖</w:t>
            </w:r>
            <w:r>
              <w:rPr>
                <w:rFonts w:hint="eastAsia" w:ascii="华文仿宋" w:hAnsi="华文仿宋" w:cs="华文仿宋"/>
                <w:color w:val="000000"/>
                <w:kern w:val="0"/>
                <w:sz w:val="28"/>
                <w:szCs w:val="28"/>
                <w:lang w:val="en-US" w:eastAsia="zh-CN"/>
              </w:rPr>
              <w:t>供应商</w:t>
            </w:r>
            <w:r>
              <w:rPr>
                <w:rFonts w:hint="eastAsia" w:ascii="华文仿宋" w:hAnsi="华文仿宋" w:eastAsia="华文仿宋" w:cs="华文仿宋"/>
                <w:color w:val="000000"/>
                <w:kern w:val="0"/>
                <w:sz w:val="28"/>
                <w:szCs w:val="28"/>
                <w:lang w:eastAsia="zh-Hans"/>
              </w:rPr>
              <w:t>公章，以上两种证明材料同时提供方可得分，否则不得分。</w:t>
            </w:r>
          </w:p>
        </w:tc>
        <w:tc>
          <w:tcPr>
            <w:tcW w:w="403" w:type="pct"/>
            <w:noWrap/>
            <w:vAlign w:val="center"/>
          </w:tcPr>
          <w:p w14:paraId="745A50DA">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客观</w:t>
            </w:r>
          </w:p>
        </w:tc>
      </w:tr>
      <w:tr w14:paraId="2A23B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6" w:hRule="atLeast"/>
        </w:trPr>
        <w:tc>
          <w:tcPr>
            <w:tcW w:w="774" w:type="pct"/>
            <w:noWrap w:val="0"/>
            <w:vAlign w:val="center"/>
          </w:tcPr>
          <w:p w14:paraId="3B93F859">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lang w:eastAsia="zh-Hans"/>
              </w:rPr>
              <w:t>投标报价</w:t>
            </w:r>
          </w:p>
        </w:tc>
        <w:tc>
          <w:tcPr>
            <w:tcW w:w="433" w:type="pct"/>
            <w:noWrap w:val="0"/>
            <w:vAlign w:val="center"/>
          </w:tcPr>
          <w:p w14:paraId="34C4306C">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30</w:t>
            </w:r>
          </w:p>
        </w:tc>
        <w:tc>
          <w:tcPr>
            <w:tcW w:w="3388" w:type="pct"/>
            <w:noWrap w:val="0"/>
            <w:vAlign w:val="center"/>
          </w:tcPr>
          <w:p w14:paraId="634989D3">
            <w:pPr>
              <w:widowControl/>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价格得分采用低价优先法计算，即满足招标文件要求且投标报价最低的价格为评标基准价，其价格得分为满分。其他投标单位的价格得分统一按照下列公式计算：投标报价得分=（评标基准价/投标报价）×价格权值（30%）×100。</w:t>
            </w:r>
          </w:p>
        </w:tc>
        <w:tc>
          <w:tcPr>
            <w:tcW w:w="403" w:type="pct"/>
            <w:noWrap/>
            <w:vAlign w:val="center"/>
          </w:tcPr>
          <w:p w14:paraId="73E4BB96">
            <w:pPr>
              <w:widowControl/>
              <w:jc w:val="center"/>
              <w:rPr>
                <w:rFonts w:hint="eastAsia" w:ascii="华文仿宋" w:hAnsi="华文仿宋" w:eastAsia="华文仿宋" w:cs="华文仿宋"/>
                <w:color w:val="000000"/>
                <w:kern w:val="0"/>
                <w:sz w:val="28"/>
                <w:szCs w:val="28"/>
              </w:rPr>
            </w:pPr>
            <w:r>
              <w:rPr>
                <w:rFonts w:hint="eastAsia" w:ascii="华文仿宋" w:hAnsi="华文仿宋" w:eastAsia="华文仿宋" w:cs="华文仿宋"/>
                <w:color w:val="000000"/>
                <w:kern w:val="0"/>
                <w:sz w:val="28"/>
                <w:szCs w:val="28"/>
              </w:rPr>
              <w:t>客观</w:t>
            </w:r>
          </w:p>
        </w:tc>
      </w:tr>
    </w:tbl>
    <w:p w14:paraId="230218C9">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3" w:name="_Toc17612"/>
      <w:bookmarkStart w:id="124" w:name="_Toc28384"/>
      <w:bookmarkStart w:id="125" w:name="_Toc30924"/>
      <w:bookmarkStart w:id="126" w:name="_Toc4670"/>
      <w:bookmarkStart w:id="127" w:name="_Toc22712"/>
      <w:bookmarkStart w:id="128" w:name="_Toc25855"/>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6" w:firstLineChars="200"/>
        <w:rPr>
          <w:rFonts w:ascii="华文仿宋" w:hAnsi="华文仿宋" w:cs="华文仿宋"/>
          <w:color w:val="000000"/>
          <w:highlight w:val="none"/>
        </w:rPr>
      </w:pP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 xml:space="preserve">1 </w:t>
      </w:r>
      <w:r>
        <w:rPr>
          <w:rFonts w:hint="eastAsia" w:ascii="华文仿宋" w:hAnsi="华文仿宋" w:cs="华文仿宋"/>
          <w:color w:val="000000"/>
          <w:highlight w:val="none"/>
        </w:rPr>
        <w:t>种方式确定成交供应商：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4"/>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4"/>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29" w:name="_Toc14009"/>
      <w:bookmarkStart w:id="130" w:name="_Toc28870"/>
      <w:bookmarkStart w:id="131" w:name="_Toc31537"/>
      <w:bookmarkStart w:id="132" w:name="_Toc10386"/>
      <w:bookmarkStart w:id="133" w:name="_Toc3100"/>
      <w:bookmarkStart w:id="134" w:name="_Toc20049"/>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5" w:name="_Toc3153"/>
      <w:bookmarkStart w:id="136" w:name="_Toc16965"/>
      <w:bookmarkStart w:id="137" w:name="_Toc23346"/>
      <w:bookmarkStart w:id="138" w:name="_Toc21906"/>
      <w:bookmarkStart w:id="139" w:name="_Toc1272"/>
      <w:bookmarkStart w:id="140" w:name="_Toc864"/>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7FA4C120">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3DC9CB46">
      <w:pPr>
        <w:pStyle w:val="5"/>
        <w:rPr>
          <w:rFonts w:hint="eastAsia" w:ascii="华文仿宋" w:hAnsi="华文仿宋" w:cs="华文仿宋"/>
          <w:b w:val="0"/>
          <w:bCs w:val="0"/>
          <w:color w:val="000000"/>
          <w:sz w:val="28"/>
          <w:szCs w:val="28"/>
        </w:rPr>
      </w:pPr>
    </w:p>
    <w:p w14:paraId="5844F85A">
      <w:pPr>
        <w:rPr>
          <w:rFonts w:hint="eastAsia" w:ascii="华文仿宋" w:hAnsi="华文仿宋" w:cs="华文仿宋"/>
          <w:b w:val="0"/>
          <w:bCs w:val="0"/>
          <w:color w:val="000000"/>
          <w:sz w:val="28"/>
          <w:szCs w:val="28"/>
        </w:rPr>
      </w:pPr>
    </w:p>
    <w:p w14:paraId="65765FE6">
      <w:pPr>
        <w:rPr>
          <w:rFonts w:hint="eastAsia" w:ascii="华文仿宋" w:hAnsi="华文仿宋" w:cs="华文仿宋"/>
          <w:b w:val="0"/>
          <w:bCs w:val="0"/>
          <w:color w:val="000000"/>
          <w:sz w:val="28"/>
          <w:szCs w:val="28"/>
        </w:rPr>
      </w:pPr>
    </w:p>
    <w:p w14:paraId="4F8C134B">
      <w:pPr>
        <w:rPr>
          <w:rFonts w:hint="eastAsia" w:ascii="华文仿宋" w:hAnsi="华文仿宋" w:cs="华文仿宋"/>
          <w:b w:val="0"/>
          <w:bCs w:val="0"/>
          <w:color w:val="000000"/>
          <w:sz w:val="28"/>
          <w:szCs w:val="28"/>
        </w:rPr>
      </w:pPr>
    </w:p>
    <w:p w14:paraId="5B9DC863">
      <w:pPr>
        <w:pStyle w:val="2"/>
        <w:keepNext w:val="0"/>
        <w:keepLines/>
        <w:pageBreakBefore/>
        <w:widowControl/>
        <w:kinsoku/>
        <w:wordWrap/>
        <w:overflowPunct/>
        <w:topLinePunct w:val="0"/>
        <w:autoSpaceDE/>
        <w:autoSpaceDN/>
        <w:bidi w:val="0"/>
        <w:adjustRightInd/>
        <w:snapToGrid/>
        <w:spacing w:afterLines="50" w:line="500" w:lineRule="exact"/>
        <w:textAlignment w:val="auto"/>
        <w:rPr>
          <w:rFonts w:ascii="黑体" w:hAnsi="黑体"/>
          <w:b w:val="0"/>
          <w:color w:val="000000"/>
          <w:szCs w:val="32"/>
        </w:rPr>
      </w:pPr>
      <w:bookmarkStart w:id="141" w:name="_Toc10476_WPSOffice_Level1"/>
      <w:bookmarkStart w:id="142" w:name="_Toc24433"/>
      <w:bookmarkStart w:id="143" w:name="_Toc10627"/>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4510BC57">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p>
    <w:p w14:paraId="53F69C1E">
      <w:pPr>
        <w:adjustRightInd w:val="0"/>
        <w:snapToGrid w:val="0"/>
        <w:spacing w:line="560" w:lineRule="exact"/>
        <w:ind w:firstLine="646"/>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（一）采购项目清单</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6"/>
        <w:gridCol w:w="4953"/>
        <w:gridCol w:w="2156"/>
        <w:gridCol w:w="1029"/>
      </w:tblGrid>
      <w:tr w14:paraId="56261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17" w:type="pct"/>
            <w:noWrap w:val="0"/>
            <w:vAlign w:val="center"/>
          </w:tcPr>
          <w:p w14:paraId="531CD489">
            <w:pPr>
              <w:adjustRightInd w:val="0"/>
              <w:snapToGrid w:val="0"/>
              <w:spacing w:line="560" w:lineRule="exact"/>
              <w:jc w:val="center"/>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序号</w:t>
            </w:r>
          </w:p>
        </w:tc>
        <w:tc>
          <w:tcPr>
            <w:tcW w:w="2667" w:type="pct"/>
            <w:noWrap w:val="0"/>
            <w:vAlign w:val="center"/>
          </w:tcPr>
          <w:p w14:paraId="4CC77E88">
            <w:pPr>
              <w:adjustRightInd w:val="0"/>
              <w:snapToGrid w:val="0"/>
              <w:spacing w:line="560" w:lineRule="exact"/>
              <w:jc w:val="center"/>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品名</w:t>
            </w:r>
          </w:p>
        </w:tc>
        <w:tc>
          <w:tcPr>
            <w:tcW w:w="1161" w:type="pct"/>
            <w:noWrap w:val="0"/>
            <w:vAlign w:val="center"/>
          </w:tcPr>
          <w:p w14:paraId="73F29697">
            <w:pPr>
              <w:adjustRightInd w:val="0"/>
              <w:snapToGrid w:val="0"/>
              <w:spacing w:line="560" w:lineRule="exact"/>
              <w:jc w:val="center"/>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数量(单位）</w:t>
            </w:r>
          </w:p>
        </w:tc>
        <w:tc>
          <w:tcPr>
            <w:tcW w:w="554" w:type="pct"/>
            <w:noWrap w:val="0"/>
            <w:vAlign w:val="center"/>
          </w:tcPr>
          <w:p w14:paraId="07071508">
            <w:pPr>
              <w:adjustRightInd w:val="0"/>
              <w:snapToGrid w:val="0"/>
              <w:spacing w:line="560" w:lineRule="exact"/>
              <w:jc w:val="center"/>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备注</w:t>
            </w:r>
          </w:p>
        </w:tc>
      </w:tr>
      <w:tr w14:paraId="3CAA0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617" w:type="pct"/>
            <w:noWrap w:val="0"/>
            <w:vAlign w:val="center"/>
          </w:tcPr>
          <w:p w14:paraId="08F35B2D">
            <w:pPr>
              <w:adjustRightInd w:val="0"/>
              <w:snapToGrid w:val="0"/>
              <w:spacing w:line="560" w:lineRule="exact"/>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1</w:t>
            </w:r>
          </w:p>
        </w:tc>
        <w:tc>
          <w:tcPr>
            <w:tcW w:w="2667" w:type="pct"/>
            <w:noWrap w:val="0"/>
            <w:vAlign w:val="center"/>
          </w:tcPr>
          <w:p w14:paraId="6C11CF22">
            <w:pPr>
              <w:adjustRightInd w:val="0"/>
              <w:snapToGrid w:val="0"/>
              <w:spacing w:line="560" w:lineRule="exact"/>
              <w:jc w:val="center"/>
              <w:rPr>
                <w:rFonts w:hint="eastAsia" w:ascii="华文仿宋" w:hAnsi="华文仿宋" w:eastAsia="华文仿宋" w:cs="华文仿宋"/>
                <w:sz w:val="28"/>
                <w:szCs w:val="28"/>
              </w:rPr>
            </w:pPr>
            <w:r>
              <w:rPr>
                <w:rFonts w:hint="eastAsia"/>
                <w:color w:val="000000"/>
                <w:lang w:val="en-US" w:eastAsia="zh-CN"/>
              </w:rPr>
              <w:t>延安市自然资源局延安市国土空间总体规划2026年度动态维护方案编制</w:t>
            </w:r>
          </w:p>
        </w:tc>
        <w:tc>
          <w:tcPr>
            <w:tcW w:w="1161" w:type="pct"/>
            <w:noWrap w:val="0"/>
            <w:vAlign w:val="center"/>
          </w:tcPr>
          <w:p w14:paraId="1E61FEDD">
            <w:pPr>
              <w:adjustRightInd w:val="0"/>
              <w:snapToGrid w:val="0"/>
              <w:spacing w:line="560" w:lineRule="exact"/>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1项</w:t>
            </w:r>
          </w:p>
        </w:tc>
        <w:tc>
          <w:tcPr>
            <w:tcW w:w="554" w:type="pct"/>
            <w:noWrap w:val="0"/>
            <w:vAlign w:val="center"/>
          </w:tcPr>
          <w:p w14:paraId="2FAF907F">
            <w:pPr>
              <w:adjustRightInd w:val="0"/>
              <w:snapToGrid w:val="0"/>
              <w:spacing w:line="560" w:lineRule="exact"/>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w:t>
            </w:r>
          </w:p>
        </w:tc>
      </w:tr>
    </w:tbl>
    <w:p w14:paraId="29D43407">
      <w:pPr>
        <w:adjustRightInd w:val="0"/>
        <w:snapToGrid w:val="0"/>
        <w:spacing w:line="560" w:lineRule="exact"/>
        <w:ind w:firstLine="646"/>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（二）采购项目详细的技术参数及要求</w:t>
      </w:r>
    </w:p>
    <w:p w14:paraId="0705DAA3">
      <w:pPr>
        <w:adjustRightInd w:val="0"/>
        <w:snapToGrid w:val="0"/>
        <w:spacing w:line="560" w:lineRule="exact"/>
        <w:ind w:firstLine="646"/>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1.项目背景</w:t>
      </w:r>
    </w:p>
    <w:p w14:paraId="38AC513F">
      <w:pPr>
        <w:widowControl/>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为全力做好“十五五”重点项目落地支撑保障，按照《自然资源部办公厅关于优化国土空间发展格局 支撑“十五五”高质量发展的通知》《陕西省自然资源厅关于支撑“十五五”高质量发展 动态调整完善国土空间规划的通知（试行）》（陕西自然资发〔2026〕212号）文件要求，全省各市县统一组织开展国土空间总体规划2026年度动态维护方案编制工作，衔接国土空间规划体检评估结果，强化国土空间规划对“十五五”时期的战略引领与资源配置作用，保障“十五五”时期经济社会发展规划及相关专项规划确定的重大项目落地。</w:t>
      </w:r>
    </w:p>
    <w:p w14:paraId="6408AEF2">
      <w:pPr>
        <w:widowControl/>
        <w:spacing w:line="560" w:lineRule="exact"/>
        <w:ind w:firstLine="566" w:firstLineChars="200"/>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2.工作目标</w:t>
      </w:r>
    </w:p>
    <w:p w14:paraId="27D88199">
      <w:pPr>
        <w:adjustRightInd w:val="0"/>
        <w:snapToGrid w:val="0"/>
        <w:spacing w:line="560" w:lineRule="exact"/>
        <w:ind w:firstLine="646"/>
        <w:rPr>
          <w:rFonts w:hint="eastAsia" w:ascii="华文仿宋" w:hAnsi="华文仿宋" w:eastAsia="华文仿宋" w:cs="华文仿宋"/>
          <w:sz w:val="28"/>
          <w:szCs w:val="28"/>
        </w:rPr>
      </w:pPr>
      <w:r>
        <w:rPr>
          <w:rFonts w:hint="eastAsia" w:ascii="华文仿宋" w:hAnsi="华文仿宋" w:eastAsia="华文仿宋" w:cs="华文仿宋"/>
          <w:sz w:val="28"/>
          <w:szCs w:val="28"/>
        </w:rPr>
        <w:t>严格对照省级文件工作部署与时间节点要求，有序推进延安市国土空间总体规划2026年度动态维护方案编制工作，充分发挥发展规划的战略导向作用和国土空间规划的空间保障基础作用，精准衔接各县（市、区）“十五五”规划及各领域、各行业专项规划，加强空间布局引领和自然资源要素配置，将“十五五”期间重点项目统筹纳入国土空间规划“一张图”，提升国土空间治理体系和治理能力现代化水平，推动延安市国土空间规划从静态管控向动态适配、精细治理、闭环实施的长效管理转变，为全市高质量发展提供可靠的空间保障。</w:t>
      </w:r>
    </w:p>
    <w:p w14:paraId="3A663D6E">
      <w:pPr>
        <w:widowControl/>
        <w:spacing w:line="560" w:lineRule="exact"/>
        <w:ind w:firstLine="566" w:firstLineChars="200"/>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3.主要工作内容</w:t>
      </w:r>
    </w:p>
    <w:p w14:paraId="4EEECD66">
      <w:pPr>
        <w:widowControl/>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本项目主要工作内容包括全面梳理延安市“十五五”时期动态维护需求，开展三条控制线正向优化、中心城区用地布局正向优化、城市重要控制线正向优化、重大建设项目空间落位等优化调整，编制延安市国土空间总体规划2026年度动态维护方案，形成方案文本、附表、附图、支撑材料以及矢量数据库等成果内容，并按照国家、省级工作要求完成延安市国土空间总体规划2026年度动态维护方案成果质检修改与审查备案。</w:t>
      </w:r>
    </w:p>
    <w:p w14:paraId="6213D27D">
      <w:pPr>
        <w:spacing w:line="240" w:lineRule="auto"/>
        <w:ind w:firstLine="566" w:firstLineChars="200"/>
        <w:jc w:val="both"/>
        <w:outlineLvl w:val="9"/>
        <w:rPr>
          <w:rFonts w:hint="eastAsia" w:ascii="华文仿宋" w:hAnsi="华文仿宋" w:eastAsia="华文仿宋" w:cs="华文仿宋"/>
          <w:b/>
          <w:bCs/>
          <w:color w:val="auto"/>
          <w:kern w:val="2"/>
          <w:sz w:val="28"/>
          <w:szCs w:val="28"/>
          <w:highlight w:val="none"/>
          <w:lang w:val="en-US" w:eastAsia="zh-CN" w:bidi="ar-SA"/>
        </w:rPr>
      </w:pPr>
    </w:p>
    <w:p w14:paraId="175212DF">
      <w:pPr>
        <w:spacing w:line="240" w:lineRule="auto"/>
        <w:ind w:firstLine="566" w:firstLineChars="200"/>
        <w:jc w:val="both"/>
        <w:outlineLvl w:val="9"/>
        <w:rPr>
          <w:rFonts w:hint="eastAsia" w:ascii="华文仿宋" w:hAnsi="华文仿宋" w:eastAsia="华文仿宋" w:cs="华文仿宋"/>
          <w:b/>
          <w:bCs/>
          <w:color w:val="auto"/>
          <w:kern w:val="2"/>
          <w:sz w:val="28"/>
          <w:szCs w:val="28"/>
          <w:highlight w:val="none"/>
          <w:lang w:val="en-US" w:eastAsia="zh-CN" w:bidi="ar-SA"/>
        </w:rPr>
      </w:pPr>
      <w:r>
        <w:rPr>
          <w:rFonts w:hint="eastAsia" w:ascii="华文仿宋" w:hAnsi="华文仿宋" w:eastAsia="华文仿宋" w:cs="华文仿宋"/>
          <w:b/>
          <w:bCs/>
          <w:color w:val="auto"/>
          <w:kern w:val="2"/>
          <w:sz w:val="28"/>
          <w:szCs w:val="28"/>
          <w:highlight w:val="none"/>
          <w:lang w:val="en-US" w:eastAsia="zh-CN" w:bidi="ar-SA"/>
        </w:rPr>
        <w:t>注：该项目技术参数由采购人提供。</w:t>
      </w:r>
    </w:p>
    <w:p w14:paraId="32C4B642">
      <w:pPr>
        <w:pStyle w:val="11"/>
        <w:rPr>
          <w:rFonts w:hint="eastAsia" w:ascii="华文仿宋" w:hAnsi="华文仿宋" w:eastAsia="华文仿宋" w:cs="华文仿宋"/>
          <w:b/>
          <w:bCs/>
          <w:color w:val="auto"/>
          <w:kern w:val="2"/>
          <w:sz w:val="28"/>
          <w:szCs w:val="28"/>
          <w:highlight w:val="none"/>
          <w:lang w:val="en-US" w:eastAsia="zh-CN" w:bidi="ar-SA"/>
        </w:rPr>
      </w:pPr>
    </w:p>
    <w:p w14:paraId="70956F55">
      <w:pPr>
        <w:pStyle w:val="11"/>
        <w:rPr>
          <w:rFonts w:hint="eastAsia" w:ascii="仿宋" w:hAnsi="仿宋" w:eastAsia="仿宋" w:cs="仿宋"/>
          <w:b/>
          <w:bCs/>
          <w:color w:val="auto"/>
          <w:kern w:val="2"/>
          <w:sz w:val="28"/>
          <w:szCs w:val="28"/>
          <w:highlight w:val="none"/>
          <w:lang w:val="en-US" w:eastAsia="zh-CN" w:bidi="ar-SA"/>
        </w:rPr>
      </w:pP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3"/>
          <w:rFonts w:ascii="黑体" w:hAnsi="黑体" w:eastAsia="黑体" w:cs="黑体"/>
          <w:b w:val="0"/>
          <w:bCs/>
          <w:color w:val="000000"/>
          <w:sz w:val="32"/>
          <w:szCs w:val="32"/>
        </w:rPr>
      </w:pPr>
      <w:r>
        <w:rPr>
          <w:rStyle w:val="33"/>
          <w:rFonts w:hint="eastAsia" w:ascii="黑体" w:hAnsi="黑体" w:eastAsia="黑体" w:cs="黑体"/>
          <w:b w:val="0"/>
          <w:bCs/>
          <w:color w:val="000000"/>
          <w:sz w:val="32"/>
          <w:szCs w:val="32"/>
        </w:rPr>
        <w:t>第四章  合同草案条款</w:t>
      </w:r>
    </w:p>
    <w:p w14:paraId="5B10D23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一、知识产权</w:t>
      </w:r>
    </w:p>
    <w:p w14:paraId="19AA89D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项目成果归延安市自然资源局所有，成交人应保证采购人在使用管理过程中，不承担任何涉及知识产权法律诉讼的责任。</w:t>
      </w:r>
    </w:p>
    <w:p w14:paraId="0E2501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二、服务期</w:t>
      </w:r>
    </w:p>
    <w:p w14:paraId="3B0B191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合同签订之日起一年。</w:t>
      </w:r>
    </w:p>
    <w:p w14:paraId="222F9CE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三、服务地点</w:t>
      </w:r>
    </w:p>
    <w:p w14:paraId="756197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采购人指定地点。</w:t>
      </w:r>
    </w:p>
    <w:p w14:paraId="69CD13A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四、质量保证</w:t>
      </w:r>
    </w:p>
    <w:p w14:paraId="27F8F6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成交人应当保证所提供的成果完全符合省、市相关技术标准规定的质量、内容等要求。</w:t>
      </w:r>
    </w:p>
    <w:p w14:paraId="26A8FB9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 xml:space="preserve">五、双方的权利和义务 </w:t>
      </w:r>
    </w:p>
    <w:p w14:paraId="3C97C7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遵守相关法律法规，提供专业意见，是成交人的责任；提供必要的资料并保证所提供资料的真实性、合法性、完整性，恰当使用成果是采购人的责任。成交人对采购人和其他成果使用者不当使用成果所造成的后果不承担责任。</w:t>
      </w:r>
    </w:p>
    <w:p w14:paraId="67C4AEF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 xml:space="preserve">2.采购人的权利和义务 </w:t>
      </w:r>
    </w:p>
    <w:p w14:paraId="684CC71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（1）采购人应按本合同约定付款；</w:t>
      </w:r>
    </w:p>
    <w:p w14:paraId="5E67D0F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（2）采购人将向成交人提供为完成服务工作所需要的信息、资料和其他相关协助，并对提供的文件、资料的真实性、准确性和合法性负责；</w:t>
      </w:r>
    </w:p>
    <w:p w14:paraId="61A743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（3）采购人有权随时了解成交人的工作进展情况，并对工作进展情况进行监督检查；</w:t>
      </w:r>
    </w:p>
    <w:p w14:paraId="136A5E8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（4）未按合同要求提供服务或质量不能满足技术要求，采购人有权终止合同，并对成交人违约行为进行追究，同时按《中华人民共和国政府采购法》的有关规定进行处罚；</w:t>
      </w:r>
    </w:p>
    <w:p w14:paraId="78A7B3A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3.成交人的权利和义务</w:t>
      </w:r>
    </w:p>
    <w:p w14:paraId="4D164EB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（1）成交人应根据本合同的约定，遵守职业道德规范，严格执行采购人委托的业务，并服从采购人的工作安排；</w:t>
      </w:r>
    </w:p>
    <w:p w14:paraId="7AED5F2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（2）成交人应根据本合同的约定，坚持独立、客观、公正的原则进行工作，应按照国家有关法律法规的要求，对其所出具成果的真实性、准确性、合法合规性承担责任；</w:t>
      </w:r>
    </w:p>
    <w:p w14:paraId="7276B4E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（3）成交人提供服务不符合合同规定，也未得到采购人认可时，应负责更换或重新组织，并承担由此而引起的延误责任；</w:t>
      </w:r>
    </w:p>
    <w:p w14:paraId="04B0EE3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（4）成交人对于采购人的涉密级业务需求、技术资料、数据、保密信息等严格保密，并承担泄密造成的后果。</w:t>
      </w:r>
    </w:p>
    <w:p w14:paraId="4D61B67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六、售后服务</w:t>
      </w:r>
    </w:p>
    <w:p w14:paraId="3426FE3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成交人应提供可靠的售后服务，基于各县（市、区）国土空间总体规划动态维护方案成果，上下联动，对市级国土空间总体规划数据库进行更新，同步汇交备案至自然资源部国土空间规划“一张图”。</w:t>
      </w:r>
    </w:p>
    <w:p w14:paraId="6780D08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七、验收依据</w:t>
      </w:r>
    </w:p>
    <w:p w14:paraId="7360779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1.磋商文件及成交人的响应文件；</w:t>
      </w:r>
    </w:p>
    <w:p w14:paraId="1A701C7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2.国家、省级相应的标准和规范。</w:t>
      </w:r>
    </w:p>
    <w:p w14:paraId="4AD82AB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八、合同争议的解决</w:t>
      </w:r>
    </w:p>
    <w:p w14:paraId="2720EC9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合同执行中发生争议的，当事人双方应协商解决，协商达不成一致时，可向采购人所在地的人民法院提起诉讼。</w:t>
      </w:r>
    </w:p>
    <w:p w14:paraId="793011F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九、标段划分</w:t>
      </w:r>
    </w:p>
    <w:p w14:paraId="65A615C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延安市国土空间总体规划2026年度动态维护方案编制分为1个标段。</w:t>
      </w:r>
    </w:p>
    <w:p w14:paraId="12E785A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十、付款方式</w:t>
      </w:r>
    </w:p>
    <w:p w14:paraId="17A8DB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采购资金由采购人结算，合同总价即成交金额，合同总价一次性包死，在合同执行过程中不受市场价格变化和其他任何因素的影响。合同签订后10个工作日内，采购人向成交人支付合同总价款的40%；成果通过专家评审后10个工作日内，采购人向成交人支付合同总价款的30%；成果经省政府批准后10个工作日内，采购人向成交人支付剩余30%尾款。</w:t>
      </w:r>
    </w:p>
    <w:p w14:paraId="759726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十一、</w:t>
      </w:r>
      <w:r>
        <w:rPr>
          <w:rFonts w:hint="eastAsia" w:ascii="华文仿宋" w:hAnsi="华文仿宋" w:eastAsia="华文仿宋" w:cs="华文仿宋"/>
          <w:b/>
          <w:bCs/>
          <w:sz w:val="28"/>
          <w:szCs w:val="28"/>
          <w:lang w:val="zh-CN" w:eastAsia="zh-CN"/>
        </w:rPr>
        <w:t>合同一经签订，不得擅自变更、中止或者终止合同。对确需变更、调整或者中止、终止合同的，应按规定履行相应的手续。</w:t>
      </w:r>
    </w:p>
    <w:p w14:paraId="429D8AE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十二、本合同从签订之日起生效，合同规定的全部事宜和程序结束后终止。合同份数不低于四份，具体份数由采购人和成交人依需商定。 </w:t>
      </w:r>
    </w:p>
    <w:p w14:paraId="18A96960">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十三、未尽事宜由双方在签订合同时具体明确，但不得超出磋商文件合同草案规定。 </w:t>
      </w:r>
    </w:p>
    <w:p w14:paraId="74EC9E4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本合同须经延安市公共资源交易中心（延安市市直单位政府采购中心 ）确认，否则无效。</w:t>
      </w:r>
    </w:p>
    <w:p w14:paraId="5902917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(合同的服务承诺则长期有效)。</w:t>
      </w:r>
    </w:p>
    <w:p w14:paraId="1744FA21">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eastAsia="华文仿宋" w:cs="华文仿宋"/>
          <w:b w:val="0"/>
          <w:bCs w:val="0"/>
          <w:kern w:val="0"/>
          <w:sz w:val="28"/>
          <w:szCs w:val="28"/>
          <w:lang w:val="en-US" w:eastAsia="zh-CN"/>
        </w:rPr>
      </w:pPr>
    </w:p>
    <w:p w14:paraId="6255AB3A">
      <w:pPr>
        <w:rPr>
          <w:rFonts w:hint="eastAsia" w:ascii="华文仿宋" w:hAnsi="华文仿宋" w:cs="华文仿宋"/>
          <w:b w:val="0"/>
          <w:bCs w:val="0"/>
          <w:color w:val="000000"/>
          <w:sz w:val="28"/>
          <w:szCs w:val="28"/>
        </w:rPr>
      </w:pPr>
    </w:p>
    <w:p w14:paraId="231EB13A">
      <w:pPr>
        <w:rPr>
          <w:rFonts w:hint="eastAsia" w:ascii="华文仿宋" w:hAnsi="华文仿宋" w:cs="华文仿宋"/>
          <w:b w:val="0"/>
          <w:bCs w:val="0"/>
          <w:color w:val="000000"/>
          <w:sz w:val="28"/>
          <w:szCs w:val="28"/>
        </w:rPr>
      </w:pPr>
    </w:p>
    <w:p w14:paraId="3CA76111">
      <w:pPr>
        <w:pStyle w:val="4"/>
        <w:rPr>
          <w:rFonts w:hint="eastAsia" w:ascii="华文仿宋" w:hAnsi="华文仿宋" w:cs="华文仿宋"/>
          <w:b w:val="0"/>
          <w:bCs w:val="0"/>
          <w:color w:val="000000"/>
          <w:sz w:val="28"/>
          <w:szCs w:val="28"/>
        </w:rPr>
      </w:pPr>
    </w:p>
    <w:p w14:paraId="4B84D7B8">
      <w:pPr>
        <w:rPr>
          <w:rFonts w:hint="eastAsia" w:ascii="华文仿宋" w:hAnsi="华文仿宋" w:cs="华文仿宋"/>
          <w:b w:val="0"/>
          <w:bCs w:val="0"/>
          <w:color w:val="000000"/>
          <w:sz w:val="28"/>
          <w:szCs w:val="28"/>
        </w:rPr>
      </w:pPr>
    </w:p>
    <w:p w14:paraId="1963C583">
      <w:pPr>
        <w:pStyle w:val="4"/>
        <w:rPr>
          <w:rFonts w:hint="eastAsia" w:ascii="华文仿宋" w:hAnsi="华文仿宋" w:cs="华文仿宋"/>
          <w:b w:val="0"/>
          <w:bCs w:val="0"/>
          <w:color w:val="000000"/>
          <w:sz w:val="28"/>
          <w:szCs w:val="28"/>
        </w:rPr>
      </w:pPr>
    </w:p>
    <w:p w14:paraId="543928FB">
      <w:pPr>
        <w:rPr>
          <w:rFonts w:hint="eastAsia" w:ascii="华文仿宋" w:hAnsi="华文仿宋" w:cs="华文仿宋"/>
          <w:b w:val="0"/>
          <w:bCs w:val="0"/>
          <w:color w:val="000000"/>
          <w:sz w:val="28"/>
          <w:szCs w:val="28"/>
        </w:rPr>
      </w:pPr>
    </w:p>
    <w:p w14:paraId="68B4722A">
      <w:pPr>
        <w:pStyle w:val="4"/>
        <w:rPr>
          <w:rFonts w:hint="eastAsia" w:ascii="华文仿宋" w:hAnsi="华文仿宋" w:cs="华文仿宋"/>
          <w:b w:val="0"/>
          <w:bCs w:val="0"/>
          <w:color w:val="000000"/>
          <w:sz w:val="28"/>
          <w:szCs w:val="28"/>
        </w:rPr>
      </w:pPr>
    </w:p>
    <w:p w14:paraId="23A5B3B8">
      <w:pPr>
        <w:rPr>
          <w:rFonts w:hint="eastAsia" w:ascii="华文仿宋" w:hAnsi="华文仿宋" w:cs="华文仿宋"/>
          <w:b w:val="0"/>
          <w:bCs w:val="0"/>
          <w:color w:val="000000"/>
          <w:sz w:val="28"/>
          <w:szCs w:val="28"/>
        </w:rPr>
      </w:pPr>
    </w:p>
    <w:p w14:paraId="23D42B86">
      <w:pPr>
        <w:pStyle w:val="4"/>
        <w:rPr>
          <w:rFonts w:hint="eastAsia" w:ascii="华文仿宋" w:hAnsi="华文仿宋" w:cs="华文仿宋"/>
          <w:b w:val="0"/>
          <w:bCs w:val="0"/>
          <w:color w:val="000000"/>
          <w:sz w:val="28"/>
          <w:szCs w:val="28"/>
        </w:rPr>
      </w:pPr>
    </w:p>
    <w:p w14:paraId="1CC5D936">
      <w:pPr>
        <w:rPr>
          <w:rFonts w:hint="eastAsia" w:ascii="华文仿宋" w:hAnsi="华文仿宋" w:cs="华文仿宋"/>
          <w:b w:val="0"/>
          <w:bCs w:val="0"/>
          <w:color w:val="000000"/>
          <w:sz w:val="28"/>
          <w:szCs w:val="28"/>
        </w:rPr>
      </w:pPr>
    </w:p>
    <w:p w14:paraId="5FEFA38B">
      <w:pPr>
        <w:pStyle w:val="4"/>
        <w:rPr>
          <w:rFonts w:hint="eastAsia" w:ascii="华文仿宋" w:hAnsi="华文仿宋" w:cs="华文仿宋"/>
          <w:b w:val="0"/>
          <w:bCs w:val="0"/>
          <w:color w:val="000000"/>
          <w:sz w:val="28"/>
          <w:szCs w:val="28"/>
        </w:rPr>
      </w:pPr>
    </w:p>
    <w:p w14:paraId="03F88286">
      <w:pPr>
        <w:rPr>
          <w:rFonts w:hint="eastAsia" w:ascii="华文仿宋" w:hAnsi="华文仿宋" w:cs="华文仿宋"/>
          <w:b w:val="0"/>
          <w:bCs w:val="0"/>
          <w:color w:val="000000"/>
          <w:sz w:val="28"/>
          <w:szCs w:val="28"/>
        </w:rPr>
      </w:pPr>
    </w:p>
    <w:p w14:paraId="11EE7656">
      <w:pPr>
        <w:pStyle w:val="4"/>
        <w:rPr>
          <w:rFonts w:hint="eastAsia" w:ascii="华文仿宋" w:hAnsi="华文仿宋" w:cs="华文仿宋"/>
          <w:b w:val="0"/>
          <w:bCs w:val="0"/>
          <w:color w:val="000000"/>
          <w:sz w:val="28"/>
          <w:szCs w:val="28"/>
        </w:rPr>
      </w:pPr>
    </w:p>
    <w:p w14:paraId="294BB0A1">
      <w:pPr>
        <w:rPr>
          <w:rFonts w:hint="eastAsia" w:ascii="华文仿宋" w:hAnsi="华文仿宋" w:cs="华文仿宋"/>
          <w:b w:val="0"/>
          <w:bCs w:val="0"/>
          <w:color w:val="000000"/>
          <w:sz w:val="28"/>
          <w:szCs w:val="28"/>
        </w:rPr>
      </w:pPr>
    </w:p>
    <w:p w14:paraId="66841B3B">
      <w:pPr>
        <w:pStyle w:val="4"/>
        <w:rPr>
          <w:rFonts w:hint="eastAsia" w:ascii="华文仿宋" w:hAnsi="华文仿宋" w:cs="华文仿宋"/>
          <w:b w:val="0"/>
          <w:bCs w:val="0"/>
          <w:color w:val="000000"/>
          <w:sz w:val="28"/>
          <w:szCs w:val="28"/>
        </w:rPr>
      </w:pPr>
    </w:p>
    <w:p w14:paraId="20A15379">
      <w:pPr>
        <w:rPr>
          <w:rFonts w:hint="eastAsia" w:ascii="华文仿宋" w:hAnsi="华文仿宋" w:cs="华文仿宋"/>
          <w:b w:val="0"/>
          <w:bCs w:val="0"/>
          <w:color w:val="000000"/>
          <w:sz w:val="28"/>
          <w:szCs w:val="28"/>
        </w:rPr>
      </w:pPr>
    </w:p>
    <w:p w14:paraId="081C4675">
      <w:pPr>
        <w:pStyle w:val="2"/>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4"/>
        <w:rPr>
          <w:color w:val="000000"/>
        </w:rPr>
      </w:pPr>
    </w:p>
    <w:p w14:paraId="00B4211B">
      <w:pPr>
        <w:pStyle w:val="34"/>
        <w:rPr>
          <w:color w:val="000000"/>
        </w:rPr>
      </w:pPr>
    </w:p>
    <w:p w14:paraId="406E5026">
      <w:pPr>
        <w:pStyle w:val="34"/>
        <w:rPr>
          <w:color w:val="000000"/>
        </w:rPr>
      </w:pPr>
    </w:p>
    <w:tbl>
      <w:tblPr>
        <w:tblStyle w:val="22"/>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4"/>
        <w:rPr>
          <w:color w:val="000000"/>
          <w:sz w:val="20"/>
        </w:rPr>
      </w:pPr>
    </w:p>
    <w:p w14:paraId="44F47F5A">
      <w:pPr>
        <w:pStyle w:val="31"/>
        <w:spacing w:line="240" w:lineRule="auto"/>
        <w:ind w:firstLine="253" w:firstLineChars="70"/>
        <w:jc w:val="center"/>
        <w:rPr>
          <w:rFonts w:ascii="宋体" w:hAnsi="宋体" w:eastAsia="宋体"/>
          <w:color w:val="000000"/>
          <w:sz w:val="36"/>
          <w:szCs w:val="36"/>
        </w:rPr>
      </w:pPr>
    </w:p>
    <w:p w14:paraId="37259556">
      <w:pPr>
        <w:pStyle w:val="31"/>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31"/>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4" w:name="_Toc257"/>
      <w:bookmarkStart w:id="145" w:name="_Toc20830"/>
      <w:bookmarkStart w:id="146" w:name="_Toc6132"/>
      <w:bookmarkStart w:id="147" w:name="_Toc23235"/>
      <w:bookmarkStart w:id="148" w:name="_Toc26293"/>
      <w:bookmarkStart w:id="149" w:name="_Toc10248"/>
      <w:bookmarkStart w:id="150" w:name="_Toc24786"/>
      <w:bookmarkStart w:id="151" w:name="_Toc26349"/>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4"/>
      <w:bookmarkEnd w:id="145"/>
      <w:bookmarkEnd w:id="146"/>
      <w:bookmarkEnd w:id="147"/>
      <w:bookmarkEnd w:id="148"/>
      <w:bookmarkEnd w:id="149"/>
      <w:bookmarkEnd w:id="150"/>
      <w:bookmarkEnd w:id="151"/>
    </w:p>
    <w:p w14:paraId="7D703E59">
      <w:pPr>
        <w:pStyle w:val="31"/>
        <w:spacing w:line="240" w:lineRule="auto"/>
        <w:ind w:firstLine="310" w:firstLineChars="70"/>
        <w:jc w:val="center"/>
        <w:rPr>
          <w:rFonts w:ascii="华文仿宋" w:hAnsi="华文仿宋" w:cs="华文仿宋"/>
          <w:color w:val="000000"/>
          <w:sz w:val="44"/>
          <w:szCs w:val="44"/>
        </w:rPr>
      </w:pPr>
    </w:p>
    <w:p w14:paraId="33B01BD2">
      <w:pPr>
        <w:pStyle w:val="31"/>
        <w:spacing w:line="240" w:lineRule="auto"/>
        <w:ind w:firstLine="253" w:firstLineChars="70"/>
        <w:jc w:val="center"/>
        <w:rPr>
          <w:rFonts w:ascii="华文仿宋" w:hAnsi="华文仿宋" w:cs="华文仿宋"/>
          <w:color w:val="000000"/>
          <w:sz w:val="36"/>
          <w:szCs w:val="36"/>
        </w:rPr>
      </w:pPr>
    </w:p>
    <w:p w14:paraId="698198C2">
      <w:pPr>
        <w:pStyle w:val="31"/>
        <w:spacing w:line="240" w:lineRule="auto"/>
        <w:ind w:firstLine="0" w:firstLineChars="0"/>
        <w:jc w:val="center"/>
        <w:rPr>
          <w:rFonts w:ascii="华文仿宋" w:hAnsi="华文仿宋" w:cs="华文仿宋"/>
          <w:color w:val="000000"/>
          <w:kern w:val="0"/>
          <w:sz w:val="96"/>
          <w:szCs w:val="96"/>
        </w:rPr>
      </w:pPr>
      <w:bookmarkStart w:id="152" w:name="_Toc17700"/>
      <w:bookmarkStart w:id="153" w:name="_Toc20481"/>
      <w:bookmarkStart w:id="154" w:name="_Toc76"/>
      <w:bookmarkStart w:id="155" w:name="_Toc8257"/>
      <w:bookmarkStart w:id="156" w:name="_Toc13950"/>
      <w:bookmarkStart w:id="157" w:name="_Toc19569"/>
      <w:bookmarkStart w:id="158" w:name="_Toc16362"/>
      <w:bookmarkStart w:id="159" w:name="_Toc26378"/>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2"/>
      <w:bookmarkEnd w:id="153"/>
      <w:bookmarkEnd w:id="154"/>
      <w:bookmarkEnd w:id="155"/>
      <w:bookmarkEnd w:id="156"/>
      <w:bookmarkEnd w:id="157"/>
      <w:bookmarkEnd w:id="158"/>
      <w:bookmarkEnd w:id="159"/>
    </w:p>
    <w:p w14:paraId="2ADCB4B5">
      <w:pPr>
        <w:pStyle w:val="31"/>
        <w:spacing w:line="240" w:lineRule="auto"/>
        <w:ind w:firstLine="0" w:firstLineChars="0"/>
        <w:jc w:val="center"/>
        <w:rPr>
          <w:rFonts w:ascii="华文仿宋" w:hAnsi="华文仿宋" w:cs="华文仿宋"/>
          <w:color w:val="000000"/>
          <w:sz w:val="36"/>
          <w:szCs w:val="36"/>
        </w:rPr>
      </w:pPr>
    </w:p>
    <w:p w14:paraId="26A6CD33">
      <w:pPr>
        <w:pStyle w:val="31"/>
        <w:spacing w:line="240" w:lineRule="auto"/>
        <w:ind w:firstLine="0" w:firstLineChars="0"/>
        <w:jc w:val="center"/>
        <w:rPr>
          <w:rFonts w:ascii="华文仿宋" w:hAnsi="华文仿宋" w:cs="华文仿宋"/>
          <w:color w:val="000000"/>
          <w:sz w:val="36"/>
          <w:szCs w:val="36"/>
        </w:rPr>
      </w:pPr>
    </w:p>
    <w:p w14:paraId="29B3B128">
      <w:pPr>
        <w:pStyle w:val="31"/>
        <w:spacing w:line="240" w:lineRule="auto"/>
        <w:ind w:firstLine="0" w:firstLineChars="0"/>
        <w:jc w:val="center"/>
        <w:rPr>
          <w:rFonts w:ascii="华文仿宋" w:hAnsi="华文仿宋" w:cs="华文仿宋"/>
          <w:color w:val="000000"/>
          <w:sz w:val="36"/>
          <w:szCs w:val="36"/>
        </w:rPr>
      </w:pPr>
    </w:p>
    <w:p w14:paraId="4DABFD41">
      <w:pPr>
        <w:pStyle w:val="31"/>
        <w:spacing w:line="240" w:lineRule="auto"/>
        <w:ind w:firstLine="0" w:firstLineChars="0"/>
        <w:jc w:val="center"/>
        <w:rPr>
          <w:rFonts w:ascii="华文仿宋" w:hAnsi="华文仿宋" w:cs="华文仿宋"/>
          <w:color w:val="000000"/>
          <w:sz w:val="36"/>
          <w:szCs w:val="36"/>
        </w:rPr>
      </w:pPr>
    </w:p>
    <w:p w14:paraId="77F7F5F4">
      <w:pPr>
        <w:pStyle w:val="31"/>
        <w:spacing w:line="240" w:lineRule="auto"/>
        <w:ind w:firstLine="0" w:firstLineChars="0"/>
        <w:jc w:val="center"/>
        <w:rPr>
          <w:rFonts w:ascii="华文仿宋" w:hAnsi="华文仿宋" w:cs="华文仿宋"/>
          <w:color w:val="000000"/>
          <w:sz w:val="36"/>
        </w:rPr>
      </w:pPr>
    </w:p>
    <w:p w14:paraId="5B5C0DD1">
      <w:pPr>
        <w:pStyle w:val="31"/>
        <w:spacing w:line="240" w:lineRule="auto"/>
        <w:ind w:firstLine="1452" w:firstLineChars="400"/>
        <w:rPr>
          <w:rFonts w:hint="default" w:ascii="仿宋" w:hAnsi="仿宋" w:eastAsia="仿宋" w:cs="仿宋"/>
          <w:b/>
          <w:color w:val="000000"/>
          <w:sz w:val="36"/>
          <w:szCs w:val="36"/>
          <w:u w:val="single"/>
          <w:lang w:val="en-US" w:eastAsia="zh-CN"/>
        </w:rPr>
      </w:pPr>
      <w:bookmarkStart w:id="160" w:name="_Toc23171"/>
      <w:bookmarkStart w:id="161" w:name="_Toc15354"/>
      <w:bookmarkStart w:id="162" w:name="_Toc21212"/>
      <w:bookmarkStart w:id="163" w:name="_Toc2030"/>
      <w:bookmarkStart w:id="164" w:name="_Toc24486"/>
      <w:bookmarkStart w:id="165" w:name="_Toc12627"/>
      <w:bookmarkStart w:id="166" w:name="_Toc24457"/>
      <w:bookmarkStart w:id="167" w:name="_Toc22280"/>
      <w:r>
        <w:rPr>
          <w:rFonts w:hint="eastAsia" w:ascii="仿宋" w:hAnsi="仿宋" w:eastAsia="仿宋" w:cs="仿宋"/>
          <w:bCs/>
          <w:color w:val="000000"/>
          <w:sz w:val="36"/>
          <w:szCs w:val="36"/>
        </w:rPr>
        <w:t>项目名称：</w:t>
      </w:r>
      <w:bookmarkEnd w:id="160"/>
      <w:bookmarkEnd w:id="161"/>
      <w:bookmarkEnd w:id="162"/>
      <w:bookmarkEnd w:id="163"/>
      <w:bookmarkEnd w:id="164"/>
      <w:bookmarkEnd w:id="165"/>
      <w:bookmarkEnd w:id="166"/>
      <w:bookmarkEnd w:id="167"/>
      <w:r>
        <w:rPr>
          <w:rFonts w:hint="eastAsia" w:ascii="仿宋" w:hAnsi="仿宋" w:eastAsia="仿宋" w:cs="仿宋"/>
          <w:bCs/>
          <w:color w:val="000000"/>
          <w:sz w:val="36"/>
          <w:szCs w:val="36"/>
          <w:u w:val="single"/>
          <w:lang w:val="en-US" w:eastAsia="zh-CN"/>
        </w:rPr>
        <w:t xml:space="preserve">             </w:t>
      </w:r>
    </w:p>
    <w:p w14:paraId="383331CB">
      <w:pPr>
        <w:pStyle w:val="31"/>
        <w:spacing w:line="240" w:lineRule="auto"/>
        <w:ind w:firstLine="1452" w:firstLineChars="400"/>
        <w:rPr>
          <w:rFonts w:hint="default" w:ascii="仿宋" w:hAnsi="仿宋" w:eastAsia="仿宋" w:cs="仿宋"/>
          <w:color w:val="000000"/>
          <w:sz w:val="36"/>
          <w:szCs w:val="36"/>
          <w:u w:val="single"/>
        </w:rPr>
      </w:pPr>
      <w:bookmarkStart w:id="168" w:name="_Toc13586"/>
      <w:bookmarkStart w:id="169" w:name="_Toc6740"/>
      <w:bookmarkStart w:id="170" w:name="_Toc3140"/>
      <w:bookmarkStart w:id="171" w:name="_Toc12638"/>
      <w:bookmarkStart w:id="172" w:name="_Toc10738"/>
      <w:bookmarkStart w:id="173" w:name="_Toc27644"/>
      <w:bookmarkStart w:id="174" w:name="_Toc4485"/>
      <w:bookmarkStart w:id="175" w:name="_Toc346"/>
      <w:r>
        <w:rPr>
          <w:rFonts w:hint="eastAsia" w:ascii="仿宋" w:hAnsi="仿宋" w:eastAsia="仿宋" w:cs="仿宋"/>
          <w:color w:val="000000"/>
          <w:sz w:val="36"/>
          <w:szCs w:val="36"/>
        </w:rPr>
        <w:t>项目编号：</w:t>
      </w:r>
      <w:bookmarkEnd w:id="168"/>
      <w:bookmarkEnd w:id="169"/>
      <w:bookmarkEnd w:id="170"/>
      <w:bookmarkEnd w:id="171"/>
      <w:bookmarkEnd w:id="172"/>
      <w:bookmarkEnd w:id="173"/>
      <w:bookmarkEnd w:id="174"/>
      <w:bookmarkEnd w:id="175"/>
      <w:r>
        <w:rPr>
          <w:rFonts w:hint="eastAsia" w:ascii="仿宋" w:hAnsi="仿宋" w:eastAsia="仿宋" w:cs="仿宋"/>
          <w:color w:val="000000"/>
          <w:sz w:val="36"/>
          <w:szCs w:val="36"/>
          <w:u w:val="single"/>
          <w:lang w:val="en-US" w:eastAsia="zh-CN"/>
        </w:rPr>
        <w:t xml:space="preserve">             </w:t>
      </w:r>
    </w:p>
    <w:p w14:paraId="3787610E">
      <w:pPr>
        <w:pStyle w:val="31"/>
        <w:spacing w:line="240" w:lineRule="auto"/>
        <w:ind w:firstLine="1452" w:firstLineChars="400"/>
        <w:rPr>
          <w:rFonts w:ascii="仿宋" w:hAnsi="仿宋" w:eastAsia="仿宋" w:cs="仿宋"/>
          <w:color w:val="000000"/>
          <w:sz w:val="36"/>
        </w:rPr>
      </w:pPr>
      <w:bookmarkStart w:id="176" w:name="_Toc1120"/>
      <w:bookmarkStart w:id="177" w:name="_Toc15987"/>
      <w:bookmarkStart w:id="178" w:name="_Toc7640"/>
      <w:bookmarkStart w:id="179" w:name="_Toc5428"/>
      <w:bookmarkStart w:id="180" w:name="_Toc29966"/>
      <w:bookmarkStart w:id="181" w:name="_Toc11267"/>
      <w:bookmarkStart w:id="182" w:name="_Toc22519"/>
      <w:bookmarkStart w:id="183" w:name="_Toc21054"/>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6"/>
      <w:bookmarkEnd w:id="177"/>
      <w:bookmarkEnd w:id="178"/>
      <w:bookmarkEnd w:id="179"/>
      <w:bookmarkEnd w:id="180"/>
      <w:bookmarkEnd w:id="181"/>
      <w:bookmarkEnd w:id="182"/>
      <w:bookmarkEnd w:id="183"/>
    </w:p>
    <w:p w14:paraId="23334FD4">
      <w:pPr>
        <w:pStyle w:val="31"/>
        <w:spacing w:line="240" w:lineRule="auto"/>
        <w:ind w:firstLine="1452" w:firstLineChars="400"/>
        <w:jc w:val="left"/>
        <w:rPr>
          <w:rFonts w:hint="default" w:ascii="仿宋" w:hAnsi="仿宋" w:eastAsia="仿宋" w:cs="仿宋"/>
          <w:color w:val="000000"/>
          <w:sz w:val="36"/>
          <w:szCs w:val="36"/>
          <w:u w:val="single"/>
          <w:lang w:val="en-US" w:eastAsia="zh-CN"/>
        </w:rPr>
      </w:pPr>
      <w:bookmarkStart w:id="184" w:name="_Toc880"/>
      <w:bookmarkStart w:id="185" w:name="_Toc26250"/>
      <w:bookmarkStart w:id="186" w:name="_Toc24294"/>
      <w:bookmarkStart w:id="187" w:name="_Toc21702"/>
      <w:bookmarkStart w:id="188" w:name="_Toc7734"/>
      <w:bookmarkStart w:id="189" w:name="_Toc5243"/>
      <w:bookmarkStart w:id="190" w:name="_Toc2899"/>
      <w:bookmarkStart w:id="191" w:name="_Toc15429"/>
      <w:r>
        <w:rPr>
          <w:rFonts w:hint="eastAsia" w:ascii="仿宋" w:hAnsi="仿宋" w:eastAsia="仿宋" w:cs="仿宋"/>
          <w:color w:val="000000"/>
          <w:sz w:val="36"/>
        </w:rPr>
        <w:t>时　  间：</w:t>
      </w:r>
      <w:bookmarkEnd w:id="184"/>
      <w:bookmarkEnd w:id="185"/>
      <w:bookmarkEnd w:id="186"/>
      <w:bookmarkEnd w:id="187"/>
      <w:bookmarkEnd w:id="188"/>
      <w:bookmarkEnd w:id="189"/>
      <w:bookmarkEnd w:id="190"/>
      <w:bookmarkEnd w:id="191"/>
      <w:r>
        <w:rPr>
          <w:rFonts w:hint="eastAsia" w:ascii="仿宋" w:hAnsi="仿宋" w:eastAsia="仿宋" w:cs="仿宋"/>
          <w:color w:val="000000"/>
          <w:sz w:val="36"/>
          <w:u w:val="single"/>
          <w:lang w:val="en-US" w:eastAsia="zh-CN"/>
        </w:rPr>
        <w:t xml:space="preserve">             </w:t>
      </w:r>
    </w:p>
    <w:p w14:paraId="29E59F5D">
      <w:pPr>
        <w:pStyle w:val="31"/>
        <w:spacing w:line="240" w:lineRule="auto"/>
        <w:ind w:firstLine="1452" w:firstLineChars="400"/>
        <w:jc w:val="left"/>
        <w:rPr>
          <w:rFonts w:ascii="仿宋" w:hAnsi="仿宋" w:eastAsia="仿宋" w:cs="仿宋"/>
          <w:color w:val="000000"/>
          <w:sz w:val="36"/>
          <w:szCs w:val="36"/>
          <w:u w:val="single"/>
        </w:rPr>
      </w:pPr>
    </w:p>
    <w:p w14:paraId="71FFB00B">
      <w:pPr>
        <w:pStyle w:val="35"/>
        <w:ind w:firstLine="888"/>
        <w:outlineLvl w:val="9"/>
        <w:rPr>
          <w:rFonts w:ascii="Calibri Light" w:hAnsi="Calibri Light"/>
          <w:color w:val="000000"/>
          <w:sz w:val="36"/>
          <w:szCs w:val="36"/>
        </w:rPr>
      </w:pPr>
      <w:bookmarkStart w:id="192" w:name="_Toc24906"/>
      <w:bookmarkStart w:id="193" w:name="_Toc23450"/>
      <w:bookmarkStart w:id="194" w:name="_Toc21571_WPSOffice_Level1"/>
      <w:bookmarkStart w:id="195" w:name="_Toc22476_WPSOffice_Level1"/>
      <w:bookmarkStart w:id="196" w:name="_Toc3838"/>
      <w:bookmarkStart w:id="197" w:name="_Toc11156"/>
      <w:bookmarkStart w:id="198" w:name="_Toc10193"/>
      <w:bookmarkStart w:id="199" w:name="_Toc31082_WPSOffice_Level1"/>
      <w:bookmarkStart w:id="200" w:name="_Toc2071_WPSOffice_Level1"/>
      <w:r>
        <w:rPr>
          <w:rFonts w:hint="eastAsia" w:ascii="华文仿宋" w:hAnsi="华文仿宋" w:cs="华文仿宋"/>
          <w:color w:val="000000"/>
          <w:sz w:val="44"/>
          <w:szCs w:val="44"/>
        </w:rPr>
        <w:br w:type="page"/>
      </w:r>
      <w:bookmarkStart w:id="201" w:name="_Toc580"/>
      <w:r>
        <w:rPr>
          <w:rFonts w:hint="eastAsia" w:ascii="华文仿宋" w:hAnsi="华文仿宋" w:cs="华文仿宋"/>
          <w:color w:val="000000"/>
          <w:sz w:val="44"/>
          <w:szCs w:val="44"/>
        </w:rPr>
        <w:t>目  录</w:t>
      </w:r>
      <w:bookmarkEnd w:id="192"/>
      <w:bookmarkEnd w:id="193"/>
      <w:bookmarkEnd w:id="194"/>
      <w:bookmarkEnd w:id="195"/>
      <w:bookmarkEnd w:id="196"/>
      <w:bookmarkEnd w:id="197"/>
      <w:bookmarkEnd w:id="198"/>
      <w:bookmarkEnd w:id="199"/>
      <w:bookmarkEnd w:id="200"/>
      <w:bookmarkEnd w:id="201"/>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2" w:name="_Toc8294_WPSOffice_Level1"/>
      <w:bookmarkStart w:id="203" w:name="_Toc26192_WPSOffice_Level1"/>
      <w:bookmarkStart w:id="204" w:name="_Toc19993_WPSOffice_Level1"/>
      <w:bookmarkStart w:id="205" w:name="_Toc25537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2"/>
      <w:bookmarkEnd w:id="203"/>
      <w:bookmarkEnd w:id="204"/>
      <w:bookmarkEnd w:id="205"/>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6" w:name="_Toc14464_WPSOffice_Level2"/>
      <w:bookmarkStart w:id="207" w:name="_Toc19993_WPSOffice_Level2"/>
      <w:bookmarkStart w:id="208" w:name="_Toc31082_WPSOffice_Level2"/>
      <w:bookmarkStart w:id="209" w:name="_Toc25969_WPSOffice_Level2"/>
      <w:r>
        <w:rPr>
          <w:rFonts w:hint="eastAsia"/>
          <w:color w:val="000000"/>
        </w:rPr>
        <w:t>一、营业执照等主体资格证明文件</w:t>
      </w:r>
      <w:r>
        <w:rPr>
          <w:color w:val="000000"/>
        </w:rPr>
        <w:tab/>
      </w:r>
      <w:r>
        <w:rPr>
          <w:color w:val="000000"/>
        </w:rPr>
        <w:t>X</w:t>
      </w:r>
      <w:bookmarkEnd w:id="206"/>
      <w:bookmarkEnd w:id="207"/>
      <w:bookmarkEnd w:id="208"/>
      <w:bookmarkEnd w:id="209"/>
    </w:p>
    <w:p w14:paraId="411713C2">
      <w:pPr>
        <w:tabs>
          <w:tab w:val="right" w:leader="hyphen" w:pos="8504"/>
        </w:tabs>
        <w:spacing w:line="500" w:lineRule="exact"/>
        <w:ind w:right="849" w:rightChars="300" w:firstLine="1415" w:firstLineChars="500"/>
        <w:rPr>
          <w:color w:val="000000"/>
        </w:rPr>
      </w:pPr>
      <w:bookmarkStart w:id="210" w:name="_Toc25537_WPSOffice_Level2"/>
      <w:bookmarkStart w:id="211" w:name="_Toc5830_WPSOffice_Level2"/>
      <w:bookmarkStart w:id="212" w:name="_Toc27026_WPSOffice_Level2"/>
      <w:bookmarkStart w:id="213" w:name="_Toc10078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0"/>
      <w:bookmarkEnd w:id="211"/>
      <w:bookmarkEnd w:id="212"/>
      <w:bookmarkEnd w:id="213"/>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eastAsia"/>
          <w:color w:val="000000"/>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4F27D419">
      <w:pPr>
        <w:tabs>
          <w:tab w:val="right" w:leader="hyphen" w:pos="8504"/>
        </w:tabs>
        <w:spacing w:line="500" w:lineRule="exact"/>
        <w:ind w:right="849" w:rightChars="300" w:firstLine="1415" w:firstLineChars="500"/>
        <w:rPr>
          <w:rFonts w:hint="default"/>
          <w:color w:val="000000"/>
          <w:lang w:val="en-US" w:eastAsia="zh-CN"/>
        </w:rPr>
      </w:pPr>
      <w:r>
        <w:rPr>
          <w:rFonts w:hint="eastAsia"/>
          <w:color w:val="000000"/>
          <w:lang w:val="en-US" w:eastAsia="zh-CN"/>
        </w:rPr>
        <w:t>八、特定资格要求</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4" w:name="_Toc5795_WPSOffice_Level2"/>
      <w:bookmarkStart w:id="215" w:name="_Toc7348_WPSOffice_Level2"/>
      <w:bookmarkStart w:id="216" w:name="_Toc28631_WPSOffice_Level2"/>
      <w:bookmarkStart w:id="217" w:name="_Toc183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4"/>
      <w:bookmarkEnd w:id="215"/>
      <w:bookmarkEnd w:id="216"/>
      <w:bookmarkEnd w:id="217"/>
    </w:p>
    <w:p w14:paraId="0486DC73">
      <w:pPr>
        <w:tabs>
          <w:tab w:val="right" w:leader="hyphen" w:pos="8504"/>
        </w:tabs>
        <w:spacing w:line="500" w:lineRule="exact"/>
        <w:ind w:right="849" w:rightChars="300" w:firstLine="1415" w:firstLineChars="500"/>
        <w:rPr>
          <w:rFonts w:hint="eastAsia"/>
          <w:color w:val="000000"/>
        </w:rPr>
      </w:pPr>
      <w:bookmarkStart w:id="218" w:name="_Toc8116_WPSOffice_Level2"/>
      <w:bookmarkStart w:id="219" w:name="_Toc1168_WPSOffice_Level2"/>
      <w:bookmarkStart w:id="220" w:name="_Toc27223_WPSOffice_Level2"/>
      <w:bookmarkStart w:id="221" w:name="_Toc9021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8"/>
      <w:bookmarkEnd w:id="219"/>
      <w:bookmarkEnd w:id="220"/>
      <w:bookmarkEnd w:id="221"/>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2" w:name="_Toc29414_WPSOffice_Level2"/>
      <w:bookmarkStart w:id="223" w:name="_Toc3525_WPSOffice_Level2"/>
      <w:bookmarkStart w:id="224" w:name="_Toc27170_WPSOffice_Level2"/>
      <w:bookmarkStart w:id="225" w:name="_Toc11630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2"/>
      <w:bookmarkEnd w:id="223"/>
      <w:bookmarkEnd w:id="224"/>
      <w:bookmarkEnd w:id="225"/>
    </w:p>
    <w:p w14:paraId="0E468E6A">
      <w:pPr>
        <w:tabs>
          <w:tab w:val="right" w:leader="hyphen" w:pos="8504"/>
        </w:tabs>
        <w:spacing w:line="480" w:lineRule="exact"/>
        <w:ind w:right="849" w:rightChars="300" w:firstLine="1415" w:firstLineChars="500"/>
        <w:rPr>
          <w:color w:val="000000"/>
        </w:rPr>
      </w:pPr>
      <w:bookmarkStart w:id="226" w:name="_Toc18811_WPSOffice_Level2"/>
      <w:bookmarkStart w:id="227" w:name="_Toc31457_WPSOffice_Level2"/>
      <w:bookmarkStart w:id="228" w:name="_Toc20504_WPSOffice_Level2"/>
      <w:bookmarkStart w:id="229" w:name="_Toc1782_WPSOffice_Level2"/>
      <w:r>
        <w:rPr>
          <w:rFonts w:hint="eastAsia"/>
          <w:color w:val="000000"/>
          <w:lang w:val="en-US" w:eastAsia="zh-CN"/>
        </w:rPr>
        <w:t>五</w:t>
      </w:r>
      <w:r>
        <w:rPr>
          <w:rFonts w:hint="eastAsia"/>
          <w:color w:val="000000"/>
        </w:rPr>
        <w:t>、</w:t>
      </w:r>
      <w:bookmarkEnd w:id="226"/>
      <w:bookmarkEnd w:id="227"/>
      <w:bookmarkEnd w:id="228"/>
      <w:bookmarkEnd w:id="229"/>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0" w:name="_Toc17428_WPSOffice_Level2"/>
      <w:bookmarkStart w:id="231" w:name="_Toc28279_WPSOffice_Level2"/>
      <w:bookmarkStart w:id="232" w:name="_Toc19486_WPSOffice_Level2"/>
      <w:bookmarkStart w:id="233" w:name="_Toc13258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0"/>
      <w:bookmarkEnd w:id="231"/>
      <w:bookmarkEnd w:id="232"/>
      <w:bookmarkEnd w:id="233"/>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4" w:name="_Toc27464_WPSOffice_Level1"/>
      <w:bookmarkStart w:id="235" w:name="_Toc21905_WPSOffice_Level1"/>
      <w:bookmarkStart w:id="236" w:name="_Toc23092_WPSOffice_Level1"/>
      <w:bookmarkStart w:id="237" w:name="_Toc22808_WPSOffice_Level1"/>
      <w:r>
        <w:rPr>
          <w:rFonts w:hint="eastAsia" w:ascii="黑体" w:hAnsi="黑体" w:eastAsia="黑体" w:cs="黑体"/>
          <w:color w:val="000000"/>
        </w:rPr>
        <w:t>第三部分  响应方案</w:t>
      </w:r>
      <w:bookmarkEnd w:id="234"/>
      <w:bookmarkEnd w:id="235"/>
      <w:bookmarkEnd w:id="236"/>
      <w:bookmarkEnd w:id="237"/>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38" w:name="_Toc7951_WPSOffice_Level2"/>
      <w:bookmarkStart w:id="239" w:name="_Toc8316_WPSOffice_Level2"/>
      <w:bookmarkStart w:id="240" w:name="_Toc980_WPSOffice_Level2"/>
      <w:bookmarkStart w:id="241" w:name="_Toc7544_WPSOffice_Level2"/>
      <w:r>
        <w:rPr>
          <w:rFonts w:hint="eastAsia"/>
          <w:color w:val="000000"/>
        </w:rPr>
        <w:t>一、供应</w:t>
      </w:r>
      <w:r>
        <w:rPr>
          <w:color w:val="000000"/>
        </w:rPr>
        <w:t>商</w:t>
      </w:r>
      <w:bookmarkEnd w:id="238"/>
      <w:r>
        <w:rPr>
          <w:rFonts w:hint="eastAsia"/>
          <w:color w:val="000000"/>
        </w:rPr>
        <w:t>概况</w:t>
      </w:r>
      <w:r>
        <w:rPr>
          <w:color w:val="000000"/>
        </w:rPr>
        <w:tab/>
      </w:r>
      <w:r>
        <w:rPr>
          <w:color w:val="000000"/>
        </w:rPr>
        <w:t>X</w:t>
      </w:r>
      <w:bookmarkEnd w:id="239"/>
      <w:bookmarkEnd w:id="240"/>
      <w:bookmarkEnd w:id="241"/>
    </w:p>
    <w:p w14:paraId="5A27765E">
      <w:pPr>
        <w:tabs>
          <w:tab w:val="right" w:leader="hyphen" w:pos="8504"/>
        </w:tabs>
        <w:spacing w:line="500" w:lineRule="exact"/>
        <w:ind w:left="849" w:leftChars="300" w:right="849" w:rightChars="300" w:firstLine="566" w:firstLineChars="200"/>
        <w:rPr>
          <w:color w:val="000000"/>
        </w:rPr>
      </w:pPr>
      <w:bookmarkStart w:id="242" w:name="_Toc10127_WPSOffice_Level2"/>
      <w:bookmarkStart w:id="243" w:name="_Toc2987_WPSOffice_Level2"/>
      <w:bookmarkStart w:id="244" w:name="_Toc15474_WPSOffice_Level2"/>
      <w:bookmarkStart w:id="245" w:name="_Toc2999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2"/>
      <w:bookmarkEnd w:id="243"/>
      <w:bookmarkEnd w:id="244"/>
      <w:bookmarkEnd w:id="245"/>
    </w:p>
    <w:p w14:paraId="40CA49D7">
      <w:pPr>
        <w:numPr>
          <w:ilvl w:val="0"/>
          <w:numId w:val="6"/>
        </w:numPr>
        <w:tabs>
          <w:tab w:val="right" w:leader="hyphen" w:pos="8504"/>
        </w:tabs>
        <w:spacing w:line="500" w:lineRule="exact"/>
        <w:ind w:left="1981" w:leftChars="500" w:right="849" w:rightChars="300" w:hanging="566" w:hangingChars="200"/>
        <w:rPr>
          <w:color w:val="000000"/>
        </w:rPr>
      </w:pPr>
      <w:bookmarkStart w:id="246" w:name="_Toc15492_WPSOffice_Level2"/>
      <w:bookmarkStart w:id="247" w:name="_Toc22913_WPSOffice_Level2"/>
      <w:bookmarkStart w:id="248" w:name="_Toc28542_WPSOffice_Level2"/>
      <w:bookmarkStart w:id="249" w:name="_Toc13401_WPSOffice_Level2"/>
      <w:r>
        <w:rPr>
          <w:rFonts w:hint="eastAsia"/>
          <w:color w:val="000000"/>
        </w:rPr>
        <w:t>参考样表</w:t>
      </w:r>
      <w:r>
        <w:rPr>
          <w:color w:val="000000"/>
        </w:rPr>
        <w:tab/>
      </w:r>
      <w:r>
        <w:rPr>
          <w:color w:val="000000"/>
        </w:rPr>
        <w:t>X</w:t>
      </w:r>
      <w:bookmarkEnd w:id="246"/>
      <w:bookmarkEnd w:id="247"/>
      <w:bookmarkEnd w:id="248"/>
      <w:bookmarkEnd w:id="249"/>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0" w:name="_Toc31057"/>
      <w:bookmarkStart w:id="251" w:name="_Toc1807"/>
      <w:bookmarkStart w:id="252" w:name="_Toc13654"/>
      <w:r>
        <w:rPr>
          <w:rStyle w:val="36"/>
          <w:rFonts w:hint="eastAsia" w:ascii="黑体" w:hAnsi="黑体" w:eastAsia="黑体"/>
          <w:b w:val="0"/>
          <w:bCs w:val="0"/>
          <w:color w:val="000000"/>
        </w:rPr>
        <w:t>第一部分  资格证明文件</w:t>
      </w:r>
      <w:bookmarkEnd w:id="250"/>
      <w:bookmarkEnd w:id="251"/>
      <w:bookmarkEnd w:id="252"/>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9"/>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20"/>
        <w:ind w:firstLine="0" w:firstLineChars="0"/>
        <w:rPr>
          <w:rFonts w:ascii="仿宋" w:hAnsi="仿宋" w:eastAsia="仿宋"/>
          <w:b/>
          <w:color w:val="000000"/>
        </w:rPr>
      </w:pPr>
    </w:p>
    <w:p w14:paraId="03B7F4DA">
      <w:pPr>
        <w:pStyle w:val="37"/>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20"/>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20"/>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20"/>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802"/>
        <w:gridCol w:w="1837"/>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802"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837"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20"/>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9"/>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9"/>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7"/>
        <w:spacing w:line="500" w:lineRule="atLeast"/>
        <w:ind w:firstLine="607"/>
        <w:jc w:val="center"/>
        <w:outlineLvl w:val="9"/>
        <w:rPr>
          <w:rFonts w:cs="Times New Roman"/>
          <w:color w:val="000000"/>
          <w:szCs w:val="30"/>
        </w:rPr>
      </w:pPr>
      <w:bookmarkStart w:id="253" w:name="_Toc15591"/>
      <w:bookmarkStart w:id="254" w:name="_Toc19326"/>
      <w:bookmarkStart w:id="255" w:name="_Toc18044"/>
      <w:bookmarkStart w:id="256" w:name="_Toc29822"/>
      <w:bookmarkStart w:id="257" w:name="_Toc17482"/>
      <w:bookmarkStart w:id="258" w:name="_Toc12408"/>
      <w:bookmarkStart w:id="259" w:name="_Toc13312"/>
      <w:bookmarkStart w:id="260" w:name="_Toc9004"/>
      <w:r>
        <w:rPr>
          <w:rFonts w:hint="eastAsia" w:cs="华文仿宋"/>
          <w:color w:val="000000"/>
          <w:szCs w:val="30"/>
        </w:rPr>
        <w:t>法定代表人授权委托书</w:t>
      </w:r>
      <w:bookmarkEnd w:id="253"/>
      <w:bookmarkEnd w:id="254"/>
      <w:bookmarkEnd w:id="255"/>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6"/>
    </w:p>
    <w:bookmarkEnd w:id="257"/>
    <w:bookmarkEnd w:id="258"/>
    <w:bookmarkEnd w:id="259"/>
    <w:bookmarkEnd w:id="260"/>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20"/>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2"/>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 ）</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0320D949">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4AC14BF5">
      <w:pPr>
        <w:pStyle w:val="35"/>
        <w:ind w:firstLine="0" w:firstLineChars="0"/>
        <w:rPr>
          <w:rFonts w:hint="eastAsia" w:ascii="黑体" w:hAnsi="黑体" w:eastAsia="黑体"/>
          <w:b w:val="0"/>
          <w:color w:val="000000"/>
        </w:rPr>
      </w:pPr>
      <w:bookmarkStart w:id="261" w:name="_Toc28770"/>
      <w:bookmarkStart w:id="262" w:name="_Toc16881"/>
    </w:p>
    <w:p w14:paraId="3FA7B3E6">
      <w:pPr>
        <w:pStyle w:val="35"/>
        <w:ind w:firstLine="0" w:firstLineChars="0"/>
        <w:rPr>
          <w:rFonts w:hint="eastAsia" w:ascii="黑体" w:hAnsi="黑体" w:eastAsia="黑体"/>
          <w:b w:val="0"/>
          <w:color w:val="000000"/>
        </w:rPr>
      </w:pPr>
    </w:p>
    <w:p w14:paraId="539CB749">
      <w:pPr>
        <w:pStyle w:val="35"/>
        <w:ind w:firstLine="0" w:firstLineChars="0"/>
        <w:rPr>
          <w:rFonts w:hint="eastAsia" w:ascii="黑体" w:hAnsi="黑体" w:eastAsia="黑体"/>
          <w:b w:val="0"/>
          <w:color w:val="000000"/>
        </w:rPr>
      </w:pPr>
    </w:p>
    <w:p w14:paraId="71DE320D">
      <w:pPr>
        <w:pStyle w:val="35"/>
        <w:ind w:firstLine="0" w:firstLineChars="0"/>
        <w:rPr>
          <w:rFonts w:hint="eastAsia" w:ascii="黑体" w:hAnsi="黑体" w:eastAsia="黑体"/>
          <w:b w:val="0"/>
          <w:color w:val="000000"/>
        </w:rPr>
      </w:pPr>
    </w:p>
    <w:p w14:paraId="73FFCD0E">
      <w:pPr>
        <w:pStyle w:val="35"/>
        <w:ind w:firstLine="0" w:firstLineChars="0"/>
        <w:rPr>
          <w:rFonts w:hint="eastAsia" w:ascii="黑体" w:hAnsi="黑体" w:eastAsia="黑体"/>
          <w:b w:val="0"/>
          <w:color w:val="000000"/>
        </w:rPr>
      </w:pPr>
    </w:p>
    <w:p w14:paraId="30802A4A">
      <w:pPr>
        <w:spacing w:line="500" w:lineRule="exact"/>
        <w:ind w:firstLine="566" w:firstLineChars="200"/>
        <w:jc w:val="left"/>
        <w:rPr>
          <w:rFonts w:hint="eastAsia" w:ascii="华文仿宋" w:hAnsi="华文仿宋" w:eastAsia="华文仿宋" w:cs="华文仿宋"/>
          <w:color w:val="auto"/>
          <w:lang w:eastAsia="zh-CN"/>
        </w:rPr>
      </w:pPr>
      <w:r>
        <w:rPr>
          <w:rFonts w:hint="eastAsia" w:ascii="华文仿宋" w:hAnsi="华文仿宋" w:eastAsia="华文仿宋" w:cs="华文仿宋"/>
          <w:b/>
          <w:bCs/>
          <w:color w:val="auto"/>
          <w:kern w:val="2"/>
          <w:sz w:val="28"/>
          <w:szCs w:val="28"/>
          <w:highlight w:val="none"/>
          <w:lang w:val="en-US" w:eastAsia="zh-CN" w:bidi="ar-SA"/>
        </w:rPr>
        <w:t>八、特定资格要求：</w:t>
      </w:r>
      <w:r>
        <w:rPr>
          <w:rFonts w:hint="eastAsia" w:ascii="华文仿宋" w:hAnsi="华文仿宋" w:cs="华文仿宋"/>
          <w:color w:val="auto"/>
          <w:lang w:val="en-US" w:eastAsia="zh-CN"/>
        </w:rPr>
        <w:t>1.</w:t>
      </w:r>
      <w:r>
        <w:rPr>
          <w:rFonts w:hint="eastAsia" w:ascii="华文仿宋" w:hAnsi="华文仿宋" w:cs="华文仿宋"/>
          <w:color w:val="auto"/>
        </w:rPr>
        <w:t>供应商应具有行业主管部门颁发的城乡规划或土地规划编制乙级及以上资质（含乙级）</w:t>
      </w:r>
      <w:r>
        <w:rPr>
          <w:rFonts w:hint="eastAsia" w:ascii="华文仿宋" w:hAnsi="华文仿宋" w:cs="华文仿宋"/>
          <w:color w:val="auto"/>
          <w:lang w:eastAsia="zh-CN"/>
        </w:rPr>
        <w:t>；</w:t>
      </w:r>
    </w:p>
    <w:p w14:paraId="32542339">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2.</w:t>
      </w:r>
      <w:r>
        <w:rPr>
          <w:rFonts w:hint="eastAsia" w:ascii="华文仿宋" w:hAnsi="华文仿宋" w:cs="华文仿宋"/>
          <w:color w:val="auto"/>
        </w:rPr>
        <w:t>本项目为专门面向中小企业项目，供应商应为中小型、微型企业、监狱企业、残疾人福利性单位</w:t>
      </w:r>
      <w:r>
        <w:rPr>
          <w:rFonts w:hint="eastAsia" w:ascii="华文仿宋" w:hAnsi="华文仿宋" w:cs="华文仿宋"/>
          <w:color w:val="auto"/>
          <w:lang w:eastAsia="zh-CN"/>
        </w:rPr>
        <w:t>，并提供中小企业声明函。</w:t>
      </w:r>
    </w:p>
    <w:p w14:paraId="1215EA57">
      <w:pPr>
        <w:pStyle w:val="27"/>
        <w:numPr>
          <w:ilvl w:val="0"/>
          <w:numId w:val="0"/>
        </w:numPr>
        <w:ind w:leftChars="0" w:firstLine="566" w:firstLineChars="200"/>
        <w:rPr>
          <w:rFonts w:hint="default" w:ascii="华文仿宋" w:hAnsi="华文仿宋" w:eastAsia="华文仿宋" w:cs="华文仿宋"/>
          <w:color w:val="auto"/>
          <w:kern w:val="2"/>
          <w:sz w:val="28"/>
          <w:szCs w:val="28"/>
          <w:highlight w:val="none"/>
          <w:lang w:val="en-US" w:eastAsia="zh-CN" w:bidi="ar-SA"/>
        </w:rPr>
      </w:pPr>
    </w:p>
    <w:p w14:paraId="6399A65E">
      <w:pPr>
        <w:pStyle w:val="35"/>
        <w:ind w:firstLine="0" w:firstLineChars="0"/>
        <w:rPr>
          <w:rFonts w:hint="eastAsia" w:ascii="黑体" w:hAnsi="黑体" w:eastAsia="黑体"/>
          <w:b w:val="0"/>
          <w:color w:val="000000"/>
        </w:rPr>
      </w:pPr>
    </w:p>
    <w:p w14:paraId="21EFEA36">
      <w:pPr>
        <w:pStyle w:val="35"/>
        <w:keepNext w:val="0"/>
        <w:keepLines/>
        <w:pageBreakBefore/>
        <w:widowControl/>
        <w:kinsoku/>
        <w:wordWrap/>
        <w:overflowPunct/>
        <w:topLinePunct w:val="0"/>
        <w:autoSpaceDE/>
        <w:autoSpaceDN/>
        <w:bidi w:val="0"/>
        <w:adjustRightInd/>
        <w:snapToGrid/>
        <w:ind w:firstLine="0" w:firstLineChars="0"/>
        <w:textAlignment w:val="auto"/>
        <w:rPr>
          <w:rFonts w:ascii="黑体" w:hAnsi="黑体" w:eastAsia="黑体"/>
          <w:b w:val="0"/>
          <w:color w:val="000000"/>
        </w:rPr>
      </w:pPr>
      <w:bookmarkStart w:id="263" w:name="_Toc29074"/>
      <w:r>
        <w:rPr>
          <w:rFonts w:hint="eastAsia" w:ascii="黑体" w:hAnsi="黑体" w:eastAsia="黑体"/>
          <w:b w:val="0"/>
          <w:color w:val="000000"/>
        </w:rPr>
        <w:t>第二部分  符合性证明文件</w:t>
      </w:r>
      <w:bookmarkEnd w:id="261"/>
      <w:bookmarkEnd w:id="262"/>
      <w:bookmarkEnd w:id="263"/>
    </w:p>
    <w:p w14:paraId="4249899B">
      <w:pPr>
        <w:pStyle w:val="35"/>
        <w:ind w:firstLine="609"/>
        <w:jc w:val="both"/>
        <w:outlineLvl w:val="2"/>
        <w:rPr>
          <w:rFonts w:ascii="仿宋" w:hAnsi="仿宋" w:eastAsia="仿宋" w:cs="仿宋"/>
          <w:bCs w:val="0"/>
          <w:color w:val="000000"/>
        </w:rPr>
      </w:pPr>
      <w:bookmarkStart w:id="264" w:name="_Toc14262"/>
      <w:bookmarkStart w:id="265" w:name="_Toc2230"/>
      <w:bookmarkStart w:id="266" w:name="_Toc19195"/>
      <w:bookmarkStart w:id="267" w:name="_Toc19788"/>
      <w:r>
        <w:rPr>
          <w:rFonts w:hint="eastAsia" w:ascii="仿宋" w:hAnsi="仿宋" w:eastAsia="仿宋" w:cs="仿宋"/>
          <w:bCs w:val="0"/>
          <w:color w:val="000000"/>
        </w:rPr>
        <w:t>一、响应函格式</w:t>
      </w:r>
      <w:bookmarkEnd w:id="264"/>
      <w:bookmarkEnd w:id="265"/>
      <w:bookmarkEnd w:id="266"/>
      <w:bookmarkEnd w:id="267"/>
    </w:p>
    <w:p w14:paraId="58D43A13">
      <w:pPr>
        <w:pStyle w:val="31"/>
        <w:ind w:firstLine="0" w:firstLineChars="0"/>
        <w:jc w:val="center"/>
        <w:rPr>
          <w:rFonts w:ascii="黑体" w:hAnsi="黑体" w:eastAsia="黑体" w:cs="黑体"/>
          <w:color w:val="000000"/>
          <w:sz w:val="32"/>
          <w:szCs w:val="32"/>
        </w:rPr>
      </w:pPr>
      <w:bookmarkStart w:id="268" w:name="_Toc23334"/>
      <w:bookmarkStart w:id="269" w:name="_Toc22777"/>
      <w:bookmarkStart w:id="270" w:name="_Toc10617"/>
      <w:r>
        <w:rPr>
          <w:rFonts w:hint="eastAsia" w:ascii="黑体" w:hAnsi="黑体" w:eastAsia="黑体" w:cs="黑体"/>
          <w:color w:val="000000"/>
          <w:sz w:val="32"/>
          <w:szCs w:val="32"/>
        </w:rPr>
        <w:t>响应函</w:t>
      </w:r>
      <w:bookmarkEnd w:id="268"/>
      <w:bookmarkEnd w:id="269"/>
      <w:bookmarkEnd w:id="270"/>
    </w:p>
    <w:p w14:paraId="282EA6BA">
      <w:pPr>
        <w:pStyle w:val="31"/>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31"/>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31"/>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31"/>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电子磋商文件作出</w:t>
      </w:r>
      <w:r>
        <w:rPr>
          <w:rFonts w:hint="eastAsia" w:ascii="华文仿宋" w:hAnsi="华文仿宋" w:cs="华文仿宋"/>
          <w:color w:val="000000"/>
        </w:rPr>
        <w:t>的修改或澄清、答疑纪要，以及项目暂停、重启、延期、终止等）。</w:t>
      </w:r>
    </w:p>
    <w:p w14:paraId="0592A1D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31"/>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31"/>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31"/>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31"/>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31"/>
        <w:spacing w:line="500" w:lineRule="exact"/>
        <w:ind w:firstLine="567"/>
        <w:rPr>
          <w:rFonts w:ascii="华文仿宋" w:hAnsi="华文仿宋" w:cs="华文仿宋"/>
          <w:color w:val="000000"/>
        </w:rPr>
      </w:pPr>
    </w:p>
    <w:p w14:paraId="209525BA">
      <w:pPr>
        <w:pStyle w:val="31"/>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31"/>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31"/>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31"/>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31"/>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31"/>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31"/>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31"/>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31"/>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31"/>
        <w:ind w:firstLine="0" w:firstLineChars="0"/>
        <w:rPr>
          <w:rFonts w:ascii="华文仿宋" w:hAnsi="华文仿宋" w:cs="华文仿宋"/>
          <w:color w:val="000000"/>
          <w:sz w:val="36"/>
        </w:rPr>
      </w:pPr>
    </w:p>
    <w:p w14:paraId="4C6D3F6B">
      <w:pPr>
        <w:pStyle w:val="31"/>
        <w:ind w:firstLine="0" w:firstLineChars="0"/>
        <w:rPr>
          <w:color w:val="000000"/>
          <w:sz w:val="36"/>
        </w:rPr>
      </w:pPr>
    </w:p>
    <w:p w14:paraId="70C7C9DE">
      <w:pPr>
        <w:pStyle w:val="31"/>
        <w:ind w:firstLine="0" w:firstLineChars="0"/>
        <w:rPr>
          <w:color w:val="000000"/>
          <w:sz w:val="24"/>
          <w:szCs w:val="24"/>
        </w:rPr>
      </w:pPr>
    </w:p>
    <w:p w14:paraId="1EE38841">
      <w:pPr>
        <w:pStyle w:val="31"/>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31"/>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5"/>
        <w:ind w:firstLine="609"/>
        <w:jc w:val="both"/>
        <w:outlineLvl w:val="9"/>
        <w:rPr>
          <w:rFonts w:ascii="仿宋" w:hAnsi="仿宋" w:eastAsia="仿宋" w:cs="仿宋"/>
          <w:bCs w:val="0"/>
          <w:color w:val="000000"/>
        </w:rPr>
      </w:pPr>
      <w:bookmarkStart w:id="271" w:name="_Toc6921"/>
      <w:bookmarkStart w:id="272" w:name="_Toc24876"/>
      <w:bookmarkStart w:id="273" w:name="_Toc23660"/>
    </w:p>
    <w:p w14:paraId="1AF40D03">
      <w:pPr>
        <w:pStyle w:val="35"/>
        <w:ind w:firstLine="609"/>
        <w:jc w:val="both"/>
        <w:outlineLvl w:val="9"/>
        <w:rPr>
          <w:rFonts w:ascii="仿宋" w:hAnsi="仿宋" w:eastAsia="仿宋" w:cs="仿宋"/>
          <w:bCs w:val="0"/>
          <w:color w:val="000000"/>
        </w:rPr>
      </w:pPr>
    </w:p>
    <w:p w14:paraId="12E6B8AB">
      <w:pPr>
        <w:pStyle w:val="35"/>
        <w:ind w:firstLine="609"/>
        <w:jc w:val="both"/>
        <w:outlineLvl w:val="9"/>
        <w:rPr>
          <w:rFonts w:ascii="仿宋" w:hAnsi="仿宋" w:eastAsia="仿宋" w:cs="仿宋"/>
          <w:bCs w:val="0"/>
          <w:color w:val="000000"/>
        </w:rPr>
      </w:pPr>
    </w:p>
    <w:p w14:paraId="65D75D7C">
      <w:pPr>
        <w:pStyle w:val="35"/>
        <w:ind w:firstLine="609"/>
        <w:jc w:val="both"/>
        <w:outlineLvl w:val="9"/>
        <w:rPr>
          <w:rFonts w:ascii="仿宋" w:hAnsi="仿宋" w:eastAsia="仿宋" w:cs="仿宋"/>
          <w:bCs w:val="0"/>
          <w:color w:val="000000"/>
        </w:rPr>
      </w:pPr>
    </w:p>
    <w:p w14:paraId="33FAB430">
      <w:pPr>
        <w:pStyle w:val="35"/>
        <w:ind w:firstLine="609"/>
        <w:jc w:val="both"/>
        <w:outlineLvl w:val="9"/>
        <w:rPr>
          <w:rFonts w:ascii="仿宋" w:hAnsi="仿宋" w:eastAsia="仿宋" w:cs="仿宋"/>
          <w:bCs w:val="0"/>
          <w:color w:val="000000"/>
        </w:rPr>
      </w:pPr>
    </w:p>
    <w:p w14:paraId="7E6641E9">
      <w:pPr>
        <w:pStyle w:val="35"/>
        <w:ind w:firstLine="609"/>
        <w:jc w:val="both"/>
        <w:outlineLvl w:val="9"/>
        <w:rPr>
          <w:rFonts w:ascii="仿宋" w:hAnsi="仿宋" w:eastAsia="仿宋" w:cs="仿宋"/>
          <w:bCs w:val="0"/>
          <w:color w:val="000000"/>
        </w:rPr>
      </w:pPr>
    </w:p>
    <w:p w14:paraId="32D911F3">
      <w:pPr>
        <w:pStyle w:val="35"/>
        <w:ind w:firstLine="609"/>
        <w:jc w:val="both"/>
        <w:outlineLvl w:val="9"/>
        <w:rPr>
          <w:rFonts w:ascii="仿宋" w:hAnsi="仿宋" w:eastAsia="仿宋" w:cs="仿宋"/>
          <w:bCs w:val="0"/>
          <w:color w:val="000000"/>
        </w:rPr>
      </w:pPr>
    </w:p>
    <w:p w14:paraId="0306B5D9">
      <w:pPr>
        <w:pStyle w:val="35"/>
        <w:ind w:firstLine="609"/>
        <w:jc w:val="both"/>
        <w:outlineLvl w:val="9"/>
        <w:rPr>
          <w:rFonts w:ascii="仿宋" w:hAnsi="仿宋" w:eastAsia="仿宋" w:cs="仿宋"/>
          <w:bCs w:val="0"/>
          <w:color w:val="000000"/>
        </w:rPr>
      </w:pPr>
    </w:p>
    <w:bookmarkEnd w:id="271"/>
    <w:bookmarkEnd w:id="272"/>
    <w:bookmarkEnd w:id="273"/>
    <w:p w14:paraId="52129943">
      <w:pPr>
        <w:spacing w:line="500" w:lineRule="exact"/>
        <w:ind w:firstLine="6460" w:firstLineChars="2000"/>
        <w:rPr>
          <w:rFonts w:ascii="宋体" w:hAnsi="宋体"/>
          <w:b/>
          <w:bCs/>
          <w:color w:val="000000"/>
          <w:sz w:val="32"/>
          <w:szCs w:val="32"/>
        </w:rPr>
      </w:pPr>
    </w:p>
    <w:p w14:paraId="6E5D5EC2">
      <w:pPr>
        <w:spacing w:line="500" w:lineRule="exact"/>
        <w:rPr>
          <w:rFonts w:ascii="宋体" w:hAnsi="宋体"/>
          <w:b/>
          <w:bCs/>
          <w:color w:val="000000"/>
          <w:sz w:val="32"/>
          <w:szCs w:val="32"/>
        </w:rPr>
        <w:sectPr>
          <w:footerReference r:id="rId9" w:type="first"/>
          <w:headerReference r:id="rId7" w:type="default"/>
          <w:footerReference r:id="rId8" w:type="default"/>
          <w:pgSz w:w="11906" w:h="16838"/>
          <w:pgMar w:top="1304" w:right="1417" w:bottom="1304" w:left="1417" w:header="850" w:footer="624" w:gutter="0"/>
          <w:pgNumType w:fmt="decimal" w:start="1"/>
          <w:cols w:space="720" w:num="1"/>
          <w:docGrid w:type="linesAndChars" w:linePitch="381" w:charSpace="704"/>
        </w:sectPr>
      </w:pPr>
    </w:p>
    <w:p w14:paraId="78866ED1">
      <w:pPr>
        <w:pStyle w:val="35"/>
        <w:numPr>
          <w:ilvl w:val="0"/>
          <w:numId w:val="7"/>
        </w:numPr>
        <w:ind w:firstLine="609"/>
        <w:jc w:val="both"/>
        <w:outlineLvl w:val="2"/>
        <w:rPr>
          <w:rFonts w:hint="eastAsia" w:eastAsia="华文仿宋"/>
          <w:b/>
          <w:bCs/>
          <w:color w:val="000000"/>
          <w:sz w:val="30"/>
          <w:szCs w:val="30"/>
          <w:lang w:eastAsia="zh-CN"/>
        </w:rPr>
      </w:pPr>
      <w:bookmarkStart w:id="274" w:name="_Toc10520"/>
      <w:r>
        <w:rPr>
          <w:rFonts w:hint="eastAsia" w:ascii="仿宋" w:hAnsi="仿宋" w:eastAsia="仿宋" w:cs="仿宋"/>
          <w:color w:val="000000"/>
          <w:lang w:val="en-US" w:eastAsia="zh-CN"/>
        </w:rPr>
        <w:t>落实的政府采购政策</w:t>
      </w:r>
    </w:p>
    <w:p w14:paraId="0832D672">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val="0"/>
          <w:bCs w:val="0"/>
          <w:color w:val="auto"/>
          <w:sz w:val="28"/>
          <w:szCs w:val="28"/>
          <w:u w:val="single"/>
          <w:lang w:val="en-US" w:eastAsia="zh-CN"/>
        </w:rPr>
        <w:t>其他未列明行业</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其他未列明行业</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 ）</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20"/>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20"/>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20"/>
        <w:ind w:firstLine="426" w:firstLineChars="200"/>
        <w:rPr>
          <w:rFonts w:hint="eastAsia" w:ascii="宋体" w:hAnsi="宋体" w:eastAsia="宋体" w:cs="宋体"/>
          <w:color w:val="auto"/>
          <w:sz w:val="21"/>
          <w:szCs w:val="21"/>
          <w:highlight w:val="yellow"/>
        </w:rPr>
      </w:pPr>
    </w:p>
    <w:p w14:paraId="25313BFC">
      <w:pPr>
        <w:pStyle w:val="21"/>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21"/>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20"/>
        <w:ind w:firstLine="639" w:firstLineChars="300"/>
        <w:rPr>
          <w:rFonts w:ascii="宋体" w:hAnsi="宋体" w:eastAsia="宋体"/>
          <w:color w:val="000000"/>
          <w:sz w:val="21"/>
          <w:szCs w:val="21"/>
        </w:rPr>
      </w:pPr>
    </w:p>
    <w:p w14:paraId="1426432B">
      <w:pPr>
        <w:pStyle w:val="20"/>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20"/>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5"/>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4"/>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2"/>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20"/>
              <w:ind w:firstLine="0" w:firstLineChars="0"/>
              <w:rPr>
                <w:rFonts w:ascii="仿宋" w:hAnsi="仿宋" w:eastAsia="仿宋" w:cs="仿宋"/>
                <w:color w:val="000000"/>
                <w:kern w:val="0"/>
                <w:sz w:val="28"/>
                <w:szCs w:val="24"/>
                <w:lang w:val="zh-CN"/>
              </w:rPr>
            </w:pPr>
          </w:p>
          <w:p w14:paraId="353DEC51">
            <w:pPr>
              <w:pStyle w:val="20"/>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9233D04">
      <w:pPr>
        <w:pStyle w:val="9"/>
        <w:ind w:firstLine="5377" w:firstLineChars="1900"/>
        <w:rPr>
          <w:color w:val="000000"/>
        </w:rPr>
        <w:sectPr>
          <w:pgSz w:w="11906" w:h="16838"/>
          <w:pgMar w:top="1417" w:right="1417" w:bottom="1417" w:left="1417" w:header="850" w:footer="992" w:gutter="0"/>
          <w:pgNumType w:fmt="decimal"/>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1EAD5FC8">
      <w:pPr>
        <w:spacing w:beforeLines="50" w:afterLines="50" w:line="500" w:lineRule="exact"/>
        <w:jc w:val="center"/>
        <w:rPr>
          <w:rFonts w:ascii="华文仿宋" w:hAnsi="华文仿宋" w:cs="华文仿宋"/>
          <w:b/>
          <w:color w:val="000000"/>
        </w:rPr>
        <w:sectPr>
          <w:footerReference r:id="rId10" w:type="default"/>
          <w:type w:val="continuous"/>
          <w:pgSz w:w="11906" w:h="16838"/>
          <w:pgMar w:top="1417" w:right="1417" w:bottom="1417" w:left="1417" w:header="850" w:footer="992" w:gutter="0"/>
          <w:pgNumType w:fmt="decimal"/>
          <w:cols w:space="720" w:num="1"/>
          <w:docGrid w:type="linesAndChars" w:linePitch="381" w:charSpace="704"/>
        </w:sectPr>
      </w:pPr>
    </w:p>
    <w:p w14:paraId="3D00C3C2">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2"/>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3ABBD222">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7D0C96D0">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4FF662A8">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7FA836D1">
            <w:pPr>
              <w:pStyle w:val="35"/>
              <w:widowControl w:val="0"/>
              <w:spacing w:line="240" w:lineRule="auto"/>
              <w:ind w:firstLine="0" w:firstLineChars="0"/>
              <w:rPr>
                <w:rFonts w:ascii="仿宋" w:hAnsi="仿宋" w:eastAsia="仿宋" w:cs="仿宋"/>
                <w:b w:val="0"/>
                <w:bCs w:val="0"/>
                <w:color w:val="000000"/>
                <w:kern w:val="0"/>
                <w:sz w:val="24"/>
                <w:szCs w:val="24"/>
              </w:rPr>
            </w:pPr>
            <w:bookmarkStart w:id="275" w:name="_Toc16359"/>
            <w:bookmarkStart w:id="276" w:name="_Toc28616"/>
            <w:bookmarkStart w:id="277" w:name="_Toc32559"/>
            <w:bookmarkStart w:id="278" w:name="_Toc16202"/>
            <w:r>
              <w:rPr>
                <w:rFonts w:hint="eastAsia" w:ascii="仿宋" w:hAnsi="仿宋" w:eastAsia="仿宋" w:cs="仿宋"/>
                <w:bCs w:val="0"/>
                <w:color w:val="000000"/>
                <w:sz w:val="24"/>
                <w:szCs w:val="24"/>
              </w:rPr>
              <w:t>计量单位</w:t>
            </w:r>
            <w:bookmarkEnd w:id="275"/>
            <w:bookmarkEnd w:id="276"/>
            <w:bookmarkEnd w:id="277"/>
            <w:bookmarkEnd w:id="278"/>
          </w:p>
        </w:tc>
        <w:tc>
          <w:tcPr>
            <w:tcW w:w="1265" w:type="dxa"/>
            <w:tcBorders>
              <w:top w:val="single" w:color="000000" w:sz="8" w:space="0"/>
              <w:left w:val="single" w:color="000000" w:sz="6" w:space="0"/>
              <w:bottom w:val="single" w:color="000000" w:sz="6" w:space="0"/>
              <w:right w:val="single" w:color="000000" w:sz="6" w:space="0"/>
            </w:tcBorders>
            <w:vAlign w:val="center"/>
          </w:tcPr>
          <w:p w14:paraId="680415F9">
            <w:pPr>
              <w:pStyle w:val="35"/>
              <w:widowControl w:val="0"/>
              <w:spacing w:line="240" w:lineRule="auto"/>
              <w:ind w:firstLine="0" w:firstLineChars="0"/>
              <w:rPr>
                <w:rFonts w:ascii="仿宋" w:hAnsi="仿宋" w:eastAsia="仿宋" w:cs="仿宋"/>
                <w:b w:val="0"/>
                <w:bCs w:val="0"/>
                <w:color w:val="000000"/>
                <w:kern w:val="0"/>
                <w:sz w:val="24"/>
                <w:szCs w:val="24"/>
                <w:lang w:val="zh-CN"/>
              </w:rPr>
            </w:pPr>
            <w:bookmarkStart w:id="279" w:name="_Toc5340"/>
            <w:bookmarkStart w:id="280" w:name="_Toc29236"/>
            <w:bookmarkStart w:id="281" w:name="_Toc26417"/>
            <w:bookmarkStart w:id="282" w:name="_Toc4371"/>
            <w:r>
              <w:rPr>
                <w:rFonts w:hint="eastAsia" w:ascii="仿宋" w:hAnsi="仿宋" w:eastAsia="仿宋" w:cs="仿宋"/>
                <w:bCs w:val="0"/>
                <w:color w:val="000000"/>
                <w:sz w:val="24"/>
                <w:szCs w:val="24"/>
              </w:rPr>
              <w:t>具体要求说明</w:t>
            </w:r>
            <w:bookmarkEnd w:id="279"/>
            <w:bookmarkEnd w:id="280"/>
            <w:bookmarkEnd w:id="281"/>
            <w:bookmarkEnd w:id="282"/>
          </w:p>
        </w:tc>
        <w:tc>
          <w:tcPr>
            <w:tcW w:w="1124" w:type="dxa"/>
            <w:tcBorders>
              <w:top w:val="single" w:color="000000" w:sz="8" w:space="0"/>
              <w:left w:val="single" w:color="000000" w:sz="6" w:space="0"/>
              <w:bottom w:val="single" w:color="000000" w:sz="6" w:space="0"/>
              <w:right w:val="single" w:color="auto" w:sz="4" w:space="0"/>
            </w:tcBorders>
            <w:vAlign w:val="center"/>
          </w:tcPr>
          <w:p w14:paraId="2D2D5D42">
            <w:pPr>
              <w:pStyle w:val="35"/>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16C99D9D">
            <w:pPr>
              <w:pStyle w:val="35"/>
              <w:widowControl w:val="0"/>
              <w:spacing w:line="240" w:lineRule="auto"/>
              <w:ind w:firstLine="0" w:firstLineChars="0"/>
              <w:rPr>
                <w:rFonts w:ascii="仿宋" w:hAnsi="仿宋" w:eastAsia="仿宋" w:cs="仿宋"/>
                <w:bCs w:val="0"/>
                <w:color w:val="000000"/>
                <w:sz w:val="24"/>
                <w:szCs w:val="24"/>
              </w:rPr>
            </w:pPr>
            <w:bookmarkStart w:id="283" w:name="_Toc9206"/>
            <w:bookmarkStart w:id="284" w:name="_Toc24317"/>
            <w:bookmarkStart w:id="285" w:name="_Toc14670"/>
            <w:bookmarkStart w:id="286" w:name="_Toc18908"/>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6C8D1C77">
            <w:pPr>
              <w:pStyle w:val="35"/>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6961289B">
            <w:pPr>
              <w:pStyle w:val="35"/>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3"/>
            <w:bookmarkEnd w:id="284"/>
            <w:bookmarkEnd w:id="285"/>
            <w:bookmarkEnd w:id="286"/>
          </w:p>
        </w:tc>
      </w:tr>
      <w:tr w14:paraId="68E095E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3AB80DA">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5ED89603">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5A6A3B6C">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B01848D">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4F14D99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35A32A0">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3392934C">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58821A8E">
            <w:pPr>
              <w:autoSpaceDE w:val="0"/>
              <w:autoSpaceDN w:val="0"/>
              <w:spacing w:line="240" w:lineRule="auto"/>
              <w:jc w:val="center"/>
              <w:rPr>
                <w:rFonts w:ascii="仿宋" w:hAnsi="仿宋" w:eastAsia="仿宋" w:cs="仿宋"/>
                <w:color w:val="000000"/>
                <w:kern w:val="0"/>
                <w:sz w:val="24"/>
                <w:szCs w:val="24"/>
                <w:lang w:val="zh-CN"/>
              </w:rPr>
            </w:pPr>
          </w:p>
        </w:tc>
      </w:tr>
      <w:tr w14:paraId="72390AB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7DAC014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23454C1A">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4A780459">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8BED415">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9D7CB8F">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1D208B5">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3EDF50F">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8C86313">
            <w:pPr>
              <w:autoSpaceDE w:val="0"/>
              <w:autoSpaceDN w:val="0"/>
              <w:spacing w:line="240" w:lineRule="auto"/>
              <w:jc w:val="center"/>
              <w:rPr>
                <w:rFonts w:ascii="仿宋" w:hAnsi="仿宋" w:eastAsia="仿宋" w:cs="仿宋"/>
                <w:color w:val="000000"/>
                <w:kern w:val="0"/>
                <w:sz w:val="24"/>
                <w:szCs w:val="24"/>
                <w:lang w:val="zh-CN"/>
              </w:rPr>
            </w:pPr>
          </w:p>
        </w:tc>
      </w:tr>
      <w:tr w14:paraId="2691176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9A35400">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3EC1CA86">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B59348D">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4534C8E">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6138DB">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2A5D5E43">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0B2AE669">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C54EABB">
            <w:pPr>
              <w:autoSpaceDE w:val="0"/>
              <w:autoSpaceDN w:val="0"/>
              <w:spacing w:line="240" w:lineRule="auto"/>
              <w:jc w:val="center"/>
              <w:rPr>
                <w:rFonts w:ascii="仿宋" w:hAnsi="仿宋" w:eastAsia="仿宋" w:cs="仿宋"/>
                <w:color w:val="000000"/>
                <w:kern w:val="0"/>
                <w:sz w:val="24"/>
                <w:szCs w:val="24"/>
                <w:lang w:val="zh-CN"/>
              </w:rPr>
            </w:pPr>
          </w:p>
        </w:tc>
      </w:tr>
      <w:tr w14:paraId="5F269E5F">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7B41C857">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5A20A561">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6F033A5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1114652A">
            <w:pPr>
              <w:autoSpaceDE w:val="0"/>
              <w:autoSpaceDN w:val="0"/>
              <w:spacing w:before="190" w:beforeLines="50" w:line="240" w:lineRule="auto"/>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小写：</w:t>
            </w:r>
          </w:p>
          <w:p w14:paraId="1FAA23A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大写：</w:t>
            </w:r>
          </w:p>
          <w:p w14:paraId="54EE4450">
            <w:pPr>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p>
        </w:tc>
      </w:tr>
    </w:tbl>
    <w:p w14:paraId="16FD8DA7">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74504EF4">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1AFDDCFF">
      <w:pPr>
        <w:pStyle w:val="9"/>
        <w:spacing w:after="190"/>
        <w:rPr>
          <w:rFonts w:eastAsia="宋体"/>
          <w:color w:val="000000"/>
        </w:rPr>
      </w:pPr>
    </w:p>
    <w:p w14:paraId="2A698C27">
      <w:pPr>
        <w:widowControl w:val="0"/>
        <w:autoSpaceDE w:val="0"/>
        <w:autoSpaceDN w:val="0"/>
        <w:spacing w:line="240" w:lineRule="auto"/>
        <w:ind w:firstLine="1065" w:firstLineChars="500"/>
        <w:rPr>
          <w:rFonts w:ascii="宋体" w:hAnsi="宋体" w:eastAsia="宋体" w:cs="宋体"/>
          <w:color w:val="000000"/>
          <w:kern w:val="0"/>
          <w:sz w:val="21"/>
          <w:szCs w:val="21"/>
        </w:rPr>
      </w:pPr>
    </w:p>
    <w:p w14:paraId="71722AC3">
      <w:pPr>
        <w:spacing w:line="500" w:lineRule="exact"/>
        <w:ind w:firstLine="566" w:firstLineChars="200"/>
        <w:rPr>
          <w:rFonts w:ascii="仿宋" w:hAnsi="仿宋" w:eastAsia="仿宋" w:cs="Calibri"/>
          <w:b/>
          <w:bCs/>
          <w:color w:val="000000"/>
        </w:rPr>
      </w:pPr>
    </w:p>
    <w:p w14:paraId="4B29338A">
      <w:pPr>
        <w:pStyle w:val="9"/>
        <w:rPr>
          <w:color w:val="000000"/>
        </w:rPr>
      </w:pPr>
    </w:p>
    <w:p w14:paraId="10481BDF">
      <w:pPr>
        <w:pStyle w:val="9"/>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rPr>
        <w:t>（加盖公章）</w:t>
      </w:r>
      <w:r>
        <w:rPr>
          <w:rFonts w:ascii="仿宋" w:hAnsi="仿宋" w:eastAsia="仿宋"/>
          <w:bCs/>
          <w:color w:val="000000"/>
        </w:rPr>
        <w:tab/>
      </w:r>
    </w:p>
    <w:p w14:paraId="79777F7C">
      <w:pPr>
        <w:spacing w:line="500" w:lineRule="exact"/>
        <w:ind w:firstLine="5377" w:firstLineChars="1900"/>
        <w:rPr>
          <w:rFonts w:ascii="宋体" w:hAnsi="宋体"/>
          <w:b/>
          <w:bCs/>
          <w:color w:val="000000"/>
          <w:sz w:val="32"/>
          <w:szCs w:val="32"/>
        </w:rPr>
        <w:sectPr>
          <w:headerReference r:id="rId11" w:type="default"/>
          <w:footerReference r:id="rId12" w:type="default"/>
          <w:type w:val="continuous"/>
          <w:pgSz w:w="11906" w:h="16838"/>
          <w:pgMar w:top="1417" w:right="1417" w:bottom="1417" w:left="1417" w:header="850" w:footer="992" w:gutter="0"/>
          <w:pgNumType w:fmt="decimal"/>
          <w:cols w:space="720" w:num="1"/>
          <w:docGrid w:type="linesAndChars" w:linePitch="381" w:charSpace="704"/>
        </w:sectPr>
      </w:pPr>
      <w:r>
        <w:rPr>
          <w:color w:val="000000"/>
        </w:rPr>
        <w:t>日期：　年　月　</w:t>
      </w:r>
      <w:r>
        <w:rPr>
          <w:rFonts w:hint="eastAsia"/>
          <w:color w:val="000000"/>
        </w:rPr>
        <w:t xml:space="preserve"> 日</w:t>
      </w:r>
    </w:p>
    <w:p w14:paraId="402CD936">
      <w:pPr>
        <w:pStyle w:val="9"/>
        <w:spacing w:line="500" w:lineRule="exact"/>
        <w:ind w:firstLine="5094" w:firstLineChars="1800"/>
        <w:rPr>
          <w:rFonts w:ascii="仿宋" w:hAnsi="仿宋" w:eastAsia="仿宋"/>
          <w:bCs/>
          <w:color w:val="000000"/>
        </w:rPr>
      </w:pPr>
      <w:r>
        <w:rPr>
          <w:rFonts w:hint="eastAsia" w:ascii="仿宋" w:hAnsi="仿宋" w:eastAsia="仿宋" w:cs="仿宋"/>
          <w:color w:val="000000"/>
        </w:rPr>
        <w:br w:type="page"/>
      </w:r>
    </w:p>
    <w:p w14:paraId="071719C9">
      <w:pPr>
        <w:pStyle w:val="35"/>
        <w:ind w:firstLine="609"/>
        <w:jc w:val="both"/>
        <w:outlineLvl w:val="2"/>
        <w:rPr>
          <w:rFonts w:ascii="仿宋" w:hAnsi="仿宋" w:eastAsia="仿宋" w:cs="仿宋"/>
          <w:bCs w:val="0"/>
          <w:color w:val="000000"/>
        </w:rPr>
      </w:pPr>
      <w:bookmarkStart w:id="287" w:name="_Toc19377"/>
      <w:bookmarkStart w:id="288" w:name="_Toc27738"/>
      <w:bookmarkStart w:id="289" w:name="_Toc31382"/>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0" w:name="_Toc20905"/>
      <w:r>
        <w:rPr>
          <w:rFonts w:hint="eastAsia" w:ascii="仿宋" w:hAnsi="仿宋" w:eastAsia="仿宋" w:cs="仿宋"/>
          <w:bCs w:val="0"/>
          <w:color w:val="000000"/>
        </w:rPr>
        <w:t>供应商</w:t>
      </w:r>
      <w:bookmarkEnd w:id="287"/>
      <w:bookmarkEnd w:id="288"/>
      <w:bookmarkEnd w:id="289"/>
      <w:r>
        <w:rPr>
          <w:rFonts w:hint="eastAsia" w:ascii="仿宋" w:hAnsi="仿宋" w:eastAsia="仿宋" w:cs="仿宋"/>
          <w:bCs w:val="0"/>
          <w:color w:val="000000"/>
        </w:rPr>
        <w:t>承诺书</w:t>
      </w:r>
      <w:bookmarkEnd w:id="290"/>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sz w:val="24"/>
              </w:rPr>
            </w:pPr>
            <w:r>
              <w:rPr>
                <w:rFonts w:hint="eastAsia" w:ascii="宋体" w:hAnsi="宋体"/>
                <w:sz w:val="24"/>
              </w:rPr>
              <w:t>投标人</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8"/>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“是否完全响应”一栏根据“投标文件响应条款”与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9"/>
        <w:spacing w:line="500" w:lineRule="exact"/>
        <w:rPr>
          <w:rFonts w:ascii="华文仿宋" w:hAnsi="华文仿宋" w:cs="华文仿宋"/>
          <w:color w:val="auto"/>
        </w:rPr>
      </w:pPr>
    </w:p>
    <w:p w14:paraId="1FF89DEB">
      <w:pPr>
        <w:pStyle w:val="9"/>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9"/>
        <w:spacing w:after="190"/>
        <w:rPr>
          <w:color w:val="auto"/>
        </w:rPr>
      </w:pPr>
    </w:p>
    <w:p w14:paraId="442F3DEA">
      <w:pPr>
        <w:pStyle w:val="9"/>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20"/>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20"/>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20"/>
        <w:ind w:firstLine="183"/>
        <w:rPr>
          <w:color w:val="000000"/>
        </w:rPr>
      </w:pPr>
    </w:p>
    <w:p w14:paraId="3E6FD9AD">
      <w:pPr>
        <w:pStyle w:val="35"/>
        <w:ind w:firstLine="0" w:firstLineChars="0"/>
        <w:rPr>
          <w:rFonts w:ascii="黑体" w:hAnsi="黑体" w:eastAsia="黑体"/>
          <w:b w:val="0"/>
          <w:color w:val="000000"/>
        </w:rPr>
      </w:pPr>
      <w:r>
        <w:rPr>
          <w:rFonts w:ascii="黑体" w:hAnsi="黑体" w:eastAsia="黑体"/>
          <w:b w:val="0"/>
          <w:color w:val="000000"/>
        </w:rPr>
        <w:br w:type="page"/>
      </w:r>
      <w:bookmarkStart w:id="291" w:name="_Toc11295"/>
      <w:bookmarkStart w:id="292" w:name="_Toc15586"/>
      <w:bookmarkStart w:id="293" w:name="_Toc18795"/>
      <w:bookmarkStart w:id="294" w:name="_Toc12899"/>
      <w:bookmarkStart w:id="295" w:name="_Toc525"/>
      <w:r>
        <w:rPr>
          <w:rFonts w:hint="eastAsia" w:ascii="黑体" w:hAnsi="黑体" w:eastAsia="黑体"/>
          <w:b w:val="0"/>
          <w:color w:val="000000"/>
          <w:sz w:val="32"/>
          <w:szCs w:val="36"/>
        </w:rPr>
        <w:t>第三部分  响应方案</w:t>
      </w:r>
      <w:bookmarkEnd w:id="291"/>
      <w:bookmarkEnd w:id="292"/>
      <w:bookmarkEnd w:id="293"/>
      <w:bookmarkEnd w:id="294"/>
      <w:bookmarkEnd w:id="295"/>
    </w:p>
    <w:p w14:paraId="397633A1">
      <w:pPr>
        <w:pStyle w:val="35"/>
        <w:ind w:firstLine="609"/>
        <w:jc w:val="both"/>
        <w:outlineLvl w:val="2"/>
        <w:rPr>
          <w:rFonts w:ascii="仿宋" w:hAnsi="仿宋" w:eastAsia="仿宋" w:cs="仿宋"/>
          <w:bCs w:val="0"/>
          <w:color w:val="000000"/>
        </w:rPr>
      </w:pPr>
      <w:bookmarkStart w:id="296" w:name="_Toc9079"/>
      <w:bookmarkStart w:id="297" w:name="_Toc7732"/>
      <w:bookmarkStart w:id="298" w:name="_Toc11555"/>
      <w:bookmarkStart w:id="299" w:name="_Toc15660_WPSOffice_Level2"/>
      <w:bookmarkStart w:id="300" w:name="_Toc17621"/>
      <w:bookmarkStart w:id="301" w:name="_Toc28702"/>
      <w:bookmarkStart w:id="302" w:name="_Toc7989"/>
      <w:bookmarkStart w:id="303" w:name="_Toc24887"/>
      <w:bookmarkStart w:id="304" w:name="_Toc29975_WPSOffice_Level2"/>
      <w:bookmarkStart w:id="305" w:name="_Toc9337_WPSOffice_Level2"/>
      <w:bookmarkStart w:id="306" w:name="_Toc17062_WPSOffice_Level2"/>
      <w:r>
        <w:rPr>
          <w:rFonts w:hint="eastAsia" w:ascii="仿宋" w:hAnsi="仿宋" w:eastAsia="仿宋" w:cs="仿宋"/>
          <w:bCs w:val="0"/>
          <w:color w:val="000000"/>
        </w:rPr>
        <w:t>一、供应商概况</w:t>
      </w:r>
      <w:bookmarkEnd w:id="296"/>
      <w:bookmarkEnd w:id="297"/>
      <w:bookmarkEnd w:id="298"/>
      <w:bookmarkEnd w:id="299"/>
      <w:bookmarkEnd w:id="300"/>
      <w:bookmarkEnd w:id="301"/>
      <w:bookmarkEnd w:id="302"/>
      <w:bookmarkEnd w:id="303"/>
      <w:bookmarkEnd w:id="304"/>
      <w:bookmarkEnd w:id="305"/>
      <w:bookmarkEnd w:id="306"/>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5"/>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0F8A8B1E">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auto"/>
          <w:sz w:val="24"/>
        </w:rPr>
        <w:t>需提供完整业绩合同</w:t>
      </w:r>
      <w:r>
        <w:rPr>
          <w:rFonts w:hint="eastAsia" w:ascii="仿宋" w:hAnsi="仿宋" w:eastAsia="仿宋" w:cs="仿宋"/>
          <w:color w:val="auto"/>
          <w:sz w:val="24"/>
          <w:lang w:eastAsia="zh-CN"/>
        </w:rPr>
        <w:t>及对应发票</w:t>
      </w:r>
      <w:r>
        <w:rPr>
          <w:rFonts w:hint="eastAsia" w:ascii="仿宋" w:hAnsi="仿宋" w:eastAsia="仿宋" w:cs="仿宋"/>
          <w:color w:val="auto"/>
          <w:sz w:val="24"/>
        </w:rPr>
        <w:t>复印件</w:t>
      </w:r>
      <w:r>
        <w:rPr>
          <w:rFonts w:hint="eastAsia" w:ascii="仿宋" w:hAnsi="仿宋" w:eastAsia="仿宋" w:cs="仿宋"/>
          <w:color w:val="auto"/>
          <w:sz w:val="24"/>
          <w:lang w:eastAsia="zh-CN"/>
        </w:rPr>
        <w:t>（发票可提供服务期内任意一张），并加盖供应商公章，以上两种证明材料同时提供方可得分，否则</w:t>
      </w:r>
      <w:r>
        <w:rPr>
          <w:rFonts w:hint="eastAsia" w:ascii="仿宋" w:hAnsi="仿宋" w:eastAsia="仿宋" w:cs="仿宋"/>
          <w:color w:val="auto"/>
          <w:sz w:val="24"/>
        </w:rPr>
        <w:t>不得分</w:t>
      </w:r>
      <w:r>
        <w:rPr>
          <w:rFonts w:hint="eastAsia" w:ascii="仿宋" w:hAnsi="仿宋" w:eastAsia="仿宋" w:cs="仿宋"/>
          <w:color w:val="000000"/>
          <w:sz w:val="24"/>
          <w:szCs w:val="24"/>
          <w:highlight w:val="none"/>
        </w:rPr>
        <w:t>。</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bookmarkStart w:id="307" w:name="_GoBack"/>
      <w:bookmarkEnd w:id="307"/>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2"/>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headerReference r:id="rId13" w:type="default"/>
      <w:footerReference r:id="rId14" w:type="default"/>
      <w:type w:val="continuous"/>
      <w:pgSz w:w="11906" w:h="16838"/>
      <w:pgMar w:top="1417" w:right="1417" w:bottom="1417" w:left="1417" w:header="850" w:footer="992" w:gutter="0"/>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278C5">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3"/>
      <w:tabs>
        <w:tab w:val="left" w:pos="368"/>
      </w:tabs>
      <w:jc w:val="center"/>
      <w:rPr>
        <w:rFonts w:hint="eastAsia" w:eastAsia="宋体"/>
        <w:lang w:eastAsia="zh-CN"/>
      </w:rPr>
    </w:pPr>
    <w:r>
      <w:rPr>
        <w:rFonts w:hint="eastAsia"/>
        <w:b w:val="0"/>
        <w:bCs w:val="0"/>
        <w:color w:val="auto"/>
        <w:lang w:eastAsia="zh-CN"/>
      </w:rPr>
      <w:t>延安市自然资源局延安市国土空间总体规划2026年度动态维护方案编制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3"/>
    </w:pPr>
    <w:r>
      <w:rPr>
        <w:rFonts w:hint="eastAsia"/>
        <w:color w:val="000000"/>
        <w:lang w:val="en-US" w:eastAsia="zh-CN"/>
      </w:rPr>
      <w:t>延安市自然资源局延安市国土空间总体规划2026年度动态维护方案编制</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B2E9D">
    <w:pPr>
      <w:pStyle w:val="13"/>
    </w:pPr>
    <w:r>
      <w:rPr>
        <w:rFonts w:hint="eastAsia"/>
        <w:color w:val="000000"/>
        <w:lang w:val="en-US" w:eastAsia="zh-CN"/>
      </w:rPr>
      <w:t>延安市自然资源局延安市国土空间总体规划2026年度动态维护方案编制</w:t>
    </w:r>
    <w:r>
      <w:rPr>
        <w:rFonts w:hint="default"/>
        <w:color w:val="00000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3"/>
      <w:tabs>
        <w:tab w:val="left" w:pos="368"/>
      </w:tabs>
      <w:jc w:val="center"/>
    </w:pPr>
    <w:r>
      <w:rPr>
        <w:rFonts w:hint="eastAsia"/>
        <w:b w:val="0"/>
        <w:bCs w:val="0"/>
        <w:color w:val="auto"/>
        <w:lang w:eastAsia="zh-CN"/>
      </w:rPr>
      <w:t>延安市自然资源局延安市国土空间总体规划2026年度动态维护方案编制</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E74408BC"/>
    <w:multiLevelType w:val="singleLevel"/>
    <w:tmpl w:val="E74408BC"/>
    <w:lvl w:ilvl="0" w:tentative="0">
      <w:start w:val="2"/>
      <w:numFmt w:val="chineseCounting"/>
      <w:suff w:val="nothing"/>
      <w:lvlText w:val="（%1）"/>
      <w:lvlJc w:val="left"/>
      <w:rPr>
        <w:rFonts w:hint="eastAsia"/>
      </w:rPr>
    </w:lvl>
  </w:abstractNum>
  <w:abstractNum w:abstractNumId="2">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26123EA7"/>
    <w:multiLevelType w:val="singleLevel"/>
    <w:tmpl w:val="26123EA7"/>
    <w:lvl w:ilvl="0" w:tentative="0">
      <w:start w:val="7"/>
      <w:numFmt w:val="decimal"/>
      <w:lvlText w:val="%1."/>
      <w:lvlJc w:val="left"/>
      <w:pPr>
        <w:tabs>
          <w:tab w:val="left" w:pos="312"/>
        </w:tabs>
      </w:pPr>
    </w:lvl>
  </w:abstractNum>
  <w:abstractNum w:abstractNumId="5">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6">
    <w:nsid w:val="700C5CB2"/>
    <w:multiLevelType w:val="singleLevel"/>
    <w:tmpl w:val="700C5CB2"/>
    <w:lvl w:ilvl="0" w:tentative="0">
      <w:start w:val="2"/>
      <w:numFmt w:val="chineseCounting"/>
      <w:suff w:val="nothing"/>
      <w:lvlText w:val="%1、"/>
      <w:lvlJc w:val="left"/>
      <w:rPr>
        <w:rFonts w:hint="eastAsia"/>
      </w:rPr>
    </w:lvl>
  </w:abstractNum>
  <w:num w:numId="1">
    <w:abstractNumId w:val="5"/>
  </w:num>
  <w:num w:numId="2">
    <w:abstractNumId w:val="0"/>
  </w:num>
  <w:num w:numId="3">
    <w:abstractNumId w:val="4"/>
  </w:num>
  <w:num w:numId="4">
    <w:abstractNumId w:val="1"/>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1073D"/>
    <w:rsid w:val="00150EAD"/>
    <w:rsid w:val="00503069"/>
    <w:rsid w:val="005C4D2E"/>
    <w:rsid w:val="006836D3"/>
    <w:rsid w:val="007C717F"/>
    <w:rsid w:val="007E1154"/>
    <w:rsid w:val="00885B23"/>
    <w:rsid w:val="008C6C96"/>
    <w:rsid w:val="008E0C60"/>
    <w:rsid w:val="00B22BA0"/>
    <w:rsid w:val="00B708C9"/>
    <w:rsid w:val="00C77375"/>
    <w:rsid w:val="00CD79DA"/>
    <w:rsid w:val="00FD6FFF"/>
    <w:rsid w:val="0106590A"/>
    <w:rsid w:val="01161381"/>
    <w:rsid w:val="011A24F4"/>
    <w:rsid w:val="0153724B"/>
    <w:rsid w:val="017165B7"/>
    <w:rsid w:val="017E6B98"/>
    <w:rsid w:val="018B236D"/>
    <w:rsid w:val="018E1CDD"/>
    <w:rsid w:val="01995B0E"/>
    <w:rsid w:val="01A422D2"/>
    <w:rsid w:val="01E6443F"/>
    <w:rsid w:val="01E90844"/>
    <w:rsid w:val="01EE19B6"/>
    <w:rsid w:val="020A0DA8"/>
    <w:rsid w:val="02183E82"/>
    <w:rsid w:val="022B570E"/>
    <w:rsid w:val="02457A2C"/>
    <w:rsid w:val="026B3007"/>
    <w:rsid w:val="027D2D3A"/>
    <w:rsid w:val="029562D6"/>
    <w:rsid w:val="02CB0CA2"/>
    <w:rsid w:val="02CD1F13"/>
    <w:rsid w:val="02D13556"/>
    <w:rsid w:val="02D768EE"/>
    <w:rsid w:val="02E80AFB"/>
    <w:rsid w:val="02F6579D"/>
    <w:rsid w:val="032F5083"/>
    <w:rsid w:val="03351867"/>
    <w:rsid w:val="03767EB5"/>
    <w:rsid w:val="03AE3AF3"/>
    <w:rsid w:val="03C672EC"/>
    <w:rsid w:val="03D42E2E"/>
    <w:rsid w:val="03E33071"/>
    <w:rsid w:val="03FB660C"/>
    <w:rsid w:val="04115E30"/>
    <w:rsid w:val="041B2BA7"/>
    <w:rsid w:val="041E4679"/>
    <w:rsid w:val="04471852"/>
    <w:rsid w:val="045301F6"/>
    <w:rsid w:val="045C7680"/>
    <w:rsid w:val="047162A0"/>
    <w:rsid w:val="047D34C5"/>
    <w:rsid w:val="0482288A"/>
    <w:rsid w:val="04867C52"/>
    <w:rsid w:val="0490144A"/>
    <w:rsid w:val="04AD3DAA"/>
    <w:rsid w:val="04B663D0"/>
    <w:rsid w:val="04B74C29"/>
    <w:rsid w:val="04B90AB9"/>
    <w:rsid w:val="04C46E30"/>
    <w:rsid w:val="04CB4231"/>
    <w:rsid w:val="04ED064B"/>
    <w:rsid w:val="04FD0162"/>
    <w:rsid w:val="053C0609"/>
    <w:rsid w:val="05465EBB"/>
    <w:rsid w:val="055331D3"/>
    <w:rsid w:val="055374D6"/>
    <w:rsid w:val="05597B30"/>
    <w:rsid w:val="055B7A87"/>
    <w:rsid w:val="057C1CC2"/>
    <w:rsid w:val="05950780"/>
    <w:rsid w:val="05985572"/>
    <w:rsid w:val="059C797B"/>
    <w:rsid w:val="05A0746B"/>
    <w:rsid w:val="05B3235F"/>
    <w:rsid w:val="05CA26AE"/>
    <w:rsid w:val="05CC0260"/>
    <w:rsid w:val="05CD2EB1"/>
    <w:rsid w:val="05CE19E6"/>
    <w:rsid w:val="05DB4947"/>
    <w:rsid w:val="05E732EC"/>
    <w:rsid w:val="05F11A75"/>
    <w:rsid w:val="05FD2B10"/>
    <w:rsid w:val="0620235A"/>
    <w:rsid w:val="0627193B"/>
    <w:rsid w:val="064E336B"/>
    <w:rsid w:val="06500E91"/>
    <w:rsid w:val="06571C6C"/>
    <w:rsid w:val="067508F8"/>
    <w:rsid w:val="067F52D3"/>
    <w:rsid w:val="069279F6"/>
    <w:rsid w:val="069F5975"/>
    <w:rsid w:val="06A15565"/>
    <w:rsid w:val="06A72A7B"/>
    <w:rsid w:val="06B55971"/>
    <w:rsid w:val="06F62296"/>
    <w:rsid w:val="06FC4B75"/>
    <w:rsid w:val="06FF6413"/>
    <w:rsid w:val="070007AB"/>
    <w:rsid w:val="07267E44"/>
    <w:rsid w:val="074810B3"/>
    <w:rsid w:val="07524795"/>
    <w:rsid w:val="075F6A10"/>
    <w:rsid w:val="07660241"/>
    <w:rsid w:val="0781507A"/>
    <w:rsid w:val="07A019A5"/>
    <w:rsid w:val="07A03D8C"/>
    <w:rsid w:val="07CF1388"/>
    <w:rsid w:val="080041F1"/>
    <w:rsid w:val="08161C67"/>
    <w:rsid w:val="08535CDD"/>
    <w:rsid w:val="08602EE2"/>
    <w:rsid w:val="086A3D60"/>
    <w:rsid w:val="08733616"/>
    <w:rsid w:val="08A41020"/>
    <w:rsid w:val="08A92ADB"/>
    <w:rsid w:val="08B01682"/>
    <w:rsid w:val="08B576D2"/>
    <w:rsid w:val="08E6531C"/>
    <w:rsid w:val="09000221"/>
    <w:rsid w:val="090C4E18"/>
    <w:rsid w:val="090E293E"/>
    <w:rsid w:val="092E0A33"/>
    <w:rsid w:val="0935436E"/>
    <w:rsid w:val="093700E7"/>
    <w:rsid w:val="093C1139"/>
    <w:rsid w:val="09420839"/>
    <w:rsid w:val="0943175F"/>
    <w:rsid w:val="094E71DE"/>
    <w:rsid w:val="0969226A"/>
    <w:rsid w:val="09945156"/>
    <w:rsid w:val="09B41737"/>
    <w:rsid w:val="09D43B87"/>
    <w:rsid w:val="09F00295"/>
    <w:rsid w:val="0ABD286D"/>
    <w:rsid w:val="0AFD2C6A"/>
    <w:rsid w:val="0B0264D2"/>
    <w:rsid w:val="0B0614D4"/>
    <w:rsid w:val="0B1F6DEE"/>
    <w:rsid w:val="0B2E1E80"/>
    <w:rsid w:val="0B5E5DFE"/>
    <w:rsid w:val="0B6A3BEB"/>
    <w:rsid w:val="0B6E78D8"/>
    <w:rsid w:val="0B753148"/>
    <w:rsid w:val="0B845139"/>
    <w:rsid w:val="0B8769D7"/>
    <w:rsid w:val="0B8827A8"/>
    <w:rsid w:val="0B892750"/>
    <w:rsid w:val="0B931ED3"/>
    <w:rsid w:val="0B9A495D"/>
    <w:rsid w:val="0BA80E28"/>
    <w:rsid w:val="0BAF665A"/>
    <w:rsid w:val="0BBE6B6A"/>
    <w:rsid w:val="0BCB0FBA"/>
    <w:rsid w:val="0BE675F8"/>
    <w:rsid w:val="0BF64289"/>
    <w:rsid w:val="0C2A7A8F"/>
    <w:rsid w:val="0C3A3E75"/>
    <w:rsid w:val="0C5B233E"/>
    <w:rsid w:val="0C7B17EF"/>
    <w:rsid w:val="0C8278CB"/>
    <w:rsid w:val="0CA8688D"/>
    <w:rsid w:val="0CE265BB"/>
    <w:rsid w:val="0CF42CB0"/>
    <w:rsid w:val="0CFD33F5"/>
    <w:rsid w:val="0D26294C"/>
    <w:rsid w:val="0D4227D8"/>
    <w:rsid w:val="0D974726"/>
    <w:rsid w:val="0DCB34F3"/>
    <w:rsid w:val="0DD71E98"/>
    <w:rsid w:val="0DE73C50"/>
    <w:rsid w:val="0DFB64F3"/>
    <w:rsid w:val="0DFC0475"/>
    <w:rsid w:val="0E0013EF"/>
    <w:rsid w:val="0E0302A0"/>
    <w:rsid w:val="0E121122"/>
    <w:rsid w:val="0E484619"/>
    <w:rsid w:val="0E5C20CA"/>
    <w:rsid w:val="0E835B7C"/>
    <w:rsid w:val="0E9465F6"/>
    <w:rsid w:val="0E990EFC"/>
    <w:rsid w:val="0E9B1118"/>
    <w:rsid w:val="0EAA48E1"/>
    <w:rsid w:val="0EB65F51"/>
    <w:rsid w:val="0EC51CF1"/>
    <w:rsid w:val="0EE320D8"/>
    <w:rsid w:val="0EEA5BFB"/>
    <w:rsid w:val="0EF83E74"/>
    <w:rsid w:val="0EFD148A"/>
    <w:rsid w:val="0F40581B"/>
    <w:rsid w:val="0F5A4B1A"/>
    <w:rsid w:val="0F8C5352"/>
    <w:rsid w:val="0F8C5DD4"/>
    <w:rsid w:val="0F933B9D"/>
    <w:rsid w:val="0FA364D6"/>
    <w:rsid w:val="0FB75ADD"/>
    <w:rsid w:val="0FBA381F"/>
    <w:rsid w:val="0FCB7000"/>
    <w:rsid w:val="0FD33704"/>
    <w:rsid w:val="10480E2B"/>
    <w:rsid w:val="104F55B9"/>
    <w:rsid w:val="106875CB"/>
    <w:rsid w:val="10AD0C8E"/>
    <w:rsid w:val="10B473E7"/>
    <w:rsid w:val="10E42A53"/>
    <w:rsid w:val="1111746F"/>
    <w:rsid w:val="111D59F8"/>
    <w:rsid w:val="113E5D8A"/>
    <w:rsid w:val="115A7068"/>
    <w:rsid w:val="11634536"/>
    <w:rsid w:val="117D2D56"/>
    <w:rsid w:val="11873B72"/>
    <w:rsid w:val="11991213"/>
    <w:rsid w:val="11A26434"/>
    <w:rsid w:val="11B12B6C"/>
    <w:rsid w:val="11B92B3A"/>
    <w:rsid w:val="11BF336F"/>
    <w:rsid w:val="11C72224"/>
    <w:rsid w:val="11CB5870"/>
    <w:rsid w:val="11CE35B2"/>
    <w:rsid w:val="11CE710E"/>
    <w:rsid w:val="11DF756D"/>
    <w:rsid w:val="12163D18"/>
    <w:rsid w:val="12266F4A"/>
    <w:rsid w:val="122907E8"/>
    <w:rsid w:val="123A47A4"/>
    <w:rsid w:val="12693030"/>
    <w:rsid w:val="1284715D"/>
    <w:rsid w:val="12BA4725"/>
    <w:rsid w:val="12BE7183"/>
    <w:rsid w:val="12C31B2A"/>
    <w:rsid w:val="12C40D6D"/>
    <w:rsid w:val="12D22C2E"/>
    <w:rsid w:val="13113756"/>
    <w:rsid w:val="13427DB4"/>
    <w:rsid w:val="13483D9B"/>
    <w:rsid w:val="13485EDB"/>
    <w:rsid w:val="13491142"/>
    <w:rsid w:val="134A310C"/>
    <w:rsid w:val="134A5D34"/>
    <w:rsid w:val="13503262"/>
    <w:rsid w:val="13631E88"/>
    <w:rsid w:val="13830225"/>
    <w:rsid w:val="13C0517C"/>
    <w:rsid w:val="13C82EBD"/>
    <w:rsid w:val="13D73634"/>
    <w:rsid w:val="13F37300"/>
    <w:rsid w:val="13F41F7E"/>
    <w:rsid w:val="13F56BD4"/>
    <w:rsid w:val="13F923DF"/>
    <w:rsid w:val="14014803"/>
    <w:rsid w:val="14072DAB"/>
    <w:rsid w:val="140B63F8"/>
    <w:rsid w:val="145204CA"/>
    <w:rsid w:val="146C6567"/>
    <w:rsid w:val="148625B0"/>
    <w:rsid w:val="14A423A8"/>
    <w:rsid w:val="14A75F77"/>
    <w:rsid w:val="14C30A80"/>
    <w:rsid w:val="14C667C2"/>
    <w:rsid w:val="14EA2EBE"/>
    <w:rsid w:val="14FE41AE"/>
    <w:rsid w:val="150E74E4"/>
    <w:rsid w:val="15217D53"/>
    <w:rsid w:val="154D47EE"/>
    <w:rsid w:val="155344FA"/>
    <w:rsid w:val="15787B7C"/>
    <w:rsid w:val="15CA5B4B"/>
    <w:rsid w:val="15D867AD"/>
    <w:rsid w:val="15EC2259"/>
    <w:rsid w:val="162912E3"/>
    <w:rsid w:val="16297009"/>
    <w:rsid w:val="16315EBE"/>
    <w:rsid w:val="165E2C55"/>
    <w:rsid w:val="166167A3"/>
    <w:rsid w:val="167364D6"/>
    <w:rsid w:val="168662A0"/>
    <w:rsid w:val="16953E88"/>
    <w:rsid w:val="16A25B6A"/>
    <w:rsid w:val="16A86080"/>
    <w:rsid w:val="16D37263"/>
    <w:rsid w:val="16D74786"/>
    <w:rsid w:val="172B0B5F"/>
    <w:rsid w:val="1743234C"/>
    <w:rsid w:val="175E666B"/>
    <w:rsid w:val="17640690"/>
    <w:rsid w:val="177B15A9"/>
    <w:rsid w:val="17887D5F"/>
    <w:rsid w:val="17A22A5A"/>
    <w:rsid w:val="17F83137"/>
    <w:rsid w:val="1800023D"/>
    <w:rsid w:val="180E64B6"/>
    <w:rsid w:val="1814038D"/>
    <w:rsid w:val="18147845"/>
    <w:rsid w:val="18185636"/>
    <w:rsid w:val="182932F0"/>
    <w:rsid w:val="18371EB1"/>
    <w:rsid w:val="185B4FDD"/>
    <w:rsid w:val="185F6D12"/>
    <w:rsid w:val="18664452"/>
    <w:rsid w:val="186C7681"/>
    <w:rsid w:val="189831C8"/>
    <w:rsid w:val="18B16BD1"/>
    <w:rsid w:val="18BC4164"/>
    <w:rsid w:val="18C80D5B"/>
    <w:rsid w:val="18D771F0"/>
    <w:rsid w:val="18DD40DB"/>
    <w:rsid w:val="18ED6A14"/>
    <w:rsid w:val="18F558C8"/>
    <w:rsid w:val="190C006F"/>
    <w:rsid w:val="191044B0"/>
    <w:rsid w:val="19191C06"/>
    <w:rsid w:val="1934019F"/>
    <w:rsid w:val="196A1E12"/>
    <w:rsid w:val="196F11D7"/>
    <w:rsid w:val="196F567B"/>
    <w:rsid w:val="19752927"/>
    <w:rsid w:val="198A7DBF"/>
    <w:rsid w:val="19974BFE"/>
    <w:rsid w:val="1998697F"/>
    <w:rsid w:val="19A05834"/>
    <w:rsid w:val="19A50AE7"/>
    <w:rsid w:val="19BD019E"/>
    <w:rsid w:val="19C71013"/>
    <w:rsid w:val="19F210D5"/>
    <w:rsid w:val="19FD4AA7"/>
    <w:rsid w:val="1A037B71"/>
    <w:rsid w:val="1A1A5F70"/>
    <w:rsid w:val="1A2639D1"/>
    <w:rsid w:val="1A4B2A44"/>
    <w:rsid w:val="1A6E76E0"/>
    <w:rsid w:val="1A7A42D7"/>
    <w:rsid w:val="1A845156"/>
    <w:rsid w:val="1A89276C"/>
    <w:rsid w:val="1A972B45"/>
    <w:rsid w:val="1ABF7590"/>
    <w:rsid w:val="1AC55423"/>
    <w:rsid w:val="1AC62ED8"/>
    <w:rsid w:val="1AC6751C"/>
    <w:rsid w:val="1AD32329"/>
    <w:rsid w:val="1ADC289C"/>
    <w:rsid w:val="1AF220BF"/>
    <w:rsid w:val="1AF851FC"/>
    <w:rsid w:val="1B0F3646"/>
    <w:rsid w:val="1B1D686F"/>
    <w:rsid w:val="1B281F85"/>
    <w:rsid w:val="1B2B55D1"/>
    <w:rsid w:val="1B304996"/>
    <w:rsid w:val="1B361E84"/>
    <w:rsid w:val="1B5A5FF4"/>
    <w:rsid w:val="1B6805D3"/>
    <w:rsid w:val="1B701236"/>
    <w:rsid w:val="1B7747A6"/>
    <w:rsid w:val="1B854CE1"/>
    <w:rsid w:val="1BBD18E9"/>
    <w:rsid w:val="1BE116DF"/>
    <w:rsid w:val="1BF72592"/>
    <w:rsid w:val="1C24274C"/>
    <w:rsid w:val="1C273FEB"/>
    <w:rsid w:val="1C2F10F1"/>
    <w:rsid w:val="1C3A34E8"/>
    <w:rsid w:val="1C3D650C"/>
    <w:rsid w:val="1C4113E5"/>
    <w:rsid w:val="1C533032"/>
    <w:rsid w:val="1C5E5533"/>
    <w:rsid w:val="1C6E12C2"/>
    <w:rsid w:val="1C6E7E6B"/>
    <w:rsid w:val="1C7A30C4"/>
    <w:rsid w:val="1C986C96"/>
    <w:rsid w:val="1C9C6787"/>
    <w:rsid w:val="1CA13D9D"/>
    <w:rsid w:val="1CC25AC1"/>
    <w:rsid w:val="1CE35C57"/>
    <w:rsid w:val="1D056471"/>
    <w:rsid w:val="1D1665A9"/>
    <w:rsid w:val="1D231C99"/>
    <w:rsid w:val="1D2616DA"/>
    <w:rsid w:val="1D4665DA"/>
    <w:rsid w:val="1D470009"/>
    <w:rsid w:val="1D70376F"/>
    <w:rsid w:val="1D737B22"/>
    <w:rsid w:val="1D85546D"/>
    <w:rsid w:val="1D8D4AB2"/>
    <w:rsid w:val="1DA3134E"/>
    <w:rsid w:val="1DB775F0"/>
    <w:rsid w:val="1DDB5524"/>
    <w:rsid w:val="1DE96F38"/>
    <w:rsid w:val="1DEA52D0"/>
    <w:rsid w:val="1DF148B0"/>
    <w:rsid w:val="1E2A7DC2"/>
    <w:rsid w:val="1E2E3FC6"/>
    <w:rsid w:val="1E45667C"/>
    <w:rsid w:val="1E546B22"/>
    <w:rsid w:val="1E6F3A27"/>
    <w:rsid w:val="1EA47B74"/>
    <w:rsid w:val="1ED1023E"/>
    <w:rsid w:val="1EDF295B"/>
    <w:rsid w:val="1EF3668B"/>
    <w:rsid w:val="1EFE57D2"/>
    <w:rsid w:val="1F3233D2"/>
    <w:rsid w:val="1F4727DA"/>
    <w:rsid w:val="1F511C17"/>
    <w:rsid w:val="1F5844BB"/>
    <w:rsid w:val="1F5B337D"/>
    <w:rsid w:val="1F745799"/>
    <w:rsid w:val="1F797010"/>
    <w:rsid w:val="1F8C6655"/>
    <w:rsid w:val="1F971571"/>
    <w:rsid w:val="1FE17C1D"/>
    <w:rsid w:val="1FE90BAE"/>
    <w:rsid w:val="1FEC17D3"/>
    <w:rsid w:val="1FEF4E1F"/>
    <w:rsid w:val="20026C99"/>
    <w:rsid w:val="200603BB"/>
    <w:rsid w:val="20370574"/>
    <w:rsid w:val="204859DD"/>
    <w:rsid w:val="20B35E4D"/>
    <w:rsid w:val="20F23661"/>
    <w:rsid w:val="21020B82"/>
    <w:rsid w:val="21072EE3"/>
    <w:rsid w:val="21393694"/>
    <w:rsid w:val="21983295"/>
    <w:rsid w:val="219C0FD7"/>
    <w:rsid w:val="21B3498B"/>
    <w:rsid w:val="21B37336"/>
    <w:rsid w:val="21DC0A61"/>
    <w:rsid w:val="21E8421C"/>
    <w:rsid w:val="21E964A3"/>
    <w:rsid w:val="220D5A31"/>
    <w:rsid w:val="221E7C3E"/>
    <w:rsid w:val="2248284A"/>
    <w:rsid w:val="22944E50"/>
    <w:rsid w:val="22B031B7"/>
    <w:rsid w:val="22E569AE"/>
    <w:rsid w:val="22FB7F7F"/>
    <w:rsid w:val="22FF181D"/>
    <w:rsid w:val="231449BC"/>
    <w:rsid w:val="2351194D"/>
    <w:rsid w:val="235D02F2"/>
    <w:rsid w:val="23650F38"/>
    <w:rsid w:val="236930C6"/>
    <w:rsid w:val="23952182"/>
    <w:rsid w:val="23A34D10"/>
    <w:rsid w:val="23B2156E"/>
    <w:rsid w:val="23BC3F4D"/>
    <w:rsid w:val="23C13D4C"/>
    <w:rsid w:val="23F72D5D"/>
    <w:rsid w:val="243A65CE"/>
    <w:rsid w:val="244514B2"/>
    <w:rsid w:val="24455956"/>
    <w:rsid w:val="246700A8"/>
    <w:rsid w:val="24763D61"/>
    <w:rsid w:val="24CF1A0F"/>
    <w:rsid w:val="24D97E4C"/>
    <w:rsid w:val="24DE36B4"/>
    <w:rsid w:val="250A44A9"/>
    <w:rsid w:val="251F3B5B"/>
    <w:rsid w:val="253D1A6A"/>
    <w:rsid w:val="254F72FB"/>
    <w:rsid w:val="25546F0C"/>
    <w:rsid w:val="25633D82"/>
    <w:rsid w:val="25804B6B"/>
    <w:rsid w:val="258C3110"/>
    <w:rsid w:val="259049AF"/>
    <w:rsid w:val="25B83F05"/>
    <w:rsid w:val="25B974F6"/>
    <w:rsid w:val="25BF3B7E"/>
    <w:rsid w:val="25D845A8"/>
    <w:rsid w:val="25DC5A76"/>
    <w:rsid w:val="26284BE7"/>
    <w:rsid w:val="26321976"/>
    <w:rsid w:val="264D2300"/>
    <w:rsid w:val="266D5053"/>
    <w:rsid w:val="268564DD"/>
    <w:rsid w:val="26882E12"/>
    <w:rsid w:val="26B4291F"/>
    <w:rsid w:val="26BD63AC"/>
    <w:rsid w:val="26E36D60"/>
    <w:rsid w:val="26F1147D"/>
    <w:rsid w:val="27190A70"/>
    <w:rsid w:val="272555CB"/>
    <w:rsid w:val="272D447F"/>
    <w:rsid w:val="27313BEE"/>
    <w:rsid w:val="277D3506"/>
    <w:rsid w:val="27835FC2"/>
    <w:rsid w:val="27AB2EB7"/>
    <w:rsid w:val="27B26F44"/>
    <w:rsid w:val="27BC6787"/>
    <w:rsid w:val="28003475"/>
    <w:rsid w:val="280E605F"/>
    <w:rsid w:val="28371501"/>
    <w:rsid w:val="285717B4"/>
    <w:rsid w:val="285B2042"/>
    <w:rsid w:val="287A7186"/>
    <w:rsid w:val="28836967"/>
    <w:rsid w:val="28B36B23"/>
    <w:rsid w:val="28C130D1"/>
    <w:rsid w:val="28C36E49"/>
    <w:rsid w:val="28D472A8"/>
    <w:rsid w:val="28EA6ACC"/>
    <w:rsid w:val="28F23FA6"/>
    <w:rsid w:val="28F6721F"/>
    <w:rsid w:val="29172C46"/>
    <w:rsid w:val="29307688"/>
    <w:rsid w:val="29310257"/>
    <w:rsid w:val="294A1318"/>
    <w:rsid w:val="29514455"/>
    <w:rsid w:val="295D7732"/>
    <w:rsid w:val="298962E5"/>
    <w:rsid w:val="299E3412"/>
    <w:rsid w:val="29B844D4"/>
    <w:rsid w:val="29C341E8"/>
    <w:rsid w:val="29CB726B"/>
    <w:rsid w:val="29CC3486"/>
    <w:rsid w:val="29DA269C"/>
    <w:rsid w:val="29E4176D"/>
    <w:rsid w:val="29E7300B"/>
    <w:rsid w:val="29EE7EF6"/>
    <w:rsid w:val="29FF0355"/>
    <w:rsid w:val="2A246AEB"/>
    <w:rsid w:val="2A2C0A1E"/>
    <w:rsid w:val="2A473886"/>
    <w:rsid w:val="2A573CED"/>
    <w:rsid w:val="2A596061"/>
    <w:rsid w:val="2A720B27"/>
    <w:rsid w:val="2A7C1065"/>
    <w:rsid w:val="2A7C3754"/>
    <w:rsid w:val="2A930A9D"/>
    <w:rsid w:val="2A9A62D0"/>
    <w:rsid w:val="2A9F38E6"/>
    <w:rsid w:val="2AA02968"/>
    <w:rsid w:val="2AAF1D7B"/>
    <w:rsid w:val="2ADE62B2"/>
    <w:rsid w:val="2B222811"/>
    <w:rsid w:val="2B634913"/>
    <w:rsid w:val="2B6D12EE"/>
    <w:rsid w:val="2B7D7783"/>
    <w:rsid w:val="2BA2543C"/>
    <w:rsid w:val="2BB331A5"/>
    <w:rsid w:val="2BC60FC8"/>
    <w:rsid w:val="2BFD6B16"/>
    <w:rsid w:val="2C0A1414"/>
    <w:rsid w:val="2C197C11"/>
    <w:rsid w:val="2C273B93"/>
    <w:rsid w:val="2C2B3B1E"/>
    <w:rsid w:val="2C484235"/>
    <w:rsid w:val="2C526E62"/>
    <w:rsid w:val="2C72412C"/>
    <w:rsid w:val="2C8F617F"/>
    <w:rsid w:val="2CAA69AE"/>
    <w:rsid w:val="2CB45044"/>
    <w:rsid w:val="2CBA2FBD"/>
    <w:rsid w:val="2CCE7FC5"/>
    <w:rsid w:val="2CD755B9"/>
    <w:rsid w:val="2CE90A48"/>
    <w:rsid w:val="2CEA709A"/>
    <w:rsid w:val="2CF9552F"/>
    <w:rsid w:val="2CFD01DC"/>
    <w:rsid w:val="2D0D0FDB"/>
    <w:rsid w:val="2D0F08AF"/>
    <w:rsid w:val="2D1876A4"/>
    <w:rsid w:val="2D283C7A"/>
    <w:rsid w:val="2D306A77"/>
    <w:rsid w:val="2D3447B9"/>
    <w:rsid w:val="2D630BFB"/>
    <w:rsid w:val="2D870D8D"/>
    <w:rsid w:val="2D8F379E"/>
    <w:rsid w:val="2D9D235F"/>
    <w:rsid w:val="2DBE22D5"/>
    <w:rsid w:val="2DBF5292"/>
    <w:rsid w:val="2DD85145"/>
    <w:rsid w:val="2DF45CF7"/>
    <w:rsid w:val="2E0942AF"/>
    <w:rsid w:val="2E0B6E95"/>
    <w:rsid w:val="2E0C06A3"/>
    <w:rsid w:val="2E100D83"/>
    <w:rsid w:val="2E314855"/>
    <w:rsid w:val="2E421F65"/>
    <w:rsid w:val="2E861045"/>
    <w:rsid w:val="2E9F03ED"/>
    <w:rsid w:val="2EA25C4E"/>
    <w:rsid w:val="2ED3590C"/>
    <w:rsid w:val="2EF1054D"/>
    <w:rsid w:val="2F44743E"/>
    <w:rsid w:val="2F472CFA"/>
    <w:rsid w:val="2F603644"/>
    <w:rsid w:val="2F6A2714"/>
    <w:rsid w:val="2F6F1AD9"/>
    <w:rsid w:val="2F8A246F"/>
    <w:rsid w:val="2F8C268B"/>
    <w:rsid w:val="2FCD159E"/>
    <w:rsid w:val="2FD162F0"/>
    <w:rsid w:val="2FD26B56"/>
    <w:rsid w:val="2FF16992"/>
    <w:rsid w:val="2FF26187"/>
    <w:rsid w:val="2FFB572C"/>
    <w:rsid w:val="30110DE2"/>
    <w:rsid w:val="302503E9"/>
    <w:rsid w:val="3041203C"/>
    <w:rsid w:val="304A60A2"/>
    <w:rsid w:val="305D7B83"/>
    <w:rsid w:val="30915A7F"/>
    <w:rsid w:val="30A9101A"/>
    <w:rsid w:val="30B55C11"/>
    <w:rsid w:val="30C32657"/>
    <w:rsid w:val="30EC4205"/>
    <w:rsid w:val="30EF69E4"/>
    <w:rsid w:val="310929F9"/>
    <w:rsid w:val="312132A7"/>
    <w:rsid w:val="313308E4"/>
    <w:rsid w:val="313A0BD1"/>
    <w:rsid w:val="31404725"/>
    <w:rsid w:val="31440D43"/>
    <w:rsid w:val="31485E5B"/>
    <w:rsid w:val="31552F50"/>
    <w:rsid w:val="31615451"/>
    <w:rsid w:val="316867E0"/>
    <w:rsid w:val="316D3DF6"/>
    <w:rsid w:val="31735FEC"/>
    <w:rsid w:val="31905D36"/>
    <w:rsid w:val="31BB2DB3"/>
    <w:rsid w:val="31FD5F6B"/>
    <w:rsid w:val="32021C86"/>
    <w:rsid w:val="32582CF8"/>
    <w:rsid w:val="32593346"/>
    <w:rsid w:val="325B00F2"/>
    <w:rsid w:val="32A63A63"/>
    <w:rsid w:val="32B80009"/>
    <w:rsid w:val="32B83797"/>
    <w:rsid w:val="32BB6DE3"/>
    <w:rsid w:val="32CE4D68"/>
    <w:rsid w:val="32E04BAD"/>
    <w:rsid w:val="330D3A5D"/>
    <w:rsid w:val="3341378C"/>
    <w:rsid w:val="338C2FAC"/>
    <w:rsid w:val="339935C8"/>
    <w:rsid w:val="33C64231"/>
    <w:rsid w:val="33D2532E"/>
    <w:rsid w:val="33D47D4F"/>
    <w:rsid w:val="340A1DD0"/>
    <w:rsid w:val="34666500"/>
    <w:rsid w:val="346E6803"/>
    <w:rsid w:val="349C4646"/>
    <w:rsid w:val="34A71D15"/>
    <w:rsid w:val="34AF2977"/>
    <w:rsid w:val="34B43C68"/>
    <w:rsid w:val="34E40B78"/>
    <w:rsid w:val="34EB5D83"/>
    <w:rsid w:val="34FC4643"/>
    <w:rsid w:val="355A2DB4"/>
    <w:rsid w:val="355B6BD8"/>
    <w:rsid w:val="35672FFF"/>
    <w:rsid w:val="356A5862"/>
    <w:rsid w:val="3575771D"/>
    <w:rsid w:val="35812566"/>
    <w:rsid w:val="3581411C"/>
    <w:rsid w:val="35814314"/>
    <w:rsid w:val="35867B7C"/>
    <w:rsid w:val="359027A9"/>
    <w:rsid w:val="359E1ADF"/>
    <w:rsid w:val="35A973C7"/>
    <w:rsid w:val="35FC1BEC"/>
    <w:rsid w:val="36392E40"/>
    <w:rsid w:val="364745B3"/>
    <w:rsid w:val="365D6B2F"/>
    <w:rsid w:val="367B236C"/>
    <w:rsid w:val="3692250F"/>
    <w:rsid w:val="36B97711"/>
    <w:rsid w:val="36BD312A"/>
    <w:rsid w:val="36E0506A"/>
    <w:rsid w:val="36E21696"/>
    <w:rsid w:val="36E903C3"/>
    <w:rsid w:val="36F122E3"/>
    <w:rsid w:val="36F62AE0"/>
    <w:rsid w:val="371E68C5"/>
    <w:rsid w:val="37304FEB"/>
    <w:rsid w:val="37410A59"/>
    <w:rsid w:val="374E46CA"/>
    <w:rsid w:val="376C4B50"/>
    <w:rsid w:val="37936580"/>
    <w:rsid w:val="37DC4F30"/>
    <w:rsid w:val="37ED7A3F"/>
    <w:rsid w:val="37FC5ED4"/>
    <w:rsid w:val="382B2790"/>
    <w:rsid w:val="38392C84"/>
    <w:rsid w:val="38455ACD"/>
    <w:rsid w:val="384E39BC"/>
    <w:rsid w:val="384E5558"/>
    <w:rsid w:val="3860524D"/>
    <w:rsid w:val="38845B55"/>
    <w:rsid w:val="388B6AFB"/>
    <w:rsid w:val="38960E85"/>
    <w:rsid w:val="38A34BF8"/>
    <w:rsid w:val="38B22A36"/>
    <w:rsid w:val="38DD49D6"/>
    <w:rsid w:val="38E5105E"/>
    <w:rsid w:val="39344543"/>
    <w:rsid w:val="394F0285"/>
    <w:rsid w:val="396B3311"/>
    <w:rsid w:val="39785A2E"/>
    <w:rsid w:val="397D1296"/>
    <w:rsid w:val="399C796E"/>
    <w:rsid w:val="39A17917"/>
    <w:rsid w:val="39E15381"/>
    <w:rsid w:val="3A2C2CB0"/>
    <w:rsid w:val="3A2D6818"/>
    <w:rsid w:val="3A3473AE"/>
    <w:rsid w:val="3A724367"/>
    <w:rsid w:val="3A743A5B"/>
    <w:rsid w:val="3A8E6472"/>
    <w:rsid w:val="3A9248CD"/>
    <w:rsid w:val="3A992100"/>
    <w:rsid w:val="3A9B73CB"/>
    <w:rsid w:val="3AD52E6E"/>
    <w:rsid w:val="3B0E3CCE"/>
    <w:rsid w:val="3B163750"/>
    <w:rsid w:val="3B2C2F74"/>
    <w:rsid w:val="3B3E6803"/>
    <w:rsid w:val="3B410244"/>
    <w:rsid w:val="3B885D5C"/>
    <w:rsid w:val="3B8E778B"/>
    <w:rsid w:val="3B954FF7"/>
    <w:rsid w:val="3B985F13"/>
    <w:rsid w:val="3BE43653"/>
    <w:rsid w:val="3BFD046C"/>
    <w:rsid w:val="3C17152E"/>
    <w:rsid w:val="3C371BD0"/>
    <w:rsid w:val="3C687483"/>
    <w:rsid w:val="3C8B7953"/>
    <w:rsid w:val="3C9F71B8"/>
    <w:rsid w:val="3CB13731"/>
    <w:rsid w:val="3CB13CE3"/>
    <w:rsid w:val="3CB804A0"/>
    <w:rsid w:val="3CBF05CA"/>
    <w:rsid w:val="3CD13DD3"/>
    <w:rsid w:val="3CE31410"/>
    <w:rsid w:val="3CF9475D"/>
    <w:rsid w:val="3D181C2D"/>
    <w:rsid w:val="3D1E2D4B"/>
    <w:rsid w:val="3D3703C7"/>
    <w:rsid w:val="3D453E79"/>
    <w:rsid w:val="3D4B66A5"/>
    <w:rsid w:val="3D4F3DCA"/>
    <w:rsid w:val="3DD77D43"/>
    <w:rsid w:val="3DDA0A65"/>
    <w:rsid w:val="3DE6740A"/>
    <w:rsid w:val="3DFF0391"/>
    <w:rsid w:val="3E0C4997"/>
    <w:rsid w:val="3E1F291C"/>
    <w:rsid w:val="3E264AF2"/>
    <w:rsid w:val="3E4405D4"/>
    <w:rsid w:val="3E4E6333"/>
    <w:rsid w:val="3E614CE2"/>
    <w:rsid w:val="3E6D3687"/>
    <w:rsid w:val="3E7435A2"/>
    <w:rsid w:val="3E832EAB"/>
    <w:rsid w:val="3E8A248B"/>
    <w:rsid w:val="3ECD2378"/>
    <w:rsid w:val="3EE74323"/>
    <w:rsid w:val="3EF96368"/>
    <w:rsid w:val="3F055FB6"/>
    <w:rsid w:val="3F18759E"/>
    <w:rsid w:val="3F2C52F0"/>
    <w:rsid w:val="3F422D66"/>
    <w:rsid w:val="3F605BBD"/>
    <w:rsid w:val="3F6321EA"/>
    <w:rsid w:val="3F685210"/>
    <w:rsid w:val="3F7D3D9E"/>
    <w:rsid w:val="3F8051EC"/>
    <w:rsid w:val="3F917849"/>
    <w:rsid w:val="3F9904AC"/>
    <w:rsid w:val="3FBB6674"/>
    <w:rsid w:val="3FD12164"/>
    <w:rsid w:val="3FFC1167"/>
    <w:rsid w:val="400172BB"/>
    <w:rsid w:val="4004001B"/>
    <w:rsid w:val="40273D0A"/>
    <w:rsid w:val="407E7DCE"/>
    <w:rsid w:val="408847A8"/>
    <w:rsid w:val="408A030B"/>
    <w:rsid w:val="40BE466E"/>
    <w:rsid w:val="40C17CBA"/>
    <w:rsid w:val="40E91C7A"/>
    <w:rsid w:val="410127AD"/>
    <w:rsid w:val="410302D3"/>
    <w:rsid w:val="41057DE0"/>
    <w:rsid w:val="411038CD"/>
    <w:rsid w:val="41214F2E"/>
    <w:rsid w:val="4156420D"/>
    <w:rsid w:val="41695BD4"/>
    <w:rsid w:val="41881F15"/>
    <w:rsid w:val="41911D83"/>
    <w:rsid w:val="4192346F"/>
    <w:rsid w:val="41A41AB6"/>
    <w:rsid w:val="41B63597"/>
    <w:rsid w:val="41BB6E00"/>
    <w:rsid w:val="41F37760"/>
    <w:rsid w:val="42002A64"/>
    <w:rsid w:val="42051E29"/>
    <w:rsid w:val="420B38E3"/>
    <w:rsid w:val="42440BA3"/>
    <w:rsid w:val="424B0183"/>
    <w:rsid w:val="424C7EC7"/>
    <w:rsid w:val="42632766"/>
    <w:rsid w:val="427F607F"/>
    <w:rsid w:val="42813BA5"/>
    <w:rsid w:val="42837B1B"/>
    <w:rsid w:val="42935686"/>
    <w:rsid w:val="42CD0B98"/>
    <w:rsid w:val="42CF2B62"/>
    <w:rsid w:val="42D77C69"/>
    <w:rsid w:val="42E14644"/>
    <w:rsid w:val="42FF2625"/>
    <w:rsid w:val="43023F34"/>
    <w:rsid w:val="43156CC7"/>
    <w:rsid w:val="432D1637"/>
    <w:rsid w:val="432F3B07"/>
    <w:rsid w:val="43591D9B"/>
    <w:rsid w:val="436A4639"/>
    <w:rsid w:val="43727992"/>
    <w:rsid w:val="43747266"/>
    <w:rsid w:val="43A4388B"/>
    <w:rsid w:val="43AF64F0"/>
    <w:rsid w:val="43BE3225"/>
    <w:rsid w:val="43C35D74"/>
    <w:rsid w:val="43E3619A"/>
    <w:rsid w:val="43F649EB"/>
    <w:rsid w:val="43FD36FF"/>
    <w:rsid w:val="440F51E1"/>
    <w:rsid w:val="44240C8C"/>
    <w:rsid w:val="442962A2"/>
    <w:rsid w:val="44356037"/>
    <w:rsid w:val="446A2417"/>
    <w:rsid w:val="447A4E24"/>
    <w:rsid w:val="447D75CD"/>
    <w:rsid w:val="4488746D"/>
    <w:rsid w:val="44B74F0C"/>
    <w:rsid w:val="44C07E22"/>
    <w:rsid w:val="44D86915"/>
    <w:rsid w:val="44DF70AD"/>
    <w:rsid w:val="44E421C9"/>
    <w:rsid w:val="44F468B0"/>
    <w:rsid w:val="45062140"/>
    <w:rsid w:val="4545710C"/>
    <w:rsid w:val="45612332"/>
    <w:rsid w:val="456377EE"/>
    <w:rsid w:val="4565330A"/>
    <w:rsid w:val="456652D4"/>
    <w:rsid w:val="456D0411"/>
    <w:rsid w:val="45701CAF"/>
    <w:rsid w:val="4577128F"/>
    <w:rsid w:val="45783434"/>
    <w:rsid w:val="45C67123"/>
    <w:rsid w:val="45FF45A2"/>
    <w:rsid w:val="460D6DA0"/>
    <w:rsid w:val="461E572A"/>
    <w:rsid w:val="46244F73"/>
    <w:rsid w:val="46267DEB"/>
    <w:rsid w:val="465C00A0"/>
    <w:rsid w:val="46601D24"/>
    <w:rsid w:val="466435C2"/>
    <w:rsid w:val="46EE63EF"/>
    <w:rsid w:val="470703F1"/>
    <w:rsid w:val="470E79D1"/>
    <w:rsid w:val="475D3DA8"/>
    <w:rsid w:val="47605F31"/>
    <w:rsid w:val="478E45D4"/>
    <w:rsid w:val="47BB30B2"/>
    <w:rsid w:val="47C85DD2"/>
    <w:rsid w:val="47D209FF"/>
    <w:rsid w:val="47D72A0D"/>
    <w:rsid w:val="47F72214"/>
    <w:rsid w:val="47FF0499"/>
    <w:rsid w:val="48215A10"/>
    <w:rsid w:val="486C49B0"/>
    <w:rsid w:val="486D73A7"/>
    <w:rsid w:val="486F44A0"/>
    <w:rsid w:val="4893018E"/>
    <w:rsid w:val="489B7854"/>
    <w:rsid w:val="48AB372A"/>
    <w:rsid w:val="48E1539E"/>
    <w:rsid w:val="48E924A4"/>
    <w:rsid w:val="48F830FD"/>
    <w:rsid w:val="48FD7CFE"/>
    <w:rsid w:val="49211C3E"/>
    <w:rsid w:val="492653E3"/>
    <w:rsid w:val="49386D6A"/>
    <w:rsid w:val="49553BA0"/>
    <w:rsid w:val="495A6EFE"/>
    <w:rsid w:val="496438D9"/>
    <w:rsid w:val="499A554C"/>
    <w:rsid w:val="49A62143"/>
    <w:rsid w:val="49A63EF1"/>
    <w:rsid w:val="49A64E5C"/>
    <w:rsid w:val="49C23456"/>
    <w:rsid w:val="4A035B0E"/>
    <w:rsid w:val="4A0A26D2"/>
    <w:rsid w:val="4A325785"/>
    <w:rsid w:val="4A475589"/>
    <w:rsid w:val="4A493E9B"/>
    <w:rsid w:val="4A6A6D04"/>
    <w:rsid w:val="4A8A736F"/>
    <w:rsid w:val="4A8F2BD7"/>
    <w:rsid w:val="4AC26B09"/>
    <w:rsid w:val="4AC66BD0"/>
    <w:rsid w:val="4AC76815"/>
    <w:rsid w:val="4ACC5BD9"/>
    <w:rsid w:val="4ADE0EEB"/>
    <w:rsid w:val="4ADE5503"/>
    <w:rsid w:val="4AE9678B"/>
    <w:rsid w:val="4AF241A0"/>
    <w:rsid w:val="4B023413"/>
    <w:rsid w:val="4B09298A"/>
    <w:rsid w:val="4B23143B"/>
    <w:rsid w:val="4B2B2900"/>
    <w:rsid w:val="4B3612A5"/>
    <w:rsid w:val="4B501DBF"/>
    <w:rsid w:val="4B5A1437"/>
    <w:rsid w:val="4B612460"/>
    <w:rsid w:val="4B6B0F4E"/>
    <w:rsid w:val="4B7F0E9E"/>
    <w:rsid w:val="4B92472D"/>
    <w:rsid w:val="4B9C465E"/>
    <w:rsid w:val="4BE34F89"/>
    <w:rsid w:val="4BE551A5"/>
    <w:rsid w:val="4C067917"/>
    <w:rsid w:val="4C115F9A"/>
    <w:rsid w:val="4C2B4E0D"/>
    <w:rsid w:val="4C46543A"/>
    <w:rsid w:val="4C6562E6"/>
    <w:rsid w:val="4C6D0CF6"/>
    <w:rsid w:val="4C6E2B99"/>
    <w:rsid w:val="4C856040"/>
    <w:rsid w:val="4C8E4F10"/>
    <w:rsid w:val="4CB608EF"/>
    <w:rsid w:val="4CB701C3"/>
    <w:rsid w:val="4CC0176E"/>
    <w:rsid w:val="4CD947ED"/>
    <w:rsid w:val="4CDB17E4"/>
    <w:rsid w:val="4CE973D5"/>
    <w:rsid w:val="4CFA4C80"/>
    <w:rsid w:val="4D025C37"/>
    <w:rsid w:val="4D027691"/>
    <w:rsid w:val="4D0B2FD8"/>
    <w:rsid w:val="4D1D44CA"/>
    <w:rsid w:val="4D27359B"/>
    <w:rsid w:val="4D302450"/>
    <w:rsid w:val="4D3637DE"/>
    <w:rsid w:val="4D5A571F"/>
    <w:rsid w:val="4D623393"/>
    <w:rsid w:val="4D644F78"/>
    <w:rsid w:val="4D704F42"/>
    <w:rsid w:val="4D8F79F2"/>
    <w:rsid w:val="4D9F3131"/>
    <w:rsid w:val="4E235B10"/>
    <w:rsid w:val="4E4D0DDF"/>
    <w:rsid w:val="4E5321ED"/>
    <w:rsid w:val="4E6016D6"/>
    <w:rsid w:val="4E6D76D3"/>
    <w:rsid w:val="4E816CDB"/>
    <w:rsid w:val="4E8C5DAC"/>
    <w:rsid w:val="4E8F351A"/>
    <w:rsid w:val="4EB250E6"/>
    <w:rsid w:val="4EBE7F2F"/>
    <w:rsid w:val="4EDB605D"/>
    <w:rsid w:val="4EE554BC"/>
    <w:rsid w:val="4F18038A"/>
    <w:rsid w:val="4F22226C"/>
    <w:rsid w:val="4F2C6C47"/>
    <w:rsid w:val="4F4F4D7D"/>
    <w:rsid w:val="4F587A3C"/>
    <w:rsid w:val="4F5E329D"/>
    <w:rsid w:val="4F711F6A"/>
    <w:rsid w:val="4F813C30"/>
    <w:rsid w:val="4F9273F2"/>
    <w:rsid w:val="4FBA06F6"/>
    <w:rsid w:val="4FBA78D0"/>
    <w:rsid w:val="4FCB6460"/>
    <w:rsid w:val="4FCE5E25"/>
    <w:rsid w:val="4FCE7CFE"/>
    <w:rsid w:val="4FF5172F"/>
    <w:rsid w:val="50037B8F"/>
    <w:rsid w:val="500951DA"/>
    <w:rsid w:val="50096F88"/>
    <w:rsid w:val="50113D68"/>
    <w:rsid w:val="50134B6A"/>
    <w:rsid w:val="502323AF"/>
    <w:rsid w:val="504C214F"/>
    <w:rsid w:val="504D3319"/>
    <w:rsid w:val="505006DF"/>
    <w:rsid w:val="50BC3B9F"/>
    <w:rsid w:val="510A2FB8"/>
    <w:rsid w:val="51260225"/>
    <w:rsid w:val="512E314A"/>
    <w:rsid w:val="51360251"/>
    <w:rsid w:val="51421F58"/>
    <w:rsid w:val="51454E60"/>
    <w:rsid w:val="51477D68"/>
    <w:rsid w:val="51790BFB"/>
    <w:rsid w:val="51C27D36"/>
    <w:rsid w:val="51C71A20"/>
    <w:rsid w:val="51D3784E"/>
    <w:rsid w:val="51D75590"/>
    <w:rsid w:val="51DA6E2E"/>
    <w:rsid w:val="51FA74D0"/>
    <w:rsid w:val="520F7138"/>
    <w:rsid w:val="5214298C"/>
    <w:rsid w:val="522C72C3"/>
    <w:rsid w:val="522D734C"/>
    <w:rsid w:val="524A1938"/>
    <w:rsid w:val="524D13AE"/>
    <w:rsid w:val="526C6007"/>
    <w:rsid w:val="52B92EE7"/>
    <w:rsid w:val="52BB6C5F"/>
    <w:rsid w:val="52BE6184"/>
    <w:rsid w:val="52CA50F4"/>
    <w:rsid w:val="52DC2732"/>
    <w:rsid w:val="52E02222"/>
    <w:rsid w:val="52EC506B"/>
    <w:rsid w:val="52EF06B7"/>
    <w:rsid w:val="53041596"/>
    <w:rsid w:val="530D623A"/>
    <w:rsid w:val="530F6FAB"/>
    <w:rsid w:val="53146370"/>
    <w:rsid w:val="531D3476"/>
    <w:rsid w:val="533B37EB"/>
    <w:rsid w:val="53654E1D"/>
    <w:rsid w:val="538151F6"/>
    <w:rsid w:val="5382777D"/>
    <w:rsid w:val="53852DC9"/>
    <w:rsid w:val="53886B25"/>
    <w:rsid w:val="53AA2830"/>
    <w:rsid w:val="53BD2563"/>
    <w:rsid w:val="53C32D17"/>
    <w:rsid w:val="53D02F06"/>
    <w:rsid w:val="53FA37B7"/>
    <w:rsid w:val="53FB3961"/>
    <w:rsid w:val="5411012E"/>
    <w:rsid w:val="541D3002"/>
    <w:rsid w:val="54224ABC"/>
    <w:rsid w:val="542B571F"/>
    <w:rsid w:val="544C2E0C"/>
    <w:rsid w:val="544F3B03"/>
    <w:rsid w:val="545869BF"/>
    <w:rsid w:val="54596730"/>
    <w:rsid w:val="54616C3C"/>
    <w:rsid w:val="54617C92"/>
    <w:rsid w:val="54684BC5"/>
    <w:rsid w:val="548136DA"/>
    <w:rsid w:val="54833FB9"/>
    <w:rsid w:val="548B3E72"/>
    <w:rsid w:val="54992FD0"/>
    <w:rsid w:val="54996882"/>
    <w:rsid w:val="54BF046F"/>
    <w:rsid w:val="54CF07A0"/>
    <w:rsid w:val="54D264E2"/>
    <w:rsid w:val="54F71AA5"/>
    <w:rsid w:val="554259E1"/>
    <w:rsid w:val="55614BA6"/>
    <w:rsid w:val="556F3D31"/>
    <w:rsid w:val="557F360E"/>
    <w:rsid w:val="559B2D78"/>
    <w:rsid w:val="55A80624"/>
    <w:rsid w:val="55EB160A"/>
    <w:rsid w:val="56091B70"/>
    <w:rsid w:val="560B3A5A"/>
    <w:rsid w:val="5627460C"/>
    <w:rsid w:val="56286D65"/>
    <w:rsid w:val="56286E64"/>
    <w:rsid w:val="564B20A8"/>
    <w:rsid w:val="5653734D"/>
    <w:rsid w:val="566B274A"/>
    <w:rsid w:val="567011C6"/>
    <w:rsid w:val="568023CE"/>
    <w:rsid w:val="56834170"/>
    <w:rsid w:val="569F11EB"/>
    <w:rsid w:val="56A21888"/>
    <w:rsid w:val="56C34335"/>
    <w:rsid w:val="56E0268F"/>
    <w:rsid w:val="57016C0B"/>
    <w:rsid w:val="574C432A"/>
    <w:rsid w:val="57517B92"/>
    <w:rsid w:val="575A3F96"/>
    <w:rsid w:val="57672713"/>
    <w:rsid w:val="577613A7"/>
    <w:rsid w:val="577A36AD"/>
    <w:rsid w:val="577C0670"/>
    <w:rsid w:val="578C4726"/>
    <w:rsid w:val="57A37CC2"/>
    <w:rsid w:val="57AC603B"/>
    <w:rsid w:val="57B16AC2"/>
    <w:rsid w:val="57B91294"/>
    <w:rsid w:val="57BD1AF6"/>
    <w:rsid w:val="57BF6720"/>
    <w:rsid w:val="57DC747B"/>
    <w:rsid w:val="57EA19EE"/>
    <w:rsid w:val="57EE718F"/>
    <w:rsid w:val="582C5F09"/>
    <w:rsid w:val="584E7C2E"/>
    <w:rsid w:val="585316E8"/>
    <w:rsid w:val="585D4315"/>
    <w:rsid w:val="586E207E"/>
    <w:rsid w:val="587358E6"/>
    <w:rsid w:val="5889335C"/>
    <w:rsid w:val="588C69A8"/>
    <w:rsid w:val="58AC2CC7"/>
    <w:rsid w:val="58AD0DF8"/>
    <w:rsid w:val="58BD360B"/>
    <w:rsid w:val="58BF0649"/>
    <w:rsid w:val="58ED5699"/>
    <w:rsid w:val="58F24A5D"/>
    <w:rsid w:val="58FD484E"/>
    <w:rsid w:val="591730EE"/>
    <w:rsid w:val="591A58A7"/>
    <w:rsid w:val="593212FE"/>
    <w:rsid w:val="59451AAD"/>
    <w:rsid w:val="5946546B"/>
    <w:rsid w:val="59555DCC"/>
    <w:rsid w:val="596F60AE"/>
    <w:rsid w:val="59815DE1"/>
    <w:rsid w:val="59840DC3"/>
    <w:rsid w:val="59855101"/>
    <w:rsid w:val="59877FFD"/>
    <w:rsid w:val="598A738C"/>
    <w:rsid w:val="598F49A2"/>
    <w:rsid w:val="599B6EA3"/>
    <w:rsid w:val="59C56616"/>
    <w:rsid w:val="5A205E72"/>
    <w:rsid w:val="5A225816"/>
    <w:rsid w:val="5A2570B4"/>
    <w:rsid w:val="5A3F0176"/>
    <w:rsid w:val="5A492DA3"/>
    <w:rsid w:val="5A6279C1"/>
    <w:rsid w:val="5A655C07"/>
    <w:rsid w:val="5A690D4F"/>
    <w:rsid w:val="5A7A2F5C"/>
    <w:rsid w:val="5A8B77DE"/>
    <w:rsid w:val="5ABC3575"/>
    <w:rsid w:val="5AD92379"/>
    <w:rsid w:val="5ADB4098"/>
    <w:rsid w:val="5ADC336A"/>
    <w:rsid w:val="5AEB18DC"/>
    <w:rsid w:val="5B060C94"/>
    <w:rsid w:val="5B0B62AA"/>
    <w:rsid w:val="5B227EAF"/>
    <w:rsid w:val="5B264E92"/>
    <w:rsid w:val="5B323837"/>
    <w:rsid w:val="5B3D3F8A"/>
    <w:rsid w:val="5B501F0F"/>
    <w:rsid w:val="5B5D17D4"/>
    <w:rsid w:val="5B7A35BA"/>
    <w:rsid w:val="5B863B83"/>
    <w:rsid w:val="5BF46D3E"/>
    <w:rsid w:val="5C14118E"/>
    <w:rsid w:val="5C1650EC"/>
    <w:rsid w:val="5C353189"/>
    <w:rsid w:val="5C9A1694"/>
    <w:rsid w:val="5CAE15E3"/>
    <w:rsid w:val="5CD252D1"/>
    <w:rsid w:val="5CDA5F34"/>
    <w:rsid w:val="5CE15514"/>
    <w:rsid w:val="5CE21AED"/>
    <w:rsid w:val="5D1256CE"/>
    <w:rsid w:val="5D1F1D64"/>
    <w:rsid w:val="5D3722DC"/>
    <w:rsid w:val="5D3C099D"/>
    <w:rsid w:val="5D570AB1"/>
    <w:rsid w:val="5D59154F"/>
    <w:rsid w:val="5D600B2F"/>
    <w:rsid w:val="5D7A3273"/>
    <w:rsid w:val="5D9C143B"/>
    <w:rsid w:val="5DA86032"/>
    <w:rsid w:val="5DAD53F7"/>
    <w:rsid w:val="5DCB6083"/>
    <w:rsid w:val="5DD230AF"/>
    <w:rsid w:val="5DE132F2"/>
    <w:rsid w:val="5DE54B90"/>
    <w:rsid w:val="5DF001EB"/>
    <w:rsid w:val="5DFE3EA4"/>
    <w:rsid w:val="5E055233"/>
    <w:rsid w:val="5E0D72B8"/>
    <w:rsid w:val="5E2970D6"/>
    <w:rsid w:val="5E4775F9"/>
    <w:rsid w:val="5E5C6BAC"/>
    <w:rsid w:val="5E6A778C"/>
    <w:rsid w:val="5E8C345B"/>
    <w:rsid w:val="5EB82C97"/>
    <w:rsid w:val="5EBE2D22"/>
    <w:rsid w:val="5EC94306"/>
    <w:rsid w:val="5ED91610"/>
    <w:rsid w:val="5ED95287"/>
    <w:rsid w:val="5EE57DEF"/>
    <w:rsid w:val="5F245B8C"/>
    <w:rsid w:val="5F28567D"/>
    <w:rsid w:val="5F29040C"/>
    <w:rsid w:val="5F3479DF"/>
    <w:rsid w:val="5F4010A7"/>
    <w:rsid w:val="5F6B7317"/>
    <w:rsid w:val="5F721AF0"/>
    <w:rsid w:val="5F8E5E24"/>
    <w:rsid w:val="5FAA23A3"/>
    <w:rsid w:val="5FB55B8B"/>
    <w:rsid w:val="5FD82C61"/>
    <w:rsid w:val="5FF4730D"/>
    <w:rsid w:val="5FFA1614"/>
    <w:rsid w:val="5FFE63DD"/>
    <w:rsid w:val="60025ECE"/>
    <w:rsid w:val="600E3E55"/>
    <w:rsid w:val="601C6864"/>
    <w:rsid w:val="6028345A"/>
    <w:rsid w:val="603242D9"/>
    <w:rsid w:val="6041144F"/>
    <w:rsid w:val="60432042"/>
    <w:rsid w:val="60583D40"/>
    <w:rsid w:val="60681AA9"/>
    <w:rsid w:val="606C1599"/>
    <w:rsid w:val="6074044E"/>
    <w:rsid w:val="60786190"/>
    <w:rsid w:val="607E307A"/>
    <w:rsid w:val="60940AF0"/>
    <w:rsid w:val="609B0D24"/>
    <w:rsid w:val="60A823BF"/>
    <w:rsid w:val="60A83445"/>
    <w:rsid w:val="60B82A30"/>
    <w:rsid w:val="60C6562D"/>
    <w:rsid w:val="60D10B35"/>
    <w:rsid w:val="612F2105"/>
    <w:rsid w:val="61354081"/>
    <w:rsid w:val="615F4C5A"/>
    <w:rsid w:val="61677FB2"/>
    <w:rsid w:val="616F002F"/>
    <w:rsid w:val="61730705"/>
    <w:rsid w:val="617F354E"/>
    <w:rsid w:val="61970898"/>
    <w:rsid w:val="61C15914"/>
    <w:rsid w:val="61ED04B8"/>
    <w:rsid w:val="61EF4230"/>
    <w:rsid w:val="61F44302"/>
    <w:rsid w:val="61F71336"/>
    <w:rsid w:val="61F73A35"/>
    <w:rsid w:val="62022F83"/>
    <w:rsid w:val="62175534"/>
    <w:rsid w:val="621E4B15"/>
    <w:rsid w:val="624E4BA2"/>
    <w:rsid w:val="625C563D"/>
    <w:rsid w:val="625C786C"/>
    <w:rsid w:val="62773F76"/>
    <w:rsid w:val="627E15CF"/>
    <w:rsid w:val="6283706E"/>
    <w:rsid w:val="628801E0"/>
    <w:rsid w:val="62BD432E"/>
    <w:rsid w:val="62D804DD"/>
    <w:rsid w:val="62DE2463"/>
    <w:rsid w:val="63190646"/>
    <w:rsid w:val="63190B09"/>
    <w:rsid w:val="63471E49"/>
    <w:rsid w:val="637114CE"/>
    <w:rsid w:val="638B61DA"/>
    <w:rsid w:val="638E67FA"/>
    <w:rsid w:val="63AB687C"/>
    <w:rsid w:val="644F5459"/>
    <w:rsid w:val="645667E8"/>
    <w:rsid w:val="64866BD9"/>
    <w:rsid w:val="64A37118"/>
    <w:rsid w:val="64AA4AE5"/>
    <w:rsid w:val="64B81251"/>
    <w:rsid w:val="64DC78B8"/>
    <w:rsid w:val="64E2007C"/>
    <w:rsid w:val="64E35BA2"/>
    <w:rsid w:val="650D376B"/>
    <w:rsid w:val="654F4FE5"/>
    <w:rsid w:val="65A417D5"/>
    <w:rsid w:val="65AC068A"/>
    <w:rsid w:val="65D57BE0"/>
    <w:rsid w:val="65E25E59"/>
    <w:rsid w:val="66014531"/>
    <w:rsid w:val="661A1A97"/>
    <w:rsid w:val="66212E26"/>
    <w:rsid w:val="662B15AE"/>
    <w:rsid w:val="6632293D"/>
    <w:rsid w:val="66342B59"/>
    <w:rsid w:val="6635067F"/>
    <w:rsid w:val="663C52CC"/>
    <w:rsid w:val="663D0055"/>
    <w:rsid w:val="66521231"/>
    <w:rsid w:val="66693888"/>
    <w:rsid w:val="666A0329"/>
    <w:rsid w:val="66707909"/>
    <w:rsid w:val="66DC0AFB"/>
    <w:rsid w:val="66E3632D"/>
    <w:rsid w:val="66F72064"/>
    <w:rsid w:val="67136C12"/>
    <w:rsid w:val="67183312"/>
    <w:rsid w:val="673426E5"/>
    <w:rsid w:val="67535261"/>
    <w:rsid w:val="675608AD"/>
    <w:rsid w:val="676A3084"/>
    <w:rsid w:val="677A27ED"/>
    <w:rsid w:val="67AA29A7"/>
    <w:rsid w:val="67C670CB"/>
    <w:rsid w:val="67DE774C"/>
    <w:rsid w:val="680718E8"/>
    <w:rsid w:val="68093B71"/>
    <w:rsid w:val="683055A2"/>
    <w:rsid w:val="6846007D"/>
    <w:rsid w:val="6848469A"/>
    <w:rsid w:val="686A4F9A"/>
    <w:rsid w:val="68BC6E36"/>
    <w:rsid w:val="68F22857"/>
    <w:rsid w:val="68F44821"/>
    <w:rsid w:val="68F91E38"/>
    <w:rsid w:val="69515C1F"/>
    <w:rsid w:val="69664A0F"/>
    <w:rsid w:val="69841BF6"/>
    <w:rsid w:val="69857DCB"/>
    <w:rsid w:val="698F00A6"/>
    <w:rsid w:val="69A74526"/>
    <w:rsid w:val="69D331BE"/>
    <w:rsid w:val="69D60BF7"/>
    <w:rsid w:val="69EB1FDC"/>
    <w:rsid w:val="69FA3354"/>
    <w:rsid w:val="69FA5E67"/>
    <w:rsid w:val="69FE4B1A"/>
    <w:rsid w:val="6A015735"/>
    <w:rsid w:val="6A165180"/>
    <w:rsid w:val="6A1F767C"/>
    <w:rsid w:val="6A4E4A0A"/>
    <w:rsid w:val="6A6B466F"/>
    <w:rsid w:val="6A9516EC"/>
    <w:rsid w:val="6AB42873"/>
    <w:rsid w:val="6AC33F7B"/>
    <w:rsid w:val="6AC81AC2"/>
    <w:rsid w:val="6AD064F1"/>
    <w:rsid w:val="6AD62431"/>
    <w:rsid w:val="6AEA7C8A"/>
    <w:rsid w:val="6AF705F9"/>
    <w:rsid w:val="6AFB3C45"/>
    <w:rsid w:val="6B317667"/>
    <w:rsid w:val="6B5A6D4C"/>
    <w:rsid w:val="6B8A60F8"/>
    <w:rsid w:val="6BA8544F"/>
    <w:rsid w:val="6BD56BBF"/>
    <w:rsid w:val="6BDF3567"/>
    <w:rsid w:val="6BED613A"/>
    <w:rsid w:val="6BEE00B5"/>
    <w:rsid w:val="6C2027AD"/>
    <w:rsid w:val="6C3D64DF"/>
    <w:rsid w:val="6C3E7464"/>
    <w:rsid w:val="6C4258A4"/>
    <w:rsid w:val="6C452082"/>
    <w:rsid w:val="6C5337CF"/>
    <w:rsid w:val="6C5506F2"/>
    <w:rsid w:val="6C5C0714"/>
    <w:rsid w:val="6C6876D9"/>
    <w:rsid w:val="6C895281"/>
    <w:rsid w:val="6C8B2992"/>
    <w:rsid w:val="6CA65E33"/>
    <w:rsid w:val="6CAD73D6"/>
    <w:rsid w:val="6CAE6A95"/>
    <w:rsid w:val="6CB73B9C"/>
    <w:rsid w:val="6CDF7BCE"/>
    <w:rsid w:val="6CE93F71"/>
    <w:rsid w:val="6D0D43C1"/>
    <w:rsid w:val="6D0E31A9"/>
    <w:rsid w:val="6D166FC6"/>
    <w:rsid w:val="6D260D22"/>
    <w:rsid w:val="6D2A0812"/>
    <w:rsid w:val="6D34343E"/>
    <w:rsid w:val="6D544E73"/>
    <w:rsid w:val="6D5C102A"/>
    <w:rsid w:val="6D5E04BB"/>
    <w:rsid w:val="6D633D24"/>
    <w:rsid w:val="6D7221B9"/>
    <w:rsid w:val="6D7D3037"/>
    <w:rsid w:val="6DB36A59"/>
    <w:rsid w:val="6E076DA5"/>
    <w:rsid w:val="6E0F4F8D"/>
    <w:rsid w:val="6E2830B5"/>
    <w:rsid w:val="6E423939"/>
    <w:rsid w:val="6E427879"/>
    <w:rsid w:val="6E533D98"/>
    <w:rsid w:val="6E7837FF"/>
    <w:rsid w:val="6E7A034A"/>
    <w:rsid w:val="6E7D2BC3"/>
    <w:rsid w:val="6E85086A"/>
    <w:rsid w:val="6E9F59DB"/>
    <w:rsid w:val="6EB8009F"/>
    <w:rsid w:val="6EE80984"/>
    <w:rsid w:val="6F143527"/>
    <w:rsid w:val="6F5D2C01"/>
    <w:rsid w:val="6F5D68FC"/>
    <w:rsid w:val="6F7E6BF3"/>
    <w:rsid w:val="6F831E19"/>
    <w:rsid w:val="6F854425"/>
    <w:rsid w:val="6F875336"/>
    <w:rsid w:val="6FA10B33"/>
    <w:rsid w:val="6FAC7C04"/>
    <w:rsid w:val="6FCA62DC"/>
    <w:rsid w:val="6FDE58E3"/>
    <w:rsid w:val="6FEE1FCA"/>
    <w:rsid w:val="6FEF189F"/>
    <w:rsid w:val="6FEF5D43"/>
    <w:rsid w:val="6FEF7AF1"/>
    <w:rsid w:val="6FFD40FB"/>
    <w:rsid w:val="700C2451"/>
    <w:rsid w:val="70131A31"/>
    <w:rsid w:val="70221C74"/>
    <w:rsid w:val="702A28D7"/>
    <w:rsid w:val="702B1782"/>
    <w:rsid w:val="702E23C7"/>
    <w:rsid w:val="704A7F86"/>
    <w:rsid w:val="705645D9"/>
    <w:rsid w:val="709B37D5"/>
    <w:rsid w:val="70A628A5"/>
    <w:rsid w:val="70A95AA7"/>
    <w:rsid w:val="70B4218C"/>
    <w:rsid w:val="70C07837"/>
    <w:rsid w:val="70E1568B"/>
    <w:rsid w:val="70E46F2A"/>
    <w:rsid w:val="70ED4030"/>
    <w:rsid w:val="71436346"/>
    <w:rsid w:val="7162370E"/>
    <w:rsid w:val="716A484E"/>
    <w:rsid w:val="71703B38"/>
    <w:rsid w:val="71A50F85"/>
    <w:rsid w:val="71AD67BC"/>
    <w:rsid w:val="71C07997"/>
    <w:rsid w:val="71C12C62"/>
    <w:rsid w:val="71D1496D"/>
    <w:rsid w:val="71D74828"/>
    <w:rsid w:val="71D90A58"/>
    <w:rsid w:val="71E74120"/>
    <w:rsid w:val="72025473"/>
    <w:rsid w:val="721101F2"/>
    <w:rsid w:val="7218332F"/>
    <w:rsid w:val="72440D47"/>
    <w:rsid w:val="727644F9"/>
    <w:rsid w:val="729F603C"/>
    <w:rsid w:val="72AC2792"/>
    <w:rsid w:val="72AE1098"/>
    <w:rsid w:val="72B1108D"/>
    <w:rsid w:val="72B8241C"/>
    <w:rsid w:val="72BA43E6"/>
    <w:rsid w:val="72BC798D"/>
    <w:rsid w:val="72F378F8"/>
    <w:rsid w:val="73075151"/>
    <w:rsid w:val="730B63E9"/>
    <w:rsid w:val="731D4975"/>
    <w:rsid w:val="731F06ED"/>
    <w:rsid w:val="73231373"/>
    <w:rsid w:val="73261A7B"/>
    <w:rsid w:val="732955BF"/>
    <w:rsid w:val="73426189"/>
    <w:rsid w:val="737C5B3F"/>
    <w:rsid w:val="73966C01"/>
    <w:rsid w:val="73A11102"/>
    <w:rsid w:val="73D10850"/>
    <w:rsid w:val="73FD3E81"/>
    <w:rsid w:val="74250B2B"/>
    <w:rsid w:val="743106D8"/>
    <w:rsid w:val="747800B5"/>
    <w:rsid w:val="747F58E7"/>
    <w:rsid w:val="74890514"/>
    <w:rsid w:val="74921493"/>
    <w:rsid w:val="749D7B1B"/>
    <w:rsid w:val="74A27930"/>
    <w:rsid w:val="74C257D9"/>
    <w:rsid w:val="74C7103C"/>
    <w:rsid w:val="74F3249B"/>
    <w:rsid w:val="751678CE"/>
    <w:rsid w:val="75175143"/>
    <w:rsid w:val="754932A6"/>
    <w:rsid w:val="755A3C5E"/>
    <w:rsid w:val="75703482"/>
    <w:rsid w:val="7596078E"/>
    <w:rsid w:val="75E63744"/>
    <w:rsid w:val="75EB6D06"/>
    <w:rsid w:val="75FC2822"/>
    <w:rsid w:val="76085468"/>
    <w:rsid w:val="761171BF"/>
    <w:rsid w:val="76124539"/>
    <w:rsid w:val="7614104F"/>
    <w:rsid w:val="76595CC4"/>
    <w:rsid w:val="76676633"/>
    <w:rsid w:val="76A315AA"/>
    <w:rsid w:val="76BB697E"/>
    <w:rsid w:val="76E11E70"/>
    <w:rsid w:val="76E9529A"/>
    <w:rsid w:val="770B220C"/>
    <w:rsid w:val="77405252"/>
    <w:rsid w:val="774D4D14"/>
    <w:rsid w:val="77514BED"/>
    <w:rsid w:val="776310AF"/>
    <w:rsid w:val="77666821"/>
    <w:rsid w:val="779D6084"/>
    <w:rsid w:val="77B75398"/>
    <w:rsid w:val="77CB0E43"/>
    <w:rsid w:val="77D62D81"/>
    <w:rsid w:val="77DE0B76"/>
    <w:rsid w:val="77EB6E04"/>
    <w:rsid w:val="77F24622"/>
    <w:rsid w:val="77F9775E"/>
    <w:rsid w:val="780A196C"/>
    <w:rsid w:val="78342545"/>
    <w:rsid w:val="785710BA"/>
    <w:rsid w:val="78CC4E73"/>
    <w:rsid w:val="78E1046A"/>
    <w:rsid w:val="78F26496"/>
    <w:rsid w:val="79077C59"/>
    <w:rsid w:val="79184530"/>
    <w:rsid w:val="792870F3"/>
    <w:rsid w:val="793A6280"/>
    <w:rsid w:val="79420C91"/>
    <w:rsid w:val="794732B8"/>
    <w:rsid w:val="79B25E17"/>
    <w:rsid w:val="79B85ED4"/>
    <w:rsid w:val="79B92E6D"/>
    <w:rsid w:val="79F0693F"/>
    <w:rsid w:val="7A0349D5"/>
    <w:rsid w:val="7A08012D"/>
    <w:rsid w:val="7A1963AB"/>
    <w:rsid w:val="7A263449"/>
    <w:rsid w:val="7A3902E6"/>
    <w:rsid w:val="7A3A405E"/>
    <w:rsid w:val="7A435E4B"/>
    <w:rsid w:val="7A460C55"/>
    <w:rsid w:val="7A524009"/>
    <w:rsid w:val="7A644563"/>
    <w:rsid w:val="7A7C4EC2"/>
    <w:rsid w:val="7A7F1A71"/>
    <w:rsid w:val="7A903C7E"/>
    <w:rsid w:val="7A996FD7"/>
    <w:rsid w:val="7AA634A2"/>
    <w:rsid w:val="7AA80071"/>
    <w:rsid w:val="7ABD0F17"/>
    <w:rsid w:val="7ACD0A2E"/>
    <w:rsid w:val="7AD63D87"/>
    <w:rsid w:val="7AFF3BA5"/>
    <w:rsid w:val="7B1F65CA"/>
    <w:rsid w:val="7B493A62"/>
    <w:rsid w:val="7B6E3FBF"/>
    <w:rsid w:val="7B6E5D6D"/>
    <w:rsid w:val="7BAD5E8E"/>
    <w:rsid w:val="7BB11EB4"/>
    <w:rsid w:val="7BB120FE"/>
    <w:rsid w:val="7BE349AD"/>
    <w:rsid w:val="7BF9373B"/>
    <w:rsid w:val="7C064A88"/>
    <w:rsid w:val="7C093CE8"/>
    <w:rsid w:val="7C66113B"/>
    <w:rsid w:val="7C6B73A1"/>
    <w:rsid w:val="7C745605"/>
    <w:rsid w:val="7C7C1156"/>
    <w:rsid w:val="7C961804"/>
    <w:rsid w:val="7CAF4890"/>
    <w:rsid w:val="7CB9570E"/>
    <w:rsid w:val="7CD442F6"/>
    <w:rsid w:val="7CF14EA8"/>
    <w:rsid w:val="7D2708CA"/>
    <w:rsid w:val="7D44147C"/>
    <w:rsid w:val="7D5C0394"/>
    <w:rsid w:val="7D781125"/>
    <w:rsid w:val="7D9677FD"/>
    <w:rsid w:val="7D9A08D8"/>
    <w:rsid w:val="7D9D1678"/>
    <w:rsid w:val="7DA5421F"/>
    <w:rsid w:val="7DC4436B"/>
    <w:rsid w:val="7DCC7E3B"/>
    <w:rsid w:val="7DD00F61"/>
    <w:rsid w:val="7DD81BC4"/>
    <w:rsid w:val="7DE55306"/>
    <w:rsid w:val="7DFA5FDE"/>
    <w:rsid w:val="7E3A63DB"/>
    <w:rsid w:val="7E745D91"/>
    <w:rsid w:val="7E97053E"/>
    <w:rsid w:val="7EAD4DFF"/>
    <w:rsid w:val="7EB025C7"/>
    <w:rsid w:val="7EB02B41"/>
    <w:rsid w:val="7EC5039A"/>
    <w:rsid w:val="7EE76EDF"/>
    <w:rsid w:val="7EEF5417"/>
    <w:rsid w:val="7F1B4387"/>
    <w:rsid w:val="7F2F7F0A"/>
    <w:rsid w:val="7F313C82"/>
    <w:rsid w:val="7F470F98"/>
    <w:rsid w:val="7F983D01"/>
    <w:rsid w:val="7FA06711"/>
    <w:rsid w:val="7FAA557E"/>
    <w:rsid w:val="7FE72592"/>
    <w:rsid w:val="7FE81CA9"/>
    <w:rsid w:val="7FF66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33"/>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6"/>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4">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index 6"/>
    <w:basedOn w:val="1"/>
    <w:next w:val="1"/>
    <w:autoRedefine/>
    <w:qFormat/>
    <w:uiPriority w:val="0"/>
    <w:pPr>
      <w:ind w:left="1000" w:leftChars="1000"/>
    </w:pPr>
    <w:rPr>
      <w:rFonts w:ascii="Calibri" w:hAnsi="Calibri" w:eastAsia="宋体" w:cs="Times New Roman"/>
    </w:rPr>
  </w:style>
  <w:style w:type="paragraph" w:styleId="9">
    <w:name w:val="Body Text"/>
    <w:basedOn w:val="1"/>
    <w:next w:val="1"/>
    <w:autoRedefine/>
    <w:qFormat/>
    <w:uiPriority w:val="0"/>
  </w:style>
  <w:style w:type="paragraph" w:styleId="10">
    <w:name w:val="Body Text Indent"/>
    <w:basedOn w:val="1"/>
    <w:autoRedefine/>
    <w:qFormat/>
    <w:uiPriority w:val="0"/>
    <w:pPr>
      <w:ind w:firstLine="830" w:firstLineChars="352"/>
    </w:pPr>
    <w:rPr>
      <w:rFonts w:ascii="仿宋_GB2312" w:eastAsia="仿宋_GB2312"/>
      <w:sz w:val="32"/>
    </w:rPr>
  </w:style>
  <w:style w:type="paragraph" w:styleId="11">
    <w:name w:val="Plain Text"/>
    <w:basedOn w:val="1"/>
    <w:autoRedefine/>
    <w:qFormat/>
    <w:uiPriority w:val="0"/>
    <w:rPr>
      <w:rFonts w:ascii="宋体" w:hAnsi="Courier New" w:cs="Courier New"/>
      <w:szCs w:val="21"/>
    </w:rPr>
  </w:style>
  <w:style w:type="paragraph" w:styleId="12">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4"/>
    <w:basedOn w:val="1"/>
    <w:next w:val="1"/>
    <w:qFormat/>
    <w:uiPriority w:val="0"/>
    <w:pPr>
      <w:spacing w:line="360" w:lineRule="auto"/>
      <w:ind w:left="630" w:firstLine="425"/>
      <w:jc w:val="left"/>
    </w:pPr>
    <w:rPr>
      <w:sz w:val="18"/>
      <w:szCs w:val="18"/>
    </w:rPr>
  </w:style>
  <w:style w:type="paragraph" w:styleId="16">
    <w:name w:val="toc 2"/>
    <w:basedOn w:val="1"/>
    <w:next w:val="1"/>
    <w:autoRedefine/>
    <w:unhideWhenUsed/>
    <w:qFormat/>
    <w:uiPriority w:val="39"/>
    <w:pPr>
      <w:ind w:left="420" w:leftChars="200"/>
    </w:pPr>
  </w:style>
  <w:style w:type="paragraph" w:styleId="17">
    <w:name w:val="Body Text 2"/>
    <w:basedOn w:val="1"/>
    <w:qFormat/>
    <w:uiPriority w:val="0"/>
    <w:pPr>
      <w:spacing w:line="360" w:lineRule="auto"/>
    </w:pPr>
    <w:rPr>
      <w:rFonts w:ascii="幼圆" w:eastAsia="幼圆"/>
      <w:u w:val="single"/>
    </w:rPr>
  </w:style>
  <w:style w:type="paragraph" w:styleId="18">
    <w:name w:val="HTML Preformatted"/>
    <w:basedOn w:val="1"/>
    <w:next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w:basedOn w:val="9"/>
    <w:next w:val="21"/>
    <w:autoRedefine/>
    <w:unhideWhenUsed/>
    <w:qFormat/>
    <w:uiPriority w:val="0"/>
    <w:pPr>
      <w:spacing w:line="240" w:lineRule="auto"/>
      <w:ind w:firstLine="420" w:firstLineChars="100"/>
    </w:pPr>
    <w:rPr>
      <w:rFonts w:ascii="Times New Roman" w:hAnsi="Times New Roman"/>
      <w:sz w:val="18"/>
      <w:szCs w:val="18"/>
    </w:rPr>
  </w:style>
  <w:style w:type="paragraph" w:styleId="21">
    <w:name w:val="Body Text First Indent 2"/>
    <w:basedOn w:val="10"/>
    <w:next w:val="1"/>
    <w:autoRedefine/>
    <w:qFormat/>
    <w:uiPriority w:val="0"/>
    <w:pPr>
      <w:spacing w:line="240" w:lineRule="auto"/>
      <w:ind w:firstLine="420" w:firstLineChars="200"/>
    </w:pPr>
    <w:rPr>
      <w:rFonts w:eastAsia="楷体_GB2312"/>
      <w:b/>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autoRedefine/>
    <w:qFormat/>
    <w:uiPriority w:val="99"/>
    <w:rPr>
      <w:color w:val="000000"/>
      <w:sz w:val="18"/>
      <w:szCs w:val="18"/>
      <w:u w:val="none"/>
    </w:rPr>
  </w:style>
  <w:style w:type="paragraph" w:customStyle="1" w:styleId="26">
    <w:name w:val="BodyText"/>
    <w:basedOn w:val="1"/>
    <w:qFormat/>
    <w:uiPriority w:val="0"/>
    <w:pPr>
      <w:spacing w:after="120"/>
      <w:jc w:val="both"/>
      <w:textAlignment w:val="baseline"/>
    </w:pPr>
  </w:style>
  <w:style w:type="paragraph" w:customStyle="1" w:styleId="27">
    <w:name w:val="No Spacing"/>
    <w:next w:val="28"/>
    <w:qFormat/>
    <w:uiPriority w:val="0"/>
    <w:pPr>
      <w:widowControl/>
      <w:autoSpaceDE/>
      <w:autoSpaceDN/>
      <w:spacing w:before="0" w:after="0" w:line="240" w:lineRule="auto"/>
      <w:ind w:left="0" w:firstLine="0"/>
    </w:pPr>
    <w:rPr>
      <w:rFonts w:ascii="Calibri" w:hAnsi="Calibri" w:eastAsia="宋体" w:cs="Times New Roman"/>
      <w:sz w:val="22"/>
    </w:rPr>
  </w:style>
  <w:style w:type="paragraph" w:customStyle="1" w:styleId="28">
    <w:name w:val="标准称谓"/>
    <w:next w:val="1"/>
    <w:qFormat/>
    <w:uiPriority w:val="0"/>
    <w:pPr>
      <w:widowControl w:val="0"/>
      <w:autoSpaceDE w:val="0"/>
      <w:autoSpaceDN w:val="0"/>
      <w:spacing w:before="0" w:after="0" w:line="240" w:lineRule="atLeast"/>
      <w:ind w:left="0" w:firstLine="0"/>
    </w:pPr>
    <w:rPr>
      <w:rFonts w:ascii="宋体" w:hAnsi="Calibri" w:eastAsia="宋体" w:cs="Times New Roman"/>
      <w:b/>
      <w:sz w:val="52"/>
    </w:rPr>
  </w:style>
  <w:style w:type="paragraph" w:customStyle="1" w:styleId="2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正文缩进1"/>
    <w:basedOn w:val="1"/>
    <w:autoRedefine/>
    <w:qFormat/>
    <w:uiPriority w:val="0"/>
    <w:pPr>
      <w:ind w:firstLine="420" w:firstLineChars="200"/>
    </w:pPr>
  </w:style>
  <w:style w:type="paragraph" w:customStyle="1" w:styleId="31">
    <w:name w:val="正文（缩进 2 字符）"/>
    <w:basedOn w:val="1"/>
    <w:autoRedefine/>
    <w:qFormat/>
    <w:uiPriority w:val="0"/>
    <w:pPr>
      <w:ind w:firstLine="200" w:firstLineChars="200"/>
    </w:pPr>
  </w:style>
  <w:style w:type="paragraph" w:customStyle="1" w:styleId="32">
    <w:name w:val="正文（缩进 4 字符）"/>
    <w:basedOn w:val="1"/>
    <w:autoRedefine/>
    <w:qFormat/>
    <w:uiPriority w:val="0"/>
    <w:pPr>
      <w:ind w:firstLine="1134" w:firstLineChars="400"/>
    </w:pPr>
  </w:style>
  <w:style w:type="character" w:customStyle="1" w:styleId="33">
    <w:name w:val="标题 1 Char1"/>
    <w:link w:val="2"/>
    <w:autoRedefine/>
    <w:qFormat/>
    <w:uiPriority w:val="9"/>
    <w:rPr>
      <w:rFonts w:eastAsia="黑体"/>
      <w:b/>
      <w:bCs/>
      <w:color w:val="000000"/>
      <w:kern w:val="44"/>
      <w:sz w:val="32"/>
      <w:szCs w:val="36"/>
    </w:rPr>
  </w:style>
  <w:style w:type="paragraph" w:customStyle="1" w:styleId="34">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5">
    <w:name w:val="标题 2（投标文件）"/>
    <w:basedOn w:val="3"/>
    <w:autoRedefine/>
    <w:qFormat/>
    <w:uiPriority w:val="0"/>
    <w:pPr>
      <w:jc w:val="center"/>
    </w:pPr>
  </w:style>
  <w:style w:type="character" w:customStyle="1" w:styleId="36">
    <w:name w:val="标题 2 Char"/>
    <w:link w:val="3"/>
    <w:autoRedefine/>
    <w:qFormat/>
    <w:uiPriority w:val="9"/>
    <w:rPr>
      <w:rFonts w:ascii="Calibri" w:hAnsi="Calibri" w:cs="Calibri"/>
      <w:b/>
      <w:bCs/>
      <w:sz w:val="30"/>
      <w:szCs w:val="32"/>
    </w:rPr>
  </w:style>
  <w:style w:type="paragraph" w:customStyle="1" w:styleId="37">
    <w:name w:val="标题 3（投标文件）"/>
    <w:basedOn w:val="4"/>
    <w:autoRedefine/>
    <w:qFormat/>
    <w:uiPriority w:val="0"/>
    <w:pPr>
      <w:jc w:val="left"/>
    </w:pPr>
  </w:style>
  <w:style w:type="paragraph" w:customStyle="1" w:styleId="38">
    <w:name w:val="正文文本 31"/>
    <w:basedOn w:val="1"/>
    <w:autoRedefine/>
    <w:qFormat/>
    <w:uiPriority w:val="0"/>
    <w:rPr>
      <w:sz w:val="16"/>
      <w:szCs w:val="16"/>
    </w:rPr>
  </w:style>
  <w:style w:type="character" w:customStyle="1" w:styleId="39">
    <w:name w:val="NormalCharacter"/>
    <w:autoRedefine/>
    <w:qFormat/>
    <w:uiPriority w:val="0"/>
    <w:rPr>
      <w:kern w:val="2"/>
      <w:sz w:val="21"/>
      <w:szCs w:val="22"/>
      <w:lang w:val="en-US" w:eastAsia="zh-CN" w:bidi="ar-SA"/>
    </w:rPr>
  </w:style>
  <w:style w:type="character" w:customStyle="1" w:styleId="40">
    <w:name w:val="UserStyle_0"/>
    <w:autoRedefine/>
    <w:semiHidden/>
    <w:qFormat/>
    <w:uiPriority w:val="0"/>
  </w:style>
  <w:style w:type="paragraph" w:customStyle="1" w:styleId="41">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42">
    <w:name w:val="Table Normal"/>
    <w:autoRedefine/>
    <w:qFormat/>
    <w:uiPriority w:val="0"/>
    <w:tblPr>
      <w:tblCellMar>
        <w:top w:w="0" w:type="dxa"/>
        <w:left w:w="0" w:type="dxa"/>
        <w:bottom w:w="0" w:type="dxa"/>
        <w:right w:w="0" w:type="dxa"/>
      </w:tblCellMar>
    </w:tblPr>
  </w:style>
  <w:style w:type="character" w:customStyle="1" w:styleId="43">
    <w:name w:val="15"/>
    <w:basedOn w:val="24"/>
    <w:qFormat/>
    <w:uiPriority w:val="0"/>
    <w:rPr>
      <w:rFonts w:hint="eastAsia" w:ascii="宋体" w:hAnsi="宋体" w:eastAsia="宋体"/>
      <w:color w:val="000000"/>
      <w:sz w:val="22"/>
      <w:szCs w:val="22"/>
    </w:rPr>
  </w:style>
  <w:style w:type="paragraph" w:customStyle="1" w:styleId="4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5">
    <w:name w:val="正文1"/>
    <w:next w:val="1"/>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7364</Words>
  <Characters>7967</Characters>
  <Lines>0</Lines>
  <Paragraphs>0</Paragraphs>
  <TotalTime>0</TotalTime>
  <ScaleCrop>false</ScaleCrop>
  <LinksUpToDate>false</LinksUpToDate>
  <CharactersWithSpaces>8022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点心</cp:lastModifiedBy>
  <cp:lastPrinted>2026-08-31T08:06:48Z</cp:lastPrinted>
  <dcterms:modified xsi:type="dcterms:W3CDTF">2026-08-31T08:28:19Z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57564B1FD8F74468BB30EF871D83CAE9_13</vt:lpwstr>
  </property>
  <property fmtid="{D5CDD505-2E9C-101B-9397-08002B2CF9AE}" pid="4" name="KSOTemplateDocerSaveRecord">
    <vt:lpwstr>eyJoZGlkIjoiMTY3OTYyZTc4YjJhMGUyYzdiNTU4MDE1MTlkOTlmZWUiLCJ1c2VySWQiOiI5OTkzMjU0MzIifQ==</vt:lpwstr>
  </property>
</Properties>
</file>