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版本号：【KRDL】K1-260404020260511001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大件运输许可咨询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【KRDL】K1-2604040</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大件运输许可咨询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【KRDL】K1-2604040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大件运输许可咨询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大件运输许可咨询，主要内容为协助采购单位完成大件运输许可相关咨询、服务工作，配备3名工作人员常驻陕西省超限超载办证大厅，协助审批人员开展工作，提供大件运输审查相关咨询，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1、主体资格：供应商为向招标人提供相应服务的法人或其他组织；</w:t>
      </w:r>
    </w:p>
    <w:p>
      <w:pPr>
        <w:pStyle w:val="null3"/>
      </w:pPr>
      <w:r>
        <w:rPr>
          <w:rFonts w:ascii="仿宋_GB2312" w:hAnsi="仿宋_GB2312" w:cs="仿宋_GB2312" w:eastAsia="仿宋_GB2312"/>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于英敏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029-88408779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庄金虎、姚瑶、王昭、刘昆、张晨、代光艳、王森、靳祥德、成荔、彭明杨、王莉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15353676867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采购包1：455,400.00元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服务内容完全不涉及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说明：1.供应商在签订本合同之前，向采购人缴纳中标价格5%的履约保证金。 2.履约保证金的有效期为供应商承诺的服务期限。 3.履约保证金作为违约金的一部分及用于补偿采购人因供应商不能履行合同义务而蒙受的损失。 4.服务期限结束后，采购人确认本合同服务等约定事项已经履行完毕且验收合格无任何争议后，向供应商无息退还履约保证金。 5.履约保证金以支票、汇票、本票或者金融机构、担保机构出具的保函等非现金形式缴纳。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代理服务费收费标准：20万元及以上项目：代理服务费的报价系数为0.7。（最终代理服务费=参照《招标代理服务收费管理暂行办法》（计价格〔2002〕1980）计算后金额*报价系数） 代理服务费由成交供应商在领取成交通知书前一次性向代理机构付清。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联系人：庄金虎</w:t>
      </w:r>
    </w:p>
    <w:p>
      <w:pPr>
        <w:pStyle w:val="null3"/>
      </w:pPr>
      <w:r>
        <w:rPr>
          <w:rFonts w:ascii="仿宋_GB2312" w:hAnsi="仿宋_GB2312" w:cs="仿宋_GB2312" w:eastAsia="仿宋_GB2312"/>
        </w:rPr>
        <w:t>联系电话：15353676867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2026年大件运输许可咨询，主要内容为协助采购单位完成大件运输许可相关咨询、服务工作，配备3名工作人员常驻陕西省超限超载办证大厅，协助审批人员开展工作，提供大件运输审查相关咨询。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455,400.00</w:t>
      </w:r>
    </w:p>
    <w:p>
      <w:pPr>
        <w:pStyle w:val="null3"/>
      </w:pPr>
      <w:r>
        <w:rPr>
          <w:rFonts w:ascii="仿宋_GB2312" w:hAnsi="仿宋_GB2312" w:cs="仿宋_GB2312" w:eastAsia="仿宋_GB2312"/>
        </w:rPr>
        <w:t>采购包最高限价（元）: 455,400.00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大件运输许可咨询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455,400.00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标的名称：大件运输许可咨询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大件运输许可咨询</w:t>
            </w:r>
            <w:r>
              <w:rPr>
                <w:rFonts w:ascii="仿宋_GB2312" w:hAnsi="仿宋_GB2312" w:cs="仿宋_GB2312" w:eastAsia="仿宋_GB2312"/>
                <w:sz w:val="24"/>
              </w:rPr>
              <w:t>，主要内容为协助采购单位完成大件运输许可相关咨询、服务工作，配备</w:t>
            </w:r>
            <w:r>
              <w:rPr>
                <w:rFonts w:ascii="仿宋_GB2312" w:hAnsi="仿宋_GB2312" w:cs="仿宋_GB2312" w:eastAsia="仿宋_GB2312"/>
                <w:sz w:val="24"/>
              </w:rPr>
              <w:t>3名工作人员</w:t>
            </w:r>
            <w:r>
              <w:rPr>
                <w:rFonts w:ascii="仿宋_GB2312" w:hAnsi="仿宋_GB2312" w:cs="仿宋_GB2312" w:eastAsia="仿宋_GB2312"/>
                <w:sz w:val="24"/>
              </w:rPr>
              <w:t>（配备人员具有一定的桥梁检测工作经验，具有公路桥梁或相似专业本科以上学历，年龄在</w:t>
            </w:r>
            <w:r>
              <w:rPr>
                <w:rFonts w:ascii="仿宋_GB2312" w:hAnsi="仿宋_GB2312" w:cs="仿宋_GB2312" w:eastAsia="仿宋_GB2312"/>
                <w:sz w:val="24"/>
              </w:rPr>
              <w:t>35岁以下）</w:t>
            </w:r>
            <w:r>
              <w:rPr>
                <w:rFonts w:ascii="仿宋_GB2312" w:hAnsi="仿宋_GB2312" w:cs="仿宋_GB2312" w:eastAsia="仿宋_GB2312"/>
                <w:sz w:val="24"/>
              </w:rPr>
              <w:t>常驻陕西省超限超载办证大厅，协助审批人员开展工作，提供大件运输审查相关咨询，包括不限于以下内容：</w:t>
            </w:r>
          </w:p>
          <w:p>
            <w:pPr>
              <w:pStyle w:val="null3"/>
              <w:ind w:firstLine="480"/>
            </w:pPr>
            <w:r>
              <w:rPr>
                <w:rFonts w:ascii="仿宋_GB2312" w:hAnsi="仿宋_GB2312" w:cs="仿宋_GB2312" w:eastAsia="仿宋_GB2312"/>
                <w:sz w:val="24"/>
              </w:rPr>
              <w:t>（一）超限超载办证大厅节假日轮岗值班。要求完成大件运输许可业务咨询电话接听工作，做好电话记录，紧急事件第一时间通知审批员进行处理</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（二）交警联合审批辅助工作。要求完成工作邮箱里交警联合审批单的收集、回传工作，实现当天所有联合审批单按地市全部整理分类完毕。</w:t>
            </w:r>
          </w:p>
          <w:p>
            <w:pPr>
              <w:pStyle w:val="null3"/>
              <w:ind w:firstLine="480"/>
            </w:pPr>
            <w:r>
              <w:rPr>
                <w:rFonts w:ascii="仿宋_GB2312" w:hAnsi="仿宋_GB2312" w:cs="仿宋_GB2312" w:eastAsia="仿宋_GB2312"/>
                <w:sz w:val="24"/>
              </w:rPr>
              <w:t>（三）大件运输许可业务咨询电话接听。完成咨询电话接听工作，熟悉大件运输许可相关法律法规，做好政策解读，完成大件运输许可办理流程查询工作。</w:t>
            </w:r>
          </w:p>
          <w:p>
            <w:pPr>
              <w:pStyle w:val="null3"/>
              <w:ind w:firstLine="480"/>
            </w:pPr>
            <w:r>
              <w:rPr>
                <w:rFonts w:ascii="仿宋_GB2312" w:hAnsi="仿宋_GB2312" w:cs="仿宋_GB2312" w:eastAsia="仿宋_GB2312"/>
                <w:sz w:val="24"/>
              </w:rPr>
              <w:t>（四）大件运输许可申请通行路线路况核实工作。根据承运人申请路线，进行路况核实，并根据交控集团、各市公路管理局报送路况信息完成全省大件运输通行路况整理汇总工作。</w:t>
            </w:r>
          </w:p>
          <w:p>
            <w:pPr>
              <w:pStyle w:val="null3"/>
              <w:ind w:firstLine="480"/>
            </w:pPr>
            <w:r>
              <w:rPr>
                <w:rFonts w:ascii="仿宋_GB2312" w:hAnsi="仿宋_GB2312" w:cs="仿宋_GB2312" w:eastAsia="仿宋_GB2312"/>
                <w:sz w:val="24"/>
              </w:rPr>
              <w:t>（五）依据技术规范、桥梁技术状况，给出</w:t>
            </w:r>
            <w:r>
              <w:rPr>
                <w:rFonts w:ascii="仿宋_GB2312" w:hAnsi="仿宋_GB2312" w:cs="仿宋_GB2312" w:eastAsia="仿宋_GB2312"/>
                <w:sz w:val="24"/>
              </w:rPr>
              <w:t>49-100 吨大件运输车辆通行普通桥梁的安全性咨询意见。</w:t>
            </w:r>
          </w:p>
          <w:p>
            <w:pPr>
              <w:pStyle w:val="null3"/>
            </w:pPr>
            <w:r>
              <w:rPr>
                <w:rFonts w:ascii="仿宋_GB2312" w:hAnsi="仿宋_GB2312" w:cs="仿宋_GB2312" w:eastAsia="仿宋_GB2312"/>
                <w:sz w:val="24"/>
                <w:b/>
              </w:rPr>
              <w:t>注：供应商须提供满足本项目</w:t>
            </w:r>
            <w:r>
              <w:rPr>
                <w:rFonts w:ascii="仿宋_GB2312" w:hAnsi="仿宋_GB2312" w:cs="仿宋_GB2312" w:eastAsia="仿宋_GB2312"/>
                <w:sz w:val="24"/>
                <w:b/>
              </w:rPr>
              <w:t>人员配置要求</w:t>
            </w:r>
            <w:r>
              <w:rPr>
                <w:rFonts w:ascii="仿宋_GB2312" w:hAnsi="仿宋_GB2312" w:cs="仿宋_GB2312" w:eastAsia="仿宋_GB2312"/>
                <w:sz w:val="24"/>
                <w:b/>
              </w:rPr>
              <w:t>的承诺函，承诺函内容中须包含满足上述</w:t>
            </w:r>
            <w:r>
              <w:rPr>
                <w:rFonts w:ascii="仿宋_GB2312" w:hAnsi="仿宋_GB2312" w:cs="仿宋_GB2312" w:eastAsia="仿宋_GB2312"/>
                <w:sz w:val="24"/>
                <w:b/>
              </w:rPr>
              <w:t>人员配置要求</w:t>
            </w:r>
            <w:r>
              <w:rPr>
                <w:rFonts w:ascii="仿宋_GB2312" w:hAnsi="仿宋_GB2312" w:cs="仿宋_GB2312" w:eastAsia="仿宋_GB2312"/>
                <w:sz w:val="24"/>
                <w:b/>
              </w:rPr>
              <w:t>的相关内容，具体内容及格式自拟。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供应商按照采购需求在响应文件中自行列出。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供应商按照采购需求可能涉及的设施设备在响应文件中自行列出。</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符合交通运输部、陕西省交通运输主管部门现行法律、法规、规章及规范性文件要求，满足竞争性磋商文件及采购方需求。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合同签订且供应商提交合格履约保证金（电子保函）及符合要求的发票后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2026年12月20日前，供应商完成阶段性服务并经采购人确认合格，且收到供应商开具的合规发票后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1.采购人、供应商双方必须遵守本合同并执行合同中的各项规定，保证本合同的正常履行。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3.因省财政年度预算拨款等政策要求，采购人向供应商支付全部合同价款不视为双方合同履约结束，供应商仍应按照合同约定，完成全部工作内容，否则将视为供应商存在严重失信行为，采购人将上报省财政厅，将供应商列入信用“黑名单”，并在“中国政府采购网”、“信用中国”等网站公示；同时采购人保留要求供应商退还合同价款、赔偿损失的权利。 4.供应商逾期完成服务的，每逾期一日，向采购人承担合同总金额 0.1 %的违约金，逾期 30 日的，采购人有权单方解除本合同且保留追究供应商违约责任的权利，给采购人造成损失的，供应商还应予以赔偿。 5.供应商应保证其提交的服务成果不存在侵犯他人权益的情形，否则，因此引发的责任及纠纷由供应商承担，对采购人造成损失的，供应商应予以赔偿，此外，供应商还应向采购人承担合同总金额 5 %的违约金。 6.供应商应对其服务及服务成果的合法性、科学性、有效性、客观性、真实性负责，否则，相关责任及纠纷由供应商承担，对采购人造成损失的，供应商应予赔偿，此外，供应商还应向采购人承担合同总金额 5 %的违约金。 7.供应商在为采购人提供服务过程中所产生的所有成果，包括但不限于报告、方案、设计、软件等，其知识产权归采购人所有。未经采购人书面同意供应商不得给与本项目无关的第三方使用。供应商对于采购人提供的一切信息及资料负有严格的保密义务，不得以任何名义以此进行牟利活动，不得发表，也不得向任何第三方透露，否则应赔偿由此给采购人造成的损失。 8.供应商未按合同约定或甲 方要求提供服务的，每出现一次应承担合同总价款【5】%的违约金，出现【2】次的，采购人有权单方解除本合同，给采购人造成损失的，供应商还应予以赔偿。 9.若供应商违反合同约定，除按照合同约定承担违约金外，对采购人造成损失的，供应商还应予以赔偿。若合同因供应商违约导致解除的，供应商除应承担违约责任赔偿采购人损失外，已收的款项应退还采购人。采购人因供应商违约而产生的维权费用，包括但不限于诉讼费、律师费、保全费、鉴定费、评估费、公证费、差旅费等费用，均由供应商承担。 10.在执行本合同中发生的或与本合同有关的争端，双方应通过友好协商解决，经协商无法解决的，应向采购人所在地有管辖权的人民法院提请诉讼。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报价应包含完成本项目全部服务内容所需的人工费、社保费、福利费、培训费、管理费、税费、设备使用费、交通费、通讯费、耗材费、资料费、保险费、售后服务费、技术支持费、利润及合同明示或暗示的所有责任、义务和风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供应商为向招标人提供相应服务的法人或其他组织；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工作管理制度</w:t>
            </w:r>
          </w:p>
        </w:tc>
        <w:tc>
          <w:tcPr>
            <w:tcW w:type="dxa" w:w="2492"/>
          </w:tcPr>
          <w:p>
            <w:pPr>
              <w:pStyle w:val="null3"/>
            </w:pPr>
            <w:r>
              <w:rPr>
                <w:rFonts w:ascii="仿宋_GB2312" w:hAnsi="仿宋_GB2312" w:cs="仿宋_GB2312" w:eastAsia="仿宋_GB2312"/>
              </w:rPr>
              <w:t>一.评审内容： 根据本项目的服务要求（三）的相关内容，对供应商所提供以下内容进行评审：①针对本项目话务咨询模块的工作管理制度；②确保话务接听人员熟悉大件运输许可相关法律法规、办理流程等； 二.评审标准： ①完整性：管理制度科学、完善、健全，对各方面有详细的描述和说明。 ②合理性：有利于提升人员专业水平和职业素养、思路清晰，科学合理。 ③针对性：方案编制紧扣项目特点和采购需求，针对性强，整体性高。 三.赋分标准（满分12分）： ①针对本项目话务咨询模块的工作管理制度，此评审满分6分，每完全满足一项评审标准得2分，针对每条评审标准，如存在不合理的方面扣0.5分，针对每条评审标准，内容与本项目无关或未提供得0分； ②确保话务接听人员熟悉大件运输许可相关法律法规、办理流程等，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根据本项目服务要求的相关内容，对供应商所提供以下内容进行评审：①服务方案规范完整，能提供全面的大件运输许可业务咨询；②咨询工作分析和策划； 二.评审标准： ①合理性：对咨询工作内容有详细的分析和策划，咨询服务工作的理解合理、准确。 ②针对性：所提供的服务方案规范完整，能提供全面的大件运输许可业务咨询，针对性强，整体性高。 三.赋分标准（满分12分） ①服务方案规范完整，能提供全面的大件运输许可业务咨询，此评审满分6分，每完全满足一项评审标准得3分，针对每条评审标准，如存在不合理的方面扣1分，针对每条评审标准，内容与本项目无关或未提供得0分； ②咨询工作分析和策划，此评审满分6分，每完全满足一项评审标准得3分，针对每条评审标准，如存在不合理的方面扣1分，针对每条评审标准，内容与本项目无关或未提供得0分。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根据本项目服务要求的相关内容，对供应商所提供以下内容进行评审：①供应商应充分结合项目特点对本项目的重点、难点进行分析；②应对措施方案； 二.评审标准： ①合理性：分析切合实际，方案合理、思路清晰，科学合理。 ②针对性：重难点分析全面、应对措施详细可行。 三.赋分标准（满分12分） ①重点、难点分析，此评审满分6分，每完全满足一项评审标准得3分，针对每条评审标准，如存在不合理的方面扣1分，针对每条评审标准，内容与本项目无关或未提供得0分； ②应对措施方案，此评审满分6分，每完全满足一项评审标准得3分，针对每条评审标准，如存在不合理的方面扣1分，针对每条评审标准，内容与本项目无关或未提供得0分。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工作进度计划及进度保证措施</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根据本项目服务要求的相关内容，对供应商所提供以下内容进行评审：①工作进度计划；②进度保证措施； 二.评审标准： ①合理性：项目切合实际，进度控制合理、思路清晰，科学合理。 ②针对性：方案编制紧扣项目特点和采购需求，针对性强，整体性高。 三.赋分标准（满分12分） ①工作进度计划，此评审满分6分，每完全满足一项评审标准得3分，针对每条评审标准，如存在不合理的方面扣1分，针对每条评审标准，内容与本项目无关或未提供得0分； ②进度保证措施，此评审满分6分，每完全满足一项评审标准得3分，针对每条评审标准，如存在不合理的方面扣1分，针对每条评审标准，内容与本项目无关或未提供得0分。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根据本项目服务要求的相关内容，对供应商所提供以下内容进行评审：①质量保证措施方案；②完善的内部管理架构、工作流程、信息反馈渠道； 二.评审标准： ①合理性：具备完善的内部管理架构、工作流程、信息反馈渠道、思路清晰，科学合理。 ②针对性：质量保证安排合理，措施描述完整、可操作性强。 三.赋分标准（满分6分） ①质量保证措施方案，此评审项满分6分，每完全满足一条评审标准得3分；针对每条评审标准，如存在不合理的方面，扣1分；针对每条评审标准，方案内容与本项目无关或未提供的，得0分。 ②完善的内部管理架构、工作流程、信息反馈渠道，此评审项满分6分，每完全满足一条评审标准得3分；针对每条评审标准，如存在不合理的方面，扣1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拟派本项目人员团队</w:t>
            </w:r>
          </w:p>
        </w:tc>
        <w:tc>
          <w:tcPr>
            <w:tcW w:type="dxa" w:w="2492"/>
          </w:tcPr>
          <w:p>
            <w:pPr>
              <w:pStyle w:val="null3"/>
            </w:pPr>
            <w:r>
              <w:rPr>
                <w:rFonts w:ascii="仿宋_GB2312" w:hAnsi="仿宋_GB2312" w:cs="仿宋_GB2312" w:eastAsia="仿宋_GB2312"/>
              </w:rPr>
              <w:t>根据供应商响应文件中提供的针对本项目服务需求拟派人员配备3名（配备人员具有一定的桥梁检测工作经验，具有公路桥梁或相似专业本科以上学历，年龄在35岁以下）工作人员常驻陕西省超限超载办证大厅。在上述基础上，供应商每增加满足上述要求的一人，加3分，最多加9分，此项满分为9分。 评审依据：供应商应提供满足上述人员要求的身份证、毕业证书、职称证书、工作经验证明材料（公司自行开具的任职证明材料）且加盖供应商单位公章。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供应商提供2023年1月1日至今类似业绩证明材料，每提供1项有效业绩证明材料的计2分，满分为16分；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磋商报价得分=（磋商基准价/最后磋商报价）×15。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磋商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