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宝鸡市千阳县2026年度省级林业草原改革发展资金重点野生动物保护项目竞争性谈判公告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宝鸡市千阳县2026年度省级林业草原改革发展资金重点野生动物保护项目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2026年09月07日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项目编号：ZZBBJ-TP-2026-0017</w:t>
      </w:r>
    </w:p>
    <w:p>
      <w:pPr>
        <w:pStyle w:val="null3"/>
      </w:pPr>
      <w:r>
        <w:rPr>
          <w:rFonts w:ascii="仿宋_GB2312" w:hAnsi="仿宋_GB2312" w:cs="仿宋_GB2312" w:eastAsia="仿宋_GB2312"/>
        </w:rPr>
        <w:t>项目名称：宝鸡市千阳县2026年度省级林业草原改革发展资金重点野生动物保护项目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预算金额：300,000.00元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合同包1(宝鸡市千阳县2026年度省级林业草原改革发展资金重点野生动物保护项目):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其他农林牧渔业产品</w:t>
            </w:r>
          </w:p>
        </w:tc>
        <w:tc>
          <w:tcPr>
            <w:tcW w:type="dxa" w:w="1384"/>
          </w:tcPr>
          <w:p>
            <w:pPr>
              <w:pStyle w:val="null3"/>
            </w:pPr>
            <w:r>
              <w:rPr>
                <w:rFonts w:ascii="仿宋_GB2312" w:hAnsi="仿宋_GB2312" w:cs="仿宋_GB2312" w:eastAsia="仿宋_GB2312"/>
              </w:rPr>
              <w:t>宝鸡市千阳县2026年度省级林业草原改革发展资金重点野生动物保护项目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详见竞争性谈判文件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合同包1(宝鸡市千阳县2026年度省级林业草原改革发展资金重点野生动物保护项目)落实政府采购政策需满足的资格要求如下: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合同包1(宝鸡市千阳县2026年度省级林业草原改革发展资金重点野生动物保护项目)特定资格要求如下: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3）社保缴纳证明：供应商须提供2025年08月至今已缴纳的任意6个月的社会保障资金缴存单据或社保机构开具的社会保险参保缴费情况证明，依法不需要缴纳社会保障资金的单位应提供相关证明材料；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4）税收缴纳证明：供应商须提供2025年08月至今已缴纳的任意6个月的纳税证明或完税证明，依法免税的单位应提供相关证明材料；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10）专门面向中小企业声明函：本项目专门面向中小企业采购，供应商须为中小企业，并提供声明函（如有虚假，将依法承担相应责任）；</w:t>
      </w:r>
      <w:r>
        <w:br/>
      </w:r>
      <w:r>
        <w:rPr>
          <w:rFonts w:ascii="仿宋_GB2312" w:hAnsi="仿宋_GB2312" w:cs="仿宋_GB2312" w:eastAsia="仿宋_GB2312"/>
        </w:rPr>
        <w:t>11）非联合体投标声明函：本项目不接受联合体投标，供应商需提供非联合体投标声明函。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2026年09月01日 </w:t>
      </w:r>
      <w:r>
        <w:rPr>
          <w:rFonts w:ascii="仿宋_GB2312" w:hAnsi="仿宋_GB2312" w:cs="仿宋_GB2312" w:eastAsia="仿宋_GB2312"/>
        </w:rPr>
        <w:t>至</w:t>
      </w:r>
      <w:r>
        <w:rPr>
          <w:rFonts w:ascii="仿宋_GB2312" w:hAnsi="仿宋_GB2312" w:cs="仿宋_GB2312" w:eastAsia="仿宋_GB2312"/>
        </w:rPr>
        <w:t xml:space="preserve"> 2026年09月03日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2026年09月07日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2026年09月07日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1、本次竞争性谈判公告在《陕西省政府采购网》、《陕西省公共资源交易中心（陕西省▪宝鸡市）》同时发布；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5、供应商在网上填写的单位信息（单位名称、营业执照相关信息）应与竞争性谈判文件要求及后期上传的电子谈判响应文件中相关信息一致，否则造成资格审查不通过的后果由供应商自负；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谈判单位操作手册》和《宝鸡市不见面大厅供应商操作手册》,按照流程制作电子标书并在谈判截止时间前上传电子谈判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谈判的，由供应商自行承担后果（建议使用IE11或者360极速浏览器兼容模式，谈判单位电脑需配备耳麦）；</w:t>
      </w:r>
    </w:p>
    <w:p>
      <w:pPr>
        <w:pStyle w:val="null3"/>
        <w:ind w:firstLine="480"/>
        <w:jc w:val="both"/>
      </w:pPr>
      <w:r>
        <w:rPr>
          <w:rFonts w:ascii="仿宋_GB2312" w:hAnsi="仿宋_GB2312" w:cs="仿宋_GB2312" w:eastAsia="仿宋_GB2312"/>
          <w:sz w:val="24"/>
        </w:rPr>
        <w:t>8、供应商未完成网上谈判或未在规定时间内在平台上下载电子竞争性谈判文件的，导致无法完成后续流程的责任自负；</w:t>
      </w:r>
    </w:p>
    <w:p>
      <w:pPr>
        <w:pStyle w:val="null3"/>
        <w:ind w:firstLine="480"/>
        <w:jc w:val="both"/>
      </w:pPr>
      <w:r>
        <w:rPr>
          <w:rFonts w:ascii="仿宋_GB2312" w:hAnsi="仿宋_GB2312" w:cs="仿宋_GB2312" w:eastAsia="仿宋_GB2312"/>
          <w:sz w:val="24"/>
        </w:rPr>
        <w:t>9、电子谈判响应文件制作软件技术支持热线：咨询电话:400-636-9888、029-88661267、029-88661266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千阳县林木种苗工作站</w:t>
      </w:r>
    </w:p>
    <w:p>
      <w:pPr>
        <w:pStyle w:val="null3"/>
      </w:pPr>
      <w:r>
        <w:rPr>
          <w:rFonts w:ascii="仿宋_GB2312" w:hAnsi="仿宋_GB2312" w:cs="仿宋_GB2312" w:eastAsia="仿宋_GB2312"/>
        </w:rPr>
        <w:t>地址：</w:t>
      </w:r>
      <w:r>
        <w:rPr>
          <w:rFonts w:ascii="仿宋_GB2312" w:hAnsi="仿宋_GB2312" w:cs="仿宋_GB2312" w:eastAsia="仿宋_GB2312"/>
        </w:rPr>
        <w:t>千阳县人民路事业综合大楼A栋407室</w:t>
      </w:r>
    </w:p>
    <w:p>
      <w:pPr>
        <w:pStyle w:val="null3"/>
      </w:pPr>
      <w:r>
        <w:rPr>
          <w:rFonts w:ascii="仿宋_GB2312" w:hAnsi="仿宋_GB2312" w:cs="仿宋_GB2312" w:eastAsia="仿宋_GB2312"/>
        </w:rPr>
        <w:t>联系方式：</w:t>
      </w:r>
      <w:r>
        <w:rPr>
          <w:rFonts w:ascii="仿宋_GB2312" w:hAnsi="仿宋_GB2312" w:cs="仿宋_GB2312" w:eastAsia="仿宋_GB2312"/>
        </w:rPr>
        <w:t>17709538165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