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19801">
      <w:pPr>
        <w:widowControl/>
        <w:kinsoku w:val="0"/>
        <w:autoSpaceDE w:val="0"/>
        <w:autoSpaceDN w:val="0"/>
        <w:adjustRightInd w:val="0"/>
        <w:snapToGrid w:val="0"/>
        <w:jc w:val="left"/>
        <w:textAlignment w:val="baseline"/>
        <w:rPr>
          <w:rFonts w:hint="eastAsia" w:ascii="宋体" w:hAnsi="宋体" w:eastAsia="宋体" w:cs="宋体"/>
          <w:b/>
          <w:bCs/>
          <w:snapToGrid w:val="0"/>
          <w:kern w:val="0"/>
          <w:sz w:val="30"/>
          <w:szCs w:val="30"/>
          <w:u w:val="single"/>
        </w:rPr>
      </w:pPr>
      <w:r>
        <w:rPr>
          <w:rFonts w:hint="eastAsia" w:ascii="宋体" w:hAnsi="宋体" w:eastAsia="宋体" w:cs="宋体"/>
          <w:b/>
          <w:bCs/>
          <w:snapToGrid w:val="0"/>
          <w:kern w:val="0"/>
          <w:sz w:val="30"/>
          <w:szCs w:val="30"/>
        </w:rPr>
        <w:t xml:space="preserve">政府采购项目        </w:t>
      </w:r>
      <w:r>
        <w:rPr>
          <w:rFonts w:hint="eastAsia" w:ascii="宋体" w:hAnsi="宋体" w:eastAsia="宋体" w:cs="宋体"/>
          <w:b/>
          <w:bCs/>
          <w:snapToGrid w:val="0"/>
          <w:kern w:val="0"/>
          <w:sz w:val="30"/>
          <w:szCs w:val="30"/>
        </w:rPr>
        <w:t xml:space="preserve">             合同编号：</w:t>
      </w:r>
      <w:r>
        <w:rPr>
          <w:rFonts w:hint="eastAsia" w:ascii="宋体" w:hAnsi="宋体" w:eastAsia="宋体" w:cs="宋体"/>
          <w:b/>
          <w:bCs/>
          <w:sz w:val="30"/>
          <w:szCs w:val="30"/>
          <w:u w:val="single"/>
        </w:rPr>
        <w:t xml:space="preserve">              </w:t>
      </w:r>
    </w:p>
    <w:p w14:paraId="62FBAD57">
      <w:pPr>
        <w:spacing w:line="324" w:lineRule="auto"/>
        <w:rPr>
          <w:rFonts w:hint="eastAsia" w:ascii="宋体" w:hAnsi="宋体" w:eastAsia="宋体" w:cs="宋体"/>
          <w:b/>
          <w:bCs/>
          <w:sz w:val="24"/>
        </w:rPr>
      </w:pPr>
    </w:p>
    <w:p w14:paraId="481D0392">
      <w:pPr>
        <w:spacing w:line="324" w:lineRule="auto"/>
        <w:rPr>
          <w:rFonts w:hint="eastAsia" w:ascii="宋体" w:hAnsi="宋体" w:eastAsia="宋体" w:cs="宋体"/>
          <w:b/>
          <w:bCs/>
          <w:sz w:val="24"/>
        </w:rPr>
      </w:pPr>
    </w:p>
    <w:p w14:paraId="6AB08BF8">
      <w:pPr>
        <w:spacing w:line="324" w:lineRule="auto"/>
        <w:rPr>
          <w:rFonts w:hint="eastAsia" w:ascii="宋体" w:hAnsi="宋体" w:eastAsia="宋体" w:cs="宋体"/>
          <w:szCs w:val="21"/>
        </w:rPr>
      </w:pPr>
    </w:p>
    <w:p w14:paraId="12C4383E">
      <w:pPr>
        <w:pStyle w:val="3"/>
        <w:rPr>
          <w:rFonts w:hint="eastAsia" w:ascii="宋体" w:hAnsi="宋体" w:eastAsia="宋体" w:cs="宋体"/>
          <w:sz w:val="21"/>
          <w:szCs w:val="21"/>
        </w:rPr>
      </w:pPr>
    </w:p>
    <w:p w14:paraId="10C7CC35">
      <w:pPr>
        <w:rPr>
          <w:rFonts w:hint="eastAsia" w:ascii="宋体" w:hAnsi="宋体" w:eastAsia="宋体" w:cs="宋体"/>
        </w:rPr>
      </w:pPr>
    </w:p>
    <w:p w14:paraId="58C1A962">
      <w:pPr>
        <w:pStyle w:val="5"/>
        <w:ind w:hanging="7"/>
        <w:jc w:val="center"/>
        <w:rPr>
          <w:rFonts w:hint="eastAsia" w:ascii="宋体" w:hAnsi="宋体" w:eastAsia="宋体" w:cs="宋体"/>
          <w:b/>
          <w:bCs/>
          <w:color w:val="auto"/>
          <w:kern w:val="0"/>
          <w:sz w:val="44"/>
          <w:szCs w:val="44"/>
        </w:rPr>
      </w:pPr>
      <w:r>
        <w:rPr>
          <w:rFonts w:hint="eastAsia" w:ascii="宋体" w:hAnsi="宋体" w:eastAsia="宋体" w:cs="宋体"/>
          <w:b/>
          <w:bCs/>
          <w:color w:val="auto"/>
          <w:kern w:val="0"/>
          <w:sz w:val="44"/>
          <w:szCs w:val="44"/>
        </w:rPr>
        <w:t>（项目名称）</w:t>
      </w:r>
    </w:p>
    <w:p w14:paraId="5D07F8A5">
      <w:pPr>
        <w:pStyle w:val="5"/>
        <w:ind w:hanging="7"/>
        <w:jc w:val="center"/>
        <w:rPr>
          <w:rFonts w:hint="eastAsia" w:ascii="宋体" w:hAnsi="宋体" w:eastAsia="宋体" w:cs="宋体"/>
          <w:b/>
          <w:bCs/>
          <w:color w:val="auto"/>
          <w:kern w:val="0"/>
          <w:sz w:val="44"/>
          <w:szCs w:val="44"/>
        </w:rPr>
      </w:pPr>
      <w:r>
        <w:rPr>
          <w:rFonts w:hint="eastAsia" w:ascii="宋体" w:hAnsi="宋体" w:eastAsia="宋体" w:cs="宋体"/>
          <w:b/>
          <w:bCs/>
          <w:color w:val="auto"/>
          <w:kern w:val="0"/>
          <w:sz w:val="44"/>
          <w:szCs w:val="44"/>
        </w:rPr>
        <w:t>服务合同</w:t>
      </w:r>
    </w:p>
    <w:p w14:paraId="25EA7BB6">
      <w:pPr>
        <w:spacing w:line="324" w:lineRule="auto"/>
        <w:rPr>
          <w:rFonts w:hint="eastAsia" w:ascii="宋体" w:hAnsi="宋体" w:eastAsia="宋体" w:cs="宋体"/>
          <w:sz w:val="18"/>
          <w:szCs w:val="21"/>
        </w:rPr>
      </w:pPr>
      <w:bookmarkStart w:id="1" w:name="_GoBack"/>
      <w:bookmarkEnd w:id="1"/>
    </w:p>
    <w:p w14:paraId="13ECE549">
      <w:pPr>
        <w:spacing w:line="324" w:lineRule="auto"/>
        <w:rPr>
          <w:rFonts w:hint="eastAsia" w:ascii="宋体" w:hAnsi="宋体" w:eastAsia="宋体" w:cs="宋体"/>
          <w:sz w:val="18"/>
          <w:szCs w:val="21"/>
        </w:rPr>
      </w:pPr>
    </w:p>
    <w:p w14:paraId="6CFE374D">
      <w:pPr>
        <w:spacing w:line="324" w:lineRule="auto"/>
        <w:rPr>
          <w:rFonts w:hint="eastAsia" w:ascii="宋体" w:hAnsi="宋体" w:eastAsia="宋体" w:cs="宋体"/>
          <w:szCs w:val="21"/>
        </w:rPr>
      </w:pPr>
    </w:p>
    <w:p w14:paraId="5DB18A9B">
      <w:pPr>
        <w:spacing w:line="324" w:lineRule="auto"/>
        <w:rPr>
          <w:rFonts w:hint="eastAsia" w:ascii="宋体" w:hAnsi="宋体" w:eastAsia="宋体" w:cs="宋体"/>
          <w:szCs w:val="21"/>
        </w:rPr>
      </w:pPr>
    </w:p>
    <w:p w14:paraId="7DEF5AE7">
      <w:pPr>
        <w:spacing w:line="324" w:lineRule="auto"/>
        <w:rPr>
          <w:rFonts w:hint="eastAsia" w:ascii="宋体" w:hAnsi="宋体" w:eastAsia="宋体" w:cs="宋体"/>
          <w:sz w:val="18"/>
          <w:szCs w:val="21"/>
        </w:rPr>
      </w:pPr>
    </w:p>
    <w:p w14:paraId="449ACA6E">
      <w:pPr>
        <w:spacing w:line="324" w:lineRule="auto"/>
        <w:rPr>
          <w:rFonts w:hint="eastAsia" w:ascii="宋体" w:hAnsi="宋体" w:eastAsia="宋体" w:cs="宋体"/>
          <w:sz w:val="18"/>
          <w:szCs w:val="21"/>
        </w:rPr>
      </w:pPr>
    </w:p>
    <w:p w14:paraId="30E074AB">
      <w:pPr>
        <w:spacing w:line="324" w:lineRule="auto"/>
        <w:jc w:val="center"/>
        <w:rPr>
          <w:rFonts w:hint="eastAsia" w:ascii="宋体" w:hAnsi="宋体" w:eastAsia="宋体" w:cs="宋体"/>
          <w:b/>
          <w:sz w:val="28"/>
          <w:szCs w:val="28"/>
        </w:rPr>
      </w:pPr>
    </w:p>
    <w:p w14:paraId="2DB404C5">
      <w:pPr>
        <w:spacing w:before="156" w:beforeLines="50" w:line="360" w:lineRule="auto"/>
        <w:rPr>
          <w:rFonts w:hint="eastAsia" w:ascii="宋体" w:hAnsi="宋体" w:eastAsia="宋体" w:cs="宋体"/>
          <w:bCs/>
          <w:sz w:val="40"/>
          <w:szCs w:val="40"/>
        </w:rPr>
      </w:pPr>
    </w:p>
    <w:p w14:paraId="7A07DE60">
      <w:pPr>
        <w:spacing w:before="156" w:beforeLines="50" w:line="360" w:lineRule="auto"/>
        <w:jc w:val="center"/>
        <w:rPr>
          <w:rFonts w:hint="eastAsia" w:ascii="宋体" w:hAnsi="宋体" w:eastAsia="宋体" w:cs="宋体"/>
          <w:b/>
          <w:bCs/>
          <w:sz w:val="28"/>
          <w:szCs w:val="28"/>
        </w:rPr>
      </w:pPr>
    </w:p>
    <w:p w14:paraId="155BC8BF">
      <w:pPr>
        <w:widowControl/>
        <w:kinsoku w:val="0"/>
        <w:autoSpaceDE w:val="0"/>
        <w:autoSpaceDN w:val="0"/>
        <w:adjustRightInd w:val="0"/>
        <w:snapToGrid w:val="0"/>
        <w:spacing w:line="360" w:lineRule="auto"/>
        <w:ind w:firstLine="1263" w:firstLineChars="393"/>
        <w:jc w:val="left"/>
        <w:textAlignment w:val="baseline"/>
        <w:rPr>
          <w:rFonts w:hint="eastAsia" w:ascii="宋体" w:hAnsi="宋体" w:eastAsia="宋体" w:cs="宋体"/>
          <w:b/>
          <w:bCs/>
          <w:snapToGrid w:val="0"/>
          <w:kern w:val="0"/>
          <w:sz w:val="32"/>
          <w:szCs w:val="32"/>
          <w:u w:val="single"/>
        </w:rPr>
      </w:pPr>
      <w:r>
        <w:rPr>
          <w:rFonts w:hint="eastAsia" w:ascii="宋体" w:hAnsi="宋体" w:eastAsia="宋体" w:cs="宋体"/>
          <w:b/>
          <w:bCs/>
          <w:snapToGrid w:val="0"/>
          <w:kern w:val="0"/>
          <w:sz w:val="32"/>
          <w:szCs w:val="32"/>
        </w:rPr>
        <w:t xml:space="preserve">采购人： </w:t>
      </w:r>
      <w:r>
        <w:rPr>
          <w:rFonts w:hint="eastAsia" w:ascii="宋体" w:hAnsi="宋体" w:eastAsia="宋体" w:cs="宋体"/>
          <w:b/>
          <w:bCs/>
          <w:snapToGrid w:val="0"/>
          <w:kern w:val="0"/>
          <w:sz w:val="32"/>
          <w:szCs w:val="32"/>
          <w:u w:val="single"/>
        </w:rPr>
        <w:t xml:space="preserve">                    </w:t>
      </w:r>
    </w:p>
    <w:p w14:paraId="67458729">
      <w:pPr>
        <w:widowControl/>
        <w:kinsoku w:val="0"/>
        <w:autoSpaceDE w:val="0"/>
        <w:autoSpaceDN w:val="0"/>
        <w:adjustRightInd w:val="0"/>
        <w:snapToGrid w:val="0"/>
        <w:spacing w:line="360" w:lineRule="auto"/>
        <w:ind w:firstLine="1263" w:firstLineChars="393"/>
        <w:jc w:val="left"/>
        <w:textAlignment w:val="baseline"/>
        <w:rPr>
          <w:rFonts w:hint="eastAsia" w:ascii="宋体" w:hAnsi="宋体" w:eastAsia="宋体" w:cs="宋体"/>
          <w:b/>
          <w:bCs/>
          <w:snapToGrid w:val="0"/>
          <w:kern w:val="0"/>
          <w:sz w:val="32"/>
          <w:szCs w:val="32"/>
          <w:u w:val="single"/>
        </w:rPr>
      </w:pPr>
      <w:r>
        <w:rPr>
          <w:rFonts w:hint="eastAsia" w:ascii="宋体" w:hAnsi="宋体" w:eastAsia="宋体" w:cs="宋体"/>
          <w:b/>
          <w:bCs/>
          <w:snapToGrid w:val="0"/>
          <w:kern w:val="0"/>
          <w:sz w:val="32"/>
          <w:szCs w:val="32"/>
        </w:rPr>
        <w:t xml:space="preserve">供应商： </w:t>
      </w:r>
      <w:r>
        <w:rPr>
          <w:rFonts w:hint="eastAsia" w:ascii="宋体" w:hAnsi="宋体" w:eastAsia="宋体" w:cs="宋体"/>
          <w:b/>
          <w:bCs/>
          <w:snapToGrid w:val="0"/>
          <w:kern w:val="0"/>
          <w:sz w:val="32"/>
          <w:szCs w:val="32"/>
          <w:u w:val="single"/>
        </w:rPr>
        <w:t xml:space="preserve">                    </w:t>
      </w:r>
    </w:p>
    <w:p w14:paraId="582E5B4D">
      <w:pPr>
        <w:widowControl/>
        <w:kinsoku w:val="0"/>
        <w:autoSpaceDE w:val="0"/>
        <w:autoSpaceDN w:val="0"/>
        <w:adjustRightInd w:val="0"/>
        <w:snapToGrid w:val="0"/>
        <w:spacing w:line="360" w:lineRule="auto"/>
        <w:ind w:firstLine="2866" w:firstLineChars="892"/>
        <w:jc w:val="left"/>
        <w:textAlignment w:val="baseline"/>
        <w:rPr>
          <w:rFonts w:hint="eastAsia" w:ascii="宋体" w:hAnsi="宋体" w:eastAsia="宋体" w:cs="宋体"/>
          <w:b/>
          <w:bCs/>
          <w:snapToGrid w:val="0"/>
          <w:kern w:val="0"/>
          <w:sz w:val="32"/>
          <w:szCs w:val="32"/>
        </w:rPr>
      </w:pPr>
    </w:p>
    <w:p w14:paraId="6BB6C8A8">
      <w:pPr>
        <w:widowControl/>
        <w:kinsoku w:val="0"/>
        <w:autoSpaceDE w:val="0"/>
        <w:autoSpaceDN w:val="0"/>
        <w:adjustRightInd w:val="0"/>
        <w:snapToGrid w:val="0"/>
        <w:spacing w:line="360" w:lineRule="auto"/>
        <w:ind w:firstLine="2866" w:firstLineChars="892"/>
        <w:jc w:val="left"/>
        <w:textAlignment w:val="baseline"/>
        <w:rPr>
          <w:rFonts w:hint="eastAsia" w:ascii="宋体" w:hAnsi="宋体" w:eastAsia="宋体" w:cs="宋体"/>
          <w:b/>
          <w:bCs/>
          <w:sz w:val="24"/>
        </w:rPr>
      </w:pPr>
      <w:r>
        <w:rPr>
          <w:rFonts w:hint="eastAsia" w:ascii="宋体" w:hAnsi="宋体" w:eastAsia="宋体" w:cs="宋体"/>
          <w:b/>
          <w:bCs/>
          <w:snapToGrid w:val="0"/>
          <w:kern w:val="0"/>
          <w:sz w:val="32"/>
          <w:szCs w:val="32"/>
        </w:rPr>
        <w:t>二〇二六年  月</w:t>
      </w:r>
      <w:r>
        <w:rPr>
          <w:rFonts w:hint="eastAsia" w:ascii="宋体" w:hAnsi="宋体" w:eastAsia="宋体" w:cs="宋体"/>
          <w:b/>
          <w:bCs/>
          <w:sz w:val="28"/>
          <w:szCs w:val="28"/>
        </w:rPr>
        <w:br w:type="page"/>
      </w:r>
    </w:p>
    <w:p w14:paraId="08C7CE84">
      <w:pPr>
        <w:spacing w:before="156" w:beforeLines="50" w:line="360" w:lineRule="auto"/>
        <w:jc w:val="center"/>
        <w:outlineLvl w:val="0"/>
        <w:rPr>
          <w:rFonts w:hint="eastAsia" w:ascii="宋体" w:hAnsi="宋体" w:eastAsia="宋体" w:cs="宋体"/>
          <w:b/>
          <w:bCs/>
          <w:sz w:val="36"/>
          <w:szCs w:val="36"/>
        </w:rPr>
      </w:pPr>
      <w:r>
        <w:rPr>
          <w:rFonts w:hint="eastAsia" w:ascii="宋体" w:hAnsi="宋体" w:eastAsia="宋体" w:cs="宋体"/>
          <w:b/>
          <w:bCs/>
          <w:sz w:val="36"/>
          <w:szCs w:val="36"/>
        </w:rPr>
        <w:t>合同协议书</w:t>
      </w:r>
    </w:p>
    <w:p w14:paraId="223BC5ED">
      <w:pPr>
        <w:spacing w:line="360" w:lineRule="auto"/>
        <w:ind w:firstLine="482" w:firstLineChars="200"/>
        <w:rPr>
          <w:rFonts w:hint="eastAsia" w:ascii="宋体" w:hAnsi="宋体" w:eastAsia="宋体" w:cs="宋体"/>
          <w:b/>
          <w:bCs/>
          <w:sz w:val="24"/>
        </w:rPr>
      </w:pPr>
    </w:p>
    <w:p w14:paraId="2A103948">
      <w:pPr>
        <w:adjustRightInd w:val="0"/>
        <w:snapToGrid w:val="0"/>
        <w:spacing w:line="520" w:lineRule="exact"/>
        <w:ind w:firstLine="562" w:firstLineChars="200"/>
        <w:rPr>
          <w:rFonts w:hint="eastAsia" w:ascii="宋体" w:hAnsi="宋体" w:eastAsia="宋体" w:cs="宋体"/>
          <w:b/>
          <w:bCs/>
          <w:sz w:val="28"/>
          <w:szCs w:val="28"/>
          <w:u w:val="single"/>
        </w:rPr>
      </w:pPr>
      <w:r>
        <w:rPr>
          <w:rFonts w:hint="eastAsia" w:ascii="宋体" w:hAnsi="宋体" w:eastAsia="宋体" w:cs="宋体"/>
          <w:b/>
          <w:bCs/>
          <w:sz w:val="28"/>
          <w:szCs w:val="28"/>
        </w:rPr>
        <w:t>甲方（采购人）：</w:t>
      </w:r>
      <w:r>
        <w:rPr>
          <w:rFonts w:hint="eastAsia" w:ascii="宋体" w:hAnsi="宋体" w:eastAsia="宋体" w:cs="宋体"/>
          <w:b/>
          <w:bCs/>
          <w:sz w:val="28"/>
          <w:szCs w:val="28"/>
          <w:u w:val="single"/>
        </w:rPr>
        <w:t xml:space="preserve">                                      </w:t>
      </w:r>
    </w:p>
    <w:p w14:paraId="6659BC0D">
      <w:pPr>
        <w:adjustRightInd w:val="0"/>
        <w:snapToGrid w:val="0"/>
        <w:spacing w:line="520" w:lineRule="exact"/>
        <w:ind w:firstLine="562" w:firstLineChars="200"/>
        <w:rPr>
          <w:rFonts w:hint="eastAsia" w:ascii="宋体" w:hAnsi="宋体" w:eastAsia="宋体" w:cs="宋体"/>
          <w:b/>
          <w:bCs/>
          <w:sz w:val="28"/>
          <w:szCs w:val="28"/>
          <w:u w:val="single"/>
        </w:rPr>
      </w:pPr>
      <w:r>
        <w:rPr>
          <w:rFonts w:hint="eastAsia" w:ascii="宋体" w:hAnsi="宋体" w:eastAsia="宋体" w:cs="宋体"/>
          <w:b/>
          <w:bCs/>
          <w:sz w:val="28"/>
          <w:szCs w:val="28"/>
        </w:rPr>
        <w:t>乙方（供应商）：</w:t>
      </w:r>
      <w:r>
        <w:rPr>
          <w:rFonts w:hint="eastAsia" w:ascii="宋体" w:hAnsi="宋体" w:eastAsia="宋体" w:cs="宋体"/>
          <w:b/>
          <w:bCs/>
          <w:sz w:val="28"/>
          <w:szCs w:val="28"/>
          <w:u w:val="single"/>
        </w:rPr>
        <w:t xml:space="preserve">                                      </w:t>
      </w:r>
    </w:p>
    <w:p w14:paraId="59A7D77A">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根据《中华人民共和国民法典》</w:t>
      </w:r>
      <w:r>
        <w:rPr>
          <w:rFonts w:hint="eastAsia" w:ascii="宋体" w:hAnsi="宋体" w:eastAsia="宋体" w:cs="宋体"/>
          <w:sz w:val="28"/>
          <w:szCs w:val="28"/>
        </w:rPr>
        <w:t>《中华人民共和国政府采购法》</w:t>
      </w:r>
      <w:r>
        <w:rPr>
          <w:rFonts w:hint="eastAsia" w:ascii="宋体" w:hAnsi="宋体" w:eastAsia="宋体" w:cs="宋体"/>
          <w:sz w:val="28"/>
          <w:szCs w:val="28"/>
        </w:rPr>
        <w:t>及其他有关法律、法规，遵循平等、自愿、公平和诚信的原则，双方就下述项目范围与相关服务事项协商一致，订立本合同。</w:t>
      </w:r>
    </w:p>
    <w:p w14:paraId="76B76B16">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一、项目概况</w:t>
      </w:r>
    </w:p>
    <w:p w14:paraId="2820594D">
      <w:pPr>
        <w:adjustRightInd w:val="0"/>
        <w:snapToGrid w:val="0"/>
        <w:spacing w:line="520" w:lineRule="exact"/>
        <w:ind w:firstLine="560" w:firstLineChars="200"/>
        <w:rPr>
          <w:rFonts w:hint="eastAsia" w:ascii="宋体" w:hAnsi="宋体" w:eastAsia="宋体" w:cs="宋体"/>
          <w:sz w:val="28"/>
          <w:szCs w:val="28"/>
          <w:u w:val="single"/>
        </w:rPr>
      </w:pPr>
      <w:r>
        <w:rPr>
          <w:rFonts w:hint="eastAsia" w:ascii="宋体" w:hAnsi="宋体" w:eastAsia="宋体" w:cs="宋体"/>
          <w:sz w:val="28"/>
          <w:szCs w:val="28"/>
        </w:rPr>
        <w:t>（一）项目名称：</w:t>
      </w:r>
      <w:r>
        <w:rPr>
          <w:rFonts w:hint="eastAsia" w:ascii="宋体" w:hAnsi="宋体" w:eastAsia="宋体" w:cs="宋体"/>
          <w:sz w:val="28"/>
          <w:szCs w:val="28"/>
          <w:u w:val="single"/>
        </w:rPr>
        <w:t xml:space="preserve">                                        </w:t>
      </w:r>
    </w:p>
    <w:p w14:paraId="333F7BF0">
      <w:pPr>
        <w:pStyle w:val="5"/>
        <w:adjustRightInd w:val="0"/>
        <w:snapToGrid w:val="0"/>
        <w:spacing w:line="520" w:lineRule="exact"/>
        <w:ind w:firstLine="560" w:firstLineChars="200"/>
        <w:rPr>
          <w:rFonts w:hint="eastAsia" w:ascii="宋体" w:hAnsi="宋体" w:eastAsia="宋体" w:cs="宋体"/>
        </w:rPr>
      </w:pPr>
      <w:r>
        <w:rPr>
          <w:rFonts w:hint="eastAsia" w:ascii="宋体" w:hAnsi="宋体" w:eastAsia="宋体" w:cs="宋体"/>
          <w:color w:val="auto"/>
          <w:sz w:val="28"/>
          <w:szCs w:val="28"/>
        </w:rPr>
        <w:t>（二）项目地点：</w:t>
      </w:r>
      <w:r>
        <w:rPr>
          <w:rFonts w:hint="eastAsia" w:ascii="宋体" w:hAnsi="宋体" w:eastAsia="宋体" w:cs="宋体"/>
          <w:color w:val="auto"/>
          <w:sz w:val="28"/>
          <w:szCs w:val="28"/>
          <w:u w:val="single"/>
        </w:rPr>
        <w:t xml:space="preserve">  采购包1：咸阳、榆林市；采购包2：西安、铜川、宝鸡、渭南、延安、汉中、安康、商洛市；采购包3：铜川、延安、汉中、商洛市；采购包4：西安、宝鸡、咸阳、渭南、榆林、安康市。</w:t>
      </w:r>
    </w:p>
    <w:p w14:paraId="27E7EF12">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（三）服务内容：</w:t>
      </w:r>
      <w:r>
        <w:rPr>
          <w:rFonts w:hint="eastAsia" w:ascii="宋体" w:hAnsi="宋体" w:eastAsia="宋体" w:cs="宋体"/>
          <w:sz w:val="28"/>
          <w:szCs w:val="28"/>
          <w:u w:val="single"/>
        </w:rPr>
        <w:t>完成甲方委派的2026年度普通国省道公路桥隧检查评定（一般桥隧）及其他相关工作。</w:t>
      </w:r>
    </w:p>
    <w:p w14:paraId="0F2BF3E0">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二、合同金额</w:t>
      </w:r>
    </w:p>
    <w:p w14:paraId="7F3509D8">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合同总价款(含税价):</w:t>
      </w:r>
      <w:r>
        <w:rPr>
          <w:rFonts w:hint="eastAsia" w:ascii="宋体" w:hAnsi="宋体" w:eastAsia="宋体" w:cs="宋体"/>
          <w:sz w:val="28"/>
          <w:szCs w:val="28"/>
          <w:u w:val="single"/>
        </w:rPr>
        <w:t xml:space="preserve">                         (¥          </w:t>
      </w:r>
      <w:r>
        <w:rPr>
          <w:rFonts w:hint="eastAsia" w:ascii="宋体" w:hAnsi="宋体" w:eastAsia="宋体" w:cs="宋体"/>
          <w:sz w:val="28"/>
          <w:szCs w:val="28"/>
        </w:rPr>
        <w:t>元)。</w:t>
      </w:r>
    </w:p>
    <w:p w14:paraId="0D392C23">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合同价格为含税价，乙方报价包含完成本项目所需的全部费用（包括但不限于劳务费、国家按现行税收政策征收的一切税、服务费、分析报告出具费用、乙方提供检查评定工作（包含桥梁水下构件检测）的人员及设备使用的所有费用、保险费、安全措施费等一切费用），甲方无需再向乙方支付其他任何费用。按单价测算据实结算。检测单价：</w:t>
      </w:r>
      <w:r>
        <w:rPr>
          <w:rFonts w:hint="eastAsia" w:ascii="宋体" w:hAnsi="宋体" w:eastAsia="宋体" w:cs="宋体"/>
          <w:sz w:val="28"/>
          <w:szCs w:val="28"/>
          <w:u w:val="single"/>
        </w:rPr>
        <w:t xml:space="preserve">       </w:t>
      </w:r>
      <w:r>
        <w:rPr>
          <w:rFonts w:hint="eastAsia" w:ascii="宋体" w:hAnsi="宋体" w:eastAsia="宋体" w:cs="宋体"/>
          <w:sz w:val="28"/>
          <w:szCs w:val="28"/>
        </w:rPr>
        <w:t>元/延米。</w:t>
      </w:r>
    </w:p>
    <w:p w14:paraId="47B8523B">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三、服务期限</w:t>
      </w:r>
    </w:p>
    <w:p w14:paraId="6775A346">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合同服务期为合同签订之日起至2026年12月31日。</w:t>
      </w:r>
    </w:p>
    <w:p w14:paraId="17ECAD12">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四、结算方式</w:t>
      </w:r>
    </w:p>
    <w:p w14:paraId="2FE315CC">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（一）结算单位:</w:t>
      </w:r>
    </w:p>
    <w:p w14:paraId="45D935CA">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由甲方负责结算。费用结算采用银行转账方式，分期付款。乙方应在甲方每次付款前，按照甲方要求的发票类型和金额，向甲方开具合法有效的发票，税费由乙方承担。否则，甲方有权拒绝付款且不承担迟延支付的违约责任。同时附详细检测清单。</w:t>
      </w:r>
    </w:p>
    <w:p w14:paraId="79B8A911">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（二）付款方式:</w:t>
      </w:r>
    </w:p>
    <w:p w14:paraId="249CBD84">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1.甲方根据合同金额向乙方支付合同价款。合同签订后，甲方收到乙方缴纳的履约保证金及符合要求的发票后，向乙方支付合同总金额的60%；</w:t>
      </w:r>
      <w:r>
        <w:rPr>
          <w:rFonts w:hint="eastAsia" w:ascii="宋体" w:hAnsi="宋体" w:eastAsia="宋体" w:cs="宋体"/>
          <w:color w:val="000000" w:themeColor="text1"/>
          <w:sz w:val="28"/>
          <w:szCs w:val="28"/>
          <w14:textFill>
            <w14:solidFill>
              <w14:schemeClr w14:val="tx1"/>
            </w14:solidFill>
          </w14:textFill>
        </w:rPr>
        <w:t>乙方提交项目</w:t>
      </w:r>
      <w:r>
        <w:rPr>
          <w:rFonts w:hint="eastAsia" w:ascii="宋体" w:hAnsi="宋体" w:eastAsia="宋体" w:cs="宋体"/>
          <w:color w:val="000000" w:themeColor="text1"/>
          <w:sz w:val="28"/>
          <w:szCs w:val="28"/>
          <w:lang w:eastAsia="zh-CN"/>
          <w14:textFill>
            <w14:solidFill>
              <w14:schemeClr w14:val="tx1"/>
            </w14:solidFill>
          </w14:textFill>
        </w:rPr>
        <w:t>报告初稿</w:t>
      </w:r>
      <w:r>
        <w:rPr>
          <w:rFonts w:hint="eastAsia" w:ascii="宋体" w:hAnsi="宋体" w:eastAsia="宋体" w:cs="宋体"/>
          <w:color w:val="000000" w:themeColor="text1"/>
          <w:sz w:val="28"/>
          <w:szCs w:val="28"/>
          <w14:textFill>
            <w14:solidFill>
              <w14:schemeClr w14:val="tx1"/>
            </w14:solidFill>
          </w14:textFill>
        </w:rPr>
        <w:t>经甲方确认合格，甲方向乙方支付合同总金额的30%；</w:t>
      </w:r>
      <w:r>
        <w:rPr>
          <w:rFonts w:hint="eastAsia" w:ascii="宋体" w:hAnsi="宋体" w:eastAsia="宋体" w:cs="宋体"/>
          <w:sz w:val="28"/>
          <w:szCs w:val="28"/>
        </w:rPr>
        <w:t>乙方提交项目全部成果并经甲方技术审查合格且无任何纠纷后，甲方按照乙方实际完成工作量计算并支付剩余价款。</w:t>
      </w:r>
    </w:p>
    <w:p w14:paraId="11A424BC">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甲方每次付款前，乙方均应开具等额的税务发票，否则甲方有权拒绝付款，且不应承担迟延付款的责任。</w:t>
      </w:r>
    </w:p>
    <w:p w14:paraId="15B4670E">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乙方超出任务书范围的工程量以及未通过甲方审查的工程量，甲方有权不予结算和支付相应款项。</w:t>
      </w:r>
    </w:p>
    <w:p w14:paraId="7132EE2C">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甲方有权在项目实施过程中，要求乙方对不满足质量要求的工作进行返工，工期不予顺延。</w:t>
      </w:r>
    </w:p>
    <w:p w14:paraId="4BB76998">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检测费金额大于合同金额，应视为乙方可预见风险，按合同总价款支付乙方检测费；检测费金额小于合同金额，按单价测算据实结算。</w:t>
      </w:r>
    </w:p>
    <w:p w14:paraId="0FC901A4">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2.合同签订前，乙方须向甲方缴纳合同总金额5%的履约保证金，履约保证金待乙方履行完全部合同义务，并经甲方验收合格且无任何纠纷后无息退还。</w:t>
      </w:r>
    </w:p>
    <w:p w14:paraId="35D3B22B">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五、主要工作内容</w:t>
      </w:r>
    </w:p>
    <w:p w14:paraId="3096BFDB">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采购包1：按照《公路桥涵养护规范》（JTG 5120—2021）《公路养护技术标准》（JTG5110-2023）《公路桥梁技术状况评定标准》（JTG/T H21-2011）等标准规范，完成榆林、咸阳125座桥/18380.4延米一般桥梁定期检查评定和必要适应性评价，鼓励使用无人机等自动化快速检测装备进行检测；借助水下摄像机或蛙人对所负责区域内所有普通国道及各市公路局管养省道桥梁的涉水墩柱、基础进行现场检查，并完成采购需求的其它工作。</w:t>
      </w:r>
    </w:p>
    <w:p w14:paraId="2ED3EC61">
      <w:pPr>
        <w:pStyle w:val="5"/>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采购包2：按照《公路桥涵养护规范》（JTG 5120—2021）《公路养护技术标准》（JTG5110-2023）《公路桥梁技术状况评定标准》（JTG/T H21-2011）等标准规范，完成西安、铜川、宝鸡、渭南、延安、汉中、安康、商洛117座桥/16626.28延米一般桥梁定期检查评定和必要适应性评价，鼓励使用无人机等自动化快速检测装备进行检测；借助水下摄像机或蛙人对所负责区域内所有普通国道及各市公路局管养省道桥梁的涉水墩柱、基础进行现场检查，并完成采购需求的其它工作。</w:t>
      </w:r>
    </w:p>
    <w:p w14:paraId="686EA411">
      <w:pPr>
        <w:pStyle w:val="9"/>
        <w:ind w:firstLine="460"/>
        <w:jc w:val="both"/>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采购包3：按照《公路养护技术标准》（JTG5110-2023）、《公路隧道养护技术规范》（JTG H12-2015）等标准规范，完成铜川、延安、汉中、商洛65座/52321.69延米隧道定期检查评定和采购需求的其它工作；鼓励使用隧道智能检测车等自动化快速检测装备进行检测（其中，土建设施、机电设施、其他工程设施三项全部检测的隧道5座/4636延米；仅检测土建设施、其他工程设施的隧道3座/96延米；仅检测机电设施的隧道57座/47589.69延米）。</w:t>
      </w:r>
    </w:p>
    <w:p w14:paraId="77F0EBB0">
      <w:pPr>
        <w:pStyle w:val="9"/>
        <w:ind w:firstLine="460"/>
        <w:jc w:val="both"/>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采购包4：按照《公路养护技术标准》（JTG5110-2023）、《公路隧道养护技术规范》（JTG H12-2015）等标准规范，完成西安、宝鸡、咸阳、渭南、榆林、安康境内79座/50582.1延米定期检查评定及采购需求的其它工作，鼓励使用隧道智能检测车等自动化快速检测装备进行检测（其中，土建设施、机电设施、其他工程设施三项全部检测的隧道9座/5340延米；仅检测机电设施的隧道70座/45242.1延米）；并完成采购需求的其他工作。</w:t>
      </w:r>
    </w:p>
    <w:p w14:paraId="531676B1">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六、其他要求</w:t>
      </w:r>
    </w:p>
    <w:p w14:paraId="04F01600">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满足交通运输部、陕西省交通运输主管部门印发的规范性文件以及招标文件相关技术要求，提交的检测报告需通过咨询单位的技术审查。</w:t>
      </w:r>
    </w:p>
    <w:p w14:paraId="7011099D">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七、售后服务</w:t>
      </w:r>
    </w:p>
    <w:p w14:paraId="4B5F4F3D">
      <w:pPr>
        <w:pStyle w:val="9"/>
        <w:ind w:firstLine="460"/>
        <w:jc w:val="both"/>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在质保期（合同服务期满后6个月）内，各市通过经常性检查发现已中标人定期检查检测评定的桥梁、隧道属于疑似四五类的，由乙方进行现场复查检查检测，复查检查检测费用包含在本次招标供应商合同价格内，不单独计量支付。</w:t>
      </w:r>
    </w:p>
    <w:p w14:paraId="574B24C5">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如因乙方自身原因或不能履行售后服务义务,甲方有权委托第三方处理，由此产生的费用和风险由乙方承担。</w:t>
      </w:r>
    </w:p>
    <w:p w14:paraId="65BE1126">
      <w:pPr>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八、验收</w:t>
      </w:r>
    </w:p>
    <w:p w14:paraId="745508A6">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采购包1、采购包2：</w:t>
      </w:r>
    </w:p>
    <w:p w14:paraId="0EC5C375">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交通运输部《公路养护技术标准》《公路桥梁技术状况评定标准》《公路桥涵养护规范》以及我省桥梁养护管理相关规定，乙</w:t>
      </w:r>
      <w:r>
        <w:rPr>
          <w:rFonts w:hint="eastAsia" w:ascii="宋体" w:hAnsi="宋体" w:eastAsia="宋体" w:cs="宋体"/>
          <w:color w:val="000000" w:themeColor="text1"/>
          <w:sz w:val="28"/>
          <w:szCs w:val="28"/>
          <w14:textFill>
            <w14:solidFill>
              <w14:schemeClr w14:val="tx1"/>
            </w14:solidFill>
          </w14:textFill>
        </w:rPr>
        <w:t>方</w:t>
      </w:r>
      <w:r>
        <w:rPr>
          <w:rFonts w:hint="eastAsia" w:ascii="宋体" w:hAnsi="宋体" w:eastAsia="宋体" w:cs="宋体"/>
          <w:color w:val="000000" w:themeColor="text1"/>
          <w:sz w:val="28"/>
          <w:szCs w:val="28"/>
          <w14:textFill>
            <w14:solidFill>
              <w14:schemeClr w14:val="tx1"/>
            </w14:solidFill>
          </w14:textFill>
        </w:rPr>
        <w:t>按照合同约定完成相关成果报告并通过采购人组织的技术审查及履约验收</w:t>
      </w:r>
      <w:r>
        <w:rPr>
          <w:rFonts w:hint="eastAsia" w:ascii="宋体" w:hAnsi="宋体" w:eastAsia="宋体" w:cs="宋体"/>
          <w:sz w:val="28"/>
          <w:szCs w:val="28"/>
        </w:rPr>
        <w:t>。</w:t>
      </w:r>
    </w:p>
    <w:p w14:paraId="543E19D9">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采购包3、采购包4：</w:t>
      </w:r>
    </w:p>
    <w:p w14:paraId="0129F179">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交通运输部《公路养护技术标准》、《公路隧道养护技术规范》以及我省隧道养护管理相关规定，乙</w:t>
      </w:r>
      <w:r>
        <w:rPr>
          <w:rFonts w:hint="eastAsia" w:ascii="宋体" w:hAnsi="宋体" w:eastAsia="宋体" w:cs="宋体"/>
          <w:color w:val="000000" w:themeColor="text1"/>
          <w:sz w:val="28"/>
          <w:szCs w:val="28"/>
          <w14:textFill>
            <w14:solidFill>
              <w14:schemeClr w14:val="tx1"/>
            </w14:solidFill>
          </w14:textFill>
        </w:rPr>
        <w:t>方</w:t>
      </w:r>
      <w:r>
        <w:rPr>
          <w:rFonts w:hint="eastAsia" w:ascii="宋体" w:hAnsi="宋体" w:eastAsia="宋体" w:cs="宋体"/>
          <w:color w:val="000000" w:themeColor="text1"/>
          <w:sz w:val="28"/>
          <w:szCs w:val="28"/>
          <w14:textFill>
            <w14:solidFill>
              <w14:schemeClr w14:val="tx1"/>
            </w14:solidFill>
          </w14:textFill>
        </w:rPr>
        <w:t>按照合同约定完成相关成果报告并通过采购人组织的技术审查及履约验收</w:t>
      </w:r>
      <w:r>
        <w:rPr>
          <w:rFonts w:hint="eastAsia" w:ascii="宋体" w:hAnsi="宋体" w:eastAsia="宋体" w:cs="宋体"/>
          <w:sz w:val="28"/>
          <w:szCs w:val="28"/>
        </w:rPr>
        <w:t>。</w:t>
      </w:r>
    </w:p>
    <w:p w14:paraId="2F55F88D">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（二）甲方收到乙方的验收申请后，组织乙方（必要时请有关专家）进行项目验收。乙方提交合同履约情况总结报告，并经甲方确认。验收合格后，填写项目验收单作为对项目的最终认可。</w:t>
      </w:r>
    </w:p>
    <w:p w14:paraId="562552A5">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（三）验收依据：①本合同及附件文本；②招标文件、投标文件、澄清表（函）；③国家相应的标准、规范。</w:t>
      </w:r>
    </w:p>
    <w:p w14:paraId="5B1498A5">
      <w:pPr>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1F227368">
      <w:pPr>
        <w:tabs>
          <w:tab w:val="left" w:pos="980"/>
        </w:tabs>
        <w:kinsoku w:val="0"/>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九、保密</w:t>
      </w:r>
    </w:p>
    <w:p w14:paraId="427718F2">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乙方对工作中了解到的甲方的技术、数据、机密等进行严格保密，不得向他人泄漏。本合同的解除或终止不免除乙方应承担的保密义务。</w:t>
      </w:r>
    </w:p>
    <w:p w14:paraId="1047B88E">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乙方违反保密规定的，除承担法律责任外，还应向甲方支付合同总金额</w:t>
      </w:r>
      <w:r>
        <w:rPr>
          <w:rFonts w:hint="eastAsia" w:ascii="宋体" w:hAnsi="宋体" w:eastAsia="宋体" w:cs="宋体"/>
          <w:sz w:val="28"/>
          <w:szCs w:val="28"/>
          <w:u w:val="single"/>
        </w:rPr>
        <w:t xml:space="preserve"> 5 </w:t>
      </w:r>
      <w:r>
        <w:rPr>
          <w:rFonts w:hint="eastAsia" w:ascii="宋体" w:hAnsi="宋体" w:eastAsia="宋体" w:cs="宋体"/>
          <w:sz w:val="28"/>
          <w:szCs w:val="28"/>
        </w:rPr>
        <w:t>%的违约金，给甲方造成损失的，乙方还应予以赔偿。</w:t>
      </w:r>
    </w:p>
    <w:p w14:paraId="7330800E">
      <w:pPr>
        <w:tabs>
          <w:tab w:val="left" w:pos="980"/>
        </w:tabs>
        <w:kinsoku w:val="0"/>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十、知识产权</w:t>
      </w:r>
    </w:p>
    <w:p w14:paraId="248B30A3">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sz w:val="28"/>
          <w:szCs w:val="28"/>
          <w:u w:val="single"/>
        </w:rPr>
        <w:t>10</w:t>
      </w:r>
      <w:r>
        <w:rPr>
          <w:rFonts w:hint="eastAsia" w:ascii="宋体" w:hAnsi="宋体" w:eastAsia="宋体" w:cs="宋体"/>
          <w:sz w:val="28"/>
          <w:szCs w:val="28"/>
        </w:rPr>
        <w:t>%的违约金，给甲方造成损失的，乙方应予以赔偿。</w:t>
      </w:r>
    </w:p>
    <w:p w14:paraId="228E5D9D">
      <w:pPr>
        <w:pStyle w:val="4"/>
        <w:adjustRightInd w:val="0"/>
        <w:snapToGrid w:val="0"/>
        <w:spacing w:line="520" w:lineRule="exact"/>
        <w:ind w:firstLine="562" w:firstLineChars="200"/>
        <w:rPr>
          <w:rFonts w:hint="eastAsia" w:ascii="宋体" w:hAnsi="宋体" w:eastAsia="宋体" w:cs="宋体"/>
        </w:rPr>
      </w:pPr>
      <w:r>
        <w:rPr>
          <w:rFonts w:hint="eastAsia" w:ascii="宋体" w:hAnsi="宋体" w:eastAsia="宋体" w:cs="宋体"/>
          <w:b/>
          <w:bCs/>
          <w:sz w:val="28"/>
          <w:szCs w:val="28"/>
        </w:rPr>
        <w:t>十一、违约责任</w:t>
      </w:r>
    </w:p>
    <w:p w14:paraId="3A33A5C4">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（一）甲乙双方必须遵守本合同并执行合同中的各项规定，保证本合同的正常履行。</w:t>
      </w:r>
    </w:p>
    <w:p w14:paraId="761500FD">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69E51A">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4EA105A2">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（四）乙方逾期完成服务的，每逾期一日，向甲方承担合同总金额</w:t>
      </w:r>
      <w:r>
        <w:rPr>
          <w:rFonts w:hint="eastAsia" w:ascii="宋体" w:hAnsi="宋体" w:eastAsia="宋体" w:cs="宋体"/>
          <w:sz w:val="28"/>
          <w:szCs w:val="28"/>
          <w:u w:val="single"/>
        </w:rPr>
        <w:t xml:space="preserve"> 0.2 </w:t>
      </w:r>
      <w:r>
        <w:rPr>
          <w:rFonts w:hint="eastAsia" w:ascii="宋体" w:hAnsi="宋体" w:eastAsia="宋体" w:cs="宋体"/>
          <w:sz w:val="28"/>
          <w:szCs w:val="28"/>
        </w:rPr>
        <w:t>%的违约金，逾期</w:t>
      </w:r>
      <w:r>
        <w:rPr>
          <w:rFonts w:hint="eastAsia" w:ascii="宋体" w:hAnsi="宋体" w:eastAsia="宋体" w:cs="宋体"/>
          <w:sz w:val="28"/>
          <w:szCs w:val="28"/>
          <w:u w:val="single"/>
        </w:rPr>
        <w:t xml:space="preserve"> 25 </w:t>
      </w:r>
      <w:r>
        <w:rPr>
          <w:rFonts w:hint="eastAsia" w:ascii="宋体" w:hAnsi="宋体" w:eastAsia="宋体" w:cs="宋体"/>
          <w:sz w:val="28"/>
          <w:szCs w:val="28"/>
        </w:rPr>
        <w:t>日的，甲方有权单方解除本合同且保留追究乙方违约责任的权利，给甲方造成损失的，乙方还应予以赔偿。</w:t>
      </w:r>
    </w:p>
    <w:p w14:paraId="2CBC5A76">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sz w:val="28"/>
          <w:szCs w:val="28"/>
          <w:u w:val="single"/>
        </w:rPr>
        <w:t>10</w:t>
      </w:r>
      <w:r>
        <w:rPr>
          <w:rFonts w:hint="eastAsia" w:ascii="宋体" w:hAnsi="宋体" w:eastAsia="宋体" w:cs="宋体"/>
          <w:sz w:val="28"/>
          <w:szCs w:val="28"/>
        </w:rPr>
        <w:t>%的违约金。</w:t>
      </w:r>
    </w:p>
    <w:p w14:paraId="0D5B6482">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sz w:val="28"/>
          <w:szCs w:val="28"/>
          <w:u w:val="single"/>
        </w:rPr>
        <w:t xml:space="preserve"> 10 </w:t>
      </w:r>
      <w:r>
        <w:rPr>
          <w:rFonts w:hint="eastAsia" w:ascii="宋体" w:hAnsi="宋体" w:eastAsia="宋体" w:cs="宋体"/>
          <w:sz w:val="28"/>
          <w:szCs w:val="28"/>
        </w:rPr>
        <w:t>%的违约金。</w:t>
      </w:r>
    </w:p>
    <w:p w14:paraId="34939E54">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5C1D5B7">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（八）乙方未按合同约定或甲方要求提供服务的，每出现一次应承担合同总价款5%的违约金，出现2次的，甲方有权单方解除本合同，给甲方造成损失的，乙方还应予以赔偿。</w:t>
      </w:r>
    </w:p>
    <w:p w14:paraId="34595909">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053079BF">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14:paraId="6CDD21F9">
      <w:pPr>
        <w:tabs>
          <w:tab w:val="left" w:pos="980"/>
        </w:tabs>
        <w:kinsoku w:val="0"/>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十二、合同争议的解决</w:t>
      </w:r>
    </w:p>
    <w:p w14:paraId="6569FAC4">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在执行本合同中发生的或与本合同有关的争端，双方应通过友好协商解决，经协商无法解决的，甲乙双方均可向甲方所在地有管辖权的人民法院提起诉讼。</w:t>
      </w:r>
    </w:p>
    <w:p w14:paraId="4EF34B5B">
      <w:pPr>
        <w:tabs>
          <w:tab w:val="left" w:pos="980"/>
        </w:tabs>
        <w:kinsoku w:val="0"/>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十三、不可抗力情况下的免责约定</w:t>
      </w:r>
    </w:p>
    <w:p w14:paraId="204CB43E">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双方约定不可抗力情况指：双方不可预见、不可避免、不可克服的客观情况，但不包括双方的违约或疏忽。这些事件包括但不限于：战争、严重火灾、洪水、台风、地震等。</w:t>
      </w:r>
    </w:p>
    <w:p w14:paraId="04775FE9">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（一）在合同有效期内，任何一方因不可抗力事件导致不能履行合同，则合同履行期可延长，其延长期与不可抗力影响期相同。</w:t>
      </w:r>
    </w:p>
    <w:p w14:paraId="79D0B7D7">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（二）不可抗力事件发生后，应立即通知对方，并寄送有关权威机构出具的证明。</w:t>
      </w:r>
    </w:p>
    <w:p w14:paraId="17DEC9EB">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（三）不可抗力事件延续60天以上，双方应通过友好协商，确定是否继续履行合同。</w:t>
      </w:r>
    </w:p>
    <w:p w14:paraId="73B26DA2">
      <w:pPr>
        <w:tabs>
          <w:tab w:val="left" w:pos="980"/>
        </w:tabs>
        <w:kinsoku w:val="0"/>
        <w:adjustRightInd w:val="0"/>
        <w:snapToGrid w:val="0"/>
        <w:spacing w:line="52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十四、合同订立</w:t>
      </w:r>
    </w:p>
    <w:p w14:paraId="37C88EAF">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（一）本合同未尽事宜由双方协商解决，双方协商达成一致，可以对本合同进行修订或补充，任何对本合同的修订或者补充，应采用书面形式，签订补充协议，具有同等法律效力。</w:t>
      </w:r>
    </w:p>
    <w:p w14:paraId="7FABD437">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（二）本合同签订后,双方依法签订的补充协议也是本合同文件的组成部分，当上述文件如有不明确或不一致之处，以合同约定次序在先者为准。</w:t>
      </w:r>
    </w:p>
    <w:p w14:paraId="1A85C2FE">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（三）本合同自双方的法定代表人（负责人）或授权代表签字并加盖单位公章之日起生效。</w:t>
      </w:r>
    </w:p>
    <w:p w14:paraId="24095BC6">
      <w:pPr>
        <w:tabs>
          <w:tab w:val="left" w:pos="980"/>
        </w:tabs>
        <w:kinsoku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（四）本合同一式</w:t>
      </w:r>
      <w:r>
        <w:rPr>
          <w:rFonts w:hint="eastAsia" w:ascii="宋体" w:hAnsi="宋体" w:eastAsia="宋体" w:cs="宋体"/>
          <w:sz w:val="28"/>
          <w:szCs w:val="28"/>
          <w:u w:val="single"/>
        </w:rPr>
        <w:t xml:space="preserve"> 捌 </w:t>
      </w:r>
      <w:r>
        <w:rPr>
          <w:rFonts w:hint="eastAsia" w:ascii="宋体" w:hAnsi="宋体" w:eastAsia="宋体" w:cs="宋体"/>
          <w:sz w:val="28"/>
          <w:szCs w:val="28"/>
        </w:rPr>
        <w:t>份，其中，甲方执</w:t>
      </w:r>
      <w:r>
        <w:rPr>
          <w:rFonts w:hint="eastAsia" w:ascii="宋体" w:hAnsi="宋体" w:eastAsia="宋体" w:cs="宋体"/>
          <w:sz w:val="28"/>
          <w:szCs w:val="28"/>
          <w:u w:val="single"/>
        </w:rPr>
        <w:t xml:space="preserve"> 肆 </w:t>
      </w:r>
      <w:r>
        <w:rPr>
          <w:rFonts w:hint="eastAsia" w:ascii="宋体" w:hAnsi="宋体" w:eastAsia="宋体" w:cs="宋体"/>
          <w:sz w:val="28"/>
          <w:szCs w:val="28"/>
        </w:rPr>
        <w:t>份，乙方执</w:t>
      </w:r>
      <w:r>
        <w:rPr>
          <w:rFonts w:hint="eastAsia" w:ascii="宋体" w:hAnsi="宋体" w:eastAsia="宋体" w:cs="宋体"/>
          <w:sz w:val="28"/>
          <w:szCs w:val="28"/>
          <w:u w:val="single"/>
        </w:rPr>
        <w:t xml:space="preserve"> 肆 </w:t>
      </w:r>
      <w:r>
        <w:rPr>
          <w:rFonts w:hint="eastAsia" w:ascii="宋体" w:hAnsi="宋体" w:eastAsia="宋体" w:cs="宋体"/>
          <w:sz w:val="28"/>
          <w:szCs w:val="28"/>
        </w:rPr>
        <w:t>份，具有同等法律效力。</w:t>
      </w:r>
    </w:p>
    <w:p w14:paraId="4029BF27">
      <w:pPr>
        <w:spacing w:line="520" w:lineRule="exact"/>
        <w:rPr>
          <w:rFonts w:hint="eastAsia" w:ascii="宋体" w:hAnsi="宋体" w:eastAsia="宋体" w:cs="宋体"/>
          <w:sz w:val="28"/>
          <w:szCs w:val="28"/>
        </w:rPr>
      </w:pPr>
    </w:p>
    <w:p w14:paraId="5262B370">
      <w:pPr>
        <w:tabs>
          <w:tab w:val="left" w:pos="980"/>
        </w:tabs>
        <w:kinsoku w:val="0"/>
        <w:spacing w:line="520" w:lineRule="exact"/>
        <w:ind w:firstLine="1400" w:firstLineChars="500"/>
        <w:rPr>
          <w:rFonts w:hint="eastAsia" w:ascii="宋体" w:hAnsi="宋体" w:eastAsia="宋体" w:cs="宋体"/>
          <w:sz w:val="28"/>
          <w:szCs w:val="28"/>
        </w:rPr>
      </w:pPr>
      <w:r>
        <w:rPr>
          <w:rFonts w:hint="eastAsia" w:ascii="宋体" w:hAnsi="宋体" w:eastAsia="宋体" w:cs="宋体"/>
          <w:sz w:val="28"/>
          <w:szCs w:val="28"/>
        </w:rPr>
        <w:t>甲方：</w:t>
      </w:r>
      <w:r>
        <w:rPr>
          <w:rFonts w:hint="eastAsia" w:ascii="宋体" w:hAnsi="宋体" w:eastAsia="宋体" w:cs="宋体"/>
          <w:sz w:val="28"/>
          <w:szCs w:val="28"/>
          <w:u w:val="single"/>
        </w:rPr>
        <w:t xml:space="preserve">      陕西省公路局（盖章）       </w:t>
      </w:r>
      <w:r>
        <w:rPr>
          <w:rFonts w:hint="eastAsia" w:ascii="宋体" w:hAnsi="宋体" w:eastAsia="宋体" w:cs="宋体"/>
          <w:sz w:val="28"/>
          <w:szCs w:val="28"/>
        </w:rPr>
        <w:t xml:space="preserve">                  </w:t>
      </w:r>
    </w:p>
    <w:p w14:paraId="4571FCC2">
      <w:pPr>
        <w:tabs>
          <w:tab w:val="left" w:pos="980"/>
        </w:tabs>
        <w:kinsoku w:val="0"/>
        <w:spacing w:line="520" w:lineRule="exact"/>
        <w:ind w:firstLine="1400" w:firstLineChars="500"/>
        <w:rPr>
          <w:rFonts w:hint="eastAsia" w:ascii="宋体" w:hAnsi="宋体" w:eastAsia="宋体" w:cs="宋体"/>
          <w:sz w:val="28"/>
          <w:szCs w:val="28"/>
        </w:rPr>
      </w:pPr>
      <w:r>
        <w:rPr>
          <w:rFonts w:hint="eastAsia" w:ascii="宋体" w:hAnsi="宋体" w:eastAsia="宋体" w:cs="宋体"/>
          <w:sz w:val="28"/>
          <w:szCs w:val="28"/>
        </w:rPr>
        <w:t xml:space="preserve">地 址：陕西省西安市碑林区含光北路110号 </w:t>
      </w:r>
    </w:p>
    <w:p w14:paraId="063C7484">
      <w:pPr>
        <w:tabs>
          <w:tab w:val="left" w:pos="980"/>
        </w:tabs>
        <w:kinsoku w:val="0"/>
        <w:spacing w:line="520" w:lineRule="exact"/>
        <w:ind w:firstLine="1400" w:firstLineChars="500"/>
        <w:rPr>
          <w:rFonts w:hint="eastAsia" w:ascii="宋体" w:hAnsi="宋体" w:eastAsia="宋体" w:cs="宋体"/>
          <w:sz w:val="28"/>
          <w:szCs w:val="28"/>
        </w:rPr>
      </w:pPr>
      <w:r>
        <w:rPr>
          <w:rFonts w:hint="eastAsia" w:ascii="宋体" w:hAnsi="宋体" w:eastAsia="宋体" w:cs="宋体"/>
          <w:sz w:val="28"/>
          <w:szCs w:val="28"/>
        </w:rPr>
        <w:t>开户行及账号：611301033018010000003</w:t>
      </w:r>
    </w:p>
    <w:p w14:paraId="1BE6DC85">
      <w:pPr>
        <w:tabs>
          <w:tab w:val="left" w:pos="980"/>
        </w:tabs>
        <w:kinsoku w:val="0"/>
        <w:spacing w:line="520" w:lineRule="exact"/>
        <w:ind w:firstLine="3360" w:firstLineChars="1200"/>
        <w:rPr>
          <w:rFonts w:hint="eastAsia" w:ascii="宋体" w:hAnsi="宋体" w:eastAsia="宋体" w:cs="宋体"/>
          <w:sz w:val="28"/>
          <w:szCs w:val="28"/>
        </w:rPr>
      </w:pPr>
      <w:r>
        <w:rPr>
          <w:rFonts w:hint="eastAsia" w:ascii="宋体" w:hAnsi="宋体" w:eastAsia="宋体" w:cs="宋体"/>
          <w:sz w:val="28"/>
          <w:szCs w:val="28"/>
        </w:rPr>
        <w:t xml:space="preserve">交通银行西安城南支行                                   </w:t>
      </w:r>
    </w:p>
    <w:p w14:paraId="334A1467">
      <w:pPr>
        <w:tabs>
          <w:tab w:val="left" w:pos="980"/>
        </w:tabs>
        <w:kinsoku w:val="0"/>
        <w:spacing w:line="520" w:lineRule="exact"/>
        <w:ind w:firstLine="1400" w:firstLineChars="500"/>
        <w:rPr>
          <w:rFonts w:hint="eastAsia" w:ascii="宋体" w:hAnsi="宋体" w:eastAsia="宋体" w:cs="宋体"/>
          <w:sz w:val="28"/>
          <w:szCs w:val="28"/>
        </w:rPr>
      </w:pPr>
      <w:r>
        <w:rPr>
          <w:rFonts w:hint="eastAsia" w:ascii="宋体" w:hAnsi="宋体" w:eastAsia="宋体" w:cs="宋体"/>
          <w:sz w:val="28"/>
          <w:szCs w:val="28"/>
        </w:rPr>
        <w:t xml:space="preserve">法定代表人或其授权                   </w:t>
      </w:r>
    </w:p>
    <w:p w14:paraId="143B7AA4">
      <w:pPr>
        <w:tabs>
          <w:tab w:val="left" w:pos="980"/>
        </w:tabs>
        <w:kinsoku w:val="0"/>
        <w:spacing w:line="520" w:lineRule="exact"/>
        <w:ind w:firstLine="1400" w:firstLineChars="500"/>
        <w:rPr>
          <w:rFonts w:hint="eastAsia" w:ascii="宋体" w:hAnsi="宋体" w:eastAsia="宋体" w:cs="宋体"/>
          <w:sz w:val="28"/>
          <w:szCs w:val="28"/>
          <w:u w:val="single"/>
        </w:rPr>
      </w:pPr>
      <w:r>
        <w:rPr>
          <w:rFonts w:hint="eastAsia" w:ascii="宋体" w:hAnsi="宋体" w:eastAsia="宋体" w:cs="宋体"/>
          <w:sz w:val="28"/>
          <w:szCs w:val="28"/>
        </w:rPr>
        <w:t xml:space="preserve">的代理人：（签字） </w:t>
      </w:r>
      <w:r>
        <w:rPr>
          <w:rFonts w:hint="eastAsia" w:ascii="宋体" w:hAnsi="宋体" w:eastAsia="宋体" w:cs="宋体"/>
          <w:sz w:val="28"/>
          <w:szCs w:val="28"/>
          <w:u w:val="single"/>
        </w:rPr>
        <w:t xml:space="preserve">                    </w:t>
      </w:r>
    </w:p>
    <w:p w14:paraId="1D26EC8D">
      <w:pPr>
        <w:spacing w:line="520" w:lineRule="exact"/>
        <w:ind w:firstLine="420"/>
        <w:rPr>
          <w:rFonts w:hint="eastAsia" w:ascii="宋体" w:hAnsi="宋体" w:eastAsia="宋体" w:cs="宋体"/>
          <w:sz w:val="28"/>
          <w:szCs w:val="28"/>
          <w:lang w:eastAsia="zh-Hans"/>
        </w:rPr>
      </w:pPr>
      <w:r>
        <w:rPr>
          <w:rFonts w:hint="eastAsia" w:ascii="宋体" w:hAnsi="宋体" w:eastAsia="宋体" w:cs="宋体"/>
        </w:rPr>
        <w:t xml:space="preserve">          </w:t>
      </w:r>
    </w:p>
    <w:p w14:paraId="6D4B4835">
      <w:pPr>
        <w:pStyle w:val="9"/>
        <w:spacing w:line="520" w:lineRule="exac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eastAsia="zh-CN"/>
        </w:rPr>
        <w:t>乙  方</w:t>
      </w:r>
      <w:r>
        <w:rPr>
          <w:rFonts w:hint="eastAsia" w:ascii="宋体" w:hAnsi="宋体" w:eastAsia="宋体" w:cs="宋体"/>
          <w:sz w:val="28"/>
          <w:szCs w:val="28"/>
        </w:rPr>
        <w:t>：</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u w:val="single"/>
        </w:rPr>
        <w:t>（盖章）</w:t>
      </w:r>
    </w:p>
    <w:p w14:paraId="540DA4FF">
      <w:pPr>
        <w:pStyle w:val="9"/>
        <w:spacing w:line="520" w:lineRule="exac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 xml:space="preserve">         </w:t>
      </w:r>
      <w:r>
        <w:rPr>
          <w:rFonts w:hint="eastAsia" w:ascii="宋体" w:hAnsi="宋体" w:eastAsia="宋体" w:cs="宋体"/>
          <w:sz w:val="28"/>
          <w:szCs w:val="28"/>
        </w:rPr>
        <w:t>地  址：</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u w:val="single"/>
        </w:rPr>
        <w:t xml:space="preserve">  </w:t>
      </w:r>
    </w:p>
    <w:p w14:paraId="1AB17449">
      <w:pPr>
        <w:tabs>
          <w:tab w:val="left" w:pos="980"/>
        </w:tabs>
        <w:kinsoku w:val="0"/>
        <w:spacing w:line="520" w:lineRule="exact"/>
        <w:ind w:firstLine="1400" w:firstLineChars="500"/>
        <w:rPr>
          <w:rFonts w:hint="eastAsia" w:ascii="宋体" w:hAnsi="宋体" w:eastAsia="宋体" w:cs="宋体"/>
          <w:bCs/>
          <w:sz w:val="28"/>
          <w:szCs w:val="28"/>
          <w:u w:val="single"/>
          <w:lang w:bidi="ar"/>
        </w:rPr>
      </w:pPr>
      <w:r>
        <w:rPr>
          <w:rFonts w:hint="eastAsia" w:ascii="宋体" w:hAnsi="宋体" w:eastAsia="宋体" w:cs="宋体"/>
          <w:sz w:val="28"/>
          <w:szCs w:val="28"/>
        </w:rPr>
        <w:t>开户行：</w:t>
      </w:r>
      <w:r>
        <w:rPr>
          <w:rFonts w:hint="eastAsia" w:ascii="宋体" w:hAnsi="宋体" w:eastAsia="宋体" w:cs="宋体"/>
          <w:bCs/>
          <w:sz w:val="28"/>
          <w:szCs w:val="28"/>
          <w:u w:val="single"/>
          <w:lang w:bidi="ar"/>
        </w:rPr>
        <w:t xml:space="preserve">                               </w:t>
      </w:r>
    </w:p>
    <w:p w14:paraId="0C3D2B7F">
      <w:pPr>
        <w:ind w:firstLine="1400" w:firstLineChars="500"/>
        <w:rPr>
          <w:rFonts w:hint="eastAsia" w:ascii="宋体" w:hAnsi="宋体" w:eastAsia="宋体" w:cs="宋体"/>
          <w:sz w:val="28"/>
          <w:szCs w:val="28"/>
        </w:rPr>
      </w:pPr>
      <w:r>
        <w:rPr>
          <w:rFonts w:hint="eastAsia" w:ascii="宋体" w:hAnsi="宋体" w:eastAsia="宋体" w:cs="宋体"/>
          <w:bCs/>
          <w:sz w:val="28"/>
          <w:szCs w:val="28"/>
          <w:lang w:bidi="ar"/>
        </w:rPr>
        <w:t>账  号：</w:t>
      </w:r>
      <w:r>
        <w:rPr>
          <w:rFonts w:hint="eastAsia" w:ascii="宋体" w:hAnsi="宋体" w:eastAsia="宋体" w:cs="宋体"/>
          <w:bCs/>
          <w:sz w:val="28"/>
          <w:szCs w:val="28"/>
          <w:u w:val="single"/>
          <w:lang w:bidi="ar"/>
        </w:rPr>
        <w:t xml:space="preserve">                               </w:t>
      </w:r>
      <w:r>
        <w:rPr>
          <w:rFonts w:hint="eastAsia" w:ascii="宋体" w:hAnsi="宋体" w:eastAsia="宋体" w:cs="宋体"/>
          <w:sz w:val="28"/>
          <w:szCs w:val="28"/>
        </w:rPr>
        <w:t xml:space="preserve">     </w:t>
      </w:r>
    </w:p>
    <w:p w14:paraId="76EE0BC6">
      <w:pPr>
        <w:tabs>
          <w:tab w:val="left" w:pos="980"/>
        </w:tabs>
        <w:kinsoku w:val="0"/>
        <w:spacing w:line="520" w:lineRule="exact"/>
        <w:ind w:firstLine="1400" w:firstLineChars="500"/>
        <w:rPr>
          <w:rFonts w:hint="eastAsia" w:ascii="宋体" w:hAnsi="宋体" w:eastAsia="宋体" w:cs="宋体"/>
          <w:sz w:val="28"/>
          <w:szCs w:val="28"/>
        </w:rPr>
      </w:pPr>
      <w:r>
        <w:rPr>
          <w:rFonts w:hint="eastAsia" w:ascii="宋体" w:hAnsi="宋体" w:eastAsia="宋体" w:cs="宋体"/>
          <w:sz w:val="28"/>
          <w:szCs w:val="28"/>
        </w:rPr>
        <w:t xml:space="preserve">法定代表人或其授权                   </w:t>
      </w:r>
    </w:p>
    <w:p w14:paraId="5B0E87C7">
      <w:pPr>
        <w:tabs>
          <w:tab w:val="left" w:pos="980"/>
        </w:tabs>
        <w:kinsoku w:val="0"/>
        <w:spacing w:line="520" w:lineRule="exact"/>
        <w:ind w:firstLine="1400" w:firstLineChars="500"/>
        <w:rPr>
          <w:rFonts w:hint="eastAsia" w:ascii="宋体" w:hAnsi="宋体" w:eastAsia="宋体" w:cs="宋体"/>
          <w:sz w:val="28"/>
          <w:szCs w:val="28"/>
          <w:u w:val="single"/>
        </w:rPr>
      </w:pPr>
      <w:r>
        <w:rPr>
          <w:rFonts w:hint="eastAsia" w:ascii="宋体" w:hAnsi="宋体" w:eastAsia="宋体" w:cs="宋体"/>
          <w:sz w:val="28"/>
          <w:szCs w:val="28"/>
        </w:rPr>
        <w:t xml:space="preserve">的代理人：（签字） </w:t>
      </w:r>
      <w:r>
        <w:rPr>
          <w:rFonts w:hint="eastAsia" w:ascii="宋体" w:hAnsi="宋体" w:eastAsia="宋体" w:cs="宋体"/>
          <w:sz w:val="28"/>
          <w:szCs w:val="28"/>
          <w:u w:val="single"/>
        </w:rPr>
        <w:t xml:space="preserve">                    </w:t>
      </w:r>
    </w:p>
    <w:p w14:paraId="4D29D08C">
      <w:pPr>
        <w:spacing w:line="520" w:lineRule="exact"/>
        <w:ind w:firstLine="420"/>
        <w:rPr>
          <w:rFonts w:hint="eastAsia" w:ascii="宋体" w:hAnsi="宋体" w:eastAsia="宋体" w:cs="宋体"/>
          <w:sz w:val="28"/>
          <w:szCs w:val="28"/>
        </w:rPr>
      </w:pPr>
      <w:r>
        <w:rPr>
          <w:rFonts w:hint="eastAsia" w:ascii="宋体" w:hAnsi="宋体" w:eastAsia="宋体" w:cs="宋体"/>
        </w:rPr>
        <w:t xml:space="preserve">                                                       </w:t>
      </w:r>
      <w:r>
        <w:rPr>
          <w:rFonts w:hint="eastAsia" w:ascii="宋体" w:hAnsi="宋体" w:eastAsia="宋体" w:cs="宋体"/>
          <w:sz w:val="28"/>
          <w:szCs w:val="28"/>
          <w:lang w:eastAsia="zh-Hans"/>
        </w:rPr>
        <w:t xml:space="preserve">年   </w:t>
      </w:r>
      <w:r>
        <w:rPr>
          <w:rFonts w:hint="eastAsia" w:ascii="宋体" w:hAnsi="宋体" w:eastAsia="宋体" w:cs="宋体"/>
          <w:sz w:val="28"/>
          <w:szCs w:val="28"/>
        </w:rPr>
        <w:t xml:space="preserve"> </w:t>
      </w:r>
      <w:r>
        <w:rPr>
          <w:rFonts w:hint="eastAsia" w:ascii="宋体" w:hAnsi="宋体" w:eastAsia="宋体" w:cs="宋体"/>
          <w:sz w:val="28"/>
          <w:szCs w:val="28"/>
          <w:lang w:eastAsia="zh-Hans"/>
        </w:rPr>
        <w:t>月</w:t>
      </w:r>
      <w:r>
        <w:rPr>
          <w:rFonts w:hint="eastAsia" w:ascii="宋体" w:hAnsi="宋体" w:eastAsia="宋体" w:cs="宋体"/>
          <w:sz w:val="28"/>
          <w:szCs w:val="28"/>
        </w:rPr>
        <w:t xml:space="preserve">    </w:t>
      </w:r>
      <w:r>
        <w:rPr>
          <w:rFonts w:hint="eastAsia" w:ascii="宋体" w:hAnsi="宋体" w:eastAsia="宋体" w:cs="宋体"/>
          <w:sz w:val="28"/>
          <w:szCs w:val="28"/>
          <w:lang w:eastAsia="zh-Hans"/>
        </w:rPr>
        <w:t>日</w:t>
      </w:r>
    </w:p>
    <w:p w14:paraId="146FC3CF">
      <w:pPr>
        <w:pStyle w:val="5"/>
        <w:rPr>
          <w:rFonts w:hint="eastAsia" w:ascii="宋体" w:hAnsi="宋体" w:eastAsia="宋体" w:cs="宋体"/>
        </w:rPr>
      </w:pPr>
    </w:p>
    <w:p w14:paraId="2E6E6C43">
      <w:pPr>
        <w:pStyle w:val="9"/>
        <w:rPr>
          <w:rFonts w:hint="eastAsia" w:ascii="宋体" w:hAnsi="宋体" w:eastAsia="宋体" w:cs="宋体"/>
        </w:rPr>
      </w:pPr>
      <w:r>
        <w:rPr>
          <w:rFonts w:hint="eastAsia" w:ascii="宋体" w:hAnsi="宋体" w:eastAsia="宋体" w:cs="宋体"/>
        </w:rPr>
        <w:t xml:space="preserve"> </w:t>
      </w:r>
    </w:p>
    <w:p w14:paraId="163629AB">
      <w:pPr>
        <w:rPr>
          <w:rFonts w:hint="eastAsia" w:ascii="宋体" w:hAnsi="宋体" w:eastAsia="宋体" w:cs="宋体"/>
        </w:rPr>
      </w:pPr>
    </w:p>
    <w:p w14:paraId="4A5F3F9B">
      <w:pPr>
        <w:rPr>
          <w:rFonts w:hint="eastAsia" w:ascii="宋体" w:hAnsi="宋体" w:eastAsia="宋体" w:cs="宋体"/>
        </w:rPr>
      </w:pPr>
      <w:r>
        <w:rPr>
          <w:rFonts w:hint="eastAsia" w:ascii="宋体" w:hAnsi="宋体" w:eastAsia="宋体" w:cs="宋体"/>
        </w:rPr>
        <w:br w:type="page"/>
      </w:r>
    </w:p>
    <w:p w14:paraId="6E81F4A4">
      <w:pPr>
        <w:spacing w:before="157" w:beforeLines="50" w:line="360" w:lineRule="auto"/>
        <w:jc w:val="center"/>
        <w:outlineLvl w:val="0"/>
        <w:rPr>
          <w:rFonts w:hint="eastAsia" w:ascii="宋体" w:hAnsi="宋体" w:eastAsia="宋体" w:cs="宋体"/>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lang w:eastAsia="zh-CN"/>
          <w14:textFill>
            <w14:solidFill>
              <w14:schemeClr w14:val="tx1"/>
            </w14:solidFill>
          </w14:textFill>
        </w:rPr>
        <w:t>安全生产合同</w:t>
      </w:r>
    </w:p>
    <w:p w14:paraId="3ACE1D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color w:val="auto"/>
          <w:sz w:val="24"/>
          <w:szCs w:val="24"/>
          <w:highlight w:val="none"/>
        </w:rPr>
      </w:pPr>
    </w:p>
    <w:p w14:paraId="1F3436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为在</w:t>
      </w:r>
      <w:bookmarkStart w:id="0" w:name="OLE_LINK1"/>
      <w:r>
        <w:rPr>
          <w:rFonts w:hint="eastAsia" w:ascii="宋体" w:hAnsi="宋体" w:eastAsia="宋体" w:cs="宋体"/>
          <w:color w:val="auto"/>
          <w:kern w:val="2"/>
          <w:sz w:val="32"/>
          <w:szCs w:val="32"/>
          <w:highlight w:val="none"/>
          <w:lang w:val="en-US" w:eastAsia="zh-CN" w:bidi="ar-SA"/>
        </w:rPr>
        <w:t>2026</w:t>
      </w:r>
      <w:r>
        <w:rPr>
          <w:rFonts w:hint="eastAsia" w:ascii="宋体" w:hAnsi="宋体" w:eastAsia="宋体" w:cs="宋体"/>
          <w:color w:val="auto"/>
          <w:kern w:val="2"/>
          <w:sz w:val="32"/>
          <w:szCs w:val="32"/>
          <w:highlight w:val="none"/>
          <w:lang w:val="en-US" w:eastAsia="zh-CN" w:bidi="ar-SA"/>
        </w:rPr>
        <w:t>年度高速公路长大桥隧省级抽检巡查（采购包</w:t>
      </w:r>
      <w:r>
        <w:rPr>
          <w:rFonts w:hint="eastAsia" w:ascii="宋体" w:hAnsi="宋体" w:eastAsia="宋体" w:cs="宋体"/>
          <w:color w:val="auto"/>
          <w:kern w:val="2"/>
          <w:sz w:val="32"/>
          <w:szCs w:val="32"/>
          <w:highlight w:val="none"/>
          <w:lang w:val="en-US" w:eastAsia="zh-CN" w:bidi="ar-SA"/>
        </w:rPr>
        <w:t>1</w:t>
      </w:r>
      <w:r>
        <w:rPr>
          <w:rFonts w:hint="eastAsia" w:ascii="宋体" w:hAnsi="宋体" w:eastAsia="宋体" w:cs="宋体"/>
          <w:color w:val="auto"/>
          <w:kern w:val="2"/>
          <w:sz w:val="32"/>
          <w:szCs w:val="32"/>
          <w:highlight w:val="none"/>
          <w:lang w:val="en-US" w:eastAsia="zh-CN" w:bidi="ar-SA"/>
        </w:rPr>
        <w:t>）</w:t>
      </w:r>
      <w:bookmarkEnd w:id="0"/>
      <w:r>
        <w:rPr>
          <w:rFonts w:hint="eastAsia" w:ascii="宋体" w:hAnsi="宋体" w:eastAsia="宋体" w:cs="宋体"/>
          <w:color w:val="auto"/>
          <w:kern w:val="2"/>
          <w:sz w:val="32"/>
          <w:szCs w:val="32"/>
          <w:highlight w:val="none"/>
          <w:lang w:val="en-US" w:eastAsia="zh-CN" w:bidi="ar-SA"/>
        </w:rPr>
        <w:t>项目</w:t>
      </w:r>
      <w:r>
        <w:rPr>
          <w:rFonts w:hint="eastAsia" w:ascii="宋体" w:hAnsi="宋体" w:eastAsia="宋体" w:cs="宋体"/>
          <w:color w:val="auto"/>
          <w:sz w:val="32"/>
          <w:szCs w:val="32"/>
          <w:highlight w:val="none"/>
        </w:rPr>
        <w:t>的实施过程中创造安全的工作环境，切实搞好本项目的安全管理工作，本项目</w:t>
      </w:r>
      <w:r>
        <w:rPr>
          <w:rFonts w:hint="eastAsia" w:ascii="宋体" w:hAnsi="宋体" w:eastAsia="宋体" w:cs="宋体"/>
          <w:color w:val="auto"/>
          <w:sz w:val="32"/>
          <w:szCs w:val="32"/>
          <w:highlight w:val="none"/>
          <w:u w:val="single"/>
        </w:rPr>
        <w:t xml:space="preserve"> </w:t>
      </w:r>
      <w:r>
        <w:rPr>
          <w:rFonts w:hint="eastAsia" w:ascii="宋体" w:hAnsi="宋体" w:eastAsia="宋体" w:cs="宋体"/>
          <w:color w:val="auto"/>
          <w:sz w:val="32"/>
          <w:szCs w:val="32"/>
          <w:highlight w:val="none"/>
          <w:u w:val="single"/>
          <w:lang w:val="en-US" w:eastAsia="zh-CN"/>
        </w:rPr>
        <w:t>陕西省公路局</w:t>
      </w:r>
      <w:r>
        <w:rPr>
          <w:rFonts w:hint="eastAsia" w:ascii="宋体" w:hAnsi="宋体" w:eastAsia="宋体" w:cs="宋体"/>
          <w:color w:val="auto"/>
          <w:sz w:val="32"/>
          <w:szCs w:val="32"/>
          <w:highlight w:val="none"/>
        </w:rPr>
        <w:t>（采购人全称，以下简称“甲方”）与</w:t>
      </w:r>
      <w:r>
        <w:rPr>
          <w:rFonts w:hint="eastAsia" w:ascii="宋体" w:hAnsi="宋体" w:eastAsia="宋体" w:cs="宋体"/>
          <w:color w:val="auto"/>
          <w:sz w:val="32"/>
          <w:szCs w:val="32"/>
          <w:highlight w:val="none"/>
          <w:u w:val="single"/>
          <w:lang w:val="en-US" w:eastAsia="zh-CN"/>
        </w:rPr>
        <w:t xml:space="preserve">                   </w:t>
      </w:r>
      <w:r>
        <w:rPr>
          <w:rFonts w:hint="eastAsia" w:ascii="宋体" w:hAnsi="宋体" w:eastAsia="宋体" w:cs="宋体"/>
          <w:color w:val="auto"/>
          <w:sz w:val="32"/>
          <w:szCs w:val="32"/>
          <w:highlight w:val="none"/>
        </w:rPr>
        <w:t>（承包人全称，以下简称“乙方”），特此签订安全生产合同：</w:t>
      </w:r>
    </w:p>
    <w:p w14:paraId="0F2AD84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一、甲方职责</w:t>
      </w:r>
    </w:p>
    <w:p w14:paraId="2133CA6A">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严格遵守国家有关安全生产的法律法规，认真执行项目承包合同中有关安全的要求。</w:t>
      </w:r>
    </w:p>
    <w:p w14:paraId="17192822">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严格遵守国务院《突发公共卫生事件应急条例》及《陕西省突发公共卫生事件应急实施办法》等安全生产规定。</w:t>
      </w:r>
    </w:p>
    <w:p w14:paraId="71403936">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按照“安全第一、预防为主”和坚持“管生产必须管安全”的原则进行安全生产管理，做到生产与安全工作同时计划、布置、检查。</w:t>
      </w:r>
    </w:p>
    <w:p w14:paraId="6AE4AA79">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及时传达中央及地方有关安全生产的精神。</w:t>
      </w:r>
    </w:p>
    <w:p w14:paraId="6BDC52D1">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五</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监督乙方及时处理发现的各种安全隐患。</w:t>
      </w:r>
    </w:p>
    <w:p w14:paraId="22479347">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二、乙方职责</w:t>
      </w:r>
    </w:p>
    <w:p w14:paraId="6D034CBF">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严格遵守国家有关安全生产的法律法规，认真执行项目承包合同中有关安全的要求。</w:t>
      </w:r>
    </w:p>
    <w:p w14:paraId="69E15301">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lang w:eastAsia="zh-CN"/>
        </w:rPr>
        <w:t>）严格遵守国务院《突发公共卫生事件应急条例》及陕西省《陕西省突发公共卫生事件应急实施办法》等安全生产规定。</w:t>
      </w:r>
    </w:p>
    <w:p w14:paraId="71249B07">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坚持“安全第一、预防为主”和“管生产必须管安全”的原则，</w:t>
      </w:r>
      <w:r>
        <w:rPr>
          <w:rFonts w:hint="eastAsia" w:ascii="宋体" w:hAnsi="宋体" w:eastAsia="宋体" w:cs="宋体"/>
          <w:color w:val="auto"/>
          <w:sz w:val="32"/>
          <w:szCs w:val="32"/>
          <w:highlight w:val="none"/>
          <w:lang w:val="en-US" w:eastAsia="zh-CN"/>
        </w:rPr>
        <w:t>针对桥梁定期检查工作特点，</w:t>
      </w:r>
      <w:r>
        <w:rPr>
          <w:rFonts w:hint="eastAsia" w:ascii="宋体" w:hAnsi="宋体" w:eastAsia="宋体" w:cs="宋体"/>
          <w:color w:val="auto"/>
          <w:sz w:val="32"/>
          <w:szCs w:val="32"/>
          <w:highlight w:val="none"/>
        </w:rPr>
        <w:t>加强安全生产宣传教育，增强全员安全生产意识，建立健全各项安全生产的管理机构和安全生产管理制度，配备专职及兼职安全检查人员，有组织有领导地开展安全生产活动。</w:t>
      </w:r>
    </w:p>
    <w:p w14:paraId="59DC45C3">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lang w:eastAsia="zh-CN"/>
        </w:rPr>
        <w:t>）乙方必须按照本项目特点，组织制定本项目实施中的生产安全事故应急救援预案；如果发生安全事故，应按照《国务院关于特大安全事故行政责任追究的规定》以及其它有关规定，及时上报有关部门，并坚持“三不放过”的原则，严肃处理相关责任人。</w:t>
      </w:r>
    </w:p>
    <w:p w14:paraId="76659ED4">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五</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乙方参加检测的人员，必须接受安全技术教育，熟知和遵守本工种的各项安全技术操作规程，定期进行安全技术考核，合格者方准上岗操作。对于从事</w:t>
      </w:r>
      <w:r>
        <w:rPr>
          <w:rFonts w:hint="eastAsia" w:ascii="宋体" w:hAnsi="宋体" w:eastAsia="宋体" w:cs="宋体"/>
          <w:color w:val="auto"/>
          <w:sz w:val="32"/>
          <w:szCs w:val="32"/>
          <w:highlight w:val="none"/>
          <w:lang w:val="en-US" w:eastAsia="zh-CN"/>
        </w:rPr>
        <w:t>桥检车、水下检测</w:t>
      </w:r>
      <w:r>
        <w:rPr>
          <w:rFonts w:hint="eastAsia" w:ascii="宋体" w:hAnsi="宋体" w:eastAsia="宋体" w:cs="宋体"/>
          <w:color w:val="auto"/>
          <w:sz w:val="32"/>
          <w:szCs w:val="32"/>
          <w:highlight w:val="none"/>
        </w:rPr>
        <w:t>等特殊工种的人员，</w:t>
      </w:r>
      <w:r>
        <w:rPr>
          <w:rFonts w:hint="eastAsia" w:ascii="宋体" w:hAnsi="宋体" w:eastAsia="宋体" w:cs="宋体"/>
          <w:color w:val="auto"/>
          <w:sz w:val="32"/>
          <w:szCs w:val="32"/>
          <w:highlight w:val="none"/>
          <w:lang w:val="en-US" w:eastAsia="zh-CN"/>
        </w:rPr>
        <w:t>需</w:t>
      </w:r>
      <w:r>
        <w:rPr>
          <w:rFonts w:hint="eastAsia" w:ascii="宋体" w:hAnsi="宋体" w:eastAsia="宋体" w:cs="宋体"/>
          <w:color w:val="auto"/>
          <w:sz w:val="32"/>
          <w:szCs w:val="32"/>
          <w:highlight w:val="none"/>
        </w:rPr>
        <w:t>经过专业培训，获得《安全操作合格证》后，方准持证上岗。检测现场如出现特种作业无证操作现象时，项目负责人必须承担管理责任。</w:t>
      </w:r>
    </w:p>
    <w:p w14:paraId="5F619C9C">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六</w:t>
      </w:r>
      <w:r>
        <w:rPr>
          <w:rFonts w:hint="eastAsia" w:ascii="宋体" w:hAnsi="宋体" w:eastAsia="宋体" w:cs="宋体"/>
          <w:color w:val="auto"/>
          <w:sz w:val="32"/>
          <w:szCs w:val="32"/>
          <w:highlight w:val="none"/>
          <w:lang w:eastAsia="zh-CN"/>
        </w:rPr>
        <w:t>）乙方在任何时候都应采取各种合理的预防措施，防止其员工发生任何违法、违禁、暴力或妨碍治安的行为。</w:t>
      </w:r>
    </w:p>
    <w:p w14:paraId="0D6324BF">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七</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乙方所使用的</w:t>
      </w:r>
      <w:r>
        <w:rPr>
          <w:rFonts w:hint="eastAsia" w:ascii="宋体" w:hAnsi="宋体" w:eastAsia="宋体" w:cs="宋体"/>
          <w:color w:val="auto"/>
          <w:sz w:val="32"/>
          <w:szCs w:val="32"/>
          <w:highlight w:val="none"/>
          <w:lang w:eastAsia="zh-CN"/>
        </w:rPr>
        <w:t>所有检测机具设备和高空作业的设备均应定期检查，并有安全员的签字记录，保证其经常处于完好状态；不合格的机具、设备和劳动保护用品严禁使用。</w:t>
      </w:r>
    </w:p>
    <w:p w14:paraId="49F801C8">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八</w:t>
      </w:r>
      <w:r>
        <w:rPr>
          <w:rFonts w:hint="eastAsia" w:ascii="宋体" w:hAnsi="宋体" w:eastAsia="宋体" w:cs="宋体"/>
          <w:color w:val="auto"/>
          <w:sz w:val="32"/>
          <w:szCs w:val="32"/>
          <w:highlight w:val="none"/>
          <w:lang w:eastAsia="zh-CN"/>
        </w:rPr>
        <w:t>）检测中采用新技术、新工艺、新设备、新材料时，必须制定相应的安全技术措施，检测现场必须具有相关的安全标志牌。</w:t>
      </w:r>
    </w:p>
    <w:p w14:paraId="0BC8234F">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九</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乙方</w:t>
      </w:r>
      <w:r>
        <w:rPr>
          <w:rFonts w:hint="eastAsia" w:ascii="宋体" w:hAnsi="宋体" w:eastAsia="宋体" w:cs="宋体"/>
          <w:color w:val="auto"/>
          <w:sz w:val="32"/>
          <w:szCs w:val="32"/>
          <w:highlight w:val="none"/>
        </w:rPr>
        <w:t>在进场作业前，必须组织技术人员对每座待检桥梁的现场环境、结构特点、交通状况、水文气象等进行专项安全风险评估，</w:t>
      </w:r>
      <w:r>
        <w:rPr>
          <w:rFonts w:hint="eastAsia" w:ascii="宋体" w:hAnsi="宋体" w:eastAsia="宋体" w:cs="宋体"/>
          <w:color w:val="auto"/>
          <w:sz w:val="32"/>
          <w:szCs w:val="32"/>
          <w:highlight w:val="none"/>
          <w:lang w:val="en-US" w:eastAsia="zh-CN"/>
        </w:rPr>
        <w:t>并制定切实可行的现场检测方案后。</w:t>
      </w:r>
    </w:p>
    <w:p w14:paraId="76AA4DBD">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（十）乙方在</w:t>
      </w:r>
      <w:r>
        <w:rPr>
          <w:rFonts w:hint="eastAsia" w:ascii="宋体" w:hAnsi="宋体" w:eastAsia="宋体" w:cs="宋体"/>
          <w:color w:val="auto"/>
          <w:sz w:val="32"/>
          <w:szCs w:val="32"/>
          <w:highlight w:val="none"/>
          <w:lang w:val="en-US" w:eastAsia="zh-CN"/>
        </w:rPr>
        <w:t>每日作业前，项目负责人或专职安全员必须对全体作业人员进行针对性的安全技术交底，明确当日检测内容、危险部位（如高空临边、水上区域、箱梁内部、交通干扰等）、防护措施、应急通道及逃生路线，并全员签字确认。</w:t>
      </w:r>
    </w:p>
    <w:p w14:paraId="657C6162">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（十一）乙方检测人员在</w:t>
      </w:r>
      <w:r>
        <w:rPr>
          <w:rFonts w:hint="eastAsia" w:ascii="宋体" w:hAnsi="宋体" w:eastAsia="宋体" w:cs="宋体"/>
          <w:color w:val="auto"/>
          <w:sz w:val="32"/>
          <w:szCs w:val="32"/>
          <w:highlight w:val="none"/>
          <w:lang w:val="en-US" w:eastAsia="zh-CN"/>
        </w:rPr>
        <w:t>使用桥梁检测车、升降车、高空作业平台等机械设备前，必须检查其液压、支腿、回转、制动等系统完好，支腿下方地基必须坚实、平整。检测车转台、臂架下方严禁站人。</w:t>
      </w:r>
    </w:p>
    <w:p w14:paraId="7F8FBFF9">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（十二）乙方检测人员在</w:t>
      </w:r>
      <w:r>
        <w:rPr>
          <w:rFonts w:hint="eastAsia" w:ascii="宋体" w:hAnsi="宋体" w:eastAsia="宋体" w:cs="宋体"/>
          <w:color w:val="auto"/>
          <w:sz w:val="32"/>
          <w:szCs w:val="32"/>
          <w:highlight w:val="none"/>
          <w:lang w:val="en-US" w:eastAsia="zh-CN"/>
        </w:rPr>
        <w:t>临近或跨越水域进行检测时，必须设置牢固的临边防护栏杆和安全网。所有涉水作业人员必须穿戴救生衣，并系好安全绳。现场必须配备救生圈、救生绳、长竹竿等应急救生器材，且应放置在显著位置。</w:t>
      </w:r>
    </w:p>
    <w:p w14:paraId="1765F03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（十三）乙方检测人员在</w:t>
      </w:r>
      <w:r>
        <w:rPr>
          <w:rFonts w:hint="eastAsia" w:ascii="宋体" w:hAnsi="宋体" w:eastAsia="宋体" w:cs="宋体"/>
          <w:color w:val="auto"/>
          <w:sz w:val="32"/>
          <w:szCs w:val="32"/>
          <w:highlight w:val="none"/>
          <w:lang w:val="en-US" w:eastAsia="zh-CN"/>
        </w:rPr>
        <w:t>进入箱梁、变截面梁内部等密闭空间检测时，必须严格遵守“先通风、再检测、后作业”的原则。作业前需检测内部氧气、有毒有害气体（如一氧化碳、硫化氢、甲烷等）浓度，符合安全标准后方可进入</w:t>
      </w:r>
      <w:r>
        <w:rPr>
          <w:rFonts w:hint="eastAsia" w:ascii="宋体" w:hAnsi="宋体" w:eastAsia="宋体" w:cs="宋体"/>
          <w:color w:val="auto"/>
          <w:sz w:val="32"/>
          <w:szCs w:val="32"/>
          <w:highlight w:val="none"/>
          <w:lang w:val="en-US" w:eastAsia="zh-CN"/>
        </w:rPr>
        <w:t>，</w:t>
      </w:r>
      <w:r>
        <w:rPr>
          <w:rFonts w:hint="eastAsia" w:ascii="宋体" w:hAnsi="宋体" w:eastAsia="宋体" w:cs="宋体"/>
          <w:color w:val="auto"/>
          <w:sz w:val="32"/>
          <w:szCs w:val="32"/>
          <w:highlight w:val="none"/>
          <w:lang w:val="en-US" w:eastAsia="zh-CN"/>
        </w:rPr>
        <w:t>并在入口处设置监护人员，保持不间断联络。</w:t>
      </w:r>
    </w:p>
    <w:p w14:paraId="73FDEB68">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b w:val="0"/>
          <w:color w:val="auto"/>
          <w:kern w:val="2"/>
          <w:sz w:val="32"/>
          <w:szCs w:val="32"/>
          <w:highlight w:val="none"/>
          <w:lang w:val="en-US" w:eastAsia="zh-CN" w:bidi="ar-SA"/>
        </w:rPr>
      </w:pPr>
      <w:r>
        <w:rPr>
          <w:rFonts w:hint="eastAsia" w:ascii="宋体" w:hAnsi="宋体" w:eastAsia="宋体" w:cs="宋体"/>
          <w:b w:val="0"/>
          <w:color w:val="auto"/>
          <w:kern w:val="2"/>
          <w:sz w:val="32"/>
          <w:szCs w:val="32"/>
          <w:highlight w:val="none"/>
          <w:lang w:val="en-US" w:eastAsia="zh-CN" w:bidi="ar-SA"/>
        </w:rPr>
        <w:t>（十四）</w:t>
      </w:r>
      <w:r>
        <w:rPr>
          <w:rFonts w:hint="eastAsia" w:ascii="宋体" w:hAnsi="宋体" w:eastAsia="宋体" w:cs="宋体"/>
          <w:b w:val="0"/>
          <w:color w:val="auto"/>
          <w:kern w:val="2"/>
          <w:sz w:val="32"/>
          <w:szCs w:val="32"/>
          <w:highlight w:val="none"/>
          <w:lang w:val="en-US" w:eastAsia="zh-CN" w:bidi="ar-SA"/>
        </w:rPr>
        <w:t>检测过程中，严禁随意在桥梁结构上钻孔、开槽、切割或施加超过设计允许的荷载。必须对既有裂缝、缺损等病害位置进行标记和保护。发现桥梁出现异常变形、异响、裂缝急剧扩展等危险征兆时，必须立即停止所有作业，迅速撤离人员，并第一时间报告甲方。</w:t>
      </w:r>
    </w:p>
    <w:p w14:paraId="7239115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十五</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遇大风、雷雨、大雾、暴雪等恶劣天气，必须立即停止露天高空作业、涉水作业及交通控制区内的作业，并加固设备、设施，组织人员撤离到安全地带。</w:t>
      </w:r>
    </w:p>
    <w:p w14:paraId="23BB3F8C">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三、违约责任</w:t>
      </w:r>
    </w:p>
    <w:p w14:paraId="736525D7">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（一）如因甲方或乙方原因违约造成安全事故，将依法追究责任。</w:t>
      </w:r>
    </w:p>
    <w:p w14:paraId="74C0A6C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lang w:val="en-US" w:eastAsia="zh-CN"/>
        </w:rPr>
      </w:pPr>
      <w:r>
        <w:rPr>
          <w:rFonts w:hint="eastAsia" w:ascii="宋体" w:hAnsi="宋体" w:eastAsia="宋体" w:cs="宋体"/>
          <w:color w:val="auto"/>
          <w:sz w:val="32"/>
          <w:szCs w:val="32"/>
          <w:highlight w:val="none"/>
          <w:lang w:val="en-US" w:eastAsia="zh-CN"/>
        </w:rPr>
        <w:t>（二）如因乙方违反本合同第二条约定（乙方职责），导致安全事故发生或造成甲方损失（包括但不限于人员伤亡、财产损失、行政处罚、项目延误）的，乙方需承担全部赔偿责任；同时，甲方有权根据违约情节轻重，要求乙方支付一定比例的违约金</w:t>
      </w:r>
    </w:p>
    <w:p w14:paraId="695920CF">
      <w:pPr>
        <w:pStyle w:val="2"/>
        <w:keepNext/>
        <w:keepLines/>
        <w:pageBreakBefore w:val="0"/>
        <w:widowControl w:val="0"/>
        <w:kinsoku/>
        <w:wordWrap/>
        <w:overflowPunct/>
        <w:topLinePunct w:val="0"/>
        <w:autoSpaceDE/>
        <w:autoSpaceDN/>
        <w:bidi w:val="0"/>
        <w:adjustRightInd/>
        <w:snapToGrid/>
        <w:spacing w:before="0" w:after="0" w:line="600" w:lineRule="exact"/>
        <w:ind w:firstLine="720" w:firstLineChars="225"/>
        <w:textAlignment w:val="auto"/>
        <w:rPr>
          <w:rFonts w:hint="eastAsia" w:ascii="宋体" w:hAnsi="宋体" w:eastAsia="宋体" w:cs="宋体"/>
          <w:b w:val="0"/>
          <w:color w:val="auto"/>
          <w:kern w:val="2"/>
          <w:sz w:val="32"/>
          <w:szCs w:val="32"/>
          <w:highlight w:val="none"/>
          <w:lang w:val="en-US" w:eastAsia="zh-CN" w:bidi="ar-SA"/>
        </w:rPr>
      </w:pPr>
      <w:r>
        <w:rPr>
          <w:rFonts w:hint="eastAsia" w:ascii="宋体" w:hAnsi="宋体" w:eastAsia="宋体" w:cs="宋体"/>
          <w:b w:val="0"/>
          <w:color w:val="auto"/>
          <w:kern w:val="2"/>
          <w:sz w:val="32"/>
          <w:szCs w:val="32"/>
          <w:highlight w:val="none"/>
          <w:lang w:val="en-US" w:eastAsia="zh-CN" w:bidi="ar-SA"/>
        </w:rPr>
        <w:t>四、其他要求</w:t>
      </w:r>
    </w:p>
    <w:p w14:paraId="69C69542">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（一）因本合同履行产生的争议，双方首先协商解决；协商不成的，双方均可向甲方所在地有管辖权的人民法院提起诉讼。</w:t>
      </w:r>
    </w:p>
    <w:p w14:paraId="1734EF18">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(二)本合同作为</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kern w:val="2"/>
          <w:sz w:val="32"/>
          <w:szCs w:val="32"/>
          <w:highlight w:val="none"/>
          <w:lang w:val="en-US" w:eastAsia="zh-CN" w:bidi="ar-SA"/>
        </w:rPr>
        <w:t>2026年度高速公路长大桥隧省级抽检巡查（采购包1）服务合同</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的附件，与项目合同具有同等的法律效力，本合同未尽事宜，按项目合同相关约定执行。</w:t>
      </w:r>
    </w:p>
    <w:p w14:paraId="006229F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lang w:val="en-US" w:eastAsia="zh-CN"/>
        </w:rPr>
      </w:pPr>
      <w:r>
        <w:rPr>
          <w:rFonts w:hint="eastAsia" w:ascii="宋体" w:hAnsi="宋体" w:eastAsia="宋体" w:cs="宋体"/>
          <w:color w:val="auto"/>
          <w:sz w:val="32"/>
          <w:szCs w:val="32"/>
          <w:highlight w:val="none"/>
          <w:lang w:val="en-US" w:eastAsia="zh-CN"/>
        </w:rPr>
        <w:t>本合同一式</w:t>
      </w:r>
      <w:r>
        <w:rPr>
          <w:rFonts w:hint="eastAsia" w:ascii="宋体" w:hAnsi="宋体" w:eastAsia="宋体" w:cs="宋体"/>
          <w:color w:val="auto"/>
          <w:sz w:val="32"/>
          <w:szCs w:val="32"/>
          <w:highlight w:val="none"/>
          <w:u w:val="single"/>
          <w:lang w:val="en-US" w:eastAsia="zh-CN"/>
        </w:rPr>
        <w:t xml:space="preserve"> 捌 </w:t>
      </w:r>
      <w:r>
        <w:rPr>
          <w:rFonts w:hint="eastAsia" w:ascii="宋体" w:hAnsi="宋体" w:eastAsia="宋体" w:cs="宋体"/>
          <w:color w:val="auto"/>
          <w:sz w:val="32"/>
          <w:szCs w:val="32"/>
          <w:highlight w:val="none"/>
          <w:lang w:val="en-US" w:eastAsia="zh-CN"/>
        </w:rPr>
        <w:t>份，具有同等法律效力，双方各执</w:t>
      </w:r>
      <w:r>
        <w:rPr>
          <w:rFonts w:hint="eastAsia" w:ascii="宋体" w:hAnsi="宋体" w:eastAsia="宋体" w:cs="宋体"/>
          <w:color w:val="auto"/>
          <w:sz w:val="32"/>
          <w:szCs w:val="32"/>
          <w:highlight w:val="none"/>
          <w:u w:val="single"/>
          <w:lang w:val="en-US" w:eastAsia="zh-CN"/>
        </w:rPr>
        <w:t xml:space="preserve"> 肆 </w:t>
      </w:r>
      <w:r>
        <w:rPr>
          <w:rFonts w:hint="eastAsia" w:ascii="宋体" w:hAnsi="宋体" w:eastAsia="宋体" w:cs="宋体"/>
          <w:color w:val="auto"/>
          <w:sz w:val="32"/>
          <w:szCs w:val="32"/>
          <w:highlight w:val="none"/>
          <w:lang w:val="en-US" w:eastAsia="zh-CN"/>
        </w:rPr>
        <w:t>份。自双方法定代表人（负责人）或授权代表签字并加盖单位公章之日起生效。</w:t>
      </w:r>
    </w:p>
    <w:p w14:paraId="03BD534D">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lang w:val="en-US" w:eastAsia="zh-CN"/>
        </w:rPr>
        <w:t>甲  方：</w:t>
      </w:r>
      <w:r>
        <w:rPr>
          <w:rFonts w:hint="eastAsia" w:ascii="宋体" w:hAnsi="宋体" w:eastAsia="宋体" w:cs="宋体"/>
          <w:color w:val="auto"/>
          <w:sz w:val="32"/>
          <w:szCs w:val="32"/>
          <w:highlight w:val="none"/>
          <w:u w:val="single"/>
          <w:lang w:val="en-US" w:eastAsia="zh-CN"/>
        </w:rPr>
        <w:t xml:space="preserve">   陕西省公路局     </w:t>
      </w:r>
      <w:r>
        <w:rPr>
          <w:rFonts w:hint="eastAsia" w:ascii="宋体" w:hAnsi="宋体" w:eastAsia="宋体" w:cs="宋体"/>
          <w:color w:val="auto"/>
          <w:sz w:val="32"/>
          <w:szCs w:val="32"/>
          <w:highlight w:val="none"/>
          <w:u w:val="none"/>
          <w:lang w:val="en-US" w:eastAsia="zh-CN"/>
        </w:rPr>
        <w:t>（盖章）</w:t>
      </w:r>
    </w:p>
    <w:p w14:paraId="69C44679">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法定代表人</w:t>
      </w:r>
    </w:p>
    <w:p w14:paraId="11D68D93">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u w:val="single"/>
          <w:lang w:val="en-US" w:eastAsia="zh-CN"/>
        </w:rPr>
      </w:pPr>
      <w:r>
        <w:rPr>
          <w:rFonts w:hint="eastAsia" w:ascii="宋体" w:hAnsi="宋体" w:eastAsia="宋体" w:cs="宋体"/>
          <w:color w:val="auto"/>
          <w:sz w:val="32"/>
          <w:szCs w:val="32"/>
          <w:highlight w:val="none"/>
          <w:lang w:val="en-US" w:eastAsia="zh-CN"/>
        </w:rPr>
        <w:t>或其委托代理人：（签字）</w:t>
      </w:r>
      <w:r>
        <w:rPr>
          <w:rFonts w:hint="eastAsia" w:ascii="宋体" w:hAnsi="宋体" w:eastAsia="宋体" w:cs="宋体"/>
          <w:color w:val="auto"/>
          <w:sz w:val="32"/>
          <w:szCs w:val="32"/>
          <w:highlight w:val="none"/>
          <w:u w:val="single"/>
          <w:lang w:val="en-US" w:eastAsia="zh-CN"/>
        </w:rPr>
        <w:t xml:space="preserve">                </w:t>
      </w:r>
    </w:p>
    <w:p w14:paraId="69DB9E85">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年   月   日</w:t>
      </w:r>
    </w:p>
    <w:p w14:paraId="2B365530">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乙  方：</w:t>
      </w:r>
      <w:r>
        <w:rPr>
          <w:rFonts w:hint="eastAsia" w:ascii="宋体" w:hAnsi="宋体" w:eastAsia="宋体" w:cs="宋体"/>
          <w:color w:val="auto"/>
          <w:sz w:val="32"/>
          <w:szCs w:val="32"/>
          <w:highlight w:val="none"/>
          <w:u w:val="single"/>
          <w:lang w:val="en-US" w:eastAsia="zh-CN"/>
        </w:rPr>
        <w:t xml:space="preserve">                     </w:t>
      </w:r>
      <w:r>
        <w:rPr>
          <w:rFonts w:hint="eastAsia" w:ascii="宋体" w:hAnsi="宋体" w:eastAsia="宋体" w:cs="宋体"/>
          <w:color w:val="auto"/>
          <w:sz w:val="32"/>
          <w:szCs w:val="32"/>
          <w:highlight w:val="none"/>
          <w:lang w:val="en-US" w:eastAsia="zh-CN"/>
        </w:rPr>
        <w:t>（盖章）</w:t>
      </w:r>
    </w:p>
    <w:p w14:paraId="084BEF5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法定代表人</w:t>
      </w:r>
    </w:p>
    <w:p w14:paraId="70C3DEB0">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u w:val="single"/>
          <w:lang w:val="en-US" w:eastAsia="zh-CN"/>
        </w:rPr>
      </w:pPr>
      <w:r>
        <w:rPr>
          <w:rFonts w:hint="eastAsia" w:ascii="宋体" w:hAnsi="宋体" w:eastAsia="宋体" w:cs="宋体"/>
          <w:color w:val="auto"/>
          <w:sz w:val="32"/>
          <w:szCs w:val="32"/>
          <w:highlight w:val="none"/>
          <w:lang w:val="en-US" w:eastAsia="zh-CN"/>
        </w:rPr>
        <w:t>或其委托代理人：（签字）</w:t>
      </w:r>
      <w:r>
        <w:rPr>
          <w:rFonts w:hint="eastAsia" w:ascii="宋体" w:hAnsi="宋体" w:eastAsia="宋体" w:cs="宋体"/>
          <w:color w:val="auto"/>
          <w:sz w:val="32"/>
          <w:szCs w:val="32"/>
          <w:highlight w:val="none"/>
          <w:u w:val="single"/>
          <w:lang w:val="en-US" w:eastAsia="zh-CN"/>
        </w:rPr>
        <w:t xml:space="preserve">                </w:t>
      </w:r>
    </w:p>
    <w:p w14:paraId="3873DCC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年   月   日</w:t>
      </w:r>
    </w:p>
    <w:p w14:paraId="22014D04">
      <w:pPr>
        <w:pStyle w:val="2"/>
        <w:rPr>
          <w:rFonts w:hint="eastAsia" w:ascii="宋体" w:hAnsi="宋体" w:eastAsia="宋体" w:cs="宋体"/>
          <w:lang w:eastAsia="zh-CN"/>
        </w:rPr>
        <w:sectPr>
          <w:pgSz w:w="11906" w:h="16838"/>
          <w:pgMar w:top="1440" w:right="1800" w:bottom="1440" w:left="1800" w:header="851" w:footer="992" w:gutter="0"/>
          <w:cols w:space="425" w:num="1"/>
          <w:docGrid w:type="lines" w:linePitch="312" w:charSpace="0"/>
        </w:sectPr>
      </w:pPr>
    </w:p>
    <w:p w14:paraId="3F08C807">
      <w:pPr>
        <w:spacing w:before="157" w:beforeLines="50" w:line="360" w:lineRule="auto"/>
        <w:jc w:val="center"/>
        <w:outlineLvl w:val="0"/>
        <w:rPr>
          <w:rFonts w:hint="eastAsia" w:ascii="宋体" w:hAnsi="宋体" w:eastAsia="宋体" w:cs="宋体"/>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lang w:eastAsia="zh-CN"/>
          <w14:textFill>
            <w14:solidFill>
              <w14:schemeClr w14:val="tx1"/>
            </w14:solidFill>
          </w14:textFill>
        </w:rPr>
        <w:t>廉</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eastAsia="zh-CN"/>
          <w14:textFill>
            <w14:solidFill>
              <w14:schemeClr w14:val="tx1"/>
            </w14:solidFill>
          </w14:textFill>
        </w:rPr>
        <w:t>政</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eastAsia="zh-CN"/>
          <w14:textFill>
            <w14:solidFill>
              <w14:schemeClr w14:val="tx1"/>
            </w14:solidFill>
          </w14:textFill>
        </w:rPr>
        <w:t>合</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eastAsia="zh-CN"/>
          <w14:textFill>
            <w14:solidFill>
              <w14:schemeClr w14:val="tx1"/>
            </w14:solidFill>
          </w14:textFill>
        </w:rPr>
        <w:t>同</w:t>
      </w:r>
    </w:p>
    <w:p w14:paraId="161E87EB">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宋体" w:hAnsi="宋体" w:eastAsia="宋体" w:cs="宋体"/>
          <w:color w:val="auto"/>
          <w:sz w:val="32"/>
          <w:szCs w:val="32"/>
          <w:highlight w:val="none"/>
        </w:rPr>
      </w:pPr>
    </w:p>
    <w:p w14:paraId="50F86D99">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参照交通部《关于在交通基础设施建设中加强廉政建设的若干意见》以及有关工程廉政建设的规定，保证本项目高效优质，保证资金的安全和有效使用以及投资效益，本合同的业主单位</w:t>
      </w:r>
      <w:r>
        <w:rPr>
          <w:rFonts w:hint="eastAsia" w:ascii="宋体" w:hAnsi="宋体" w:eastAsia="宋体" w:cs="宋体"/>
          <w:color w:val="auto"/>
          <w:sz w:val="32"/>
          <w:szCs w:val="32"/>
          <w:highlight w:val="none"/>
          <w:u w:val="single"/>
        </w:rPr>
        <w:t>陕西省公路局（以下称甲方）</w:t>
      </w:r>
      <w:r>
        <w:rPr>
          <w:rFonts w:hint="eastAsia" w:ascii="宋体" w:hAnsi="宋体" w:eastAsia="宋体" w:cs="宋体"/>
          <w:color w:val="auto"/>
          <w:sz w:val="32"/>
          <w:szCs w:val="32"/>
          <w:highlight w:val="none"/>
        </w:rPr>
        <w:t>与中标单位</w:t>
      </w:r>
      <w:r>
        <w:rPr>
          <w:rFonts w:hint="eastAsia" w:ascii="宋体" w:hAnsi="宋体" w:eastAsia="宋体" w:cs="宋体"/>
          <w:color w:val="auto"/>
          <w:sz w:val="32"/>
          <w:szCs w:val="32"/>
          <w:highlight w:val="none"/>
          <w:u w:val="single"/>
          <w:lang w:val="en-US" w:eastAsia="zh-CN"/>
        </w:rPr>
        <w:t xml:space="preserve">                   </w:t>
      </w:r>
      <w:r>
        <w:rPr>
          <w:rFonts w:hint="eastAsia" w:ascii="宋体" w:hAnsi="宋体" w:eastAsia="宋体" w:cs="宋体"/>
          <w:color w:val="auto"/>
          <w:sz w:val="32"/>
          <w:szCs w:val="32"/>
          <w:highlight w:val="none"/>
          <w:u w:val="single"/>
        </w:rPr>
        <w:t>（以下称乙方）</w:t>
      </w:r>
      <w:r>
        <w:rPr>
          <w:rFonts w:hint="eastAsia" w:ascii="宋体" w:hAnsi="宋体" w:eastAsia="宋体" w:cs="宋体"/>
          <w:color w:val="auto"/>
          <w:sz w:val="32"/>
          <w:szCs w:val="32"/>
          <w:highlight w:val="none"/>
        </w:rPr>
        <w:t>，特订立以下合同。</w:t>
      </w:r>
    </w:p>
    <w:p w14:paraId="2EB529B1">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rPr>
        <w:t>甲乙双方的权利和义务</w:t>
      </w:r>
    </w:p>
    <w:p w14:paraId="0C74715B">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rPr>
        <w:t>）严格遵守党和国家有关法律法规及有关廉政规定。</w:t>
      </w:r>
    </w:p>
    <w:p w14:paraId="76FE2B33">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rPr>
        <w:t>）严格执行项目的合同文件，自觉按合同办事。</w:t>
      </w:r>
    </w:p>
    <w:p w14:paraId="0BB69D00">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rPr>
        <w:t>）双方的业务活动坚持公开、公正、诚信、透明的原则（除法律认定的商业秘密和合同文件另有规定之外），不得损害国家和集体的利益，违反本项目管理的各种规章制度。</w:t>
      </w:r>
    </w:p>
    <w:p w14:paraId="6A4941F0">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rPr>
        <w:t>）建立健全廉政制度，开展廉政教育，监督并认真查处违法违纪行为。</w:t>
      </w:r>
    </w:p>
    <w:p w14:paraId="09429480">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五</w:t>
      </w:r>
      <w:r>
        <w:rPr>
          <w:rFonts w:hint="eastAsia" w:ascii="宋体" w:hAnsi="宋体" w:eastAsia="宋体" w:cs="宋体"/>
          <w:color w:val="auto"/>
          <w:sz w:val="32"/>
          <w:szCs w:val="32"/>
          <w:highlight w:val="none"/>
        </w:rPr>
        <w:t>）发现对方在业务活动中有违反廉政规定的行为，有及时提醒对方纠正的权利和义务。</w:t>
      </w:r>
    </w:p>
    <w:p w14:paraId="0F08B91C">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六</w:t>
      </w:r>
      <w:r>
        <w:rPr>
          <w:rFonts w:hint="eastAsia" w:ascii="宋体" w:hAnsi="宋体" w:eastAsia="宋体" w:cs="宋体"/>
          <w:color w:val="auto"/>
          <w:sz w:val="32"/>
          <w:szCs w:val="32"/>
          <w:highlight w:val="none"/>
        </w:rPr>
        <w:t>）发现对方严重违反本合同义务条款的行为，有向其上级有关部门举报、建议给予处理并要求告之处理结果的权利。</w:t>
      </w:r>
    </w:p>
    <w:p w14:paraId="28EA6DB3">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rPr>
        <w:t>甲方的义务</w:t>
      </w:r>
    </w:p>
    <w:p w14:paraId="5931EBF2">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rPr>
        <w:t>）甲方及其工作人员不得索要或按受乙方的礼金、有价证券和贵重物品，不得在乙方报销任何应由甲方或个人支付的费用。</w:t>
      </w:r>
    </w:p>
    <w:p w14:paraId="6665C2BA">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rPr>
        <w:t>）甲方工作人员不得参加乙方安排的超标准宴请和娱乐活动，不得接受乙方提供的通讯和高档办公用品。</w:t>
      </w:r>
    </w:p>
    <w:p w14:paraId="5F8D1D57">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rPr>
        <w:t>）甲方及其工作人员不得要求或者接受乙方为其住房装修、婚丧嫁娶活动、配偶子女的工作安排以及出国出境、旅游等提供方便。</w:t>
      </w:r>
    </w:p>
    <w:p w14:paraId="52A230EC">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rPr>
        <w:t>）甲方工作人员的配偶、子女不得从事与甲方有关的材料设备供应、工程分包、劳务等经济活动。</w:t>
      </w:r>
    </w:p>
    <w:p w14:paraId="35D6D585">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五</w:t>
      </w:r>
      <w:r>
        <w:rPr>
          <w:rFonts w:hint="eastAsia" w:ascii="宋体" w:hAnsi="宋体" w:eastAsia="宋体" w:cs="宋体"/>
          <w:color w:val="auto"/>
          <w:sz w:val="32"/>
          <w:szCs w:val="32"/>
          <w:highlight w:val="none"/>
        </w:rPr>
        <w:t>）甲方及其工作人员不得以任何理由向乙方推荐分包单位，不得要求乙方购买合同规定外的材料和设备。</w:t>
      </w:r>
    </w:p>
    <w:p w14:paraId="317F9A3C">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六</w:t>
      </w:r>
      <w:r>
        <w:rPr>
          <w:rFonts w:hint="eastAsia" w:ascii="宋体" w:hAnsi="宋体" w:eastAsia="宋体" w:cs="宋体"/>
          <w:color w:val="auto"/>
          <w:sz w:val="32"/>
          <w:szCs w:val="32"/>
          <w:highlight w:val="none"/>
        </w:rPr>
        <w:t>）甲方工作人员要秉公办事，不准营私舞弊，不准利用职权从事各种个人有偿中介活动和安排个人检测队伍。</w:t>
      </w:r>
    </w:p>
    <w:p w14:paraId="613255F4">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rPr>
        <w:t>乙方义务</w:t>
      </w:r>
    </w:p>
    <w:p w14:paraId="6980EA32">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rPr>
        <w:t>）乙方不得以任何名义向甲方及其工作人员馈赠礼金、有价证券、贵重礼品。</w:t>
      </w:r>
    </w:p>
    <w:p w14:paraId="5C0339F7">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rPr>
        <w:t>）乙方不得以任何名义为甲方及其工作人员报销由甲方单位或个人支付的费用。</w:t>
      </w:r>
    </w:p>
    <w:p w14:paraId="16A41561">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rPr>
        <w:t>）乙方不得以任何理由安排甲方工作人员参加超标准宴请及娱乐活动。</w:t>
      </w:r>
    </w:p>
    <w:p w14:paraId="18C61579">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rPr>
        <w:t>）乙方不得为甲方单位和个人购置或提供通讯工具和高档办公用品。</w:t>
      </w:r>
    </w:p>
    <w:p w14:paraId="0711F2CB">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rPr>
        <w:t>违约责任</w:t>
      </w:r>
    </w:p>
    <w:p w14:paraId="415CAA50">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rPr>
        <w:t>）甲方及其工作人员违反本合同第一、二条，按管理权限，依据有关规定给予党纪、政纪或组织处理；涉嫌犯罪的，移交司法机关追究刑事责任；给乙方单位造成经济损失的，应予以赔偿。</w:t>
      </w:r>
    </w:p>
    <w:p w14:paraId="5BCB0B06">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rPr>
        <w:t>）乙方及其工作人员违反本合同第一、三条，按管理权限，依据有关规定，建议给予党纪、政纪或组织处理；给甲方单位造成经济损失的应予以赔偿；</w:t>
      </w:r>
      <w:r>
        <w:rPr>
          <w:rFonts w:hint="eastAsia" w:ascii="宋体" w:hAnsi="宋体" w:eastAsia="宋体" w:cs="宋体"/>
          <w:color w:val="auto"/>
          <w:sz w:val="32"/>
          <w:szCs w:val="32"/>
          <w:highlight w:val="none"/>
          <w:lang w:val="en-US" w:eastAsia="zh-CN"/>
        </w:rPr>
        <w:t>情节严重的（认定权归甲方所有），甲方有权就乙方的违法违规行为向主管部门检举、反映，建议主管部门依法处理</w:t>
      </w:r>
      <w:r>
        <w:rPr>
          <w:rFonts w:hint="eastAsia" w:ascii="宋体" w:hAnsi="宋体" w:eastAsia="宋体" w:cs="宋体"/>
          <w:color w:val="auto"/>
          <w:sz w:val="32"/>
          <w:szCs w:val="32"/>
          <w:highlight w:val="none"/>
        </w:rPr>
        <w:t>。</w:t>
      </w:r>
    </w:p>
    <w:p w14:paraId="372231D3">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14:paraId="3A3BC360">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本合同自双方法定代表人（负责人）或授权代表签字并加盖单位公章之日起生效</w:t>
      </w:r>
      <w:r>
        <w:rPr>
          <w:rFonts w:hint="eastAsia" w:ascii="宋体" w:hAnsi="宋体" w:eastAsia="宋体" w:cs="宋体"/>
          <w:color w:val="auto"/>
          <w:sz w:val="32"/>
          <w:szCs w:val="32"/>
          <w:highlight w:val="none"/>
        </w:rPr>
        <w:t>。</w:t>
      </w:r>
    </w:p>
    <w:p w14:paraId="4AD88113">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五</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本合同作为</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kern w:val="2"/>
          <w:sz w:val="32"/>
          <w:szCs w:val="32"/>
          <w:highlight w:val="none"/>
          <w:lang w:val="en-US" w:eastAsia="zh-CN" w:bidi="ar-SA"/>
        </w:rPr>
        <w:t>2026</w:t>
      </w:r>
      <w:r>
        <w:rPr>
          <w:rFonts w:hint="eastAsia" w:ascii="宋体" w:hAnsi="宋体" w:eastAsia="宋体" w:cs="宋体"/>
          <w:color w:val="auto"/>
          <w:kern w:val="2"/>
          <w:sz w:val="32"/>
          <w:szCs w:val="32"/>
          <w:highlight w:val="none"/>
          <w:lang w:val="en-US" w:eastAsia="zh-CN" w:bidi="ar-SA"/>
        </w:rPr>
        <w:t>年度高速公路长大桥隧省级抽检巡查（采购包</w:t>
      </w:r>
      <w:r>
        <w:rPr>
          <w:rFonts w:hint="eastAsia" w:ascii="宋体" w:hAnsi="宋体" w:eastAsia="宋体" w:cs="宋体"/>
          <w:color w:val="auto"/>
          <w:kern w:val="2"/>
          <w:sz w:val="32"/>
          <w:szCs w:val="32"/>
          <w:highlight w:val="none"/>
          <w:lang w:val="en-US" w:eastAsia="zh-CN" w:bidi="ar-SA"/>
        </w:rPr>
        <w:t>1</w:t>
      </w:r>
      <w:r>
        <w:rPr>
          <w:rFonts w:hint="eastAsia" w:ascii="宋体" w:hAnsi="宋体" w:eastAsia="宋体" w:cs="宋体"/>
          <w:color w:val="auto"/>
          <w:kern w:val="2"/>
          <w:sz w:val="32"/>
          <w:szCs w:val="32"/>
          <w:highlight w:val="none"/>
          <w:lang w:val="en-US" w:eastAsia="zh-CN" w:bidi="ar-SA"/>
        </w:rPr>
        <w:t>）服务合同</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的附件，与项目合同具有同等的法律效力，经合同双方签署立即生效。</w:t>
      </w:r>
      <w:r>
        <w:rPr>
          <w:rFonts w:hint="eastAsia" w:ascii="宋体" w:hAnsi="宋体" w:eastAsia="宋体" w:cs="宋体"/>
          <w:color w:val="auto"/>
          <w:sz w:val="32"/>
          <w:szCs w:val="32"/>
          <w:highlight w:val="none"/>
          <w:lang w:val="en-US" w:eastAsia="zh-CN"/>
        </w:rPr>
        <w:t>本合同未尽事宜，按项目合同相关约定执行。</w:t>
      </w:r>
    </w:p>
    <w:p w14:paraId="069FB3EC">
      <w:pPr>
        <w:keepNext w:val="0"/>
        <w:keepLines w:val="0"/>
        <w:pageBreakBefore w:val="0"/>
        <w:widowControl w:val="0"/>
        <w:kinsoku/>
        <w:wordWrap/>
        <w:overflowPunct/>
        <w:topLinePunct w:val="0"/>
        <w:autoSpaceDE/>
        <w:autoSpaceDN/>
        <w:bidi w:val="0"/>
        <w:adjustRightInd w:val="0"/>
        <w:snapToGrid w:val="0"/>
        <w:spacing w:line="61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六</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本合同一式</w:t>
      </w:r>
      <w:r>
        <w:rPr>
          <w:rFonts w:hint="eastAsia" w:ascii="宋体" w:hAnsi="宋体" w:eastAsia="宋体" w:cs="宋体"/>
          <w:color w:val="auto"/>
          <w:sz w:val="32"/>
          <w:szCs w:val="32"/>
          <w:highlight w:val="none"/>
          <w:u w:val="single"/>
          <w:lang w:val="en-US" w:eastAsia="zh-CN"/>
        </w:rPr>
        <w:t xml:space="preserve"> 捌 </w:t>
      </w:r>
      <w:r>
        <w:rPr>
          <w:rFonts w:hint="eastAsia" w:ascii="宋体" w:hAnsi="宋体" w:eastAsia="宋体" w:cs="宋体"/>
          <w:color w:val="auto"/>
          <w:sz w:val="32"/>
          <w:szCs w:val="32"/>
          <w:highlight w:val="none"/>
        </w:rPr>
        <w:t>份，具有同等法律效力，双方各执</w:t>
      </w:r>
      <w:r>
        <w:rPr>
          <w:rFonts w:hint="eastAsia" w:ascii="宋体" w:hAnsi="宋体" w:eastAsia="宋体" w:cs="宋体"/>
          <w:color w:val="auto"/>
          <w:sz w:val="32"/>
          <w:szCs w:val="32"/>
          <w:highlight w:val="none"/>
          <w:u w:val="single"/>
          <w:lang w:val="en-US" w:eastAsia="zh-CN"/>
        </w:rPr>
        <w:t xml:space="preserve"> 肆 </w:t>
      </w:r>
      <w:r>
        <w:rPr>
          <w:rFonts w:hint="eastAsia" w:ascii="宋体" w:hAnsi="宋体" w:eastAsia="宋体" w:cs="宋体"/>
          <w:color w:val="auto"/>
          <w:sz w:val="32"/>
          <w:szCs w:val="32"/>
          <w:highlight w:val="none"/>
        </w:rPr>
        <w:t>份。</w:t>
      </w:r>
    </w:p>
    <w:p w14:paraId="72F4E41F">
      <w:pPr>
        <w:pStyle w:val="2"/>
        <w:keepNext/>
        <w:keepLines/>
        <w:pageBreakBefore w:val="0"/>
        <w:widowControl w:val="0"/>
        <w:kinsoku/>
        <w:wordWrap/>
        <w:overflowPunct/>
        <w:topLinePunct w:val="0"/>
        <w:autoSpaceDE/>
        <w:autoSpaceDN/>
        <w:bidi w:val="0"/>
        <w:adjustRightInd/>
        <w:snapToGrid/>
        <w:spacing w:before="0" w:after="0" w:line="600" w:lineRule="exact"/>
        <w:textAlignment w:val="auto"/>
        <w:rPr>
          <w:rFonts w:hint="eastAsia" w:ascii="宋体" w:hAnsi="宋体" w:eastAsia="宋体" w:cs="宋体"/>
        </w:rPr>
      </w:pPr>
    </w:p>
    <w:p w14:paraId="6C7C7181">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32"/>
          <w:szCs w:val="32"/>
          <w:highlight w:val="none"/>
        </w:rPr>
      </w:pPr>
      <w:r>
        <w:rPr>
          <w:rFonts w:hint="eastAsia" w:ascii="宋体" w:hAnsi="宋体" w:eastAsia="宋体" w:cs="宋体"/>
          <w:snapToGrid w:val="0"/>
          <w:color w:val="auto"/>
          <w:kern w:val="0"/>
          <w:sz w:val="32"/>
          <w:szCs w:val="32"/>
          <w:highlight w:val="none"/>
        </w:rPr>
        <w:t>甲  方：</w:t>
      </w:r>
      <w:r>
        <w:rPr>
          <w:rFonts w:hint="eastAsia" w:ascii="宋体" w:hAnsi="宋体" w:eastAsia="宋体" w:cs="宋体"/>
          <w:color w:val="auto"/>
          <w:sz w:val="32"/>
          <w:szCs w:val="32"/>
          <w:highlight w:val="none"/>
          <w:u w:val="single"/>
          <w:lang w:val="en-US" w:eastAsia="zh-CN"/>
        </w:rPr>
        <w:t>陕西省公路局(盖章）</w:t>
      </w:r>
    </w:p>
    <w:p w14:paraId="0CE027AC">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32"/>
          <w:szCs w:val="32"/>
          <w:highlight w:val="none"/>
        </w:rPr>
      </w:pPr>
    </w:p>
    <w:p w14:paraId="4AF9E6E5">
      <w:pPr>
        <w:keepNext w:val="0"/>
        <w:keepLines w:val="0"/>
        <w:pageBreakBefore w:val="0"/>
        <w:kinsoku/>
        <w:wordWrap/>
        <w:overflowPunct/>
        <w:topLinePunct w:val="0"/>
        <w:bidi w:val="0"/>
        <w:adjustRightInd/>
        <w:snapToGrid w:val="0"/>
        <w:spacing w:line="540" w:lineRule="exact"/>
        <w:rPr>
          <w:rFonts w:hint="eastAsia" w:ascii="宋体" w:hAnsi="宋体" w:eastAsia="宋体" w:cs="宋体"/>
          <w:color w:val="auto"/>
          <w:sz w:val="32"/>
          <w:szCs w:val="32"/>
          <w:highlight w:val="none"/>
          <w:lang w:val="en-US" w:eastAsia="zh-CN"/>
        </w:rPr>
      </w:pPr>
      <w:r>
        <w:rPr>
          <w:rFonts w:hint="eastAsia" w:ascii="宋体" w:hAnsi="宋体" w:eastAsia="宋体" w:cs="宋体"/>
          <w:snapToGrid w:val="0"/>
          <w:color w:val="auto"/>
          <w:kern w:val="0"/>
          <w:sz w:val="32"/>
          <w:szCs w:val="32"/>
          <w:highlight w:val="none"/>
        </w:rPr>
        <w:t>法定代表人或其委托代理人：</w:t>
      </w:r>
      <w:r>
        <w:rPr>
          <w:rFonts w:hint="eastAsia" w:ascii="宋体" w:hAnsi="宋体" w:eastAsia="宋体" w:cs="宋体"/>
          <w:snapToGrid w:val="0"/>
          <w:color w:val="auto"/>
          <w:kern w:val="0"/>
          <w:sz w:val="32"/>
          <w:szCs w:val="32"/>
          <w:highlight w:val="none"/>
          <w:u w:val="single"/>
        </w:rPr>
        <w:t xml:space="preserve">（签字）               </w:t>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szCs w:val="32"/>
          <w:highlight w:val="none"/>
          <w:lang w:val="en-US" w:eastAsia="zh-CN"/>
        </w:rPr>
        <w:t xml:space="preserve">          </w:t>
      </w:r>
    </w:p>
    <w:p w14:paraId="15FB2604">
      <w:pPr>
        <w:keepNext w:val="0"/>
        <w:keepLines w:val="0"/>
        <w:pageBreakBefore w:val="0"/>
        <w:widowControl/>
        <w:kinsoku/>
        <w:wordWrap/>
        <w:overflowPunct/>
        <w:topLinePunct w:val="0"/>
        <w:autoSpaceDE w:val="0"/>
        <w:autoSpaceDN w:val="0"/>
        <w:bidi w:val="0"/>
        <w:adjustRightInd/>
        <w:snapToGrid w:val="0"/>
        <w:spacing w:line="540" w:lineRule="exact"/>
        <w:ind w:firstLine="1280" w:firstLineChars="400"/>
        <w:jc w:val="center"/>
        <w:textAlignment w:val="bottom"/>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年   月  日</w:t>
      </w:r>
    </w:p>
    <w:p w14:paraId="341EFF74">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32"/>
          <w:szCs w:val="32"/>
          <w:highlight w:val="none"/>
        </w:rPr>
      </w:pPr>
      <w:r>
        <w:rPr>
          <w:rFonts w:hint="eastAsia" w:ascii="宋体" w:hAnsi="宋体" w:eastAsia="宋体" w:cs="宋体"/>
          <w:snapToGrid w:val="0"/>
          <w:color w:val="auto"/>
          <w:kern w:val="0"/>
          <w:sz w:val="32"/>
          <w:szCs w:val="32"/>
          <w:highlight w:val="none"/>
        </w:rPr>
        <w:t>乙  方：</w:t>
      </w:r>
      <w:r>
        <w:rPr>
          <w:rFonts w:hint="eastAsia" w:ascii="宋体" w:hAnsi="宋体" w:eastAsia="宋体" w:cs="宋体"/>
          <w:color w:val="auto"/>
          <w:sz w:val="32"/>
          <w:szCs w:val="32"/>
          <w:highlight w:val="none"/>
          <w:u w:val="single"/>
          <w:lang w:val="en-US" w:eastAsia="zh-CN"/>
        </w:rPr>
        <w:t xml:space="preserve">                   (盖章）</w:t>
      </w:r>
    </w:p>
    <w:p w14:paraId="4DF85190">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32"/>
          <w:szCs w:val="32"/>
          <w:highlight w:val="none"/>
        </w:rPr>
      </w:pPr>
    </w:p>
    <w:p w14:paraId="39BB6BF4">
      <w:pPr>
        <w:keepNext w:val="0"/>
        <w:keepLines w:val="0"/>
        <w:pageBreakBefore w:val="0"/>
        <w:kinsoku/>
        <w:wordWrap/>
        <w:overflowPunct/>
        <w:topLinePunct w:val="0"/>
        <w:bidi w:val="0"/>
        <w:adjustRightInd/>
        <w:snapToGrid w:val="0"/>
        <w:spacing w:line="540" w:lineRule="exact"/>
        <w:rPr>
          <w:rFonts w:hint="eastAsia" w:ascii="宋体" w:hAnsi="宋体" w:eastAsia="宋体" w:cs="宋体"/>
          <w:snapToGrid w:val="0"/>
          <w:color w:val="auto"/>
          <w:kern w:val="0"/>
          <w:sz w:val="32"/>
          <w:szCs w:val="32"/>
          <w:highlight w:val="none"/>
        </w:rPr>
      </w:pPr>
      <w:r>
        <w:rPr>
          <w:rFonts w:hint="eastAsia" w:ascii="宋体" w:hAnsi="宋体" w:eastAsia="宋体" w:cs="宋体"/>
          <w:snapToGrid w:val="0"/>
          <w:color w:val="auto"/>
          <w:kern w:val="0"/>
          <w:sz w:val="32"/>
          <w:szCs w:val="32"/>
          <w:highlight w:val="none"/>
        </w:rPr>
        <w:t>法定代表人或其委托代理人：</w:t>
      </w:r>
      <w:r>
        <w:rPr>
          <w:rFonts w:hint="eastAsia" w:ascii="宋体" w:hAnsi="宋体" w:eastAsia="宋体" w:cs="宋体"/>
          <w:snapToGrid w:val="0"/>
          <w:color w:val="auto"/>
          <w:kern w:val="0"/>
          <w:sz w:val="32"/>
          <w:szCs w:val="32"/>
          <w:highlight w:val="none"/>
          <w:u w:val="single"/>
        </w:rPr>
        <w:t xml:space="preserve">（签字）                </w:t>
      </w:r>
      <w:r>
        <w:rPr>
          <w:rFonts w:hint="eastAsia" w:ascii="宋体" w:hAnsi="宋体" w:eastAsia="宋体" w:cs="宋体"/>
          <w:snapToGrid w:val="0"/>
          <w:color w:val="auto"/>
          <w:kern w:val="0"/>
          <w:sz w:val="32"/>
          <w:szCs w:val="32"/>
          <w:highlight w:val="none"/>
        </w:rPr>
        <w:t xml:space="preserve">              </w:t>
      </w:r>
    </w:p>
    <w:p w14:paraId="6F7F7BB1">
      <w:pPr>
        <w:pStyle w:val="9"/>
        <w:keepNext w:val="0"/>
        <w:keepLines w:val="0"/>
        <w:pageBreakBefore w:val="0"/>
        <w:kinsoku/>
        <w:wordWrap/>
        <w:overflowPunct/>
        <w:topLinePunct w:val="0"/>
        <w:bidi w:val="0"/>
        <w:adjustRightInd/>
        <w:snapToGrid w:val="0"/>
        <w:spacing w:line="540" w:lineRule="exact"/>
        <w:jc w:val="center"/>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 xml:space="preserve">         </w:t>
      </w:r>
    </w:p>
    <w:p w14:paraId="193FC7FF">
      <w:pPr>
        <w:pStyle w:val="9"/>
        <w:keepNext w:val="0"/>
        <w:keepLines w:val="0"/>
        <w:pageBreakBefore w:val="0"/>
        <w:kinsoku/>
        <w:wordWrap/>
        <w:overflowPunct/>
        <w:topLinePunct w:val="0"/>
        <w:bidi w:val="0"/>
        <w:adjustRightInd/>
        <w:snapToGrid w:val="0"/>
        <w:spacing w:line="540" w:lineRule="exact"/>
        <w:jc w:val="center"/>
        <w:rPr>
          <w:rFonts w:hint="eastAsia" w:ascii="宋体" w:hAnsi="宋体" w:eastAsia="宋体" w:cs="宋体"/>
          <w:sz w:val="32"/>
          <w:szCs w:val="32"/>
          <w:lang w:val="en-US" w:eastAsia="zh-Hans"/>
        </w:rPr>
      </w:pP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年   月  日</w:t>
      </w:r>
    </w:p>
    <w:p w14:paraId="0D0007D4">
      <w:pPr>
        <w:pStyle w:val="2"/>
        <w:rPr>
          <w:rFonts w:hint="eastAsia" w:ascii="宋体" w:hAnsi="宋体" w:eastAsia="宋体" w:cs="宋体"/>
          <w:lang w:eastAsia="zh-CN"/>
        </w:rPr>
      </w:pPr>
    </w:p>
    <w:p w14:paraId="2D2B0B00">
      <w:pPr>
        <w:rPr>
          <w:rFonts w:hint="eastAsia" w:ascii="宋体" w:hAnsi="宋体" w:eastAsia="宋体" w:cs="宋体"/>
        </w:rPr>
      </w:pPr>
    </w:p>
    <w:sectPr>
      <w:footerReference r:id="rId3" w:type="default"/>
      <w:pgSz w:w="11906" w:h="16838"/>
      <w:pgMar w:top="2098" w:right="1474" w:bottom="1984" w:left="1587"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国标仿宋-GB/T 2312">
    <w:altName w:val="仿宋"/>
    <w:panose1 w:val="02000500000000000000"/>
    <w:charset w:val="86"/>
    <w:family w:val="auto"/>
    <w:pitch w:val="default"/>
    <w:sig w:usb0="00000000" w:usb1="00000000" w:usb2="00000010" w:usb3="00000000" w:csb0="00040000" w:csb1="00000000"/>
  </w:font>
  <w:font w:name="KSOF6BE7A20B">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A319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7B380">
                          <w:pPr>
                            <w:pStyle w:val="6"/>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EC7B380">
                    <w:pPr>
                      <w:pStyle w:val="6"/>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47A6B"/>
    <w:rsid w:val="06B10B1D"/>
    <w:rsid w:val="0A977EFA"/>
    <w:rsid w:val="0ADD07FC"/>
    <w:rsid w:val="0D597341"/>
    <w:rsid w:val="132C440E"/>
    <w:rsid w:val="152C72C0"/>
    <w:rsid w:val="181D0AC3"/>
    <w:rsid w:val="234B0209"/>
    <w:rsid w:val="2F7B4B5A"/>
    <w:rsid w:val="385F6D12"/>
    <w:rsid w:val="3B377D80"/>
    <w:rsid w:val="3B737EDE"/>
    <w:rsid w:val="3C9F096D"/>
    <w:rsid w:val="3F5C7BB0"/>
    <w:rsid w:val="4061371B"/>
    <w:rsid w:val="4A1424F6"/>
    <w:rsid w:val="4AE43AC7"/>
    <w:rsid w:val="528200EC"/>
    <w:rsid w:val="53B276B2"/>
    <w:rsid w:val="53FF2328"/>
    <w:rsid w:val="54467418"/>
    <w:rsid w:val="564E369C"/>
    <w:rsid w:val="5B530EB2"/>
    <w:rsid w:val="6220088D"/>
    <w:rsid w:val="691174A4"/>
    <w:rsid w:val="79142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rPr>
      <w:color w:val="993300"/>
      <w:sz w:val="24"/>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4841</Words>
  <Characters>5057</Characters>
  <Lines>0</Lines>
  <Paragraphs>0</Paragraphs>
  <TotalTime>0</TotalTime>
  <ScaleCrop>false</ScaleCrop>
  <LinksUpToDate>false</LinksUpToDate>
  <CharactersWithSpaces>5686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2025-05-15T07:31:00Z</dcterms:created>
  <dc:creator>Administrator.PC-20221020ZCWL</dc:creator>
  <cp:lastModifiedBy>Administrator</cp:lastModifiedBy>
  <dcterms:modified xsi:type="dcterms:W3CDTF">2026-05-22T02:19:30Z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eyJoZGlkIjoiNzY3YTc4Yzk0ZTAwMmUyZTQ0NmI5NjBjYTdjYmZmNzkiLCJ1c2VySWQiOiIxMjgyNzk5NzE0In0=</vt:lpwstr>
  </property>
  <property fmtid="{D5CDD505-2E9C-101B-9397-08002B2CF9AE}" pid="4" name="ICV">
    <vt:lpwstr>2AE24D3369384F25BB05B0BF514D5165</vt:lpwstr>
  </property>
</Properties>
</file>