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80C13">
      <w:pPr>
        <w:spacing w:line="360" w:lineRule="auto"/>
        <w:jc w:val="right"/>
        <w:rPr>
          <w:rFonts w:ascii="宋体" w:hAnsi="宋体"/>
          <w:b/>
          <w:szCs w:val="21"/>
          <w:highlight w:val="none"/>
        </w:rPr>
      </w:pPr>
      <w:r>
        <w:rPr>
          <w:rFonts w:ascii="宋体" w:hAnsi="宋体"/>
          <w:bCs/>
          <w:sz w:val="28"/>
          <w:szCs w:val="28"/>
          <w:highlight w:val="none"/>
        </w:rPr>
        <w:drawing>
          <wp:inline distT="0" distB="0" distL="114300" distR="114300">
            <wp:extent cx="882650" cy="854710"/>
            <wp:effectExtent l="0" t="0" r="12700" b="2540"/>
            <wp:docPr id="7" name="图片 1" descr="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徽标"/>
                    <pic:cNvPicPr>
                      <a:picLocks noChangeAspect="1"/>
                    </pic:cNvPicPr>
                  </pic:nvPicPr>
                  <pic:blipFill>
                    <a:blip r:embed="rId7"/>
                    <a:stretch>
                      <a:fillRect/>
                    </a:stretch>
                  </pic:blipFill>
                  <pic:spPr>
                    <a:xfrm>
                      <a:off x="0" y="0"/>
                      <a:ext cx="882650" cy="854710"/>
                    </a:xfrm>
                    <a:prstGeom prst="rect">
                      <a:avLst/>
                    </a:prstGeom>
                    <a:noFill/>
                    <a:ln>
                      <a:noFill/>
                    </a:ln>
                  </pic:spPr>
                </pic:pic>
              </a:graphicData>
            </a:graphic>
          </wp:inline>
        </w:drawing>
      </w:r>
    </w:p>
    <w:p w14:paraId="731E9F37">
      <w:pPr>
        <w:spacing w:line="360" w:lineRule="auto"/>
        <w:jc w:val="right"/>
        <w:rPr>
          <w:rFonts w:ascii="宋体" w:hAnsi="宋体"/>
          <w:bCs/>
          <w:color w:val="000000" w:themeColor="text1"/>
          <w:sz w:val="28"/>
          <w:szCs w:val="28"/>
          <w:highlight w:val="none"/>
          <w14:textFill>
            <w14:solidFill>
              <w14:schemeClr w14:val="tx1"/>
            </w14:solidFill>
          </w14:textFill>
        </w:rPr>
      </w:pPr>
    </w:p>
    <w:p w14:paraId="205BD6DD">
      <w:pPr>
        <w:spacing w:line="360" w:lineRule="auto"/>
        <w:jc w:val="right"/>
        <w:rPr>
          <w:rFonts w:ascii="宋体" w:hAnsi="宋体"/>
          <w:b/>
          <w:color w:val="000000" w:themeColor="text1"/>
          <w:szCs w:val="21"/>
          <w:highlight w:val="none"/>
          <w14:textFill>
            <w14:solidFill>
              <w14:schemeClr w14:val="tx1"/>
            </w14:solidFill>
          </w14:textFill>
        </w:rPr>
      </w:pPr>
    </w:p>
    <w:p w14:paraId="17D5E8EC">
      <w:pPr>
        <w:spacing w:line="360" w:lineRule="auto"/>
        <w:rPr>
          <w:rFonts w:ascii="宋体" w:hAnsi="宋体"/>
          <w:b/>
          <w:color w:val="000000" w:themeColor="text1"/>
          <w:szCs w:val="21"/>
          <w:highlight w:val="none"/>
          <w14:textFill>
            <w14:solidFill>
              <w14:schemeClr w14:val="tx1"/>
            </w14:solidFill>
          </w14:textFill>
        </w:rPr>
      </w:pPr>
    </w:p>
    <w:p w14:paraId="2C8A7B6C">
      <w:pPr>
        <w:spacing w:line="360" w:lineRule="auto"/>
        <w:rPr>
          <w:rFonts w:ascii="宋体" w:hAnsi="宋体"/>
          <w:b/>
          <w:color w:val="000000" w:themeColor="text1"/>
          <w:szCs w:val="21"/>
          <w:highlight w:val="none"/>
          <w14:textFill>
            <w14:solidFill>
              <w14:schemeClr w14:val="tx1"/>
            </w14:solidFill>
          </w14:textFill>
        </w:rPr>
      </w:pPr>
    </w:p>
    <w:p w14:paraId="00E46B43">
      <w:pPr>
        <w:spacing w:line="360" w:lineRule="auto"/>
        <w:rPr>
          <w:rFonts w:ascii="宋体" w:hAnsi="宋体"/>
          <w:b/>
          <w:color w:val="000000" w:themeColor="text1"/>
          <w:szCs w:val="21"/>
          <w:highlight w:val="none"/>
          <w14:textFill>
            <w14:solidFill>
              <w14:schemeClr w14:val="tx1"/>
            </w14:solidFill>
          </w14:textFill>
        </w:rPr>
      </w:pPr>
    </w:p>
    <w:p w14:paraId="446603F0">
      <w:pPr>
        <w:tabs>
          <w:tab w:val="left" w:pos="420"/>
          <w:tab w:val="left" w:pos="6660"/>
        </w:tabs>
        <w:spacing w:line="360" w:lineRule="auto"/>
        <w:jc w:val="center"/>
        <w:rPr>
          <w:rFonts w:ascii="宋体" w:hAnsi="宋体"/>
          <w:b/>
          <w:color w:val="000000" w:themeColor="text1"/>
          <w:sz w:val="52"/>
          <w:szCs w:val="52"/>
          <w:highlight w:val="none"/>
          <w14:textFill>
            <w14:solidFill>
              <w14:schemeClr w14:val="tx1"/>
            </w14:solidFill>
          </w14:textFill>
        </w:rPr>
      </w:pPr>
      <w:r>
        <w:rPr>
          <w:rFonts w:hint="eastAsia" w:ascii="宋体" w:hAnsi="宋体"/>
          <w:b/>
          <w:color w:val="000000" w:themeColor="text1"/>
          <w:sz w:val="52"/>
          <w:szCs w:val="52"/>
          <w:highlight w:val="none"/>
          <w14:textFill>
            <w14:solidFill>
              <w14:schemeClr w14:val="tx1"/>
            </w14:solidFill>
          </w14:textFill>
        </w:rPr>
        <w:t>单一来源采购文件</w:t>
      </w:r>
    </w:p>
    <w:p w14:paraId="68D288EA">
      <w:pPr>
        <w:spacing w:line="360" w:lineRule="auto"/>
        <w:jc w:val="center"/>
        <w:rPr>
          <w:rFonts w:hint="eastAsia" w:ascii="宋体" w:hAnsi="宋体" w:eastAsiaTheme="minorEastAsia"/>
          <w:bCs/>
          <w:color w:val="000000" w:themeColor="text1"/>
          <w:szCs w:val="21"/>
          <w:highlight w:val="none"/>
          <w:lang w:eastAsia="zh-CN"/>
          <w14:textFill>
            <w14:solidFill>
              <w14:schemeClr w14:val="tx1"/>
            </w14:solidFill>
          </w14:textFill>
        </w:rPr>
      </w:pPr>
    </w:p>
    <w:p w14:paraId="47011BDF">
      <w:pPr>
        <w:spacing w:line="360" w:lineRule="auto"/>
        <w:jc w:val="center"/>
        <w:rPr>
          <w:rFonts w:ascii="宋体" w:hAnsi="宋体"/>
          <w:bCs/>
          <w:color w:val="000000" w:themeColor="text1"/>
          <w:szCs w:val="21"/>
          <w:highlight w:val="none"/>
          <w14:textFill>
            <w14:solidFill>
              <w14:schemeClr w14:val="tx1"/>
            </w14:solidFill>
          </w14:textFill>
        </w:rPr>
      </w:pPr>
    </w:p>
    <w:p w14:paraId="2A8BBE3A">
      <w:pPr>
        <w:spacing w:line="360" w:lineRule="auto"/>
        <w:jc w:val="center"/>
        <w:rPr>
          <w:rFonts w:ascii="宋体" w:hAnsi="宋体"/>
          <w:bCs/>
          <w:color w:val="000000" w:themeColor="text1"/>
          <w:szCs w:val="21"/>
          <w:highlight w:val="none"/>
          <w14:textFill>
            <w14:solidFill>
              <w14:schemeClr w14:val="tx1"/>
            </w14:solidFill>
          </w14:textFill>
        </w:rPr>
      </w:pPr>
    </w:p>
    <w:p w14:paraId="1382931F">
      <w:pPr>
        <w:spacing w:line="360" w:lineRule="auto"/>
        <w:jc w:val="center"/>
        <w:rPr>
          <w:rFonts w:ascii="宋体" w:hAnsi="宋体"/>
          <w:bCs/>
          <w:color w:val="000000" w:themeColor="text1"/>
          <w:szCs w:val="21"/>
          <w:highlight w:val="none"/>
          <w14:textFill>
            <w14:solidFill>
              <w14:schemeClr w14:val="tx1"/>
            </w14:solidFill>
          </w14:textFill>
        </w:rPr>
      </w:pPr>
    </w:p>
    <w:p w14:paraId="446859AC">
      <w:pPr>
        <w:spacing w:line="360" w:lineRule="auto"/>
        <w:jc w:val="center"/>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采购项目编号：</w:t>
      </w:r>
      <w:r>
        <w:rPr>
          <w:rFonts w:hint="eastAsia" w:ascii="宋体" w:hAnsi="宋体"/>
          <w:b/>
          <w:bCs/>
          <w:color w:val="000000" w:themeColor="text1"/>
          <w:sz w:val="28"/>
          <w:szCs w:val="28"/>
          <w:highlight w:val="none"/>
          <w:u w:val="single"/>
          <w:lang w:eastAsia="zh-CN"/>
          <w14:textFill>
            <w14:solidFill>
              <w14:schemeClr w14:val="tx1"/>
            </w14:solidFill>
          </w14:textFill>
        </w:rPr>
        <w:t>DQA-2026056-US</w:t>
      </w:r>
      <w:r>
        <w:rPr>
          <w:rFonts w:hint="eastAsia" w:ascii="宋体" w:hAnsi="宋体"/>
          <w:b/>
          <w:bCs/>
          <w:color w:val="000000" w:themeColor="text1"/>
          <w:sz w:val="28"/>
          <w:szCs w:val="28"/>
          <w:highlight w:val="none"/>
          <w14:textFill>
            <w14:solidFill>
              <w14:schemeClr w14:val="tx1"/>
            </w14:solidFill>
          </w14:textFill>
        </w:rPr>
        <w:fldChar w:fldCharType="begin"/>
      </w:r>
      <w:r>
        <w:rPr>
          <w:rFonts w:hint="eastAsia" w:ascii="宋体" w:hAnsi="宋体"/>
          <w:b/>
          <w:bCs/>
          <w:color w:val="000000" w:themeColor="text1"/>
          <w:sz w:val="28"/>
          <w:szCs w:val="28"/>
          <w:highlight w:val="none"/>
          <w14:textFill>
            <w14:solidFill>
              <w14:schemeClr w14:val="tx1"/>
            </w14:solidFill>
          </w14:textFill>
        </w:rPr>
        <w:instrText xml:space="preserve"> DOCVARIABLE  采购编号  \* MERGEFORMAT </w:instrText>
      </w:r>
      <w:r>
        <w:rPr>
          <w:rFonts w:hint="eastAsia" w:ascii="宋体" w:hAnsi="宋体"/>
          <w:b/>
          <w:bCs/>
          <w:color w:val="000000" w:themeColor="text1"/>
          <w:sz w:val="28"/>
          <w:szCs w:val="28"/>
          <w:highlight w:val="none"/>
          <w14:textFill>
            <w14:solidFill>
              <w14:schemeClr w14:val="tx1"/>
            </w14:solidFill>
          </w14:textFill>
        </w:rPr>
        <w:fldChar w:fldCharType="end"/>
      </w:r>
    </w:p>
    <w:p w14:paraId="60554369">
      <w:pPr>
        <w:spacing w:line="360" w:lineRule="auto"/>
        <w:jc w:val="center"/>
        <w:rPr>
          <w:rFonts w:hint="eastAsia" w:ascii="宋体" w:hAnsi="宋体" w:eastAsiaTheme="minorEastAsia"/>
          <w:b/>
          <w:bCs/>
          <w:color w:val="000000" w:themeColor="text1"/>
          <w:sz w:val="30"/>
          <w:szCs w:val="30"/>
          <w:highlight w:val="none"/>
          <w:u w:val="single"/>
          <w:lang w:eastAsia="zh-CN"/>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采购项目名称：</w:t>
      </w:r>
      <w:r>
        <w:rPr>
          <w:rFonts w:hint="eastAsia" w:ascii="宋体" w:hAnsi="宋体"/>
          <w:b/>
          <w:bCs/>
          <w:color w:val="000000" w:themeColor="text1"/>
          <w:sz w:val="28"/>
          <w:szCs w:val="28"/>
          <w:highlight w:val="none"/>
          <w:u w:val="single"/>
          <w:lang w:eastAsia="zh-CN"/>
          <w14:textFill>
            <w14:solidFill>
              <w14:schemeClr w14:val="tx1"/>
            </w14:solidFill>
          </w14:textFill>
        </w:rPr>
        <w:t>国家育儿补贴信息管理系统省级节点年度运维项目</w:t>
      </w:r>
    </w:p>
    <w:p w14:paraId="1DC9EBB7">
      <w:pPr>
        <w:spacing w:line="360" w:lineRule="auto"/>
        <w:jc w:val="center"/>
        <w:rPr>
          <w:rFonts w:hint="eastAsia" w:ascii="宋体" w:hAnsi="宋体" w:eastAsiaTheme="minorEastAsia"/>
          <w:b w:val="0"/>
          <w:bCs w:val="0"/>
          <w:color w:val="000000" w:themeColor="text1"/>
          <w:szCs w:val="21"/>
          <w:highlight w:val="none"/>
          <w:lang w:eastAsia="zh-CN"/>
          <w14:textFill>
            <w14:solidFill>
              <w14:schemeClr w14:val="tx1"/>
            </w14:solidFill>
          </w14:textFill>
        </w:rPr>
      </w:pPr>
    </w:p>
    <w:p w14:paraId="25EB4B33">
      <w:pPr>
        <w:spacing w:line="360" w:lineRule="auto"/>
        <w:jc w:val="center"/>
        <w:rPr>
          <w:rFonts w:ascii="宋体" w:hAnsi="宋体"/>
          <w:b/>
          <w:bCs/>
          <w:color w:val="000000" w:themeColor="text1"/>
          <w:szCs w:val="21"/>
          <w:highlight w:val="none"/>
          <w14:textFill>
            <w14:solidFill>
              <w14:schemeClr w14:val="tx1"/>
            </w14:solidFill>
          </w14:textFill>
        </w:rPr>
      </w:pPr>
    </w:p>
    <w:p w14:paraId="7D331ACD">
      <w:pPr>
        <w:spacing w:line="360" w:lineRule="auto"/>
        <w:jc w:val="center"/>
        <w:rPr>
          <w:rFonts w:ascii="宋体" w:hAnsi="宋体"/>
          <w:b/>
          <w:bCs/>
          <w:color w:val="000000" w:themeColor="text1"/>
          <w:szCs w:val="21"/>
          <w:highlight w:val="none"/>
          <w14:textFill>
            <w14:solidFill>
              <w14:schemeClr w14:val="tx1"/>
            </w14:solidFill>
          </w14:textFill>
        </w:rPr>
      </w:pPr>
    </w:p>
    <w:p w14:paraId="6A8A9AFB">
      <w:pPr>
        <w:spacing w:line="360" w:lineRule="auto"/>
        <w:jc w:val="center"/>
        <w:rPr>
          <w:rFonts w:ascii="宋体" w:hAnsi="宋体"/>
          <w:b/>
          <w:bCs/>
          <w:color w:val="000000" w:themeColor="text1"/>
          <w:szCs w:val="21"/>
          <w:highlight w:val="none"/>
          <w14:textFill>
            <w14:solidFill>
              <w14:schemeClr w14:val="tx1"/>
            </w14:solidFill>
          </w14:textFill>
        </w:rPr>
      </w:pPr>
    </w:p>
    <w:p w14:paraId="78B4BEA6">
      <w:pPr>
        <w:spacing w:line="360" w:lineRule="auto"/>
        <w:jc w:val="center"/>
        <w:rPr>
          <w:rFonts w:ascii="宋体" w:hAnsi="宋体"/>
          <w:b/>
          <w:bCs/>
          <w:color w:val="000000" w:themeColor="text1"/>
          <w:szCs w:val="21"/>
          <w:highlight w:val="none"/>
          <w14:textFill>
            <w14:solidFill>
              <w14:schemeClr w14:val="tx1"/>
            </w14:solidFill>
          </w14:textFill>
        </w:rPr>
      </w:pPr>
    </w:p>
    <w:p w14:paraId="65A5EFE0">
      <w:pPr>
        <w:spacing w:line="360" w:lineRule="auto"/>
        <w:jc w:val="center"/>
        <w:rPr>
          <w:rFonts w:ascii="宋体" w:hAnsi="宋体"/>
          <w:b/>
          <w:bCs/>
          <w:color w:val="000000" w:themeColor="text1"/>
          <w:szCs w:val="21"/>
          <w:highlight w:val="none"/>
          <w14:textFill>
            <w14:solidFill>
              <w14:schemeClr w14:val="tx1"/>
            </w14:solidFill>
          </w14:textFill>
        </w:rPr>
      </w:pPr>
    </w:p>
    <w:p w14:paraId="03EE9722">
      <w:pPr>
        <w:spacing w:line="360" w:lineRule="auto"/>
        <w:jc w:val="center"/>
        <w:rPr>
          <w:rFonts w:ascii="宋体" w:hAnsi="宋体"/>
          <w:b/>
          <w:bCs/>
          <w:color w:val="000000" w:themeColor="text1"/>
          <w:szCs w:val="21"/>
          <w:highlight w:val="none"/>
          <w14:textFill>
            <w14:solidFill>
              <w14:schemeClr w14:val="tx1"/>
            </w14:solidFill>
          </w14:textFill>
        </w:rPr>
      </w:pPr>
    </w:p>
    <w:p w14:paraId="49455CD6">
      <w:pPr>
        <w:spacing w:line="360" w:lineRule="auto"/>
        <w:jc w:val="center"/>
        <w:rPr>
          <w:rFonts w:ascii="宋体" w:hAnsi="宋体"/>
          <w:b/>
          <w:bCs/>
          <w:color w:val="000000" w:themeColor="text1"/>
          <w:szCs w:val="21"/>
          <w:highlight w:val="none"/>
          <w14:textFill>
            <w14:solidFill>
              <w14:schemeClr w14:val="tx1"/>
            </w14:solidFill>
          </w14:textFill>
        </w:rPr>
      </w:pPr>
    </w:p>
    <w:p w14:paraId="536A49A1">
      <w:pPr>
        <w:spacing w:line="360" w:lineRule="auto"/>
        <w:jc w:val="center"/>
        <w:rPr>
          <w:rFonts w:asciiTheme="minorEastAsia" w:hAnsiTheme="minorEastAsia" w:cstheme="minorEastAsia"/>
          <w:b/>
          <w:bCs/>
          <w:color w:val="000000" w:themeColor="text1"/>
          <w:sz w:val="24"/>
          <w:highlight w:val="none"/>
          <w14:textFill>
            <w14:solidFill>
              <w14:schemeClr w14:val="tx1"/>
            </w14:solidFill>
          </w14:textFill>
        </w:rPr>
      </w:pPr>
      <w:r>
        <w:rPr>
          <w:rFonts w:hint="eastAsia" w:asciiTheme="minorEastAsia" w:hAnsiTheme="minorEastAsia" w:cstheme="minorEastAsia"/>
          <w:b/>
          <w:bCs/>
          <w:color w:val="000000" w:themeColor="text1"/>
          <w:sz w:val="24"/>
          <w:highlight w:val="none"/>
          <w14:textFill>
            <w14:solidFill>
              <w14:schemeClr w14:val="tx1"/>
            </w14:solidFill>
          </w14:textFill>
        </w:rPr>
        <w:t>陕西德勤招标有限公司编制</w:t>
      </w:r>
    </w:p>
    <w:p w14:paraId="09334D3D">
      <w:pPr>
        <w:spacing w:line="360" w:lineRule="auto"/>
        <w:jc w:val="center"/>
        <w:rPr>
          <w:rFonts w:hint="default" w:asciiTheme="minorEastAsia" w:hAnsiTheme="minorEastAsia" w:eastAsiaTheme="minorEastAsia" w:cstheme="minorEastAsia"/>
          <w:b/>
          <w:bCs/>
          <w:color w:val="000000" w:themeColor="text1"/>
          <w:sz w:val="24"/>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highlight w:val="none"/>
          <w14:textFill>
            <w14:solidFill>
              <w14:schemeClr w14:val="tx1"/>
            </w14:solidFill>
          </w14:textFill>
        </w:rPr>
        <w:t>发布日期：</w:t>
      </w:r>
      <w:r>
        <w:rPr>
          <w:rFonts w:hint="eastAsia" w:asciiTheme="minorEastAsia" w:hAnsiTheme="minorEastAsia" w:cstheme="minorEastAsia"/>
          <w:b/>
          <w:bCs/>
          <w:color w:val="000000" w:themeColor="text1"/>
          <w:sz w:val="24"/>
          <w:highlight w:val="none"/>
          <w:lang w:val="en-US" w:eastAsia="zh-CN"/>
          <w14:textFill>
            <w14:solidFill>
              <w14:schemeClr w14:val="tx1"/>
            </w14:solidFill>
          </w14:textFill>
        </w:rPr>
        <w:t>2026年07月24日</w:t>
      </w:r>
    </w:p>
    <w:p w14:paraId="48EDF463">
      <w:pPr>
        <w:pStyle w:val="20"/>
        <w:tabs>
          <w:tab w:val="right" w:leader="dot" w:pos="9746"/>
        </w:tabs>
        <w:rPr>
          <w:rFonts w:ascii="黑体" w:hAnsi="黑体" w:eastAsia="黑体" w:cs="黑体"/>
          <w:b/>
          <w:bCs/>
          <w:color w:val="000000" w:themeColor="text1"/>
          <w:sz w:val="32"/>
          <w:szCs w:val="32"/>
          <w:highlight w:val="none"/>
          <w14:textFill>
            <w14:solidFill>
              <w14:schemeClr w14:val="tx1"/>
            </w14:solidFill>
          </w14:textFill>
        </w:rPr>
      </w:pPr>
      <w:r>
        <w:rPr>
          <w:rFonts w:hint="eastAsia" w:ascii="黑体" w:hAnsi="黑体" w:eastAsia="黑体" w:cs="黑体"/>
          <w:b/>
          <w:bCs/>
          <w:color w:val="000000" w:themeColor="text1"/>
          <w:sz w:val="32"/>
          <w:szCs w:val="32"/>
          <w:highlight w:val="none"/>
          <w14:textFill>
            <w14:solidFill>
              <w14:schemeClr w14:val="tx1"/>
            </w14:solidFill>
          </w14:textFill>
        </w:rPr>
        <w:br w:type="page"/>
      </w:r>
    </w:p>
    <w:p w14:paraId="16A5EAAF">
      <w:pPr>
        <w:spacing w:line="360" w:lineRule="auto"/>
        <w:jc w:val="center"/>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val="en-US" w:eastAsia="zh-CN"/>
        </w:rPr>
        <w:t>温馨提示</w:t>
      </w:r>
    </w:p>
    <w:p w14:paraId="75A230D4">
      <w:pPr>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（本提示内容非采购文件的组成部分，仅为善意提醒。如有不一致，以采购文件为准）。</w:t>
      </w:r>
    </w:p>
    <w:p w14:paraId="681674DD">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一、</w:t>
      </w:r>
      <w:r>
        <w:rPr>
          <w:rFonts w:hint="eastAsia" w:ascii="宋体" w:hAnsi="宋体" w:eastAsia="宋体" w:cs="宋体"/>
          <w:color w:val="auto"/>
          <w:kern w:val="0"/>
          <w:sz w:val="24"/>
          <w:szCs w:val="24"/>
          <w:highlight w:val="none"/>
          <w:u w:val="none"/>
          <w:lang w:val="en-US" w:eastAsia="zh-CN"/>
        </w:rPr>
        <w:t>如无另行说明，投标/</w:t>
      </w:r>
      <w:r>
        <w:rPr>
          <w:rFonts w:hint="eastAsia" w:ascii="宋体" w:hAnsi="宋体" w:cs="宋体"/>
          <w:color w:val="auto"/>
          <w:kern w:val="0"/>
          <w:sz w:val="24"/>
          <w:szCs w:val="24"/>
          <w:highlight w:val="none"/>
          <w:u w:val="none"/>
          <w:lang w:val="en-US" w:eastAsia="zh-CN"/>
        </w:rPr>
        <w:t>响应</w:t>
      </w:r>
      <w:r>
        <w:rPr>
          <w:rFonts w:hint="eastAsia" w:ascii="宋体" w:hAnsi="宋体" w:eastAsia="宋体" w:cs="宋体"/>
          <w:color w:val="auto"/>
          <w:kern w:val="0"/>
          <w:sz w:val="24"/>
          <w:szCs w:val="24"/>
          <w:highlight w:val="none"/>
          <w:u w:val="none"/>
          <w:lang w:val="en-US" w:eastAsia="zh-CN"/>
        </w:rPr>
        <w:t>文件递交时间为投标/</w:t>
      </w:r>
      <w:r>
        <w:rPr>
          <w:rFonts w:hint="eastAsia" w:ascii="宋体" w:hAnsi="宋体" w:cs="宋体"/>
          <w:color w:val="auto"/>
          <w:kern w:val="0"/>
          <w:sz w:val="24"/>
          <w:szCs w:val="24"/>
          <w:highlight w:val="none"/>
          <w:u w:val="none"/>
          <w:lang w:val="en-US" w:eastAsia="zh-CN"/>
        </w:rPr>
        <w:t>响应</w:t>
      </w:r>
      <w:r>
        <w:rPr>
          <w:rFonts w:hint="eastAsia" w:ascii="宋体" w:hAnsi="宋体" w:eastAsia="宋体" w:cs="宋体"/>
          <w:color w:val="auto"/>
          <w:kern w:val="0"/>
          <w:sz w:val="24"/>
          <w:szCs w:val="24"/>
          <w:highlight w:val="none"/>
          <w:u w:val="none"/>
          <w:lang w:val="en-US" w:eastAsia="zh-CN"/>
        </w:rPr>
        <w:t>文件递交截止时间之前</w:t>
      </w:r>
      <w:r>
        <w:rPr>
          <w:rFonts w:hint="eastAsia" w:ascii="宋体" w:hAnsi="宋体" w:cs="宋体"/>
          <w:color w:val="auto"/>
          <w:kern w:val="0"/>
          <w:sz w:val="24"/>
          <w:szCs w:val="24"/>
          <w:highlight w:val="none"/>
          <w:u w:val="none"/>
          <w:lang w:val="en-US" w:eastAsia="zh-CN"/>
        </w:rPr>
        <w:t>60</w:t>
      </w:r>
      <w:r>
        <w:rPr>
          <w:rFonts w:hint="eastAsia" w:ascii="宋体" w:hAnsi="宋体" w:eastAsia="宋体" w:cs="宋体"/>
          <w:color w:val="auto"/>
          <w:kern w:val="0"/>
          <w:sz w:val="24"/>
          <w:szCs w:val="24"/>
          <w:highlight w:val="none"/>
          <w:u w:val="none"/>
          <w:lang w:val="en-US" w:eastAsia="zh-CN"/>
        </w:rPr>
        <w:t>分钟内。</w:t>
      </w:r>
    </w:p>
    <w:p w14:paraId="113720FB">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二、</w:t>
      </w:r>
      <w:r>
        <w:rPr>
          <w:rFonts w:hint="eastAsia" w:ascii="宋体" w:hAnsi="宋体" w:eastAsia="宋体" w:cs="宋体"/>
          <w:color w:val="auto"/>
          <w:kern w:val="0"/>
          <w:sz w:val="24"/>
          <w:szCs w:val="24"/>
          <w:highlight w:val="none"/>
          <w:u w:val="none"/>
          <w:lang w:val="en-US" w:eastAsia="zh-CN"/>
        </w:rPr>
        <w:t>每个供应商每个项目的保证金缴纳账户是唯一的，本</w:t>
      </w:r>
      <w:r>
        <w:rPr>
          <w:rFonts w:hint="eastAsia" w:ascii="宋体" w:hAnsi="宋体" w:cs="宋体"/>
          <w:color w:val="auto"/>
          <w:kern w:val="0"/>
          <w:sz w:val="24"/>
          <w:szCs w:val="24"/>
          <w:highlight w:val="none"/>
          <w:u w:val="none"/>
          <w:lang w:val="en-US" w:eastAsia="zh-CN"/>
        </w:rPr>
        <w:t>公司</w:t>
      </w:r>
      <w:r>
        <w:rPr>
          <w:rFonts w:hint="eastAsia" w:ascii="宋体" w:hAnsi="宋体" w:eastAsia="宋体" w:cs="宋体"/>
          <w:color w:val="auto"/>
          <w:kern w:val="0"/>
          <w:sz w:val="24"/>
          <w:szCs w:val="24"/>
          <w:highlight w:val="none"/>
          <w:u w:val="none"/>
          <w:lang w:val="en-US" w:eastAsia="zh-CN"/>
        </w:rPr>
        <w:t>将根据唯一保证金缴纳账户的缴纳情况，确认供应商是否已按规定缴纳项目保证金。所以请各供应商缴纳保证金前务必核对正确的缴纳账户，错缴误缴导致未按项目缴纳保证金的情况将由供应商自行负责。</w:t>
      </w:r>
    </w:p>
    <w:p w14:paraId="59F70BD7">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三、为了提高政府采购效率，节约社会交易成本与时间，本公司希望购买了采购文件而决定不参加本次投标/响应的供应商，在投标/响应文件递交截止时间的3日前，按《投标/采购邀请函》中的联系方式，以</w:t>
      </w:r>
      <w:r>
        <w:rPr>
          <w:rFonts w:hint="eastAsia" w:ascii="宋体" w:hAnsi="宋体" w:cs="宋体"/>
          <w:color w:val="auto"/>
          <w:kern w:val="0"/>
          <w:sz w:val="24"/>
          <w:szCs w:val="24"/>
          <w:highlight w:val="none"/>
          <w:u w:val="none"/>
          <w:lang w:val="en-US" w:eastAsia="zh-CN"/>
        </w:rPr>
        <w:t>电话或</w:t>
      </w:r>
      <w:r>
        <w:rPr>
          <w:rFonts w:hint="eastAsia" w:ascii="宋体" w:hAnsi="宋体" w:eastAsia="宋体" w:cs="宋体"/>
          <w:color w:val="auto"/>
          <w:kern w:val="0"/>
          <w:sz w:val="24"/>
          <w:szCs w:val="24"/>
          <w:highlight w:val="none"/>
          <w:u w:val="none"/>
          <w:lang w:val="en-US" w:eastAsia="zh-CN"/>
        </w:rPr>
        <w:t>电子邮件形式告知本公司。对您的支持与配合，谨此致谢。</w:t>
      </w:r>
    </w:p>
    <w:p w14:paraId="1526696E">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四</w:t>
      </w:r>
      <w:r>
        <w:rPr>
          <w:rFonts w:hint="default" w:ascii="宋体" w:hAnsi="宋体" w:cs="宋体"/>
          <w:color w:val="auto"/>
          <w:kern w:val="0"/>
          <w:sz w:val="24"/>
          <w:szCs w:val="24"/>
          <w:highlight w:val="none"/>
          <w:u w:val="none"/>
          <w:lang w:eastAsia="zh-CN"/>
        </w:rPr>
        <w:t>、</w:t>
      </w:r>
      <w:r>
        <w:rPr>
          <w:rFonts w:hint="eastAsia" w:ascii="宋体" w:hAnsi="宋体" w:eastAsia="宋体" w:cs="宋体"/>
          <w:color w:val="auto"/>
          <w:kern w:val="0"/>
          <w:sz w:val="24"/>
          <w:szCs w:val="24"/>
          <w:highlight w:val="none"/>
          <w:u w:val="none"/>
          <w:lang w:val="en-US" w:eastAsia="zh-CN"/>
        </w:rPr>
        <w:t>供应商如需对项目提出询问或质疑，应按采购文件中要求的询问函和质疑函的格式提交。</w:t>
      </w:r>
    </w:p>
    <w:p w14:paraId="5DBE1DD3">
      <w:pPr>
        <w:widowControl/>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cs="宋体"/>
          <w:color w:val="auto"/>
          <w:kern w:val="0"/>
          <w:sz w:val="24"/>
          <w:szCs w:val="24"/>
          <w:highlight w:val="none"/>
          <w:u w:val="none"/>
          <w:lang w:val="en-US" w:eastAsia="zh-CN"/>
        </w:rPr>
        <w:t>五、</w:t>
      </w:r>
      <w:r>
        <w:rPr>
          <w:rStyle w:val="36"/>
          <w:rFonts w:hint="eastAsia" w:ascii="宋体" w:hAnsi="宋体" w:cs="宋体"/>
          <w:color w:val="auto"/>
          <w:kern w:val="0"/>
          <w:sz w:val="24"/>
          <w:szCs w:val="24"/>
          <w:highlight w:val="none"/>
          <w:u w:val="none"/>
          <w:lang w:val="en-US" w:eastAsia="zh-CN" w:bidi="ar"/>
        </w:rPr>
        <w:t>若遇高峰期停车困难</w:t>
      </w:r>
      <w:r>
        <w:rPr>
          <w:rStyle w:val="36"/>
          <w:rFonts w:hint="eastAsia" w:ascii="宋体" w:hAnsi="宋体" w:eastAsia="宋体" w:cs="宋体"/>
          <w:color w:val="auto"/>
          <w:kern w:val="0"/>
          <w:sz w:val="24"/>
          <w:szCs w:val="24"/>
          <w:highlight w:val="none"/>
          <w:u w:val="none"/>
          <w:lang w:val="en-US" w:eastAsia="zh-CN" w:bidi="ar"/>
        </w:rPr>
        <w:t>，</w:t>
      </w:r>
      <w:r>
        <w:rPr>
          <w:rStyle w:val="36"/>
          <w:rFonts w:hint="eastAsia" w:ascii="宋体" w:hAnsi="宋体" w:cs="宋体"/>
          <w:color w:val="auto"/>
          <w:kern w:val="0"/>
          <w:sz w:val="24"/>
          <w:szCs w:val="24"/>
          <w:highlight w:val="none"/>
          <w:u w:val="none"/>
          <w:lang w:val="en-US" w:eastAsia="zh-CN" w:bidi="ar"/>
        </w:rPr>
        <w:t>可至公司周边</w:t>
      </w:r>
      <w:r>
        <w:rPr>
          <w:rStyle w:val="36"/>
          <w:rFonts w:hint="eastAsia" w:ascii="宋体" w:hAnsi="宋体" w:eastAsia="宋体" w:cs="宋体"/>
          <w:color w:val="auto"/>
          <w:kern w:val="0"/>
          <w:sz w:val="24"/>
          <w:szCs w:val="24"/>
          <w:highlight w:val="none"/>
          <w:u w:val="none"/>
          <w:lang w:val="en-US" w:eastAsia="zh-CN" w:bidi="ar"/>
        </w:rPr>
        <w:t>停车场停车，如绿地SOHO同盟、旺都、绿地领海、绿地蓝海及其他对外营业的停车场等。</w:t>
      </w:r>
    </w:p>
    <w:p w14:paraId="6E171971">
      <w:pPr>
        <w:rPr>
          <w:rFonts w:hint="eastAsia" w:ascii="黑体" w:hAnsi="黑体" w:eastAsia="黑体" w:cs="黑体"/>
          <w:b/>
          <w:bCs/>
          <w:color w:val="000000" w:themeColor="text1"/>
          <w:sz w:val="32"/>
          <w:szCs w:val="32"/>
          <w:highlight w:val="none"/>
          <w14:textFill>
            <w14:solidFill>
              <w14:schemeClr w14:val="tx1"/>
            </w14:solidFill>
          </w14:textFill>
        </w:rPr>
      </w:pPr>
      <w:r>
        <w:rPr>
          <w:rFonts w:hint="eastAsia" w:ascii="黑体" w:hAnsi="黑体" w:eastAsia="黑体" w:cs="黑体"/>
          <w:b/>
          <w:bCs/>
          <w:color w:val="000000" w:themeColor="text1"/>
          <w:sz w:val="32"/>
          <w:szCs w:val="32"/>
          <w:highlight w:val="none"/>
          <w14:textFill>
            <w14:solidFill>
              <w14:schemeClr w14:val="tx1"/>
            </w14:solidFill>
          </w14:textFill>
        </w:rPr>
        <w:br w:type="page"/>
      </w:r>
    </w:p>
    <w:p w14:paraId="423073D9">
      <w:pPr>
        <w:pStyle w:val="20"/>
        <w:tabs>
          <w:tab w:val="right" w:leader="dot" w:pos="9746"/>
        </w:tabs>
        <w:jc w:val="center"/>
        <w:rPr>
          <w:rFonts w:ascii="黑体" w:hAnsi="黑体" w:eastAsia="黑体" w:cs="黑体"/>
          <w:b/>
          <w:bCs/>
          <w:color w:val="000000" w:themeColor="text1"/>
          <w:sz w:val="32"/>
          <w:szCs w:val="32"/>
          <w:highlight w:val="none"/>
          <w14:textFill>
            <w14:solidFill>
              <w14:schemeClr w14:val="tx1"/>
            </w14:solidFill>
          </w14:textFill>
        </w:rPr>
      </w:pPr>
      <w:r>
        <w:rPr>
          <w:rFonts w:hint="eastAsia" w:ascii="黑体" w:hAnsi="黑体" w:eastAsia="黑体" w:cs="黑体"/>
          <w:b/>
          <w:bCs/>
          <w:color w:val="000000" w:themeColor="text1"/>
          <w:sz w:val="32"/>
          <w:szCs w:val="32"/>
          <w:highlight w:val="none"/>
          <w14:textFill>
            <w14:solidFill>
              <w14:schemeClr w14:val="tx1"/>
            </w14:solidFill>
          </w14:textFill>
        </w:rPr>
        <w:t>目 录</w:t>
      </w:r>
    </w:p>
    <w:p w14:paraId="2A917235">
      <w:pPr>
        <w:pStyle w:val="20"/>
        <w:tabs>
          <w:tab w:val="right" w:leader="dot" w:pos="9746"/>
        </w:tabs>
        <w:rPr>
          <w:b/>
          <w:bCs/>
          <w:highlight w:val="none"/>
        </w:rPr>
      </w:pPr>
      <w:bookmarkStart w:id="0" w:name="_Toc30721"/>
      <w:bookmarkStart w:id="1" w:name="_Toc32738"/>
      <w:bookmarkStart w:id="2" w:name="_Toc8243"/>
      <w:r>
        <w:rPr>
          <w:b/>
          <w:bCs/>
          <w:highlight w:val="none"/>
        </w:rPr>
        <w:fldChar w:fldCharType="begin"/>
      </w:r>
      <w:r>
        <w:rPr>
          <w:b/>
          <w:bCs/>
          <w:highlight w:val="none"/>
        </w:rPr>
        <w:instrText xml:space="preserve">TOC \o "1-1" \h \u </w:instrText>
      </w:r>
      <w:r>
        <w:rPr>
          <w:b/>
          <w:bCs/>
          <w:highlight w:val="none"/>
        </w:rPr>
        <w:fldChar w:fldCharType="separate"/>
      </w:r>
      <w:r>
        <w:rPr>
          <w:b/>
          <w:bCs/>
          <w:highlight w:val="none"/>
        </w:rPr>
        <w:fldChar w:fldCharType="begin"/>
      </w:r>
      <w:r>
        <w:rPr>
          <w:b/>
          <w:bCs/>
          <w:highlight w:val="none"/>
        </w:rPr>
        <w:instrText xml:space="preserve"> HYPERLINK \l _Toc12840 </w:instrText>
      </w:r>
      <w:r>
        <w:rPr>
          <w:b/>
          <w:bCs/>
          <w:highlight w:val="none"/>
        </w:rPr>
        <w:fldChar w:fldCharType="separate"/>
      </w:r>
      <w:r>
        <w:rPr>
          <w:rFonts w:hint="eastAsia" w:ascii="黑体" w:hAnsi="黑体" w:eastAsia="黑体" w:cs="黑体"/>
          <w:b/>
          <w:bCs/>
          <w:szCs w:val="32"/>
          <w:highlight w:val="none"/>
        </w:rPr>
        <w:t>第一部分</w:t>
      </w:r>
      <w:r>
        <w:rPr>
          <w:rFonts w:hint="eastAsia" w:ascii="黑体" w:hAnsi="黑体" w:eastAsia="黑体" w:cs="黑体"/>
          <w:b/>
          <w:bCs/>
          <w:szCs w:val="32"/>
          <w:highlight w:val="none"/>
          <w:lang w:val="en-US" w:eastAsia="zh-CN"/>
        </w:rPr>
        <w:t xml:space="preserve"> </w:t>
      </w:r>
      <w:r>
        <w:rPr>
          <w:rFonts w:hint="eastAsia" w:ascii="黑体" w:hAnsi="黑体" w:eastAsia="黑体" w:cs="黑体"/>
          <w:b/>
          <w:bCs/>
          <w:szCs w:val="32"/>
          <w:highlight w:val="none"/>
        </w:rPr>
        <w:t>单一来源采购邀请书</w:t>
      </w:r>
      <w:r>
        <w:rPr>
          <w:b/>
          <w:bCs/>
          <w:highlight w:val="none"/>
        </w:rPr>
        <w:tab/>
      </w:r>
      <w:r>
        <w:rPr>
          <w:b/>
          <w:bCs/>
          <w:highlight w:val="none"/>
        </w:rPr>
        <w:fldChar w:fldCharType="begin"/>
      </w:r>
      <w:r>
        <w:rPr>
          <w:b/>
          <w:bCs/>
          <w:highlight w:val="none"/>
        </w:rPr>
        <w:instrText xml:space="preserve"> PAGEREF _Toc12840 \h </w:instrText>
      </w:r>
      <w:r>
        <w:rPr>
          <w:b/>
          <w:bCs/>
          <w:highlight w:val="none"/>
        </w:rPr>
        <w:fldChar w:fldCharType="separate"/>
      </w:r>
      <w:r>
        <w:rPr>
          <w:b/>
          <w:bCs/>
          <w:highlight w:val="none"/>
        </w:rPr>
        <w:t>4</w:t>
      </w:r>
      <w:r>
        <w:rPr>
          <w:b/>
          <w:bCs/>
          <w:highlight w:val="none"/>
        </w:rPr>
        <w:fldChar w:fldCharType="end"/>
      </w:r>
      <w:r>
        <w:rPr>
          <w:b/>
          <w:bCs/>
          <w:highlight w:val="none"/>
        </w:rPr>
        <w:fldChar w:fldCharType="end"/>
      </w:r>
    </w:p>
    <w:p w14:paraId="0D7AF36E">
      <w:pPr>
        <w:pStyle w:val="20"/>
        <w:tabs>
          <w:tab w:val="right" w:leader="dot" w:pos="9746"/>
        </w:tabs>
        <w:rPr>
          <w:b/>
          <w:bCs/>
          <w:highlight w:val="none"/>
        </w:rPr>
      </w:pPr>
      <w:r>
        <w:rPr>
          <w:b/>
          <w:bCs/>
          <w:highlight w:val="none"/>
        </w:rPr>
        <w:fldChar w:fldCharType="begin"/>
      </w:r>
      <w:r>
        <w:rPr>
          <w:b/>
          <w:bCs/>
          <w:highlight w:val="none"/>
        </w:rPr>
        <w:instrText xml:space="preserve"> HYPERLINK \l _Toc4757 </w:instrText>
      </w:r>
      <w:r>
        <w:rPr>
          <w:b/>
          <w:bCs/>
          <w:highlight w:val="none"/>
        </w:rPr>
        <w:fldChar w:fldCharType="separate"/>
      </w:r>
      <w:r>
        <w:rPr>
          <w:rFonts w:hint="eastAsia" w:ascii="黑体" w:hAnsi="黑体" w:eastAsia="黑体" w:cs="黑体"/>
          <w:b/>
          <w:bCs/>
          <w:szCs w:val="32"/>
          <w:highlight w:val="none"/>
        </w:rPr>
        <w:t>第二部分 用户需求书</w:t>
      </w:r>
      <w:r>
        <w:rPr>
          <w:b/>
          <w:bCs/>
          <w:highlight w:val="none"/>
        </w:rPr>
        <w:tab/>
      </w:r>
      <w:r>
        <w:rPr>
          <w:b/>
          <w:bCs/>
          <w:highlight w:val="none"/>
        </w:rPr>
        <w:fldChar w:fldCharType="begin"/>
      </w:r>
      <w:r>
        <w:rPr>
          <w:b/>
          <w:bCs/>
          <w:highlight w:val="none"/>
        </w:rPr>
        <w:instrText xml:space="preserve"> PAGEREF _Toc4757 \h </w:instrText>
      </w:r>
      <w:r>
        <w:rPr>
          <w:b/>
          <w:bCs/>
          <w:highlight w:val="none"/>
        </w:rPr>
        <w:fldChar w:fldCharType="separate"/>
      </w:r>
      <w:r>
        <w:rPr>
          <w:b/>
          <w:bCs/>
          <w:highlight w:val="none"/>
        </w:rPr>
        <w:t>8</w:t>
      </w:r>
      <w:r>
        <w:rPr>
          <w:b/>
          <w:bCs/>
          <w:highlight w:val="none"/>
        </w:rPr>
        <w:fldChar w:fldCharType="end"/>
      </w:r>
      <w:r>
        <w:rPr>
          <w:b/>
          <w:bCs/>
          <w:highlight w:val="none"/>
        </w:rPr>
        <w:fldChar w:fldCharType="end"/>
      </w:r>
    </w:p>
    <w:p w14:paraId="504219D0">
      <w:pPr>
        <w:pStyle w:val="20"/>
        <w:tabs>
          <w:tab w:val="right" w:leader="dot" w:pos="9746"/>
        </w:tabs>
        <w:rPr>
          <w:b/>
          <w:bCs/>
          <w:highlight w:val="none"/>
        </w:rPr>
      </w:pPr>
      <w:r>
        <w:rPr>
          <w:b/>
          <w:bCs/>
          <w:highlight w:val="none"/>
        </w:rPr>
        <w:fldChar w:fldCharType="begin"/>
      </w:r>
      <w:r>
        <w:rPr>
          <w:b/>
          <w:bCs/>
          <w:highlight w:val="none"/>
        </w:rPr>
        <w:instrText xml:space="preserve"> HYPERLINK \l _Toc15152 </w:instrText>
      </w:r>
      <w:r>
        <w:rPr>
          <w:b/>
          <w:bCs/>
          <w:highlight w:val="none"/>
        </w:rPr>
        <w:fldChar w:fldCharType="separate"/>
      </w:r>
      <w:r>
        <w:rPr>
          <w:rFonts w:hint="eastAsia" w:ascii="黑体" w:hAnsi="黑体" w:eastAsia="黑体" w:cs="黑体"/>
          <w:b/>
          <w:bCs/>
          <w:szCs w:val="32"/>
          <w:highlight w:val="none"/>
        </w:rPr>
        <w:t>第三部分 供应商须知</w:t>
      </w:r>
      <w:r>
        <w:rPr>
          <w:b/>
          <w:bCs/>
          <w:highlight w:val="none"/>
        </w:rPr>
        <w:tab/>
      </w:r>
      <w:r>
        <w:rPr>
          <w:b/>
          <w:bCs/>
          <w:highlight w:val="none"/>
        </w:rPr>
        <w:fldChar w:fldCharType="begin"/>
      </w:r>
      <w:r>
        <w:rPr>
          <w:b/>
          <w:bCs/>
          <w:highlight w:val="none"/>
        </w:rPr>
        <w:instrText xml:space="preserve"> PAGEREF _Toc15152 \h </w:instrText>
      </w:r>
      <w:r>
        <w:rPr>
          <w:b/>
          <w:bCs/>
          <w:highlight w:val="none"/>
        </w:rPr>
        <w:fldChar w:fldCharType="separate"/>
      </w:r>
      <w:r>
        <w:rPr>
          <w:b/>
          <w:bCs/>
          <w:highlight w:val="none"/>
        </w:rPr>
        <w:t>10</w:t>
      </w:r>
      <w:r>
        <w:rPr>
          <w:b/>
          <w:bCs/>
          <w:highlight w:val="none"/>
        </w:rPr>
        <w:fldChar w:fldCharType="end"/>
      </w:r>
      <w:r>
        <w:rPr>
          <w:b/>
          <w:bCs/>
          <w:highlight w:val="none"/>
        </w:rPr>
        <w:fldChar w:fldCharType="end"/>
      </w:r>
    </w:p>
    <w:p w14:paraId="3C226384">
      <w:pPr>
        <w:pStyle w:val="20"/>
        <w:tabs>
          <w:tab w:val="right" w:leader="dot" w:pos="9746"/>
        </w:tabs>
        <w:rPr>
          <w:b/>
          <w:bCs/>
          <w:highlight w:val="none"/>
        </w:rPr>
      </w:pPr>
      <w:r>
        <w:rPr>
          <w:b/>
          <w:bCs/>
          <w:highlight w:val="none"/>
        </w:rPr>
        <w:fldChar w:fldCharType="begin"/>
      </w:r>
      <w:r>
        <w:rPr>
          <w:b/>
          <w:bCs/>
          <w:highlight w:val="none"/>
        </w:rPr>
        <w:instrText xml:space="preserve"> HYPERLINK \l _Toc20903 </w:instrText>
      </w:r>
      <w:r>
        <w:rPr>
          <w:b/>
          <w:bCs/>
          <w:highlight w:val="none"/>
        </w:rPr>
        <w:fldChar w:fldCharType="separate"/>
      </w:r>
      <w:r>
        <w:rPr>
          <w:rFonts w:hint="eastAsia" w:ascii="黑体" w:hAnsi="黑体" w:eastAsia="黑体" w:cs="黑体"/>
          <w:b/>
          <w:bCs/>
          <w:szCs w:val="32"/>
          <w:highlight w:val="none"/>
        </w:rPr>
        <w:t>第四部分 谈判、</w:t>
      </w:r>
      <w:r>
        <w:rPr>
          <w:rFonts w:hint="eastAsia" w:ascii="黑体" w:hAnsi="黑体" w:eastAsia="黑体" w:cs="黑体"/>
          <w:b/>
          <w:bCs/>
          <w:szCs w:val="32"/>
          <w:highlight w:val="none"/>
          <w:lang w:eastAsia="zh-CN"/>
        </w:rPr>
        <w:t>评审、</w:t>
      </w:r>
      <w:r>
        <w:rPr>
          <w:rFonts w:hint="eastAsia" w:ascii="黑体" w:hAnsi="黑体" w:eastAsia="黑体" w:cs="黑体"/>
          <w:b/>
          <w:bCs/>
          <w:szCs w:val="32"/>
          <w:highlight w:val="none"/>
        </w:rPr>
        <w:t>成交</w:t>
      </w:r>
      <w:r>
        <w:rPr>
          <w:b/>
          <w:bCs/>
          <w:highlight w:val="none"/>
        </w:rPr>
        <w:tab/>
      </w:r>
      <w:r>
        <w:rPr>
          <w:b/>
          <w:bCs/>
          <w:highlight w:val="none"/>
        </w:rPr>
        <w:fldChar w:fldCharType="begin"/>
      </w:r>
      <w:r>
        <w:rPr>
          <w:b/>
          <w:bCs/>
          <w:highlight w:val="none"/>
        </w:rPr>
        <w:instrText xml:space="preserve"> PAGEREF _Toc20903 \h </w:instrText>
      </w:r>
      <w:r>
        <w:rPr>
          <w:b/>
          <w:bCs/>
          <w:highlight w:val="none"/>
        </w:rPr>
        <w:fldChar w:fldCharType="separate"/>
      </w:r>
      <w:r>
        <w:rPr>
          <w:b/>
          <w:bCs/>
          <w:highlight w:val="none"/>
        </w:rPr>
        <w:t>29</w:t>
      </w:r>
      <w:r>
        <w:rPr>
          <w:b/>
          <w:bCs/>
          <w:highlight w:val="none"/>
        </w:rPr>
        <w:fldChar w:fldCharType="end"/>
      </w:r>
      <w:r>
        <w:rPr>
          <w:b/>
          <w:bCs/>
          <w:highlight w:val="none"/>
        </w:rPr>
        <w:fldChar w:fldCharType="end"/>
      </w:r>
    </w:p>
    <w:p w14:paraId="1C2AAC6D">
      <w:pPr>
        <w:pStyle w:val="20"/>
        <w:tabs>
          <w:tab w:val="right" w:leader="dot" w:pos="9746"/>
        </w:tabs>
        <w:rPr>
          <w:b/>
          <w:bCs/>
          <w:highlight w:val="none"/>
        </w:rPr>
      </w:pPr>
      <w:r>
        <w:rPr>
          <w:b/>
          <w:bCs/>
          <w:highlight w:val="none"/>
        </w:rPr>
        <w:fldChar w:fldCharType="begin"/>
      </w:r>
      <w:r>
        <w:rPr>
          <w:b/>
          <w:bCs/>
          <w:highlight w:val="none"/>
        </w:rPr>
        <w:instrText xml:space="preserve"> HYPERLINK \l _Toc21403 </w:instrText>
      </w:r>
      <w:r>
        <w:rPr>
          <w:b/>
          <w:bCs/>
          <w:highlight w:val="none"/>
        </w:rPr>
        <w:fldChar w:fldCharType="separate"/>
      </w:r>
      <w:r>
        <w:rPr>
          <w:rFonts w:hint="eastAsia" w:ascii="黑体" w:eastAsia="黑体" w:cs="黑体"/>
          <w:b/>
          <w:bCs/>
          <w:szCs w:val="24"/>
          <w:highlight w:val="none"/>
        </w:rPr>
        <w:t>附表1：</w:t>
      </w:r>
      <w:r>
        <w:rPr>
          <w:rFonts w:hint="eastAsia" w:ascii="黑体" w:eastAsia="黑体" w:cs="黑体"/>
          <w:b/>
          <w:bCs/>
          <w:szCs w:val="24"/>
          <w:highlight w:val="none"/>
          <w:lang w:eastAsia="zh-CN"/>
        </w:rPr>
        <w:t>《</w:t>
      </w:r>
      <w:r>
        <w:rPr>
          <w:rFonts w:hint="eastAsia" w:ascii="黑体" w:eastAsia="黑体" w:cs="黑体"/>
          <w:b/>
          <w:bCs/>
          <w:szCs w:val="24"/>
          <w:highlight w:val="none"/>
        </w:rPr>
        <w:t>资格审查表</w:t>
      </w:r>
      <w:r>
        <w:rPr>
          <w:rFonts w:hint="eastAsia" w:ascii="黑体" w:eastAsia="黑体" w:cs="黑体"/>
          <w:b/>
          <w:bCs/>
          <w:szCs w:val="24"/>
          <w:highlight w:val="none"/>
          <w:lang w:eastAsia="zh-CN"/>
        </w:rPr>
        <w:t>》</w:t>
      </w:r>
      <w:r>
        <w:rPr>
          <w:b/>
          <w:bCs/>
          <w:highlight w:val="none"/>
        </w:rPr>
        <w:tab/>
      </w:r>
      <w:r>
        <w:rPr>
          <w:b/>
          <w:bCs/>
          <w:highlight w:val="none"/>
        </w:rPr>
        <w:fldChar w:fldCharType="begin"/>
      </w:r>
      <w:r>
        <w:rPr>
          <w:b/>
          <w:bCs/>
          <w:highlight w:val="none"/>
        </w:rPr>
        <w:instrText xml:space="preserve"> PAGEREF _Toc21403 \h </w:instrText>
      </w:r>
      <w:r>
        <w:rPr>
          <w:b/>
          <w:bCs/>
          <w:highlight w:val="none"/>
        </w:rPr>
        <w:fldChar w:fldCharType="separate"/>
      </w:r>
      <w:r>
        <w:rPr>
          <w:b/>
          <w:bCs/>
          <w:highlight w:val="none"/>
        </w:rPr>
        <w:t>33</w:t>
      </w:r>
      <w:r>
        <w:rPr>
          <w:b/>
          <w:bCs/>
          <w:highlight w:val="none"/>
        </w:rPr>
        <w:fldChar w:fldCharType="end"/>
      </w:r>
      <w:r>
        <w:rPr>
          <w:b/>
          <w:bCs/>
          <w:highlight w:val="none"/>
        </w:rPr>
        <w:fldChar w:fldCharType="end"/>
      </w:r>
    </w:p>
    <w:p w14:paraId="01818114">
      <w:pPr>
        <w:pStyle w:val="20"/>
        <w:tabs>
          <w:tab w:val="right" w:leader="dot" w:pos="9746"/>
        </w:tabs>
        <w:rPr>
          <w:b/>
          <w:bCs/>
          <w:highlight w:val="none"/>
        </w:rPr>
      </w:pPr>
      <w:r>
        <w:rPr>
          <w:b/>
          <w:bCs/>
          <w:highlight w:val="none"/>
        </w:rPr>
        <w:fldChar w:fldCharType="begin"/>
      </w:r>
      <w:r>
        <w:rPr>
          <w:b/>
          <w:bCs/>
          <w:highlight w:val="none"/>
        </w:rPr>
        <w:instrText xml:space="preserve"> HYPERLINK \l _Toc23333 </w:instrText>
      </w:r>
      <w:r>
        <w:rPr>
          <w:b/>
          <w:bCs/>
          <w:highlight w:val="none"/>
        </w:rPr>
        <w:fldChar w:fldCharType="separate"/>
      </w:r>
      <w:r>
        <w:rPr>
          <w:rFonts w:hint="eastAsia" w:ascii="黑体" w:eastAsia="黑体" w:cs="黑体"/>
          <w:b/>
          <w:bCs/>
          <w:szCs w:val="24"/>
          <w:highlight w:val="none"/>
        </w:rPr>
        <w:t>附表</w:t>
      </w:r>
      <w:r>
        <w:rPr>
          <w:rFonts w:hint="eastAsia" w:ascii="黑体" w:eastAsia="黑体" w:cs="黑体"/>
          <w:b/>
          <w:bCs/>
          <w:szCs w:val="24"/>
          <w:highlight w:val="none"/>
          <w:lang w:val="en-US" w:eastAsia="zh-CN"/>
        </w:rPr>
        <w:t>2</w:t>
      </w:r>
      <w:r>
        <w:rPr>
          <w:rFonts w:hint="eastAsia" w:ascii="黑体" w:eastAsia="黑体" w:cs="黑体"/>
          <w:b/>
          <w:bCs/>
          <w:szCs w:val="24"/>
          <w:highlight w:val="none"/>
        </w:rPr>
        <w:t>：</w:t>
      </w:r>
      <w:r>
        <w:rPr>
          <w:rFonts w:hint="eastAsia" w:ascii="黑体" w:eastAsia="黑体" w:cs="黑体"/>
          <w:b/>
          <w:bCs/>
          <w:szCs w:val="24"/>
          <w:highlight w:val="none"/>
          <w:lang w:eastAsia="zh-CN"/>
        </w:rPr>
        <w:t>《</w:t>
      </w:r>
      <w:r>
        <w:rPr>
          <w:rFonts w:hint="eastAsia" w:ascii="黑体" w:eastAsia="黑体" w:cs="黑体"/>
          <w:b/>
          <w:bCs/>
          <w:szCs w:val="24"/>
          <w:highlight w:val="none"/>
          <w:lang w:val="en-US" w:eastAsia="zh-CN"/>
        </w:rPr>
        <w:t>符合性</w:t>
      </w:r>
      <w:r>
        <w:rPr>
          <w:rFonts w:hint="eastAsia" w:ascii="黑体" w:eastAsia="黑体" w:cs="黑体"/>
          <w:b/>
          <w:bCs/>
          <w:szCs w:val="24"/>
          <w:highlight w:val="none"/>
        </w:rPr>
        <w:t>审查表</w:t>
      </w:r>
      <w:r>
        <w:rPr>
          <w:rFonts w:hint="eastAsia" w:ascii="黑体" w:eastAsia="黑体" w:cs="黑体"/>
          <w:b/>
          <w:bCs/>
          <w:szCs w:val="24"/>
          <w:highlight w:val="none"/>
          <w:lang w:eastAsia="zh-CN"/>
        </w:rPr>
        <w:t>》</w:t>
      </w:r>
      <w:r>
        <w:rPr>
          <w:b/>
          <w:bCs/>
          <w:highlight w:val="none"/>
        </w:rPr>
        <w:tab/>
      </w:r>
      <w:r>
        <w:rPr>
          <w:b/>
          <w:bCs/>
          <w:highlight w:val="none"/>
        </w:rPr>
        <w:fldChar w:fldCharType="begin"/>
      </w:r>
      <w:r>
        <w:rPr>
          <w:b/>
          <w:bCs/>
          <w:highlight w:val="none"/>
        </w:rPr>
        <w:instrText xml:space="preserve"> PAGEREF _Toc23333 \h </w:instrText>
      </w:r>
      <w:r>
        <w:rPr>
          <w:b/>
          <w:bCs/>
          <w:highlight w:val="none"/>
        </w:rPr>
        <w:fldChar w:fldCharType="separate"/>
      </w:r>
      <w:r>
        <w:rPr>
          <w:b/>
          <w:bCs/>
          <w:highlight w:val="none"/>
        </w:rPr>
        <w:t>35</w:t>
      </w:r>
      <w:r>
        <w:rPr>
          <w:b/>
          <w:bCs/>
          <w:highlight w:val="none"/>
        </w:rPr>
        <w:fldChar w:fldCharType="end"/>
      </w:r>
      <w:r>
        <w:rPr>
          <w:b/>
          <w:bCs/>
          <w:highlight w:val="none"/>
        </w:rPr>
        <w:fldChar w:fldCharType="end"/>
      </w:r>
    </w:p>
    <w:p w14:paraId="55668A67">
      <w:pPr>
        <w:pStyle w:val="20"/>
        <w:tabs>
          <w:tab w:val="right" w:leader="dot" w:pos="9746"/>
        </w:tabs>
        <w:rPr>
          <w:b/>
          <w:bCs/>
          <w:highlight w:val="none"/>
        </w:rPr>
      </w:pPr>
      <w:r>
        <w:rPr>
          <w:b/>
          <w:bCs/>
          <w:highlight w:val="none"/>
        </w:rPr>
        <w:fldChar w:fldCharType="begin"/>
      </w:r>
      <w:r>
        <w:rPr>
          <w:b/>
          <w:bCs/>
          <w:highlight w:val="none"/>
        </w:rPr>
        <w:instrText xml:space="preserve"> HYPERLINK \l _Toc17412 </w:instrText>
      </w:r>
      <w:r>
        <w:rPr>
          <w:b/>
          <w:bCs/>
          <w:highlight w:val="none"/>
        </w:rPr>
        <w:fldChar w:fldCharType="separate"/>
      </w:r>
      <w:r>
        <w:rPr>
          <w:rFonts w:hint="eastAsia" w:ascii="黑体" w:hAnsi="黑体" w:eastAsia="黑体" w:cs="黑体"/>
          <w:b/>
          <w:bCs/>
          <w:szCs w:val="32"/>
          <w:highlight w:val="none"/>
        </w:rPr>
        <w:t>第五部分 政府采购合同格式</w:t>
      </w:r>
      <w:r>
        <w:rPr>
          <w:b/>
          <w:bCs/>
          <w:highlight w:val="none"/>
        </w:rPr>
        <w:tab/>
      </w:r>
      <w:r>
        <w:rPr>
          <w:b/>
          <w:bCs/>
          <w:highlight w:val="none"/>
        </w:rPr>
        <w:fldChar w:fldCharType="begin"/>
      </w:r>
      <w:r>
        <w:rPr>
          <w:b/>
          <w:bCs/>
          <w:highlight w:val="none"/>
        </w:rPr>
        <w:instrText xml:space="preserve"> PAGEREF _Toc17412 \h </w:instrText>
      </w:r>
      <w:r>
        <w:rPr>
          <w:b/>
          <w:bCs/>
          <w:highlight w:val="none"/>
        </w:rPr>
        <w:fldChar w:fldCharType="separate"/>
      </w:r>
      <w:r>
        <w:rPr>
          <w:b/>
          <w:bCs/>
          <w:highlight w:val="none"/>
        </w:rPr>
        <w:t>36</w:t>
      </w:r>
      <w:r>
        <w:rPr>
          <w:b/>
          <w:bCs/>
          <w:highlight w:val="none"/>
        </w:rPr>
        <w:fldChar w:fldCharType="end"/>
      </w:r>
      <w:r>
        <w:rPr>
          <w:b/>
          <w:bCs/>
          <w:highlight w:val="none"/>
        </w:rPr>
        <w:fldChar w:fldCharType="end"/>
      </w:r>
    </w:p>
    <w:p w14:paraId="22D0E5D2">
      <w:pPr>
        <w:pStyle w:val="20"/>
        <w:tabs>
          <w:tab w:val="right" w:leader="dot" w:pos="9746"/>
        </w:tabs>
        <w:rPr>
          <w:b/>
          <w:bCs/>
          <w:highlight w:val="none"/>
        </w:rPr>
      </w:pPr>
      <w:r>
        <w:rPr>
          <w:b/>
          <w:bCs/>
          <w:highlight w:val="none"/>
        </w:rPr>
        <w:fldChar w:fldCharType="begin"/>
      </w:r>
      <w:r>
        <w:rPr>
          <w:b/>
          <w:bCs/>
          <w:highlight w:val="none"/>
        </w:rPr>
        <w:instrText xml:space="preserve"> HYPERLINK \l _Toc21472 </w:instrText>
      </w:r>
      <w:r>
        <w:rPr>
          <w:b/>
          <w:bCs/>
          <w:highlight w:val="none"/>
        </w:rPr>
        <w:fldChar w:fldCharType="separate"/>
      </w:r>
      <w:r>
        <w:rPr>
          <w:rFonts w:hint="eastAsia" w:ascii="黑体" w:hAnsi="黑体" w:eastAsia="黑体" w:cs="黑体"/>
          <w:b/>
          <w:bCs/>
          <w:szCs w:val="32"/>
          <w:highlight w:val="none"/>
        </w:rPr>
        <w:t xml:space="preserve">第六部分 </w:t>
      </w:r>
      <w:r>
        <w:rPr>
          <w:rFonts w:hint="eastAsia" w:ascii="黑体" w:hAnsi="黑体" w:eastAsia="黑体" w:cs="黑体"/>
          <w:b/>
          <w:bCs/>
          <w:szCs w:val="32"/>
          <w:highlight w:val="none"/>
          <w:lang w:val="zh-CN"/>
        </w:rPr>
        <w:t>响应文件格式</w:t>
      </w:r>
      <w:r>
        <w:rPr>
          <w:b/>
          <w:bCs/>
          <w:highlight w:val="none"/>
        </w:rPr>
        <w:tab/>
      </w:r>
      <w:r>
        <w:rPr>
          <w:b/>
          <w:bCs/>
          <w:highlight w:val="none"/>
        </w:rPr>
        <w:fldChar w:fldCharType="begin"/>
      </w:r>
      <w:r>
        <w:rPr>
          <w:b/>
          <w:bCs/>
          <w:highlight w:val="none"/>
        </w:rPr>
        <w:instrText xml:space="preserve"> PAGEREF _Toc21472 \h </w:instrText>
      </w:r>
      <w:r>
        <w:rPr>
          <w:b/>
          <w:bCs/>
          <w:highlight w:val="none"/>
        </w:rPr>
        <w:fldChar w:fldCharType="separate"/>
      </w:r>
      <w:r>
        <w:rPr>
          <w:b/>
          <w:bCs/>
          <w:highlight w:val="none"/>
        </w:rPr>
        <w:t>42</w:t>
      </w:r>
      <w:r>
        <w:rPr>
          <w:b/>
          <w:bCs/>
          <w:highlight w:val="none"/>
        </w:rPr>
        <w:fldChar w:fldCharType="end"/>
      </w:r>
      <w:r>
        <w:rPr>
          <w:b/>
          <w:bCs/>
          <w:highlight w:val="none"/>
        </w:rPr>
        <w:fldChar w:fldCharType="end"/>
      </w:r>
    </w:p>
    <w:p w14:paraId="07C86666">
      <w:pPr>
        <w:pStyle w:val="20"/>
        <w:tabs>
          <w:tab w:val="right" w:leader="dot" w:pos="9746"/>
        </w:tabs>
        <w:rPr>
          <w:b/>
          <w:bCs/>
          <w:highlight w:val="none"/>
        </w:rPr>
      </w:pPr>
      <w:r>
        <w:rPr>
          <w:b/>
          <w:bCs/>
          <w:highlight w:val="none"/>
        </w:rPr>
        <w:fldChar w:fldCharType="begin"/>
      </w:r>
      <w:r>
        <w:rPr>
          <w:b/>
          <w:bCs/>
          <w:highlight w:val="none"/>
        </w:rPr>
        <w:instrText xml:space="preserve"> HYPERLINK \l _Toc9870 </w:instrText>
      </w:r>
      <w:r>
        <w:rPr>
          <w:b/>
          <w:bCs/>
          <w:highlight w:val="none"/>
        </w:rPr>
        <w:fldChar w:fldCharType="separate"/>
      </w:r>
      <w:r>
        <w:rPr>
          <w:rFonts w:hint="eastAsia" w:ascii="黑体" w:hAnsi="仿宋" w:eastAsia="黑体" w:cs="黑体"/>
          <w:b/>
          <w:bCs/>
          <w:szCs w:val="32"/>
          <w:highlight w:val="none"/>
          <w:lang w:val="en-GB"/>
        </w:rPr>
        <w:t>封袋正面标识式样</w:t>
      </w:r>
      <w:r>
        <w:rPr>
          <w:b/>
          <w:bCs/>
          <w:highlight w:val="none"/>
        </w:rPr>
        <w:tab/>
      </w:r>
      <w:r>
        <w:rPr>
          <w:b/>
          <w:bCs/>
          <w:highlight w:val="none"/>
        </w:rPr>
        <w:fldChar w:fldCharType="begin"/>
      </w:r>
      <w:r>
        <w:rPr>
          <w:b/>
          <w:bCs/>
          <w:highlight w:val="none"/>
        </w:rPr>
        <w:instrText xml:space="preserve"> PAGEREF _Toc9870 \h </w:instrText>
      </w:r>
      <w:r>
        <w:rPr>
          <w:b/>
          <w:bCs/>
          <w:highlight w:val="none"/>
        </w:rPr>
        <w:fldChar w:fldCharType="separate"/>
      </w:r>
      <w:r>
        <w:rPr>
          <w:b/>
          <w:bCs/>
          <w:highlight w:val="none"/>
        </w:rPr>
        <w:t>68</w:t>
      </w:r>
      <w:r>
        <w:rPr>
          <w:b/>
          <w:bCs/>
          <w:highlight w:val="none"/>
        </w:rPr>
        <w:fldChar w:fldCharType="end"/>
      </w:r>
      <w:r>
        <w:rPr>
          <w:b/>
          <w:bCs/>
          <w:highlight w:val="none"/>
        </w:rPr>
        <w:fldChar w:fldCharType="end"/>
      </w:r>
    </w:p>
    <w:p w14:paraId="0E77CC69">
      <w:pPr>
        <w:rPr>
          <w:highlight w:val="none"/>
        </w:rPr>
      </w:pPr>
      <w:r>
        <w:rPr>
          <w:b/>
          <w:bCs/>
          <w:highlight w:val="none"/>
        </w:rPr>
        <w:fldChar w:fldCharType="end"/>
      </w:r>
    </w:p>
    <w:p w14:paraId="115F47C2">
      <w:pPr>
        <w:jc w:val="center"/>
        <w:outlineLvl w:val="9"/>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br w:type="page"/>
      </w:r>
    </w:p>
    <w:p w14:paraId="63AB49E4">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黑体" w:hAnsi="黑体" w:eastAsia="黑体" w:cs="黑体"/>
          <w:b/>
          <w:bCs/>
          <w:sz w:val="32"/>
          <w:szCs w:val="32"/>
          <w:highlight w:val="none"/>
        </w:rPr>
      </w:pPr>
      <w:bookmarkStart w:id="3" w:name="_Toc12840"/>
      <w:bookmarkStart w:id="4" w:name="_Toc18821"/>
      <w:r>
        <w:rPr>
          <w:rFonts w:hint="eastAsia" w:ascii="黑体" w:hAnsi="黑体" w:eastAsia="黑体" w:cs="黑体"/>
          <w:b/>
          <w:bCs/>
          <w:sz w:val="32"/>
          <w:szCs w:val="32"/>
          <w:highlight w:val="none"/>
        </w:rPr>
        <w:t>第一部分</w:t>
      </w:r>
      <w:bookmarkEnd w:id="0"/>
      <w:bookmarkEnd w:id="1"/>
      <w:bookmarkEnd w:id="2"/>
      <w:r>
        <w:rPr>
          <w:rFonts w:hint="eastAsia" w:ascii="黑体" w:hAnsi="黑体" w:eastAsia="黑体" w:cs="黑体"/>
          <w:b/>
          <w:bCs/>
          <w:sz w:val="32"/>
          <w:szCs w:val="32"/>
          <w:highlight w:val="none"/>
          <w:lang w:val="en-US" w:eastAsia="zh-CN"/>
        </w:rPr>
        <w:t xml:space="preserve"> </w:t>
      </w:r>
      <w:r>
        <w:rPr>
          <w:rFonts w:hint="eastAsia" w:ascii="黑体" w:hAnsi="黑体" w:eastAsia="黑体" w:cs="黑体"/>
          <w:b/>
          <w:bCs/>
          <w:sz w:val="32"/>
          <w:szCs w:val="32"/>
          <w:highlight w:val="none"/>
        </w:rPr>
        <w:t>单一来源采购邀请书</w:t>
      </w:r>
      <w:bookmarkEnd w:id="3"/>
      <w:bookmarkEnd w:id="4"/>
    </w:p>
    <w:p w14:paraId="3DA86DB9">
      <w:pPr>
        <w:spacing w:line="360" w:lineRule="auto"/>
        <w:ind w:firstLine="480" w:firstLineChars="200"/>
        <w:rPr>
          <w:rFonts w:ascii="黑体" w:hAnsi="仿宋" w:eastAsia="黑体" w:cs="黑体"/>
          <w:b/>
          <w:bCs/>
          <w:color w:val="auto"/>
          <w:sz w:val="24"/>
          <w:szCs w:val="24"/>
          <w:highlight w:val="none"/>
        </w:rPr>
      </w:pPr>
      <w:bookmarkStart w:id="5" w:name="_Toc8480"/>
      <w:bookmarkStart w:id="6" w:name="_Toc20233"/>
      <w:r>
        <w:rPr>
          <w:rFonts w:hint="eastAsia" w:ascii="宋体" w:hAnsi="宋体" w:cs="宋体"/>
          <w:color w:val="auto"/>
          <w:sz w:val="24"/>
          <w:highlight w:val="none"/>
        </w:rPr>
        <w:t>陕西德勤招标有限公司受陕西省卫生健康信息中心的委托，按照政府采购程序，对“</w:t>
      </w:r>
      <w:r>
        <w:rPr>
          <w:rFonts w:hint="eastAsia" w:ascii="宋体" w:hAnsi="宋体" w:cs="宋体"/>
          <w:color w:val="auto"/>
          <w:sz w:val="24"/>
          <w:highlight w:val="none"/>
          <w:lang w:eastAsia="zh-CN"/>
        </w:rPr>
        <w:t>国家育儿补贴信息管理系统省级节点年度运维项目</w:t>
      </w:r>
      <w:r>
        <w:rPr>
          <w:rFonts w:hint="eastAsia" w:ascii="宋体" w:hAnsi="宋体" w:cs="宋体"/>
          <w:color w:val="auto"/>
          <w:sz w:val="24"/>
          <w:highlight w:val="none"/>
        </w:rPr>
        <w:t>”组织</w:t>
      </w:r>
      <w:r>
        <w:rPr>
          <w:rFonts w:hint="eastAsia" w:ascii="宋体" w:hAnsi="宋体" w:cs="宋体"/>
          <w:color w:val="auto"/>
          <w:sz w:val="24"/>
          <w:highlight w:val="none"/>
          <w:lang w:val="en-US" w:eastAsia="zh-CN"/>
        </w:rPr>
        <w:t>单一来源采购</w:t>
      </w:r>
      <w:r>
        <w:rPr>
          <w:rFonts w:hint="eastAsia" w:ascii="宋体" w:hAnsi="宋体" w:cs="宋体"/>
          <w:color w:val="auto"/>
          <w:sz w:val="24"/>
          <w:highlight w:val="none"/>
        </w:rPr>
        <w:t>，欢迎符合资格条件的、有能力提供本项目所需</w:t>
      </w:r>
      <w:r>
        <w:rPr>
          <w:rFonts w:hint="eastAsia" w:ascii="宋体" w:hAnsi="宋体" w:cs="宋体"/>
          <w:color w:val="auto"/>
          <w:sz w:val="24"/>
          <w:highlight w:val="none"/>
          <w:lang w:val="en-US" w:eastAsia="zh-CN"/>
        </w:rPr>
        <w:t>服务的</w:t>
      </w:r>
      <w:r>
        <w:rPr>
          <w:rFonts w:hint="eastAsia" w:ascii="宋体" w:hAnsi="宋体" w:cs="宋体"/>
          <w:color w:val="auto"/>
          <w:sz w:val="24"/>
          <w:highlight w:val="none"/>
        </w:rPr>
        <w:t>供应商</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w:t>
      </w:r>
    </w:p>
    <w:p w14:paraId="2278DD31">
      <w:pPr>
        <w:spacing w:line="360" w:lineRule="auto"/>
        <w:ind w:firstLine="482" w:firstLineChars="200"/>
        <w:rPr>
          <w:rFonts w:ascii="黑体" w:hAnsi="仿宋" w:eastAsia="黑体" w:cs="黑体"/>
          <w:b/>
          <w:bCs/>
          <w:color w:val="auto"/>
          <w:sz w:val="24"/>
          <w:szCs w:val="24"/>
          <w:highlight w:val="none"/>
        </w:rPr>
      </w:pPr>
      <w:r>
        <w:rPr>
          <w:rFonts w:hint="eastAsia" w:ascii="黑体" w:hAnsi="仿宋" w:eastAsia="黑体" w:cs="黑体"/>
          <w:b/>
          <w:bCs/>
          <w:color w:val="auto"/>
          <w:sz w:val="24"/>
          <w:szCs w:val="24"/>
          <w:highlight w:val="none"/>
        </w:rPr>
        <w:t>一、项目基本情况：</w:t>
      </w:r>
    </w:p>
    <w:p w14:paraId="37BC8999">
      <w:pPr>
        <w:spacing w:line="360" w:lineRule="auto"/>
        <w:ind w:firstLine="480" w:firstLineChars="200"/>
        <w:rPr>
          <w:rFonts w:hint="eastAsia" w:ascii="宋体" w:hAnsi="宋体" w:cs="宋体" w:eastAsiaTheme="minorEastAsia"/>
          <w:color w:val="auto"/>
          <w:sz w:val="24"/>
          <w:highlight w:val="none"/>
          <w:lang w:val="en-US" w:eastAsia="zh-CN"/>
        </w:rPr>
      </w:pPr>
      <w:r>
        <w:rPr>
          <w:rFonts w:hint="eastAsia" w:ascii="宋体" w:hAnsi="宋体" w:cs="宋体"/>
          <w:color w:val="auto"/>
          <w:sz w:val="24"/>
          <w:highlight w:val="none"/>
        </w:rPr>
        <w:t>1.项目编号：</w:t>
      </w:r>
      <w:r>
        <w:rPr>
          <w:rFonts w:hint="eastAsia" w:ascii="宋体" w:hAnsi="宋体" w:cs="宋体"/>
          <w:color w:val="auto"/>
          <w:sz w:val="24"/>
          <w:highlight w:val="none"/>
          <w:lang w:eastAsia="zh-CN"/>
        </w:rPr>
        <w:t>DQA-2026056-US</w:t>
      </w:r>
    </w:p>
    <w:p w14:paraId="763D0043">
      <w:pPr>
        <w:spacing w:line="360" w:lineRule="auto"/>
        <w:ind w:firstLine="480" w:firstLineChars="200"/>
        <w:rPr>
          <w:rFonts w:hint="eastAsia" w:ascii="宋体" w:hAnsi="宋体" w:cs="宋体" w:eastAsiaTheme="minorEastAsia"/>
          <w:color w:val="auto"/>
          <w:sz w:val="24"/>
          <w:highlight w:val="none"/>
          <w:lang w:eastAsia="zh-CN"/>
        </w:rPr>
      </w:pPr>
      <w:r>
        <w:rPr>
          <w:rFonts w:hint="eastAsia" w:ascii="宋体" w:hAnsi="宋体" w:cs="宋体"/>
          <w:color w:val="auto"/>
          <w:sz w:val="24"/>
          <w:highlight w:val="none"/>
        </w:rPr>
        <w:t>2.项目名称：</w:t>
      </w:r>
      <w:r>
        <w:rPr>
          <w:rFonts w:hint="eastAsia" w:ascii="宋体" w:hAnsi="宋体" w:cs="宋体"/>
          <w:color w:val="auto"/>
          <w:sz w:val="24"/>
          <w:highlight w:val="none"/>
          <w:lang w:eastAsia="zh-CN"/>
        </w:rPr>
        <w:t>国家育儿补贴信息管理系统省级节点年度运维项目</w:t>
      </w:r>
    </w:p>
    <w:p w14:paraId="15BF797C">
      <w:pPr>
        <w:spacing w:line="360" w:lineRule="auto"/>
        <w:ind w:firstLine="480" w:firstLineChars="200"/>
        <w:rPr>
          <w:rFonts w:hint="default" w:ascii="宋体" w:hAnsi="宋体" w:cs="宋体" w:eastAsiaTheme="minorEastAsia"/>
          <w:color w:val="auto"/>
          <w:sz w:val="24"/>
          <w:highlight w:val="none"/>
          <w:lang w:val="en-US" w:eastAsia="zh-CN"/>
        </w:rPr>
      </w:pPr>
      <w:r>
        <w:rPr>
          <w:rFonts w:hint="eastAsia" w:ascii="宋体" w:hAnsi="宋体" w:cs="宋体"/>
          <w:color w:val="auto"/>
          <w:sz w:val="24"/>
          <w:highlight w:val="none"/>
        </w:rPr>
        <w:t>3.预算金额：</w:t>
      </w:r>
      <w:r>
        <w:rPr>
          <w:rFonts w:hint="eastAsia" w:ascii="宋体" w:hAnsi="宋体" w:cs="宋体"/>
          <w:color w:val="auto"/>
          <w:sz w:val="24"/>
          <w:highlight w:val="none"/>
          <w:lang w:eastAsia="zh-CN"/>
        </w:rPr>
        <w:t>400,000.00</w:t>
      </w:r>
      <w:r>
        <w:rPr>
          <w:rFonts w:hint="eastAsia" w:ascii="宋体" w:hAnsi="宋体" w:cs="宋体"/>
          <w:color w:val="auto"/>
          <w:sz w:val="24"/>
          <w:highlight w:val="none"/>
          <w:lang w:val="en-US" w:eastAsia="zh-CN"/>
        </w:rPr>
        <w:t>元</w:t>
      </w:r>
    </w:p>
    <w:p w14:paraId="6F1EAE9A">
      <w:pPr>
        <w:spacing w:line="360" w:lineRule="auto"/>
        <w:ind w:firstLine="480" w:firstLineChars="200"/>
        <w:rPr>
          <w:rFonts w:hint="eastAsia" w:ascii="宋体" w:hAnsi="宋体" w:cs="宋体" w:eastAsiaTheme="minorEastAsia"/>
          <w:color w:val="auto"/>
          <w:sz w:val="24"/>
          <w:highlight w:val="none"/>
          <w:lang w:eastAsia="zh-CN"/>
        </w:rPr>
      </w:pPr>
      <w:r>
        <w:rPr>
          <w:rFonts w:hint="eastAsia" w:ascii="宋体" w:hAnsi="宋体" w:cs="宋体"/>
          <w:color w:val="auto"/>
          <w:sz w:val="24"/>
          <w:highlight w:val="none"/>
        </w:rPr>
        <w:t>4.最高限价：</w:t>
      </w:r>
      <w:r>
        <w:rPr>
          <w:rFonts w:hint="eastAsia" w:ascii="宋体" w:hAnsi="宋体" w:cs="宋体"/>
          <w:color w:val="auto"/>
          <w:sz w:val="24"/>
          <w:highlight w:val="none"/>
          <w:lang w:eastAsia="zh-CN"/>
        </w:rPr>
        <w:t>400,000.00</w:t>
      </w:r>
      <w:r>
        <w:rPr>
          <w:rFonts w:hint="eastAsia" w:ascii="宋体" w:hAnsi="宋体" w:cs="宋体"/>
          <w:color w:val="auto"/>
          <w:sz w:val="24"/>
          <w:highlight w:val="none"/>
          <w:lang w:val="en-US" w:eastAsia="zh-CN"/>
        </w:rPr>
        <w:t>元</w:t>
      </w:r>
    </w:p>
    <w:p w14:paraId="7D74139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5.采购需求：</w:t>
      </w:r>
    </w:p>
    <w:p w14:paraId="63113C2B">
      <w:pPr>
        <w:spacing w:line="360" w:lineRule="auto"/>
        <w:ind w:firstLine="480" w:firstLineChars="200"/>
        <w:rPr>
          <w:rFonts w:hint="eastAsia" w:ascii="宋体" w:hAnsi="宋体" w:cs="宋体" w:eastAsiaTheme="minorEastAsia"/>
          <w:color w:val="auto"/>
          <w:sz w:val="24"/>
          <w:highlight w:val="none"/>
          <w:lang w:eastAsia="zh-CN"/>
        </w:rPr>
      </w:pPr>
      <w:r>
        <w:rPr>
          <w:rFonts w:hint="eastAsia" w:ascii="宋体" w:hAnsi="宋体" w:cs="宋体" w:eastAsiaTheme="minorEastAsia"/>
          <w:color w:val="auto"/>
          <w:sz w:val="24"/>
          <w:highlight w:val="none"/>
          <w:lang w:eastAsia="zh-CN"/>
        </w:rPr>
        <w:t>一是重要时间节点开展驻场运维工作，协同省政务平台妥善处理相关应用系统应急问题，确保系统平稳运行。二是负责系统常规运行，重点做好系统漏洞升级、业务数据备份、安全漏洞整改等核心工作。三是完成与省政务平台相关业务的对接，如统一身份认证、小程序等，协助做好省“高效办成一件事”的上线。四是根据省级工作任务，完成育儿补贴系统与委内其他业务系统的数据交换以及横向数据比对工作。</w:t>
      </w:r>
    </w:p>
    <w:p w14:paraId="094D25E3">
      <w:pPr>
        <w:spacing w:line="360" w:lineRule="auto"/>
        <w:ind w:firstLine="480" w:firstLineChars="200"/>
        <w:rPr>
          <w:rFonts w:hint="default" w:ascii="宋体" w:hAnsi="宋体" w:cs="宋体" w:eastAsiaTheme="minorEastAsia"/>
          <w:color w:val="auto"/>
          <w:sz w:val="24"/>
          <w:highlight w:val="none"/>
          <w:lang w:val="en-US" w:eastAsia="zh-CN"/>
        </w:rPr>
      </w:pPr>
      <w:r>
        <w:rPr>
          <w:rFonts w:hint="eastAsia" w:ascii="宋体" w:hAnsi="宋体" w:cs="宋体"/>
          <w:color w:val="auto"/>
          <w:sz w:val="24"/>
          <w:highlight w:val="none"/>
        </w:rPr>
        <w:t>6</w:t>
      </w:r>
      <w:r>
        <w:rPr>
          <w:rFonts w:hint="eastAsia" w:ascii="宋体" w:hAnsi="宋体" w:cs="宋体"/>
          <w:color w:val="auto"/>
          <w:sz w:val="24"/>
          <w:highlight w:val="none"/>
          <w:lang w:eastAsia="zh-CN"/>
        </w:rPr>
        <w:t>.</w:t>
      </w:r>
      <w:r>
        <w:rPr>
          <w:rFonts w:hint="eastAsia" w:ascii="宋体" w:hAnsi="宋体" w:cs="宋体"/>
          <w:color w:val="auto"/>
          <w:sz w:val="24"/>
          <w:highlight w:val="none"/>
        </w:rPr>
        <w:t>合同履行期限：1年。</w:t>
      </w:r>
    </w:p>
    <w:p w14:paraId="31B6C02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本项目是否接受联合体</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：否</w:t>
      </w:r>
    </w:p>
    <w:p w14:paraId="418215F5">
      <w:pPr>
        <w:spacing w:line="360" w:lineRule="auto"/>
        <w:ind w:firstLine="482" w:firstLineChars="200"/>
        <w:rPr>
          <w:rFonts w:hint="default" w:ascii="宋体" w:hAnsi="宋体" w:cs="宋体"/>
          <w:color w:val="auto"/>
          <w:sz w:val="24"/>
          <w:highlight w:val="none"/>
          <w:lang w:val="en-US" w:eastAsia="zh-CN"/>
        </w:rPr>
      </w:pPr>
      <w:r>
        <w:rPr>
          <w:rFonts w:hint="eastAsia" w:ascii="黑体" w:hAnsi="仿宋" w:eastAsia="黑体" w:cs="黑体"/>
          <w:b/>
          <w:bCs/>
          <w:color w:val="auto"/>
          <w:sz w:val="24"/>
          <w:szCs w:val="24"/>
          <w:highlight w:val="none"/>
          <w:lang w:val="en-US" w:eastAsia="zh-CN"/>
        </w:rPr>
        <w:t>二</w:t>
      </w:r>
      <w:r>
        <w:rPr>
          <w:rFonts w:hint="eastAsia" w:ascii="黑体" w:hAnsi="仿宋" w:eastAsia="黑体" w:cs="黑体"/>
          <w:b/>
          <w:bCs/>
          <w:color w:val="auto"/>
          <w:sz w:val="24"/>
          <w:szCs w:val="24"/>
          <w:highlight w:val="none"/>
        </w:rPr>
        <w:t>、所属行业：</w:t>
      </w:r>
      <w:r>
        <w:rPr>
          <w:rFonts w:hint="eastAsia" w:ascii="宋体" w:hAnsi="宋体" w:cs="宋体"/>
          <w:color w:val="auto"/>
          <w:sz w:val="24"/>
          <w:highlight w:val="none"/>
          <w:lang w:val="en-US" w:eastAsia="zh-CN"/>
        </w:rPr>
        <w:t>软件和信息技术服务业</w:t>
      </w:r>
    </w:p>
    <w:p w14:paraId="00D07F9C">
      <w:pPr>
        <w:spacing w:line="360" w:lineRule="auto"/>
        <w:ind w:firstLine="482" w:firstLineChars="200"/>
        <w:rPr>
          <w:rFonts w:hint="default" w:ascii="黑体" w:hAnsi="仿宋" w:eastAsia="黑体" w:cs="黑体"/>
          <w:b/>
          <w:bCs/>
          <w:color w:val="auto"/>
          <w:sz w:val="24"/>
          <w:szCs w:val="24"/>
          <w:highlight w:val="none"/>
          <w:lang w:val="en-US" w:eastAsia="zh-CN"/>
        </w:rPr>
      </w:pPr>
      <w:r>
        <w:rPr>
          <w:rFonts w:hint="eastAsia" w:ascii="黑体" w:hAnsi="仿宋" w:eastAsia="黑体" w:cs="黑体"/>
          <w:b/>
          <w:bCs/>
          <w:color w:val="auto"/>
          <w:sz w:val="24"/>
          <w:szCs w:val="24"/>
          <w:highlight w:val="none"/>
          <w:lang w:val="en-US" w:eastAsia="zh-CN"/>
        </w:rPr>
        <w:t>三</w:t>
      </w:r>
      <w:r>
        <w:rPr>
          <w:rFonts w:hint="eastAsia" w:ascii="黑体" w:hAnsi="仿宋" w:eastAsia="黑体" w:cs="黑体"/>
          <w:b/>
          <w:bCs/>
          <w:color w:val="auto"/>
          <w:sz w:val="24"/>
          <w:szCs w:val="24"/>
          <w:highlight w:val="none"/>
        </w:rPr>
        <w:t>、项目属性：</w:t>
      </w:r>
      <w:r>
        <w:rPr>
          <w:rFonts w:hint="eastAsia" w:ascii="宋体" w:hAnsi="宋体" w:cs="宋体"/>
          <w:color w:val="auto"/>
          <w:sz w:val="24"/>
          <w:highlight w:val="none"/>
          <w:lang w:val="en-US" w:eastAsia="zh-CN"/>
        </w:rPr>
        <w:t>服务类</w:t>
      </w:r>
    </w:p>
    <w:p w14:paraId="3DC85D31">
      <w:pPr>
        <w:spacing w:line="360" w:lineRule="auto"/>
        <w:ind w:firstLine="482" w:firstLineChars="200"/>
        <w:rPr>
          <w:rFonts w:ascii="黑体" w:hAnsi="仿宋" w:eastAsia="黑体" w:cs="黑体"/>
          <w:b/>
          <w:bCs/>
          <w:color w:val="auto"/>
          <w:sz w:val="24"/>
          <w:szCs w:val="24"/>
          <w:highlight w:val="none"/>
        </w:rPr>
      </w:pPr>
      <w:r>
        <w:rPr>
          <w:rFonts w:hint="eastAsia" w:ascii="黑体" w:hAnsi="仿宋" w:eastAsia="黑体" w:cs="黑体"/>
          <w:b/>
          <w:bCs/>
          <w:color w:val="auto"/>
          <w:sz w:val="24"/>
          <w:szCs w:val="24"/>
          <w:highlight w:val="none"/>
          <w:lang w:val="en-US" w:eastAsia="zh-CN"/>
        </w:rPr>
        <w:t>四</w:t>
      </w:r>
      <w:r>
        <w:rPr>
          <w:rFonts w:hint="eastAsia" w:ascii="黑体" w:hAnsi="仿宋" w:eastAsia="黑体" w:cs="黑体"/>
          <w:b/>
          <w:bCs/>
          <w:color w:val="auto"/>
          <w:sz w:val="24"/>
          <w:szCs w:val="24"/>
          <w:highlight w:val="none"/>
        </w:rPr>
        <w:t>、</w:t>
      </w:r>
      <w:r>
        <w:rPr>
          <w:rFonts w:hint="eastAsia" w:ascii="黑体" w:hAnsi="仿宋" w:eastAsia="黑体" w:cs="黑体"/>
          <w:b/>
          <w:bCs/>
          <w:color w:val="auto"/>
          <w:sz w:val="24"/>
          <w:szCs w:val="24"/>
          <w:highlight w:val="none"/>
          <w:lang w:val="en-US" w:eastAsia="zh-CN"/>
        </w:rPr>
        <w:t>响应</w:t>
      </w:r>
      <w:r>
        <w:rPr>
          <w:rFonts w:hint="eastAsia" w:ascii="黑体" w:hAnsi="仿宋" w:eastAsia="黑体" w:cs="黑体"/>
          <w:b/>
          <w:bCs/>
          <w:color w:val="auto"/>
          <w:sz w:val="24"/>
          <w:szCs w:val="24"/>
          <w:highlight w:val="none"/>
        </w:rPr>
        <w:t>供应商的资格要求：</w:t>
      </w:r>
    </w:p>
    <w:p w14:paraId="2611C1E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1.满足《中华人民共和国政府采购法》第二十二条规定;</w:t>
      </w:r>
    </w:p>
    <w:p w14:paraId="13BDB37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1.1主体资格证明文件：提供营业执照/事业单位法人证书/专业服务机构执业许可证/民办非企业单位登记证书等其他主体资格证明文件。</w:t>
      </w:r>
    </w:p>
    <w:p w14:paraId="3268AF0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财务状况报告：提供2024年度或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w:t>
      </w:r>
    </w:p>
    <w:p w14:paraId="51EFAF1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1.3书面声明：提供书面声明，包括声明具有履行合同所必需的设备和专业技术能力。</w:t>
      </w:r>
    </w:p>
    <w:p w14:paraId="19E5E1E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639A5BC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2920DE8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1.6近三年无重大违法、违纪书面声明：提供《近三年无重大违法、违纪书面声明》。</w:t>
      </w:r>
    </w:p>
    <w:p w14:paraId="1AE2B19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2.落实政府采购政策需满足的资格要求：</w:t>
      </w:r>
    </w:p>
    <w:p w14:paraId="1E5BC526">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无。</w:t>
      </w:r>
    </w:p>
    <w:p w14:paraId="55E15DE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3.本项目的特定资格要求：</w:t>
      </w:r>
    </w:p>
    <w:p w14:paraId="413212B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3.1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376E953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3.3法定代表人授权委托书：法定代表人参加</w:t>
      </w:r>
      <w:r>
        <w:rPr>
          <w:rFonts w:hint="eastAsia" w:ascii="宋体" w:hAnsi="宋体" w:cs="宋体"/>
          <w:color w:val="auto"/>
          <w:sz w:val="24"/>
          <w:highlight w:val="none"/>
          <w:lang w:eastAsia="zh-CN"/>
        </w:rPr>
        <w:t>谈判</w:t>
      </w:r>
      <w:r>
        <w:rPr>
          <w:rFonts w:hint="eastAsia" w:ascii="宋体" w:hAnsi="宋体" w:cs="宋体"/>
          <w:color w:val="auto"/>
          <w:sz w:val="24"/>
          <w:highlight w:val="none"/>
        </w:rPr>
        <w:t>的，须提供本人身份证复印件(附在响应文件中)；法定代表人授权他人参加</w:t>
      </w:r>
      <w:r>
        <w:rPr>
          <w:rFonts w:hint="eastAsia" w:ascii="宋体" w:hAnsi="宋体" w:cs="宋体"/>
          <w:color w:val="auto"/>
          <w:sz w:val="24"/>
          <w:highlight w:val="none"/>
          <w:lang w:eastAsia="zh-CN"/>
        </w:rPr>
        <w:t>谈判</w:t>
      </w:r>
      <w:r>
        <w:rPr>
          <w:rFonts w:hint="eastAsia" w:ascii="宋体" w:hAnsi="宋体" w:cs="宋体"/>
          <w:color w:val="auto"/>
          <w:sz w:val="24"/>
          <w:highlight w:val="none"/>
        </w:rPr>
        <w:t>的，须提供法定代表人授权委托书，同时需提供被授权人开标前3个月内任意1个月的社保缴纳证明（依法不需要缴纳社保的被授权人应提供相关证明）。法人的分支机构参与</w:t>
      </w:r>
      <w:r>
        <w:rPr>
          <w:rFonts w:hint="eastAsia" w:ascii="宋体" w:hAnsi="宋体" w:cs="宋体"/>
          <w:color w:val="auto"/>
          <w:sz w:val="24"/>
          <w:highlight w:val="none"/>
          <w:lang w:eastAsia="zh-CN"/>
        </w:rPr>
        <w:t>谈判</w:t>
      </w:r>
      <w:r>
        <w:rPr>
          <w:rFonts w:hint="eastAsia" w:ascii="宋体" w:hAnsi="宋体" w:cs="宋体"/>
          <w:color w:val="auto"/>
          <w:sz w:val="24"/>
          <w:highlight w:val="none"/>
        </w:rPr>
        <w:t>时，除提供《法定代表人授权委托书》外，还须同时提供总公司给分支机构出具的授权书。</w:t>
      </w:r>
      <w:r>
        <w:rPr>
          <w:rFonts w:hint="eastAsia" w:ascii="宋体" w:hAnsi="宋体" w:cs="宋体"/>
          <w:color w:val="auto"/>
          <w:sz w:val="24"/>
          <w:highlight w:val="none"/>
          <w:lang w:eastAsia="zh-CN"/>
        </w:rPr>
        <w:t>谈判</w:t>
      </w:r>
      <w:r>
        <w:rPr>
          <w:rFonts w:hint="eastAsia" w:ascii="宋体" w:hAnsi="宋体" w:cs="宋体"/>
          <w:color w:val="auto"/>
          <w:sz w:val="24"/>
          <w:highlight w:val="none"/>
        </w:rPr>
        <w:t>文件中凡是需要法定代表人盖章之处，非法人单位的负责人均参照执行。</w:t>
      </w:r>
    </w:p>
    <w:p w14:paraId="3E10B4F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3.4本项目不接受联合体</w:t>
      </w:r>
      <w:r>
        <w:rPr>
          <w:rFonts w:hint="eastAsia" w:ascii="宋体" w:hAnsi="宋体" w:cs="宋体"/>
          <w:color w:val="auto"/>
          <w:sz w:val="24"/>
          <w:highlight w:val="none"/>
          <w:lang w:eastAsia="zh-CN"/>
        </w:rPr>
        <w:t>谈判</w:t>
      </w:r>
      <w:r>
        <w:rPr>
          <w:rFonts w:hint="eastAsia" w:ascii="宋体" w:hAnsi="宋体" w:cs="宋体"/>
          <w:color w:val="auto"/>
          <w:sz w:val="24"/>
          <w:highlight w:val="none"/>
        </w:rPr>
        <w:t>，不允许分包。供应商应提供《非联合体不分包</w:t>
      </w:r>
      <w:r>
        <w:rPr>
          <w:rFonts w:hint="eastAsia" w:ascii="宋体" w:hAnsi="宋体" w:cs="宋体"/>
          <w:color w:val="auto"/>
          <w:sz w:val="24"/>
          <w:highlight w:val="none"/>
          <w:lang w:eastAsia="zh-CN"/>
        </w:rPr>
        <w:t>谈判</w:t>
      </w:r>
      <w:r>
        <w:rPr>
          <w:rFonts w:hint="eastAsia" w:ascii="宋体" w:hAnsi="宋体" w:cs="宋体"/>
          <w:color w:val="auto"/>
          <w:sz w:val="24"/>
          <w:highlight w:val="none"/>
        </w:rPr>
        <w:t>声明》，视为独立</w:t>
      </w:r>
      <w:r>
        <w:rPr>
          <w:rFonts w:hint="eastAsia" w:ascii="宋体" w:hAnsi="宋体" w:cs="宋体"/>
          <w:color w:val="auto"/>
          <w:sz w:val="24"/>
          <w:highlight w:val="none"/>
          <w:lang w:eastAsia="zh-CN"/>
        </w:rPr>
        <w:t>谈判</w:t>
      </w:r>
      <w:r>
        <w:rPr>
          <w:rFonts w:hint="eastAsia" w:ascii="宋体" w:hAnsi="宋体" w:cs="宋体"/>
          <w:color w:val="auto"/>
          <w:sz w:val="24"/>
          <w:highlight w:val="none"/>
        </w:rPr>
        <w:t>，不分包。</w:t>
      </w:r>
    </w:p>
    <w:p w14:paraId="0C8835CB">
      <w:pPr>
        <w:spacing w:line="360" w:lineRule="auto"/>
        <w:ind w:firstLine="482" w:firstLineChars="200"/>
        <w:rPr>
          <w:rFonts w:ascii="黑体" w:hAnsi="仿宋" w:eastAsia="黑体" w:cs="黑体"/>
          <w:b/>
          <w:bCs/>
          <w:color w:val="auto"/>
          <w:sz w:val="24"/>
          <w:szCs w:val="24"/>
          <w:highlight w:val="none"/>
        </w:rPr>
      </w:pPr>
      <w:r>
        <w:rPr>
          <w:rFonts w:hint="eastAsia" w:ascii="黑体" w:hAnsi="仿宋" w:eastAsia="黑体" w:cs="黑体"/>
          <w:b/>
          <w:bCs/>
          <w:color w:val="auto"/>
          <w:sz w:val="24"/>
          <w:szCs w:val="24"/>
          <w:highlight w:val="none"/>
          <w:lang w:val="en-US" w:eastAsia="zh-CN"/>
        </w:rPr>
        <w:t>五</w:t>
      </w:r>
      <w:r>
        <w:rPr>
          <w:rFonts w:hint="eastAsia" w:ascii="黑体" w:hAnsi="仿宋" w:eastAsia="黑体" w:cs="黑体"/>
          <w:b/>
          <w:bCs/>
          <w:color w:val="auto"/>
          <w:sz w:val="24"/>
          <w:szCs w:val="24"/>
          <w:highlight w:val="none"/>
        </w:rPr>
        <w:t>、采购文件获取方式</w:t>
      </w:r>
    </w:p>
    <w:p w14:paraId="69EEF83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时间：即日起至</w:t>
      </w:r>
      <w:r>
        <w:rPr>
          <w:rFonts w:hint="eastAsia" w:ascii="宋体" w:hAnsi="宋体" w:cs="宋体"/>
          <w:color w:val="auto"/>
          <w:sz w:val="24"/>
          <w:highlight w:val="none"/>
          <w:lang w:val="en-US" w:eastAsia="zh-CN"/>
        </w:rPr>
        <w:t>2026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07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31</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17</w:t>
      </w:r>
      <w:r>
        <w:rPr>
          <w:rFonts w:hint="eastAsia" w:ascii="宋体" w:hAnsi="宋体" w:cs="宋体"/>
          <w:color w:val="auto"/>
          <w:sz w:val="24"/>
          <w:highlight w:val="none"/>
        </w:rPr>
        <w:t>时止</w:t>
      </w:r>
    </w:p>
    <w:p w14:paraId="4CE8D83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地点：陕西省西安市高新区丈八一路1号</w:t>
      </w:r>
      <w:r>
        <w:rPr>
          <w:rFonts w:hint="eastAsia" w:ascii="宋体" w:hAnsi="宋体" w:cs="宋体"/>
          <w:color w:val="auto"/>
          <w:sz w:val="24"/>
          <w:highlight w:val="none"/>
          <w:lang w:eastAsia="zh-CN"/>
        </w:rPr>
        <w:t>汇鑫中心</w:t>
      </w:r>
      <w:r>
        <w:rPr>
          <w:rFonts w:hint="eastAsia" w:ascii="宋体" w:hAnsi="宋体" w:cs="宋体"/>
          <w:color w:val="auto"/>
          <w:sz w:val="24"/>
          <w:highlight w:val="none"/>
        </w:rPr>
        <w:t>D座2206室</w:t>
      </w:r>
    </w:p>
    <w:p w14:paraId="1740BE2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方式：线下发售</w:t>
      </w:r>
    </w:p>
    <w:p w14:paraId="356A4A0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售价：人民币</w:t>
      </w:r>
      <w:r>
        <w:rPr>
          <w:rFonts w:hint="eastAsia" w:ascii="宋体" w:hAnsi="宋体" w:cs="宋体"/>
          <w:color w:val="auto"/>
          <w:sz w:val="24"/>
          <w:highlight w:val="none"/>
          <w:lang w:val="en-US" w:eastAsia="zh-CN"/>
        </w:rPr>
        <w:t>500</w:t>
      </w:r>
      <w:r>
        <w:rPr>
          <w:rFonts w:hint="eastAsia" w:ascii="宋体" w:hAnsi="宋体" w:cs="宋体"/>
          <w:color w:val="auto"/>
          <w:sz w:val="24"/>
          <w:highlight w:val="none"/>
        </w:rPr>
        <w:t>元</w:t>
      </w:r>
      <w:r>
        <w:rPr>
          <w:rFonts w:hint="eastAsia" w:ascii="宋体" w:hAnsi="宋体" w:cs="宋体"/>
          <w:color w:val="auto"/>
          <w:sz w:val="24"/>
          <w:highlight w:val="none"/>
          <w:lang w:val="en-US" w:eastAsia="zh-CN"/>
        </w:rPr>
        <w:t>(现金支付)</w:t>
      </w:r>
      <w:r>
        <w:rPr>
          <w:rFonts w:hint="eastAsia" w:ascii="宋体" w:hAnsi="宋体" w:cs="宋体"/>
          <w:color w:val="auto"/>
          <w:sz w:val="24"/>
          <w:highlight w:val="none"/>
        </w:rPr>
        <w:t>，售后不退。</w:t>
      </w:r>
    </w:p>
    <w:p w14:paraId="7989545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注：购买</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文件时须携带单位介绍信、身份证原件及复印件。（谢绝邮寄）</w:t>
      </w:r>
    </w:p>
    <w:p w14:paraId="51E4DA36">
      <w:pPr>
        <w:spacing w:line="360" w:lineRule="auto"/>
        <w:ind w:firstLine="482" w:firstLineChars="200"/>
        <w:rPr>
          <w:rFonts w:ascii="黑体" w:hAnsi="仿宋" w:eastAsia="黑体" w:cs="黑体"/>
          <w:b/>
          <w:bCs/>
          <w:color w:val="auto"/>
          <w:sz w:val="24"/>
          <w:szCs w:val="24"/>
          <w:highlight w:val="none"/>
        </w:rPr>
      </w:pPr>
      <w:r>
        <w:rPr>
          <w:rFonts w:hint="eastAsia" w:ascii="黑体" w:hAnsi="仿宋" w:eastAsia="黑体" w:cs="黑体"/>
          <w:b/>
          <w:bCs/>
          <w:color w:val="auto"/>
          <w:sz w:val="24"/>
          <w:szCs w:val="24"/>
          <w:highlight w:val="none"/>
          <w:lang w:val="en-US" w:eastAsia="zh-CN"/>
        </w:rPr>
        <w:t>六</w:t>
      </w:r>
      <w:r>
        <w:rPr>
          <w:rFonts w:hint="eastAsia" w:ascii="黑体" w:hAnsi="仿宋" w:eastAsia="黑体" w:cs="黑体"/>
          <w:b/>
          <w:bCs/>
          <w:color w:val="auto"/>
          <w:sz w:val="24"/>
          <w:szCs w:val="24"/>
          <w:highlight w:val="none"/>
        </w:rPr>
        <w:t>、</w:t>
      </w:r>
      <w:r>
        <w:rPr>
          <w:rFonts w:hint="eastAsia" w:ascii="黑体" w:hAnsi="仿宋" w:eastAsia="黑体" w:cs="黑体"/>
          <w:b/>
          <w:bCs/>
          <w:color w:val="auto"/>
          <w:sz w:val="24"/>
          <w:szCs w:val="24"/>
          <w:highlight w:val="none"/>
          <w:lang w:val="en-US" w:eastAsia="zh-CN"/>
        </w:rPr>
        <w:t>响应</w:t>
      </w:r>
      <w:r>
        <w:rPr>
          <w:rFonts w:hint="eastAsia" w:ascii="黑体" w:hAnsi="仿宋" w:eastAsia="黑体" w:cs="黑体"/>
          <w:b/>
          <w:bCs/>
          <w:color w:val="auto"/>
          <w:sz w:val="24"/>
          <w:szCs w:val="24"/>
          <w:highlight w:val="none"/>
        </w:rPr>
        <w:t>文件递交</w:t>
      </w:r>
    </w:p>
    <w:p w14:paraId="3642974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截止时间：2026年</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09</w:t>
      </w:r>
      <w:r>
        <w:rPr>
          <w:rFonts w:hint="eastAsia" w:ascii="宋体" w:hAnsi="宋体" w:cs="宋体"/>
          <w:color w:val="auto"/>
          <w:sz w:val="24"/>
          <w:highlight w:val="none"/>
        </w:rPr>
        <w:t>时</w:t>
      </w:r>
      <w:r>
        <w:rPr>
          <w:rFonts w:hint="eastAsia" w:ascii="宋体" w:hAnsi="宋体" w:cs="宋体"/>
          <w:color w:val="auto"/>
          <w:sz w:val="24"/>
          <w:highlight w:val="none"/>
          <w:lang w:val="en-US" w:eastAsia="zh-CN"/>
        </w:rPr>
        <w:t>0</w:t>
      </w:r>
      <w:bookmarkStart w:id="293" w:name="_GoBack"/>
      <w:bookmarkEnd w:id="293"/>
      <w:r>
        <w:rPr>
          <w:rFonts w:hint="eastAsia" w:ascii="宋体" w:hAnsi="宋体" w:cs="宋体"/>
          <w:color w:val="auto"/>
          <w:sz w:val="24"/>
          <w:highlight w:val="none"/>
          <w:lang w:val="en-US" w:eastAsia="zh-CN"/>
        </w:rPr>
        <w:t>0</w:t>
      </w:r>
      <w:r>
        <w:rPr>
          <w:rFonts w:hint="eastAsia" w:ascii="宋体" w:hAnsi="宋体" w:cs="宋体"/>
          <w:color w:val="auto"/>
          <w:sz w:val="24"/>
          <w:highlight w:val="none"/>
        </w:rPr>
        <w:t>分止</w:t>
      </w:r>
    </w:p>
    <w:p w14:paraId="7FA7DDC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地点：陕西省西安市高新区丈八一路1号</w:t>
      </w:r>
      <w:r>
        <w:rPr>
          <w:rFonts w:hint="eastAsia" w:ascii="宋体" w:hAnsi="宋体" w:cs="宋体"/>
          <w:color w:val="auto"/>
          <w:sz w:val="24"/>
          <w:highlight w:val="none"/>
          <w:lang w:eastAsia="zh-CN"/>
        </w:rPr>
        <w:t>汇鑫中心</w:t>
      </w:r>
      <w:r>
        <w:rPr>
          <w:rFonts w:hint="eastAsia" w:ascii="宋体" w:hAnsi="宋体" w:cs="宋体"/>
          <w:color w:val="auto"/>
          <w:sz w:val="24"/>
          <w:highlight w:val="none"/>
        </w:rPr>
        <w:t>D座2206室陕西德勤招标有限公司第一会议室</w:t>
      </w:r>
    </w:p>
    <w:p w14:paraId="49954981">
      <w:pPr>
        <w:spacing w:line="360" w:lineRule="auto"/>
        <w:ind w:firstLine="482" w:firstLineChars="200"/>
        <w:rPr>
          <w:rFonts w:ascii="黑体" w:hAnsi="仿宋" w:eastAsia="黑体" w:cs="黑体"/>
          <w:b/>
          <w:bCs/>
          <w:color w:val="auto"/>
          <w:sz w:val="24"/>
          <w:szCs w:val="24"/>
          <w:highlight w:val="none"/>
        </w:rPr>
      </w:pPr>
      <w:r>
        <w:rPr>
          <w:rFonts w:hint="eastAsia" w:ascii="黑体" w:hAnsi="仿宋" w:eastAsia="黑体" w:cs="黑体"/>
          <w:b/>
          <w:bCs/>
          <w:color w:val="auto"/>
          <w:sz w:val="24"/>
          <w:szCs w:val="24"/>
          <w:highlight w:val="none"/>
          <w:lang w:val="en-US" w:eastAsia="zh-CN"/>
        </w:rPr>
        <w:t>七</w:t>
      </w:r>
      <w:r>
        <w:rPr>
          <w:rFonts w:hint="eastAsia" w:ascii="黑体" w:hAnsi="仿宋" w:eastAsia="黑体" w:cs="黑体"/>
          <w:b/>
          <w:bCs/>
          <w:color w:val="auto"/>
          <w:sz w:val="24"/>
          <w:szCs w:val="24"/>
          <w:highlight w:val="none"/>
        </w:rPr>
        <w:t>、公告期限</w:t>
      </w:r>
    </w:p>
    <w:p w14:paraId="7210EBA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本公告期限为自发布之日起</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个工作日。</w:t>
      </w:r>
    </w:p>
    <w:p w14:paraId="72A3F222">
      <w:pPr>
        <w:spacing w:line="360" w:lineRule="auto"/>
        <w:ind w:firstLine="482" w:firstLineChars="200"/>
        <w:rPr>
          <w:rFonts w:ascii="黑体" w:hAnsi="仿宋" w:eastAsia="黑体" w:cs="黑体"/>
          <w:b/>
          <w:bCs/>
          <w:color w:val="auto"/>
          <w:sz w:val="24"/>
          <w:szCs w:val="24"/>
          <w:highlight w:val="none"/>
        </w:rPr>
      </w:pPr>
      <w:r>
        <w:rPr>
          <w:rFonts w:hint="eastAsia" w:ascii="黑体" w:hAnsi="仿宋" w:eastAsia="黑体" w:cs="黑体"/>
          <w:b/>
          <w:bCs/>
          <w:color w:val="auto"/>
          <w:sz w:val="24"/>
          <w:szCs w:val="24"/>
          <w:highlight w:val="none"/>
          <w:lang w:val="en-US" w:eastAsia="zh-CN"/>
        </w:rPr>
        <w:t>八</w:t>
      </w:r>
      <w:r>
        <w:rPr>
          <w:rFonts w:hint="eastAsia" w:ascii="黑体" w:hAnsi="仿宋" w:eastAsia="黑体" w:cs="黑体"/>
          <w:b/>
          <w:bCs/>
          <w:color w:val="auto"/>
          <w:sz w:val="24"/>
          <w:szCs w:val="24"/>
          <w:highlight w:val="none"/>
        </w:rPr>
        <w:t>、其它补充事宜</w:t>
      </w:r>
    </w:p>
    <w:p w14:paraId="4E0A9C72">
      <w:pPr>
        <w:spacing w:line="360" w:lineRule="auto"/>
        <w:ind w:firstLine="480" w:firstLineChars="20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需落实的政府采购政策：</w:t>
      </w:r>
    </w:p>
    <w:p w14:paraId="3D0DE39A">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2.1《关于在政府采购活动中查询及使用信用记录有关问题的通知》（财库〔2016〕125号）。</w:t>
      </w:r>
    </w:p>
    <w:p w14:paraId="0758C213">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2.2《政府采购促进中小企业发展管理办法》（财库〔2020〕46号）、《关于政府采购支持监狱企业发展有关问题的通知》（财库〔2014〕68号）以及《关于促进残疾人就业政府采购政策的通知》（财库〔2017〕141号）。</w:t>
      </w:r>
    </w:p>
    <w:p w14:paraId="481C9E4E">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2.3国务院办公厅《关于建立政府强制采购节能产品制度的通知》（国办发〔2007〕51号）。财政部、国家发改委、生态环境部、市场监管总局联合印发《关于调整优化节能产品、环境标志产品政府采购执行机制的通知》（财库〔2019〕9号）。</w:t>
      </w:r>
    </w:p>
    <w:p w14:paraId="0A350F8A">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2.4《财政部 农业农村部 国家乡村振兴局关于运用政府采购政策支持乡村产业振兴的通知》（财库〔2021〕19号）、《财政部 农业农村部 国家乡村振兴局 中华全国供销合作总社关于印发&lt;关于深入开展政府采购脱贫地区农副产品工作推进乡村产业振兴的实施意见&gt;的通知》（财库〔2021〕20号）。</w:t>
      </w:r>
    </w:p>
    <w:p w14:paraId="672DD59E">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2.5《陕西省财政厅关于加快推进我省中小企业政府采购信用融资工作的通知》（陕财办采〔2020〕15号）、陕西省财政厅关于印发《陕西省中小企业政府采购信用融资办法》（陕财办采〔2018〕23号）。</w:t>
      </w:r>
    </w:p>
    <w:p w14:paraId="27D1CFBD">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2.6其他需要落实的政府采购政策。</w:t>
      </w:r>
    </w:p>
    <w:p w14:paraId="0D3CE3DB">
      <w:pPr>
        <w:spacing w:line="360" w:lineRule="auto"/>
        <w:ind w:firstLine="482" w:firstLineChars="200"/>
        <w:rPr>
          <w:rFonts w:ascii="黑体" w:hAnsi="仿宋" w:eastAsia="黑体" w:cs="黑体"/>
          <w:b/>
          <w:bCs/>
          <w:color w:val="auto"/>
          <w:sz w:val="24"/>
          <w:szCs w:val="24"/>
          <w:highlight w:val="none"/>
        </w:rPr>
      </w:pPr>
      <w:bookmarkStart w:id="7" w:name="_Toc17151"/>
      <w:bookmarkStart w:id="8" w:name="_Toc14544"/>
      <w:bookmarkStart w:id="9" w:name="_Toc21944"/>
      <w:bookmarkStart w:id="10" w:name="_Toc28218"/>
      <w:r>
        <w:rPr>
          <w:rFonts w:hint="eastAsia" w:ascii="黑体" w:hAnsi="仿宋" w:eastAsia="黑体" w:cs="黑体"/>
          <w:b/>
          <w:bCs/>
          <w:color w:val="auto"/>
          <w:sz w:val="24"/>
          <w:szCs w:val="24"/>
          <w:highlight w:val="none"/>
          <w:lang w:val="en-US" w:eastAsia="zh-CN"/>
        </w:rPr>
        <w:t>九</w:t>
      </w:r>
      <w:r>
        <w:rPr>
          <w:rFonts w:hint="eastAsia" w:ascii="黑体" w:hAnsi="仿宋" w:eastAsia="黑体" w:cs="黑体"/>
          <w:b/>
          <w:bCs/>
          <w:color w:val="auto"/>
          <w:sz w:val="24"/>
          <w:szCs w:val="24"/>
          <w:highlight w:val="none"/>
        </w:rPr>
        <w:t>、对本次采购提出询问，请按以下方式联系。</w:t>
      </w:r>
    </w:p>
    <w:p w14:paraId="0BC5F4CF">
      <w:pPr>
        <w:spacing w:line="360" w:lineRule="auto"/>
        <w:ind w:firstLine="480" w:firstLineChars="200"/>
        <w:rPr>
          <w:rFonts w:hint="eastAsia" w:ascii="宋体" w:hAnsi="宋体" w:cs="宋体" w:eastAsiaTheme="minorEastAsia"/>
          <w:color w:val="auto"/>
          <w:sz w:val="24"/>
          <w:highlight w:val="none"/>
          <w:lang w:val="en-US" w:eastAsia="zh-CN"/>
        </w:rPr>
      </w:pPr>
      <w:r>
        <w:rPr>
          <w:rFonts w:hint="eastAsia" w:ascii="宋体" w:hAnsi="宋体" w:cs="宋体"/>
          <w:color w:val="auto"/>
          <w:sz w:val="24"/>
          <w:highlight w:val="none"/>
        </w:rPr>
        <w:t>1.采购人信息：陕西省卫生健康信息中心</w:t>
      </w:r>
    </w:p>
    <w:p w14:paraId="212CD0A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地址：西安市莲湖区崇新里18号</w:t>
      </w:r>
    </w:p>
    <w:p w14:paraId="6F048820">
      <w:pPr>
        <w:spacing w:line="360" w:lineRule="auto"/>
        <w:ind w:firstLine="480" w:firstLineChars="200"/>
        <w:rPr>
          <w:rFonts w:hint="eastAsia" w:ascii="宋体" w:hAnsi="宋体" w:cs="宋体" w:eastAsiaTheme="minorEastAsia"/>
          <w:color w:val="auto"/>
          <w:sz w:val="24"/>
          <w:highlight w:val="none"/>
          <w:lang w:val="en-US" w:eastAsia="zh-CN"/>
        </w:rPr>
      </w:pPr>
      <w:r>
        <w:rPr>
          <w:rFonts w:hint="eastAsia" w:ascii="宋体" w:hAnsi="宋体" w:cs="宋体"/>
          <w:color w:val="auto"/>
          <w:sz w:val="24"/>
          <w:highlight w:val="none"/>
          <w:lang w:val="en-US" w:eastAsia="zh-CN"/>
        </w:rPr>
        <w:t>联系人：任老师</w:t>
      </w:r>
    </w:p>
    <w:p w14:paraId="5FCA9065">
      <w:pPr>
        <w:spacing w:line="360" w:lineRule="auto"/>
        <w:ind w:firstLine="480" w:firstLineChars="200"/>
        <w:rPr>
          <w:rFonts w:hint="eastAsia" w:ascii="宋体" w:hAnsi="宋体" w:cs="宋体" w:eastAsiaTheme="minorEastAsia"/>
          <w:color w:val="auto"/>
          <w:sz w:val="24"/>
          <w:highlight w:val="none"/>
          <w:lang w:val="en-US" w:eastAsia="zh-CN"/>
        </w:rPr>
      </w:pPr>
      <w:r>
        <w:rPr>
          <w:rFonts w:hint="eastAsia" w:ascii="宋体" w:hAnsi="宋体" w:cs="宋体"/>
          <w:color w:val="auto"/>
          <w:sz w:val="24"/>
          <w:highlight w:val="none"/>
        </w:rPr>
        <w:t>电话</w:t>
      </w:r>
      <w:r>
        <w:rPr>
          <w:rFonts w:hint="eastAsia" w:ascii="宋体" w:hAnsi="宋体" w:cs="宋体"/>
          <w:color w:val="auto"/>
          <w:sz w:val="24"/>
          <w:highlight w:val="none"/>
          <w:lang w:eastAsia="zh-CN"/>
        </w:rPr>
        <w:t>：029-89621450</w:t>
      </w:r>
    </w:p>
    <w:p w14:paraId="19B6294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2.项目联系方式</w:t>
      </w:r>
    </w:p>
    <w:p w14:paraId="34B74EC4">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项目联系人：</w:t>
      </w:r>
      <w:r>
        <w:rPr>
          <w:rFonts w:hint="eastAsia" w:ascii="宋体" w:hAnsi="宋体" w:cs="宋体"/>
          <w:color w:val="auto"/>
          <w:sz w:val="24"/>
          <w:highlight w:val="none"/>
          <w:lang w:val="en-US" w:eastAsia="zh-CN"/>
        </w:rPr>
        <w:t>贾旭鸣</w:t>
      </w:r>
    </w:p>
    <w:p w14:paraId="37BECE0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电 话：029-81169855</w:t>
      </w:r>
    </w:p>
    <w:p w14:paraId="112B81A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传 真：029-81169855</w:t>
      </w:r>
    </w:p>
    <w:p w14:paraId="58D5123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3.采购代理机构信息</w:t>
      </w:r>
    </w:p>
    <w:p w14:paraId="0E29B59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名称：陕西德勤招标有限公司</w:t>
      </w:r>
    </w:p>
    <w:p w14:paraId="7B9F72F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联系地址：陕西省西安市高新区丈八一路1号</w:t>
      </w:r>
      <w:r>
        <w:rPr>
          <w:rFonts w:hint="eastAsia" w:ascii="宋体" w:hAnsi="宋体" w:cs="宋体"/>
          <w:color w:val="auto"/>
          <w:sz w:val="24"/>
          <w:highlight w:val="none"/>
          <w:lang w:eastAsia="zh-CN"/>
        </w:rPr>
        <w:t>汇鑫中心</w:t>
      </w:r>
      <w:r>
        <w:rPr>
          <w:rFonts w:hint="eastAsia" w:ascii="宋体" w:hAnsi="宋体" w:cs="宋体"/>
          <w:color w:val="auto"/>
          <w:sz w:val="24"/>
          <w:highlight w:val="none"/>
        </w:rPr>
        <w:t>D座2206室</w:t>
      </w:r>
    </w:p>
    <w:p w14:paraId="22D8C30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联系方式：</w:t>
      </w:r>
      <w:bookmarkEnd w:id="7"/>
      <w:bookmarkEnd w:id="8"/>
      <w:bookmarkEnd w:id="9"/>
      <w:bookmarkEnd w:id="10"/>
      <w:r>
        <w:rPr>
          <w:rFonts w:hint="eastAsia" w:ascii="宋体" w:hAnsi="宋体" w:cs="宋体"/>
          <w:color w:val="auto"/>
          <w:sz w:val="24"/>
          <w:highlight w:val="none"/>
        </w:rPr>
        <w:t>029-81169855</w:t>
      </w:r>
    </w:p>
    <w:p w14:paraId="7A4BAD48">
      <w:pPr>
        <w:spacing w:line="360" w:lineRule="auto"/>
        <w:ind w:firstLine="480" w:firstLineChars="200"/>
        <w:jc w:val="left"/>
        <w:rPr>
          <w:rFonts w:ascii="宋体" w:hAnsi="宋体" w:cs="宋体"/>
          <w:color w:val="auto"/>
          <w:sz w:val="24"/>
          <w:szCs w:val="24"/>
          <w:highlight w:val="none"/>
        </w:rPr>
      </w:pPr>
    </w:p>
    <w:p w14:paraId="6C696D7F">
      <w:pPr>
        <w:spacing w:line="360" w:lineRule="auto"/>
        <w:ind w:firstLine="480" w:firstLineChars="200"/>
        <w:jc w:val="right"/>
        <w:rPr>
          <w:rFonts w:ascii="宋体" w:hAnsi="宋体" w:cs="宋体"/>
          <w:color w:val="auto"/>
          <w:sz w:val="24"/>
          <w:szCs w:val="24"/>
          <w:highlight w:val="none"/>
        </w:rPr>
      </w:pPr>
      <w:r>
        <w:rPr>
          <w:rFonts w:hint="eastAsia" w:ascii="宋体" w:hAnsi="宋体" w:cs="宋体"/>
          <w:color w:val="auto"/>
          <w:sz w:val="24"/>
          <w:szCs w:val="24"/>
          <w:highlight w:val="none"/>
        </w:rPr>
        <w:t>陕西德勤招标有限公司</w:t>
      </w:r>
      <w:bookmarkEnd w:id="5"/>
    </w:p>
    <w:p w14:paraId="08985179">
      <w:pPr>
        <w:jc w:val="righ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2026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07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24</w:t>
      </w:r>
      <w:r>
        <w:rPr>
          <w:rFonts w:hint="eastAsia" w:ascii="宋体" w:hAnsi="宋体" w:cs="宋体"/>
          <w:color w:val="auto"/>
          <w:sz w:val="24"/>
          <w:szCs w:val="24"/>
          <w:highlight w:val="none"/>
        </w:rPr>
        <w:t>日</w:t>
      </w:r>
    </w:p>
    <w:p w14:paraId="76FAC17B">
      <w:pPr>
        <w:spacing w:line="360" w:lineRule="auto"/>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br w:type="page"/>
      </w:r>
    </w:p>
    <w:p w14:paraId="08E1411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黑体" w:hAnsi="黑体" w:eastAsia="黑体" w:cs="黑体"/>
          <w:b/>
          <w:bCs/>
          <w:sz w:val="32"/>
          <w:szCs w:val="32"/>
          <w:highlight w:val="none"/>
        </w:rPr>
      </w:pPr>
      <w:bookmarkStart w:id="11" w:name="_Toc4757"/>
      <w:bookmarkStart w:id="12" w:name="_Toc16293"/>
      <w:r>
        <w:rPr>
          <w:rFonts w:hint="eastAsia" w:ascii="黑体" w:hAnsi="黑体" w:eastAsia="黑体" w:cs="黑体"/>
          <w:b/>
          <w:bCs/>
          <w:sz w:val="32"/>
          <w:szCs w:val="32"/>
          <w:highlight w:val="none"/>
        </w:rPr>
        <w:t>第二部分 用户需求书</w:t>
      </w:r>
      <w:bookmarkEnd w:id="6"/>
      <w:bookmarkEnd w:id="11"/>
      <w:bookmarkEnd w:id="12"/>
    </w:p>
    <w:p w14:paraId="55E0D288">
      <w:pPr>
        <w:spacing w:line="360" w:lineRule="auto"/>
        <w:ind w:firstLine="562" w:firstLineChars="200"/>
        <w:rPr>
          <w:rFonts w:hint="default" w:ascii="宋体" w:hAnsi="宋体" w:cs="宋体"/>
          <w:b/>
          <w:bCs/>
          <w:color w:val="auto"/>
          <w:sz w:val="28"/>
          <w:szCs w:val="28"/>
          <w:highlight w:val="none"/>
          <w:lang w:val="en-US" w:eastAsia="zh-CN"/>
        </w:rPr>
      </w:pPr>
      <w:bookmarkStart w:id="13" w:name="_Toc19287"/>
      <w:r>
        <w:rPr>
          <w:rFonts w:hint="eastAsia" w:ascii="宋体" w:hAnsi="宋体" w:cs="宋体"/>
          <w:b/>
          <w:bCs/>
          <w:color w:val="auto"/>
          <w:sz w:val="28"/>
          <w:szCs w:val="28"/>
          <w:highlight w:val="none"/>
          <w:lang w:val="en-US" w:eastAsia="zh-CN"/>
        </w:rPr>
        <w:t>一、</w:t>
      </w:r>
      <w:r>
        <w:rPr>
          <w:rFonts w:hint="default" w:ascii="宋体" w:hAnsi="宋体" w:cs="宋体"/>
          <w:b/>
          <w:bCs/>
          <w:color w:val="auto"/>
          <w:sz w:val="28"/>
          <w:szCs w:val="28"/>
          <w:highlight w:val="none"/>
          <w:lang w:val="en-US" w:eastAsia="zh-CN"/>
        </w:rPr>
        <w:t>项目概述</w:t>
      </w:r>
    </w:p>
    <w:p w14:paraId="6989522B">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依据国家卫生健康委办公厅关于印发育儿补贴信息管理系统管理办法（试行）的通知（国卫办人口函〔2025〕352号）要求结合陕西省卫健委信息系统管理制度，陕西育儿补贴信息系统承担全省2022年1月1日以后，所有未满三周岁婴幼儿的育儿补贴申领、审批、资金发放等全流程。直接面向社会公众、涵盖全省各地市、县区、乡镇街道、村居各级行政机构，对接省政务服务平台。</w:t>
      </w:r>
    </w:p>
    <w:p w14:paraId="46C2FC79">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育儿补贴系统不是一个普通的业务系统，它直接关系到国家政策的精准落地、公共财政资金的安全、千家万户的切身利益和政府的公信力。因此，其运维工作具有极端的重要性和特殊性。</w:t>
      </w:r>
    </w:p>
    <w:p w14:paraId="25F9EB11">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其运维必要性可以概括为：该系统是政策、资金、民众三者的核心枢纽，运维工作是确保该枢纽绝对安全、可靠、高效运行的唯一保障。</w:t>
      </w:r>
    </w:p>
    <w:p w14:paraId="67C0F9B6">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运维对象：陕西育儿补贴信息管理平台系统</w:t>
      </w:r>
    </w:p>
    <w:p w14:paraId="6C611098">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业务部门：陕西省卫生健康委员会人口监测与家庭发展处</w:t>
      </w:r>
    </w:p>
    <w:p w14:paraId="39680573">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技术支持：陕西省卫生健康信息中心</w:t>
      </w:r>
    </w:p>
    <w:p w14:paraId="28A4A240">
      <w:pPr>
        <w:spacing w:line="360" w:lineRule="auto"/>
        <w:ind w:firstLine="562" w:firstLineChars="200"/>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二、</w:t>
      </w:r>
      <w:r>
        <w:rPr>
          <w:rFonts w:hint="default" w:ascii="宋体" w:hAnsi="宋体" w:cs="宋体"/>
          <w:b/>
          <w:bCs/>
          <w:color w:val="auto"/>
          <w:sz w:val="28"/>
          <w:szCs w:val="28"/>
          <w:highlight w:val="none"/>
          <w:lang w:val="en-US" w:eastAsia="zh-CN"/>
        </w:rPr>
        <w:t>现状描述</w:t>
      </w:r>
    </w:p>
    <w:p w14:paraId="498D5FE2">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2025年3月，应国家卫生健康委员会（以下简称“国家卫健委”）育儿补贴专项工作要求，陕西省卫生健康委员会（以下简称“陕西省卫健委”）启动陕西省育儿补贴信息管理平台系统以下简称“陕西省育儿补贴信息系统”）省级部署工作。完成陕西育儿补贴信息系统省级部署资源申请、省级部署、省级孩次、短信、加密等省级重点支撑系统对接、渗透测试、漏洞扫描及安全加固、压力测试、与陕西政务服务平台“秦务员”的小程序对接；2025年9月8日，陕西育儿补贴信息系统正式上线。根据国家卫生健康委办公厅关于印发育儿补贴信息管理系统管理办法（试行）的通知（国卫办人口函〔2025〕352号）要求，国家育儿补贴信息系统采用“国家统一开发、省级部署运维”总体框架，开展2025年度陕西育儿补贴信息系统运维工作申请。</w:t>
      </w:r>
    </w:p>
    <w:p w14:paraId="1C0254AE">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2.1.运行维护整体情况</w:t>
      </w:r>
    </w:p>
    <w:p w14:paraId="46FA1F3C">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根据国家育儿补贴政策要求结合陕西省卫健委信息系统管理制度，陕西育儿补贴信息系统承担全省2022年1月1日以后，所有未满三周岁婴幼儿的育儿补贴申领、审批、资金发放等全流程。直接面向社会公众、涵盖全省各地市、县区、乡镇街道、村居各级行政机构，对接省政务服务平台。</w:t>
      </w:r>
    </w:p>
    <w:p w14:paraId="14FCD7D3">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育儿补贴系统不是一个普通的业务系统，它直接关系到国家政策的精准落地、公共财政资金的安全、千家万户的切身利益和政府的公信力。因此，其运维工作具有极端的重要性和特殊性。</w:t>
      </w:r>
    </w:p>
    <w:p w14:paraId="6B266A8D">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其运维必要性可以概括为：该系统是政策、资金、民众三者的核心枢纽，运维工作是确保该枢纽绝对安全、可靠、高效运行的唯一保障。</w:t>
      </w:r>
    </w:p>
    <w:p w14:paraId="0C800018">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2.2.软件系统现状</w:t>
      </w:r>
    </w:p>
    <w:p w14:paraId="29DF42AD">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陕西省育儿补贴系统根据国家育儿补贴省级部署要求，部署环境包括互联网环境和政务外网环境，互联网环境用于部署移动端应用，政务外网环境用于部署管理端应用。为此陕西省卫健委向陕西省数据局政务云申请了互联网331台虚拟服务器、政务网33台虚拟服务器，共计64套银河麒麟操作系统。</w:t>
      </w:r>
    </w:p>
    <w:p w14:paraId="642828DA">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2.3.网络和数据安全现状</w:t>
      </w:r>
    </w:p>
    <w:p w14:paraId="28DD3960">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根据国家育儿补贴省级部署要求，省级育儿补贴信息管理系统部署环境应满足网络安全等级保护三级要求。陕西省育儿补贴系统部署的互联网环境和政务外网环境均满足等保三级相关要求。并向政务云申请了数据加密服务与数据备份服务。</w:t>
      </w:r>
    </w:p>
    <w:p w14:paraId="039BBC4D">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2.4.业务保障服务现状</w:t>
      </w:r>
    </w:p>
    <w:p w14:paraId="3B800621">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2025年9月8日全国育儿补贴系统正式上线。目前，陕西省育儿补贴系统省级版本升级、省内系统问题咨询、数据处理、数据备份与恢复测试等工作均由国家育儿补贴承建单位提供，后期将转交省级运维机构提供。</w:t>
      </w:r>
    </w:p>
    <w:p w14:paraId="1DACB0C7">
      <w:pPr>
        <w:spacing w:line="360" w:lineRule="auto"/>
        <w:ind w:firstLine="562" w:firstLineChars="200"/>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三、</w:t>
      </w:r>
      <w:r>
        <w:rPr>
          <w:rFonts w:hint="default" w:ascii="宋体" w:hAnsi="宋体" w:cs="宋体"/>
          <w:b/>
          <w:bCs/>
          <w:color w:val="auto"/>
          <w:sz w:val="28"/>
          <w:szCs w:val="28"/>
          <w:highlight w:val="none"/>
          <w:lang w:val="en-US" w:eastAsia="zh-CN"/>
        </w:rPr>
        <w:t>运维内容</w:t>
      </w:r>
    </w:p>
    <w:p w14:paraId="00764230">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3.1.软件系统运行维护</w:t>
      </w:r>
    </w:p>
    <w:p w14:paraId="039723B9">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陕西省育儿补贴系统运行维护用信息技术手段及方法，依据陕西省卫健委提出的服务要求，对陕西省育儿补贴系统及其运行环境等提供的综合服务。具体内容包括对软件（包括基础软件、支撑软件、应用软件等）的功能修改完善、性能调优，以及常规的例行检查和状态监控、响应支持等服务。</w:t>
      </w:r>
    </w:p>
    <w:p w14:paraId="2AF48FEC">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3.1.1.基础运维服务</w:t>
      </w:r>
    </w:p>
    <w:p w14:paraId="02ADBE3C">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(1)系统监控与性能优化</w:t>
      </w:r>
    </w:p>
    <w:p w14:paraId="27584C8E">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1)实施7×24小时系统运行状态监控，建立预警机制，及时发现并处置系统异常；</w:t>
      </w:r>
    </w:p>
    <w:p w14:paraId="5FDCA90D">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2)定期开展系统性能评估与优化，确保系统持续稳定运行。</w:t>
      </w:r>
    </w:p>
    <w:p w14:paraId="5216FC99">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(2)硬件与网络监控</w:t>
      </w:r>
    </w:p>
    <w:p w14:paraId="159854AD">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1)实时监控服务器资源使用情况（CPU、内存、存储），及时发现并处置潜在风险；</w:t>
      </w:r>
    </w:p>
    <w:p w14:paraId="43BDAB9D">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2)持续监测网络运行状态，进行网络性能评估与优化，降低网络故障导致的系统中断风险。</w:t>
      </w:r>
    </w:p>
    <w:p w14:paraId="7DF8A95F">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(3)数据库维护优化</w:t>
      </w:r>
    </w:p>
    <w:p w14:paraId="252C1269">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1)制定并实施数据库备份策略，确保数据安全；</w:t>
      </w:r>
    </w:p>
    <w:p w14:paraId="5E22C496">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2)建立数据库性能优化机制，减少长期运行产生的性能损耗；</w:t>
      </w:r>
    </w:p>
    <w:p w14:paraId="5685EEEF">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3)定期进行数据库健康检查与性能调优。</w:t>
      </w:r>
    </w:p>
    <w:p w14:paraId="1E3FA913">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(4)操作系统优化</w:t>
      </w:r>
    </w:p>
    <w:p w14:paraId="2ACC958A">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1)诊断评估操作系统稳定性与安全性，提出优化方案；</w:t>
      </w:r>
    </w:p>
    <w:p w14:paraId="7AE5941D">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2)检查并优化系统参数配置，降低因系统环境导致的运行风险。</w:t>
      </w:r>
    </w:p>
    <w:p w14:paraId="0819D5F7">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(5)系统问题处理</w:t>
      </w:r>
    </w:p>
    <w:p w14:paraId="249422D4">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1)应用程序故障：业务进程僵死、服务端口无响应、应用程序核心转储、内存泄漏导致内存缓慢耗尽、代码Bug引发功能异常、第三方API调用失败等。</w:t>
      </w:r>
    </w:p>
    <w:p w14:paraId="6CE10C8B">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2)中间件问题：Web服务器502/504错误、Java应用容器堆内存溢出、消息队列堆积、缓存服务器内存不足或响应慢等。</w:t>
      </w:r>
    </w:p>
    <w:p w14:paraId="183E3B37">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3)数据库问题：数据库连接池占满、慢查询导致CPU飙升、死锁（Deadlock）、主从复制延迟或中断。</w:t>
      </w:r>
    </w:p>
    <w:p w14:paraId="4F7C8B19">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3.1.2.基础编码服务</w:t>
      </w:r>
    </w:p>
    <w:p w14:paraId="7BB91096">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(1)维护和更新系统应用字典</w:t>
      </w:r>
    </w:p>
    <w:p w14:paraId="7E73B231">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(2)完成系统编码转换和校验工作</w:t>
      </w:r>
    </w:p>
    <w:p w14:paraId="10ECA0DE">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(3)确保系统编码数据的准确性和一致性</w:t>
      </w:r>
    </w:p>
    <w:p w14:paraId="021B8816">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3.1.3.第三方系统对接服务</w:t>
      </w:r>
    </w:p>
    <w:p w14:paraId="4E21762C">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(1)提供与政务服务平台秦务员系统、孩次查询系统、短信服务平台、加密服务平台等第三方系统接口问题的及时排查和解决；</w:t>
      </w:r>
    </w:p>
    <w:p w14:paraId="231E7162">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(2)确保跨系统数据交换的安全性、稳定性和准确性。</w:t>
      </w:r>
    </w:p>
    <w:p w14:paraId="76420E08">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3.1.4.与国家及跨省数据交换维护服务</w:t>
      </w:r>
    </w:p>
    <w:p w14:paraId="6B73EAB7">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(1)提供与国家系统的数据交换技术支持</w:t>
      </w:r>
    </w:p>
    <w:p w14:paraId="653EBC84">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(2)积极配合数据交换问题的排查和优化</w:t>
      </w:r>
    </w:p>
    <w:p w14:paraId="50DCC642">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(3)确保数据上传的及时性和合规性</w:t>
      </w:r>
    </w:p>
    <w:p w14:paraId="43BCFC15">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3.1.5.安全修复服务</w:t>
      </w:r>
    </w:p>
    <w:p w14:paraId="0472115D">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(1)配合完成网络安全等保三级测评、密评及整改工作；</w:t>
      </w:r>
    </w:p>
    <w:p w14:paraId="096C63B9">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每年配合开展网络安全等保三级测评、密评工作，并依据渗透测试、漏洞扫描报告开展操作系统、通用软件等的整改加固工作。</w:t>
      </w:r>
    </w:p>
    <w:p w14:paraId="00412F3C">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(2)及时处理发现的安全漏洞和风险；</w:t>
      </w:r>
    </w:p>
    <w:p w14:paraId="18006130">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对政务云实施监测的、其他相关渠道发现的安全漏洞和风险，开展整改加固工作。</w:t>
      </w:r>
    </w:p>
    <w:p w14:paraId="0DAD7AF1">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(3)提供完整的安全整改文档和报告。</w:t>
      </w:r>
    </w:p>
    <w:p w14:paraId="5AFC4D6F">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完成整改加固工作后，根据相关管理制度的要求，完成安全整改文档和报告。</w:t>
      </w:r>
    </w:p>
    <w:p w14:paraId="05F25BC7">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(4)重点保障服务</w:t>
      </w:r>
    </w:p>
    <w:p w14:paraId="61EFC8C0">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1)在“护网行动”、“攻防演练”等特殊时期提供专项安全保障；</w:t>
      </w:r>
    </w:p>
    <w:p w14:paraId="2468DFF9">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2)制定重点时期应急预案和值班计划。</w:t>
      </w:r>
    </w:p>
    <w:p w14:paraId="75E967B4">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3.1.6.数据运维服务</w:t>
      </w:r>
    </w:p>
    <w:p w14:paraId="03C94A22">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(1)制定完整的数据备份方案，覆盖业务数据、操作日志、配置文件等关键数据与文件；</w:t>
      </w:r>
    </w:p>
    <w:p w14:paraId="7E7DFBC8">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(2)制定完整的数据恢复方案，定期开展数据备份恢复测试工作，确保备份数据可恢复、可查询、可追溯；</w:t>
      </w:r>
    </w:p>
    <w:p w14:paraId="60E6342F">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(3)按照数据备份需求，开展本地、异地、多副本等数据备份及存储方式，确保备份数据的安全性与可用性。</w:t>
      </w:r>
    </w:p>
    <w:p w14:paraId="45FF5D6E">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3.1.7.协助完成其他国家安排的其他数据交换任务</w:t>
      </w:r>
    </w:p>
    <w:p w14:paraId="51FEF242">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根据国家卫健委统一工作安排部署，协助完成我省相关育儿补贴数据的回推、共享等工作，并提供相关的技术支持。</w:t>
      </w:r>
    </w:p>
    <w:p w14:paraId="4D19C30A">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3.2.重点保障服务</w:t>
      </w:r>
    </w:p>
    <w:p w14:paraId="1B4B3695">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3.2.1.省级版本升级服务</w:t>
      </w:r>
    </w:p>
    <w:p w14:paraId="288A9FDB">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根据国家育儿补贴系统整体版本升级需求，在升级需求当日0点-6点期间完成陕西省育儿补贴系统省内版本升级工作，升级工作包括：</w:t>
      </w:r>
    </w:p>
    <w:p w14:paraId="3FE39E97">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(1)升级准备：对现有系统关键配置文件开展备份与数据备份工作；制定应急方案与回滚方案，确保升级中出现问题时可以及时应对措施。</w:t>
      </w:r>
    </w:p>
    <w:p w14:paraId="0F08C010">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(2)发布升级服务公告：提前以书面形式通知所有相关方（业务部门、用户）升级时间窗口、预计影响（如服务短暂不可用）。</w:t>
      </w:r>
    </w:p>
    <w:p w14:paraId="400CA865">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(3)版本升级实施：下载版本升级包及相关说明，执行版本升级工作，基础服务检查：进程是否在？端口是否监听？资源占用是否正常</w:t>
      </w:r>
    </w:p>
    <w:p w14:paraId="5C0125FF">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(4)版本升级功能测试：进行核心业务场景的测试，确保主要功能正常；数据验证：检查关键数据是否一致、完整（如数据库表结构、重要数据记录）。</w:t>
      </w:r>
    </w:p>
    <w:p w14:paraId="05C8745E">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(5)发布通知：通知用户和相关部门升级已完成，服务正常。</w:t>
      </w:r>
    </w:p>
    <w:p w14:paraId="28D65AE2">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(6)监测与观察：升级完成后，需要在升级当日6点后密切监控系统的各项指标和日志；系统应用检测：监测系统升级后用户使用情况反馈；及时响应：对监控中发现的任何异常告警立即做出响应和排查。</w:t>
      </w:r>
    </w:p>
    <w:p w14:paraId="27A1E011">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(7)更新文档：更新运维文档、架构图，记录当前的软件版本和配置信息。</w:t>
      </w:r>
    </w:p>
    <w:p w14:paraId="77CA73FE">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3.2.2.数据统计查询服务</w:t>
      </w:r>
    </w:p>
    <w:p w14:paraId="5A0C6676">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根据陕西省育儿补贴系统业务主管部门的需求：</w:t>
      </w:r>
    </w:p>
    <w:p w14:paraId="1672FC8E">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(1)提供基础数据库查询服务：指对系统服务活动中产生的原始、海量、多样的数据进行查询与数据导出能力和服务。</w:t>
      </w:r>
    </w:p>
    <w:p w14:paraId="61C3BA6C">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支持业务数据统计分析：基于数据库查询提供的“原材料数据”，进行聚合、计算、分析和可视化，从而生成有业务意义的统计指标、报表源数据能力。验收时，交付运维期间服务形成的统计报表模板、字段字典、SQL/口径等相关技术说明文档。</w:t>
      </w:r>
    </w:p>
    <w:p w14:paraId="215C46AC">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(3)确保数据服务的及时性和准确性。</w:t>
      </w:r>
    </w:p>
    <w:p w14:paraId="47A9893C">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(4)每年进行数据处理，生成一张婴幼儿申请索引表，记录申请年度，申请次数，判断婴幼儿申请次数。</w:t>
      </w:r>
    </w:p>
    <w:p w14:paraId="4DBC1489">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(5)每年历史数据清理，互联网清理数据，只保留近三年的填报信息。</w:t>
      </w:r>
    </w:p>
    <w:p w14:paraId="356D9BE3">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3.2.3.技术支持服务</w:t>
      </w:r>
    </w:p>
    <w:p w14:paraId="14BABB9A">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为陕西省育儿补贴系统业务主管部门提供系统技术支持：</w:t>
      </w:r>
    </w:p>
    <w:p w14:paraId="050829D2">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(1)技术咨询：解答系统架构、功能使用、配置参数、接口规范等问题，提供权威的技术说明与最佳实践建议。</w:t>
      </w:r>
    </w:p>
    <w:p w14:paraId="498FA289">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(2)问题诊断与解答：针对系统运行中出现的异常、报错或性能疑问，通过远程沟通快速定位原因，给出明确的解决方案或规避措施。</w:t>
      </w:r>
    </w:p>
    <w:p w14:paraId="45FBCC4F">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(3)变更与策略指导：就系统升级、参数调整、安全策略配置等需求，提供合规性咨询与操作步骤指导，确保省级用户决策有据、执行有序。</w:t>
      </w:r>
    </w:p>
    <w:p w14:paraId="61384DAC">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(4)知识传递：定期整理常见问题与典型案例，通过线上培训、文档共享等方式，提升管理团队的自助解决能力。形成操作手册、常见问题集、排查流程手册。</w:t>
      </w:r>
    </w:p>
    <w:p w14:paraId="020F8FE6">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(5)做好问题协同支撑：在各层级单位审核申请单全过程，随时在线响应甲方及甲方授权单位需求，通力配合处置各类审核问题，并完成相关数据修复。</w:t>
      </w:r>
    </w:p>
    <w:p w14:paraId="55FAB74D">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服务以热线、即时通讯、工单系统为支撑，建立分级响应机制，确保省级用户的问题“接得进、答得准、跟得紧”。通过专业化、规范化的咨询沟通，帮助省级系统管理用户降低技术复杂性带来的负担，保障业务平稳运行。</w:t>
      </w:r>
    </w:p>
    <w:p w14:paraId="404AD676">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3.2.4.培训服务</w:t>
      </w:r>
    </w:p>
    <w:p w14:paraId="6125CB44">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为保障陕西省育儿补贴信息系统的规范使用与高效运行，本项目将全力配合省级管理培训工作，选派熟悉系统业务流程、功能设计及常见问题的资深工程师担任培训讲师。培训对象覆盖省、市、县三级业务管理人员及系统操作员。</w:t>
      </w:r>
    </w:p>
    <w:p w14:paraId="40B27A4D">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培训内容主要包括两大模块：</w:t>
      </w:r>
    </w:p>
    <w:p w14:paraId="71CFDF60">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(1)系统操作实务，涵盖补贴申报录入、资格审核、资金测算、数据上报、回执接收、统计查询等全流程功能演示与上机练习，重点讲解各环节操作规范与数据校验规则；</w:t>
      </w:r>
    </w:p>
    <w:p w14:paraId="308D9B04">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(2)常见问题解析，系统梳理数据上报失败、接口超时、状态同步延迟、字段校验不通过等典型问题，分析问题成因并提供标准排查流程与处置方法。</w:t>
      </w:r>
    </w:p>
    <w:p w14:paraId="339B5331">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培训采用“集中授课+案例演练+现场答疑+线上远程”相结合的方式，同步提供操作手册、常见问题集及视频教程。培训结束后组织考核，确保参训人员能够独立完成系统操作与基础问题处理。通过系统化培训，提升各级用户对育儿补贴信息系统的应用能力与问题应对水平，为全省育儿补贴业务平稳推进提供有力支撑。</w:t>
      </w:r>
    </w:p>
    <w:p w14:paraId="34443948">
      <w:pPr>
        <w:spacing w:line="360" w:lineRule="auto"/>
        <w:ind w:firstLine="562" w:firstLineChars="200"/>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四、</w:t>
      </w:r>
      <w:r>
        <w:rPr>
          <w:rFonts w:hint="default" w:ascii="宋体" w:hAnsi="宋体" w:cs="宋体"/>
          <w:b/>
          <w:bCs/>
          <w:color w:val="auto"/>
          <w:sz w:val="28"/>
          <w:szCs w:val="28"/>
          <w:highlight w:val="none"/>
          <w:lang w:val="en-US" w:eastAsia="zh-CN"/>
        </w:rPr>
        <w:t>系统运维服务要求</w:t>
      </w:r>
    </w:p>
    <w:p w14:paraId="0309B581">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4.1.运维服务方式</w:t>
      </w:r>
    </w:p>
    <w:p w14:paraId="5E4EA023">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4.1.1.现场运维</w:t>
      </w:r>
    </w:p>
    <w:p w14:paraId="2E6CA829">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现场运维是指公司委派运维人员在陕西省卫生健康信息中心现场进行运维服务，结合育儿补贴系统运维的需求，在系统运行的重要时间节点要求派驻专人现场服务。</w:t>
      </w:r>
    </w:p>
    <w:p w14:paraId="0AA74205">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4.1.2.远程运维</w:t>
      </w:r>
    </w:p>
    <w:p w14:paraId="17069443">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育儿补贴系统运维主要以远程运维为主，现场运维为辅的形式，要求运维人员远程对相关的服务器进行巡检、问题处理等，要求相关问题记录在册，同时在用户使用过程中，通过电话、邮件、网络等远程方式进行指导，运维服务的对象为省级及以下的用户。具体为7*24热线支持服务、电子邮件支持、7*8在线支持、远程诊断支持。</w:t>
      </w:r>
    </w:p>
    <w:p w14:paraId="534CE329">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4.2.运维服务周期</w:t>
      </w:r>
    </w:p>
    <w:p w14:paraId="469FEC5A">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1年。</w:t>
      </w:r>
    </w:p>
    <w:p w14:paraId="72008881">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4.3.运维信息安全</w:t>
      </w:r>
    </w:p>
    <w:p w14:paraId="21F74AD6">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要有规范的系统信息管理维护服务，制定运维管理制度，结合实际工作,建立安全运行维护机制。所有运维人员签署数据安全保密协议。涉及远程运维管理，设置远程管理权限，要有规范的远程运维审批、操作等程序，详细记录申请、审批、操作等内容并留档。</w:t>
      </w:r>
    </w:p>
    <w:p w14:paraId="22415050">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4.4.</w:t>
      </w:r>
      <w:r>
        <w:rPr>
          <w:rFonts w:hint="default" w:ascii="宋体" w:hAnsi="宋体" w:cs="宋体"/>
          <w:color w:val="auto"/>
          <w:sz w:val="24"/>
          <w:highlight w:val="none"/>
          <w:lang w:val="en-US" w:eastAsia="zh-CN"/>
        </w:rPr>
        <w:tab/>
      </w:r>
      <w:r>
        <w:rPr>
          <w:rFonts w:hint="default" w:ascii="宋体" w:hAnsi="宋体" w:cs="宋体"/>
          <w:color w:val="auto"/>
          <w:sz w:val="24"/>
          <w:highlight w:val="none"/>
          <w:lang w:val="en-US" w:eastAsia="zh-CN"/>
        </w:rPr>
        <w:t>保密要求</w:t>
      </w:r>
    </w:p>
    <w:p w14:paraId="1D44EA0B">
      <w:pPr>
        <w:spacing w:line="360" w:lineRule="auto"/>
        <w:ind w:firstLine="480" w:firstLineChars="20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运维企业必须对项目技术文件以及由建设单位提供的所有内部资料、技术文档、数据和信息予以保密。运维人员必须遵守与项目建设单位签订的保密协议，未经建设单位书面许可，运维人员不得以任何形式向第三方透露本项目标书、本项目内容及本项目涉及的所有数据。</w:t>
      </w:r>
    </w:p>
    <w:p w14:paraId="7A2D467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p>
    <w:p w14:paraId="7966D826">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sectPr>
          <w:headerReference r:id="rId3" w:type="default"/>
          <w:footerReference r:id="rId4" w:type="default"/>
          <w:pgSz w:w="11906" w:h="16838"/>
          <w:pgMar w:top="1440" w:right="1080" w:bottom="1440" w:left="1080" w:header="851" w:footer="992" w:gutter="0"/>
          <w:cols w:space="425" w:num="1"/>
          <w:docGrid w:type="lines" w:linePitch="312" w:charSpace="0"/>
        </w:sectPr>
      </w:pPr>
    </w:p>
    <w:p w14:paraId="45F959F6">
      <w:pPr>
        <w:spacing w:line="360" w:lineRule="auto"/>
        <w:jc w:val="center"/>
        <w:outlineLvl w:val="0"/>
        <w:rPr>
          <w:rFonts w:hint="eastAsia" w:ascii="黑体" w:hAnsi="黑体" w:eastAsia="黑体" w:cs="黑体"/>
          <w:color w:val="auto"/>
          <w:sz w:val="32"/>
          <w:szCs w:val="32"/>
          <w:highlight w:val="none"/>
        </w:rPr>
      </w:pPr>
      <w:bookmarkStart w:id="14" w:name="_Toc15152"/>
      <w:bookmarkStart w:id="15" w:name="_Toc23981"/>
      <w:r>
        <w:rPr>
          <w:rFonts w:hint="eastAsia" w:ascii="黑体" w:hAnsi="黑体" w:eastAsia="黑体" w:cs="黑体"/>
          <w:b/>
          <w:bCs/>
          <w:color w:val="auto"/>
          <w:sz w:val="32"/>
          <w:szCs w:val="32"/>
          <w:highlight w:val="none"/>
        </w:rPr>
        <w:t>第三部分 供应商须知</w:t>
      </w:r>
      <w:bookmarkEnd w:id="14"/>
      <w:bookmarkEnd w:id="15"/>
    </w:p>
    <w:p w14:paraId="138C89D1">
      <w:pPr>
        <w:spacing w:line="360" w:lineRule="auto"/>
        <w:jc w:val="center"/>
        <w:outlineLvl w:val="9"/>
        <w:rPr>
          <w:rFonts w:hint="eastAsia"/>
          <w:b/>
          <w:color w:val="auto"/>
          <w:sz w:val="32"/>
          <w:szCs w:val="32"/>
          <w:highlight w:val="none"/>
        </w:rPr>
      </w:pPr>
      <w:r>
        <w:rPr>
          <w:rFonts w:hint="eastAsia"/>
          <w:b/>
          <w:color w:val="auto"/>
          <w:sz w:val="32"/>
          <w:szCs w:val="32"/>
          <w:highlight w:val="none"/>
        </w:rPr>
        <w:t>响应须知前附表</w:t>
      </w:r>
      <w:r>
        <w:rPr>
          <w:rFonts w:hint="eastAsia"/>
          <w:b/>
          <w:color w:val="auto"/>
          <w:highlight w:val="none"/>
        </w:rPr>
        <w:t>（如有不一致，以本表为准）</w:t>
      </w:r>
    </w:p>
    <w:tbl>
      <w:tblPr>
        <w:tblStyle w:val="27"/>
        <w:tblW w:w="10022" w:type="dxa"/>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29"/>
        <w:gridCol w:w="829"/>
        <w:gridCol w:w="8364"/>
      </w:tblGrid>
      <w:tr w14:paraId="710037E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9" w:type="dxa"/>
            <w:noWrap w:val="0"/>
            <w:vAlign w:val="center"/>
          </w:tcPr>
          <w:p w14:paraId="149C1B8B">
            <w:pPr>
              <w:jc w:val="center"/>
              <w:outlineLvl w:val="9"/>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序号</w:t>
            </w:r>
          </w:p>
        </w:tc>
        <w:tc>
          <w:tcPr>
            <w:tcW w:w="829" w:type="dxa"/>
            <w:noWrap w:val="0"/>
            <w:vAlign w:val="center"/>
          </w:tcPr>
          <w:p w14:paraId="72280C09">
            <w:pPr>
              <w:jc w:val="center"/>
              <w:outlineLvl w:val="9"/>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条款</w:t>
            </w:r>
          </w:p>
          <w:p w14:paraId="13937E52">
            <w:pPr>
              <w:jc w:val="center"/>
              <w:outlineLvl w:val="9"/>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序号</w:t>
            </w:r>
          </w:p>
        </w:tc>
        <w:tc>
          <w:tcPr>
            <w:tcW w:w="8364" w:type="dxa"/>
            <w:noWrap w:val="0"/>
            <w:vAlign w:val="center"/>
          </w:tcPr>
          <w:p w14:paraId="2E7B583A">
            <w:pPr>
              <w:jc w:val="center"/>
              <w:outlineLvl w:val="9"/>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内  容</w:t>
            </w:r>
          </w:p>
        </w:tc>
      </w:tr>
      <w:tr w14:paraId="56DA10E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15D5C418">
            <w:pPr>
              <w:jc w:val="center"/>
              <w:outlineLvl w:val="9"/>
              <w:rPr>
                <w:rFonts w:hint="eastAsia"/>
                <w:b/>
                <w:color w:val="auto"/>
                <w:highlight w:val="none"/>
              </w:rPr>
            </w:pPr>
          </w:p>
        </w:tc>
        <w:tc>
          <w:tcPr>
            <w:tcW w:w="829" w:type="dxa"/>
            <w:noWrap w:val="0"/>
            <w:vAlign w:val="center"/>
          </w:tcPr>
          <w:p w14:paraId="1A4B13C0">
            <w:pPr>
              <w:jc w:val="center"/>
              <w:outlineLvl w:val="9"/>
              <w:rPr>
                <w:rFonts w:hint="eastAsia"/>
                <w:b/>
                <w:color w:val="auto"/>
                <w:highlight w:val="none"/>
              </w:rPr>
            </w:pPr>
          </w:p>
        </w:tc>
        <w:tc>
          <w:tcPr>
            <w:tcW w:w="8364" w:type="dxa"/>
            <w:noWrap w:val="0"/>
            <w:vAlign w:val="center"/>
          </w:tcPr>
          <w:p w14:paraId="191C8322">
            <w:pPr>
              <w:jc w:val="center"/>
              <w:outlineLvl w:val="9"/>
              <w:rPr>
                <w:rFonts w:hint="eastAsia"/>
                <w:b/>
                <w:color w:val="auto"/>
                <w:highlight w:val="none"/>
              </w:rPr>
            </w:pPr>
            <w:r>
              <w:rPr>
                <w:rFonts w:hint="eastAsia"/>
                <w:b/>
                <w:color w:val="auto"/>
                <w:highlight w:val="none"/>
              </w:rPr>
              <w:t>一、 总则</w:t>
            </w:r>
          </w:p>
        </w:tc>
      </w:tr>
      <w:tr w14:paraId="562D4C8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06F4226B">
            <w:pPr>
              <w:spacing w:line="360" w:lineRule="auto"/>
              <w:jc w:val="center"/>
              <w:outlineLvl w:val="9"/>
              <w:rPr>
                <w:rFonts w:hint="eastAsia"/>
                <w:b/>
                <w:color w:val="auto"/>
                <w:highlight w:val="none"/>
              </w:rPr>
            </w:pPr>
            <w:r>
              <w:rPr>
                <w:rFonts w:hint="eastAsia"/>
                <w:b/>
                <w:color w:val="auto"/>
                <w:highlight w:val="none"/>
              </w:rPr>
              <w:t>1</w:t>
            </w:r>
          </w:p>
        </w:tc>
        <w:tc>
          <w:tcPr>
            <w:tcW w:w="829" w:type="dxa"/>
            <w:noWrap w:val="0"/>
            <w:vAlign w:val="center"/>
          </w:tcPr>
          <w:p w14:paraId="1DABD95D">
            <w:pPr>
              <w:spacing w:line="360" w:lineRule="auto"/>
              <w:jc w:val="center"/>
              <w:outlineLvl w:val="9"/>
              <w:rPr>
                <w:rFonts w:hint="eastAsia"/>
                <w:b/>
                <w:color w:val="auto"/>
                <w:highlight w:val="none"/>
              </w:rPr>
            </w:pPr>
            <w:r>
              <w:rPr>
                <w:rFonts w:hint="eastAsia"/>
                <w:b/>
                <w:color w:val="auto"/>
                <w:highlight w:val="none"/>
              </w:rPr>
              <w:t>1</w:t>
            </w:r>
            <w:r>
              <w:rPr>
                <w:b/>
                <w:color w:val="auto"/>
                <w:highlight w:val="none"/>
              </w:rPr>
              <w:t>.</w:t>
            </w:r>
            <w:r>
              <w:rPr>
                <w:rFonts w:hint="eastAsia"/>
                <w:b/>
                <w:color w:val="auto"/>
                <w:highlight w:val="none"/>
              </w:rPr>
              <w:t>1</w:t>
            </w:r>
          </w:p>
        </w:tc>
        <w:tc>
          <w:tcPr>
            <w:tcW w:w="8364" w:type="dxa"/>
            <w:noWrap w:val="0"/>
            <w:vAlign w:val="center"/>
          </w:tcPr>
          <w:p w14:paraId="695D31A3">
            <w:pPr>
              <w:spacing w:line="360" w:lineRule="auto"/>
              <w:outlineLvl w:val="9"/>
              <w:rPr>
                <w:rFonts w:hint="eastAsia" w:hAnsi="宋体" w:eastAsiaTheme="minorEastAsia"/>
                <w:color w:val="auto"/>
                <w:highlight w:val="none"/>
                <w:lang w:eastAsia="zh-CN"/>
              </w:rPr>
            </w:pPr>
            <w:r>
              <w:rPr>
                <w:rFonts w:hAnsi="宋体"/>
                <w:color w:val="auto"/>
                <w:highlight w:val="none"/>
                <w:u w:val="single"/>
              </w:rPr>
              <w:t>项目</w:t>
            </w:r>
            <w:r>
              <w:rPr>
                <w:rFonts w:hint="eastAsia" w:hAnsi="宋体"/>
                <w:color w:val="auto"/>
                <w:highlight w:val="none"/>
                <w:u w:val="single"/>
              </w:rPr>
              <w:t>名称</w:t>
            </w:r>
            <w:r>
              <w:rPr>
                <w:rFonts w:hint="eastAsia"/>
                <w:color w:val="auto"/>
                <w:highlight w:val="none"/>
                <w:u w:val="single"/>
              </w:rPr>
              <w:t>：</w:t>
            </w:r>
            <w:r>
              <w:rPr>
                <w:rFonts w:hint="eastAsia"/>
                <w:color w:val="auto"/>
                <w:highlight w:val="none"/>
                <w:u w:val="none"/>
                <w:lang w:eastAsia="zh-CN"/>
              </w:rPr>
              <w:t>国家育儿补贴信息管理系统省级节点年度运维项目</w:t>
            </w:r>
          </w:p>
          <w:p w14:paraId="0A0BC041">
            <w:pPr>
              <w:spacing w:line="360" w:lineRule="auto"/>
              <w:outlineLvl w:val="9"/>
              <w:rPr>
                <w:rFonts w:hint="default" w:eastAsiaTheme="minorEastAsia"/>
                <w:color w:val="auto"/>
                <w:highlight w:val="none"/>
                <w:lang w:val="en-US" w:eastAsia="zh-CN"/>
              </w:rPr>
            </w:pPr>
            <w:r>
              <w:rPr>
                <w:rFonts w:hint="eastAsia"/>
                <w:color w:val="auto"/>
                <w:kern w:val="28"/>
                <w:highlight w:val="none"/>
                <w:u w:val="single"/>
              </w:rPr>
              <w:t>采购</w:t>
            </w:r>
            <w:r>
              <w:rPr>
                <w:rFonts w:hint="eastAsia" w:hAnsi="宋体"/>
                <w:color w:val="auto"/>
                <w:kern w:val="28"/>
                <w:highlight w:val="none"/>
                <w:u w:val="single"/>
              </w:rPr>
              <w:t>预算：</w:t>
            </w:r>
            <w:r>
              <w:rPr>
                <w:rFonts w:hint="eastAsia" w:hAnsi="宋体"/>
                <w:color w:val="auto"/>
                <w:kern w:val="28"/>
                <w:highlight w:val="none"/>
                <w:u w:val="none"/>
                <w:lang w:eastAsia="zh-CN"/>
              </w:rPr>
              <w:t>400,000.00</w:t>
            </w:r>
            <w:r>
              <w:rPr>
                <w:rFonts w:hint="eastAsia" w:hAnsi="宋体"/>
                <w:color w:val="auto"/>
                <w:kern w:val="28"/>
                <w:highlight w:val="none"/>
                <w:u w:val="none"/>
                <w:lang w:val="en-US" w:eastAsia="zh-CN"/>
              </w:rPr>
              <w:t>元</w:t>
            </w:r>
          </w:p>
        </w:tc>
      </w:tr>
      <w:tr w14:paraId="6B6EC27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07D944F8">
            <w:pPr>
              <w:spacing w:line="360" w:lineRule="auto"/>
              <w:jc w:val="center"/>
              <w:outlineLvl w:val="9"/>
              <w:rPr>
                <w:rFonts w:hint="eastAsia"/>
                <w:b/>
                <w:color w:val="auto"/>
                <w:highlight w:val="none"/>
              </w:rPr>
            </w:pPr>
            <w:r>
              <w:rPr>
                <w:rFonts w:hint="eastAsia"/>
                <w:b/>
                <w:color w:val="auto"/>
                <w:highlight w:val="none"/>
              </w:rPr>
              <w:t>2</w:t>
            </w:r>
          </w:p>
        </w:tc>
        <w:tc>
          <w:tcPr>
            <w:tcW w:w="829" w:type="dxa"/>
            <w:noWrap w:val="0"/>
            <w:vAlign w:val="center"/>
          </w:tcPr>
          <w:p w14:paraId="18D73EA1">
            <w:pPr>
              <w:spacing w:line="360" w:lineRule="auto"/>
              <w:jc w:val="center"/>
              <w:outlineLvl w:val="9"/>
              <w:rPr>
                <w:rFonts w:hint="eastAsia"/>
                <w:b/>
                <w:color w:val="auto"/>
                <w:highlight w:val="none"/>
              </w:rPr>
            </w:pPr>
            <w:r>
              <w:rPr>
                <w:rFonts w:hint="eastAsia"/>
                <w:b/>
                <w:color w:val="auto"/>
                <w:highlight w:val="none"/>
              </w:rPr>
              <w:t>1.2</w:t>
            </w:r>
          </w:p>
        </w:tc>
        <w:tc>
          <w:tcPr>
            <w:tcW w:w="8364" w:type="dxa"/>
            <w:noWrap w:val="0"/>
            <w:vAlign w:val="center"/>
          </w:tcPr>
          <w:p w14:paraId="6C0DCE00">
            <w:pPr>
              <w:spacing w:line="360" w:lineRule="auto"/>
              <w:outlineLvl w:val="9"/>
              <w:rPr>
                <w:rFonts w:hint="eastAsia" w:eastAsiaTheme="minorEastAsia"/>
                <w:color w:val="auto"/>
                <w:highlight w:val="none"/>
                <w:u w:val="single"/>
                <w:lang w:eastAsia="zh-CN"/>
              </w:rPr>
            </w:pPr>
            <w:r>
              <w:rPr>
                <w:rFonts w:hint="eastAsia"/>
                <w:color w:val="auto"/>
                <w:highlight w:val="none"/>
                <w:u w:val="single"/>
              </w:rPr>
              <w:t>采购人名称：</w:t>
            </w:r>
            <w:r>
              <w:rPr>
                <w:rFonts w:hint="eastAsia"/>
                <w:color w:val="auto"/>
                <w:highlight w:val="none"/>
                <w:u w:val="none"/>
                <w:lang w:eastAsia="zh-CN"/>
              </w:rPr>
              <w:t>陕西省卫生健康信息中心</w:t>
            </w:r>
          </w:p>
          <w:p w14:paraId="0E8356D6">
            <w:pPr>
              <w:spacing w:line="360" w:lineRule="auto"/>
              <w:outlineLvl w:val="9"/>
              <w:rPr>
                <w:rFonts w:hint="eastAsia" w:hAnsi="宋体" w:eastAsiaTheme="minorEastAsia"/>
                <w:color w:val="auto"/>
                <w:kern w:val="28"/>
                <w:highlight w:val="none"/>
                <w:u w:val="single"/>
                <w:lang w:val="en-US" w:eastAsia="zh-CN"/>
              </w:rPr>
            </w:pPr>
            <w:r>
              <w:rPr>
                <w:rFonts w:hint="eastAsia" w:hAnsi="宋体"/>
                <w:color w:val="auto"/>
                <w:kern w:val="28"/>
                <w:highlight w:val="none"/>
                <w:u w:val="single"/>
              </w:rPr>
              <w:t>地址：</w:t>
            </w:r>
            <w:r>
              <w:rPr>
                <w:rFonts w:hint="eastAsia"/>
                <w:color w:val="auto"/>
                <w:highlight w:val="none"/>
                <w:u w:val="none"/>
                <w:lang w:eastAsia="zh-CN"/>
              </w:rPr>
              <w:t>西安市莲湖区崇新里18号</w:t>
            </w:r>
          </w:p>
          <w:p w14:paraId="34C6AD0C">
            <w:pPr>
              <w:spacing w:line="360" w:lineRule="auto"/>
              <w:outlineLvl w:val="9"/>
              <w:rPr>
                <w:rFonts w:hint="eastAsia"/>
                <w:color w:val="auto"/>
                <w:highlight w:val="none"/>
                <w:u w:val="none"/>
                <w:lang w:val="en-US" w:eastAsia="zh-CN"/>
              </w:rPr>
            </w:pPr>
            <w:r>
              <w:rPr>
                <w:rFonts w:hint="eastAsia"/>
                <w:color w:val="auto"/>
                <w:highlight w:val="none"/>
                <w:u w:val="single"/>
                <w:lang w:val="en-US" w:eastAsia="zh-CN"/>
              </w:rPr>
              <w:t>联系人</w:t>
            </w:r>
            <w:r>
              <w:rPr>
                <w:rFonts w:hint="eastAsia"/>
                <w:color w:val="auto"/>
                <w:highlight w:val="none"/>
                <w:u w:val="none"/>
                <w:lang w:val="en-US" w:eastAsia="zh-CN"/>
              </w:rPr>
              <w:t>：任老师</w:t>
            </w:r>
          </w:p>
          <w:p w14:paraId="23ACF573">
            <w:pPr>
              <w:spacing w:line="360" w:lineRule="auto"/>
              <w:outlineLvl w:val="9"/>
              <w:rPr>
                <w:rFonts w:hint="eastAsia" w:hAnsi="宋体" w:eastAsiaTheme="minorEastAsia"/>
                <w:color w:val="auto"/>
                <w:highlight w:val="none"/>
                <w:lang w:val="en-US" w:eastAsia="zh-CN"/>
              </w:rPr>
            </w:pPr>
            <w:r>
              <w:rPr>
                <w:rFonts w:hint="eastAsia"/>
                <w:color w:val="auto"/>
                <w:highlight w:val="none"/>
                <w:u w:val="single"/>
                <w:lang w:val="en-US" w:eastAsia="zh-CN"/>
              </w:rPr>
              <w:t>电话</w:t>
            </w:r>
            <w:r>
              <w:rPr>
                <w:rFonts w:hint="eastAsia"/>
                <w:color w:val="auto"/>
                <w:highlight w:val="none"/>
                <w:u w:val="none"/>
                <w:lang w:val="en-US" w:eastAsia="zh-CN"/>
              </w:rPr>
              <w:t xml:space="preserve">：029-89621450 </w:t>
            </w:r>
          </w:p>
        </w:tc>
      </w:tr>
      <w:tr w14:paraId="590BCFC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17DC02E9">
            <w:pPr>
              <w:spacing w:line="360" w:lineRule="auto"/>
              <w:jc w:val="center"/>
              <w:outlineLvl w:val="9"/>
              <w:rPr>
                <w:rFonts w:hint="eastAsia"/>
                <w:b/>
                <w:color w:val="auto"/>
                <w:highlight w:val="none"/>
              </w:rPr>
            </w:pPr>
            <w:r>
              <w:rPr>
                <w:rFonts w:hint="eastAsia"/>
                <w:b/>
                <w:color w:val="auto"/>
                <w:highlight w:val="none"/>
              </w:rPr>
              <w:t>3</w:t>
            </w:r>
          </w:p>
        </w:tc>
        <w:tc>
          <w:tcPr>
            <w:tcW w:w="829" w:type="dxa"/>
            <w:noWrap w:val="0"/>
            <w:vAlign w:val="center"/>
          </w:tcPr>
          <w:p w14:paraId="641D8CD5">
            <w:pPr>
              <w:spacing w:line="360" w:lineRule="auto"/>
              <w:jc w:val="center"/>
              <w:outlineLvl w:val="9"/>
              <w:rPr>
                <w:rFonts w:hint="eastAsia"/>
                <w:b/>
                <w:color w:val="auto"/>
                <w:highlight w:val="none"/>
              </w:rPr>
            </w:pPr>
            <w:r>
              <w:rPr>
                <w:rFonts w:hint="eastAsia"/>
                <w:b/>
                <w:color w:val="auto"/>
                <w:highlight w:val="none"/>
              </w:rPr>
              <w:t>1.4</w:t>
            </w:r>
          </w:p>
        </w:tc>
        <w:tc>
          <w:tcPr>
            <w:tcW w:w="8364" w:type="dxa"/>
            <w:noWrap w:val="0"/>
            <w:vAlign w:val="center"/>
          </w:tcPr>
          <w:p w14:paraId="1AC0048D">
            <w:pPr>
              <w:spacing w:line="360" w:lineRule="auto"/>
              <w:outlineLvl w:val="9"/>
              <w:rPr>
                <w:rFonts w:hint="eastAsia"/>
                <w:color w:val="auto"/>
                <w:kern w:val="28"/>
                <w:highlight w:val="none"/>
              </w:rPr>
            </w:pPr>
            <w:r>
              <w:rPr>
                <w:rFonts w:hint="eastAsia"/>
                <w:color w:val="auto"/>
                <w:kern w:val="28"/>
                <w:highlight w:val="none"/>
                <w:u w:val="single"/>
              </w:rPr>
              <w:t>采购代理机构名称：</w:t>
            </w:r>
            <w:r>
              <w:rPr>
                <w:rFonts w:hint="eastAsia"/>
                <w:color w:val="auto"/>
                <w:kern w:val="28"/>
                <w:highlight w:val="none"/>
              </w:rPr>
              <w:t>陕西德勤招标有限公司</w:t>
            </w:r>
          </w:p>
          <w:p w14:paraId="540241CE">
            <w:pPr>
              <w:spacing w:line="360" w:lineRule="auto"/>
              <w:outlineLvl w:val="9"/>
              <w:rPr>
                <w:rFonts w:hint="eastAsia" w:eastAsiaTheme="minorEastAsia"/>
                <w:color w:val="auto"/>
                <w:kern w:val="28"/>
                <w:highlight w:val="none"/>
                <w:u w:val="single"/>
                <w:lang w:eastAsia="zh-CN"/>
              </w:rPr>
            </w:pPr>
            <w:r>
              <w:rPr>
                <w:rFonts w:hint="eastAsia"/>
                <w:color w:val="auto"/>
                <w:kern w:val="28"/>
                <w:highlight w:val="none"/>
                <w:u w:val="single"/>
              </w:rPr>
              <w:t>地址：</w:t>
            </w:r>
            <w:r>
              <w:rPr>
                <w:rFonts w:hint="eastAsia"/>
                <w:color w:val="auto"/>
                <w:kern w:val="28"/>
                <w:highlight w:val="none"/>
                <w:lang w:eastAsia="zh-CN"/>
              </w:rPr>
              <w:t>西安市高新区丈八一路1号汇鑫中心D座2206室</w:t>
            </w:r>
          </w:p>
          <w:p w14:paraId="48317C31">
            <w:pPr>
              <w:spacing w:line="360" w:lineRule="auto"/>
              <w:outlineLvl w:val="9"/>
              <w:rPr>
                <w:rFonts w:hint="default" w:eastAsiaTheme="minorEastAsia"/>
                <w:color w:val="auto"/>
                <w:kern w:val="28"/>
                <w:highlight w:val="none"/>
                <w:u w:val="single"/>
                <w:lang w:val="en-US" w:eastAsia="zh-CN"/>
              </w:rPr>
            </w:pPr>
            <w:r>
              <w:rPr>
                <w:rFonts w:hint="eastAsia"/>
                <w:color w:val="auto"/>
                <w:kern w:val="28"/>
                <w:highlight w:val="none"/>
                <w:u w:val="single"/>
              </w:rPr>
              <w:t>联系人：</w:t>
            </w:r>
            <w:r>
              <w:rPr>
                <w:rFonts w:hint="eastAsia"/>
                <w:color w:val="auto"/>
                <w:kern w:val="28"/>
                <w:highlight w:val="none"/>
                <w:lang w:val="en-US" w:eastAsia="zh-CN"/>
              </w:rPr>
              <w:t>贾旭鸣</w:t>
            </w:r>
          </w:p>
          <w:p w14:paraId="05E60CF7">
            <w:pPr>
              <w:spacing w:line="360" w:lineRule="auto"/>
              <w:outlineLvl w:val="9"/>
              <w:rPr>
                <w:rFonts w:hint="eastAsia" w:eastAsiaTheme="minorEastAsia"/>
                <w:color w:val="auto"/>
                <w:kern w:val="28"/>
                <w:highlight w:val="none"/>
                <w:u w:val="single"/>
                <w:lang w:eastAsia="zh-CN"/>
              </w:rPr>
            </w:pPr>
            <w:r>
              <w:rPr>
                <w:rFonts w:hint="eastAsia"/>
                <w:color w:val="auto"/>
                <w:kern w:val="28"/>
                <w:highlight w:val="none"/>
                <w:u w:val="single"/>
              </w:rPr>
              <w:t>联系电话：</w:t>
            </w:r>
            <w:r>
              <w:rPr>
                <w:highlight w:val="none"/>
              </w:rPr>
              <w:t>029-8</w:t>
            </w:r>
            <w:r>
              <w:rPr>
                <w:rFonts w:hint="eastAsia"/>
                <w:highlight w:val="none"/>
              </w:rPr>
              <w:t>1169855</w:t>
            </w:r>
          </w:p>
        </w:tc>
      </w:tr>
      <w:tr w14:paraId="4351EC7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43269892">
            <w:pPr>
              <w:spacing w:line="360" w:lineRule="auto"/>
              <w:jc w:val="center"/>
              <w:outlineLvl w:val="9"/>
              <w:rPr>
                <w:rFonts w:hint="eastAsia"/>
                <w:b/>
                <w:color w:val="auto"/>
                <w:highlight w:val="none"/>
              </w:rPr>
            </w:pPr>
            <w:r>
              <w:rPr>
                <w:rFonts w:hint="eastAsia"/>
                <w:b/>
                <w:color w:val="auto"/>
                <w:highlight w:val="none"/>
              </w:rPr>
              <w:t>4</w:t>
            </w:r>
          </w:p>
        </w:tc>
        <w:tc>
          <w:tcPr>
            <w:tcW w:w="829" w:type="dxa"/>
            <w:noWrap w:val="0"/>
            <w:vAlign w:val="center"/>
          </w:tcPr>
          <w:p w14:paraId="222A9654">
            <w:pPr>
              <w:spacing w:line="360" w:lineRule="auto"/>
              <w:jc w:val="center"/>
              <w:outlineLvl w:val="9"/>
              <w:rPr>
                <w:rFonts w:hint="eastAsia"/>
                <w:b/>
                <w:color w:val="auto"/>
                <w:highlight w:val="none"/>
              </w:rPr>
            </w:pPr>
            <w:r>
              <w:rPr>
                <w:rFonts w:hint="eastAsia"/>
                <w:b/>
                <w:color w:val="auto"/>
                <w:highlight w:val="none"/>
              </w:rPr>
              <w:t>2.1</w:t>
            </w:r>
          </w:p>
        </w:tc>
        <w:tc>
          <w:tcPr>
            <w:tcW w:w="8364" w:type="dxa"/>
            <w:noWrap w:val="0"/>
            <w:vAlign w:val="center"/>
          </w:tcPr>
          <w:p w14:paraId="1AE28DFA">
            <w:pPr>
              <w:spacing w:line="360" w:lineRule="auto"/>
              <w:outlineLvl w:val="9"/>
              <w:rPr>
                <w:rFonts w:hint="eastAsia"/>
                <w:color w:val="auto"/>
                <w:kern w:val="28"/>
                <w:highlight w:val="none"/>
              </w:rPr>
            </w:pPr>
            <w:r>
              <w:rPr>
                <w:rFonts w:hint="eastAsia"/>
                <w:color w:val="auto"/>
                <w:kern w:val="28"/>
                <w:highlight w:val="none"/>
                <w:u w:val="single"/>
              </w:rPr>
              <w:t>本项目是否专门面向中小企业采购：</w:t>
            </w:r>
            <w:r>
              <w:rPr>
                <w:rFonts w:hint="eastAsia"/>
                <w:color w:val="auto"/>
                <w:kern w:val="28"/>
                <w:highlight w:val="none"/>
              </w:rPr>
              <w:t>否</w:t>
            </w:r>
          </w:p>
        </w:tc>
      </w:tr>
      <w:tr w14:paraId="6BCC9D8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472C0C8D">
            <w:pPr>
              <w:spacing w:line="360" w:lineRule="auto"/>
              <w:jc w:val="center"/>
              <w:outlineLvl w:val="9"/>
              <w:rPr>
                <w:rFonts w:hint="eastAsia"/>
                <w:b/>
                <w:color w:val="auto"/>
                <w:highlight w:val="none"/>
              </w:rPr>
            </w:pPr>
            <w:r>
              <w:rPr>
                <w:rFonts w:hint="eastAsia"/>
                <w:b/>
                <w:color w:val="auto"/>
                <w:highlight w:val="none"/>
              </w:rPr>
              <w:t>5</w:t>
            </w:r>
          </w:p>
        </w:tc>
        <w:tc>
          <w:tcPr>
            <w:tcW w:w="829" w:type="dxa"/>
            <w:noWrap w:val="0"/>
            <w:vAlign w:val="center"/>
          </w:tcPr>
          <w:p w14:paraId="536E8A49">
            <w:pPr>
              <w:spacing w:line="360" w:lineRule="auto"/>
              <w:jc w:val="center"/>
              <w:outlineLvl w:val="9"/>
              <w:rPr>
                <w:rFonts w:hint="eastAsia"/>
                <w:b/>
                <w:color w:val="auto"/>
                <w:highlight w:val="none"/>
              </w:rPr>
            </w:pPr>
            <w:r>
              <w:rPr>
                <w:rFonts w:hint="eastAsia"/>
                <w:b/>
                <w:color w:val="auto"/>
                <w:highlight w:val="none"/>
              </w:rPr>
              <w:t>2.1</w:t>
            </w:r>
          </w:p>
        </w:tc>
        <w:tc>
          <w:tcPr>
            <w:tcW w:w="8364" w:type="dxa"/>
            <w:noWrap w:val="0"/>
            <w:vAlign w:val="center"/>
          </w:tcPr>
          <w:p w14:paraId="344C8F8B">
            <w:pPr>
              <w:spacing w:line="360" w:lineRule="auto"/>
              <w:outlineLvl w:val="9"/>
              <w:rPr>
                <w:rFonts w:hint="eastAsia"/>
                <w:color w:val="auto"/>
                <w:kern w:val="28"/>
                <w:highlight w:val="none"/>
              </w:rPr>
            </w:pPr>
            <w:r>
              <w:rPr>
                <w:rFonts w:hint="eastAsia"/>
                <w:color w:val="auto"/>
                <w:kern w:val="28"/>
                <w:highlight w:val="none"/>
                <w:u w:val="single"/>
              </w:rPr>
              <w:t>是否允许联合体响应：</w:t>
            </w:r>
            <w:r>
              <w:rPr>
                <w:rFonts w:hint="eastAsia"/>
                <w:color w:val="auto"/>
                <w:kern w:val="28"/>
                <w:highlight w:val="none"/>
              </w:rPr>
              <w:t>否</w:t>
            </w:r>
          </w:p>
        </w:tc>
      </w:tr>
      <w:tr w14:paraId="32BD828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2DF49D68">
            <w:pPr>
              <w:spacing w:line="360" w:lineRule="auto"/>
              <w:jc w:val="center"/>
              <w:outlineLvl w:val="9"/>
              <w:rPr>
                <w:rFonts w:hint="eastAsia"/>
                <w:b/>
                <w:color w:val="auto"/>
                <w:highlight w:val="none"/>
              </w:rPr>
            </w:pPr>
            <w:r>
              <w:rPr>
                <w:rFonts w:hint="eastAsia"/>
                <w:b/>
                <w:color w:val="auto"/>
                <w:highlight w:val="none"/>
              </w:rPr>
              <w:t>6</w:t>
            </w:r>
          </w:p>
        </w:tc>
        <w:tc>
          <w:tcPr>
            <w:tcW w:w="829" w:type="dxa"/>
            <w:noWrap w:val="0"/>
            <w:vAlign w:val="center"/>
          </w:tcPr>
          <w:p w14:paraId="657DDBEB">
            <w:pPr>
              <w:spacing w:line="360" w:lineRule="auto"/>
              <w:jc w:val="center"/>
              <w:outlineLvl w:val="9"/>
              <w:rPr>
                <w:rFonts w:hint="eastAsia"/>
                <w:b/>
                <w:color w:val="auto"/>
                <w:highlight w:val="none"/>
              </w:rPr>
            </w:pPr>
            <w:r>
              <w:rPr>
                <w:rFonts w:hint="eastAsia"/>
                <w:b/>
                <w:color w:val="auto"/>
                <w:highlight w:val="none"/>
              </w:rPr>
              <w:t>2</w:t>
            </w:r>
            <w:r>
              <w:rPr>
                <w:b/>
                <w:color w:val="auto"/>
                <w:highlight w:val="none"/>
              </w:rPr>
              <w:t>.</w:t>
            </w:r>
            <w:r>
              <w:rPr>
                <w:rFonts w:hint="eastAsia"/>
                <w:b/>
                <w:color w:val="auto"/>
                <w:highlight w:val="none"/>
              </w:rPr>
              <w:t>2</w:t>
            </w:r>
          </w:p>
        </w:tc>
        <w:tc>
          <w:tcPr>
            <w:tcW w:w="8364" w:type="dxa"/>
            <w:noWrap w:val="0"/>
            <w:vAlign w:val="center"/>
          </w:tcPr>
          <w:p w14:paraId="0414CBF9">
            <w:pPr>
              <w:spacing w:line="360" w:lineRule="auto"/>
              <w:outlineLvl w:val="9"/>
              <w:rPr>
                <w:rFonts w:hint="eastAsia"/>
                <w:color w:val="auto"/>
                <w:kern w:val="28"/>
                <w:highlight w:val="none"/>
                <w:u w:val="single"/>
              </w:rPr>
            </w:pPr>
            <w:r>
              <w:rPr>
                <w:rFonts w:hint="eastAsia"/>
                <w:color w:val="auto"/>
                <w:kern w:val="28"/>
                <w:highlight w:val="none"/>
                <w:u w:val="single"/>
              </w:rPr>
              <w:t>2.2响应供应商应在响应文件中提交以下文件以证明其资格：</w:t>
            </w:r>
          </w:p>
          <w:p w14:paraId="287E7FF7">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1.满足《中华人民共和国政府采购法》第二十二条规定;</w:t>
            </w:r>
          </w:p>
          <w:p w14:paraId="3AB5B804">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1.1主体资格证明文件：提供营业执照/事业单位法人证书/专业服务机构执业许可证/民办非企业单位登记证书等其他主体资格证明文件。</w:t>
            </w:r>
          </w:p>
          <w:p w14:paraId="767BD311">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1.2财务状况报告：提供2024年度或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w:t>
            </w:r>
          </w:p>
          <w:p w14:paraId="4FBE35E2">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1.3书面声明：提供书面声明，包括声明具有履行合同所必需的设备和专业技术能力。</w:t>
            </w:r>
          </w:p>
          <w:p w14:paraId="2FAAAA50">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1.4社保缴纳证明：提供递交响应文件截止之日前一年内任意一个月的社会保障资金缴存单据或社保机构开具的社会保险参保缴费情况证明。依法不需要缴纳社会保障资金的供应商应提供相关文件证明。</w:t>
            </w:r>
          </w:p>
          <w:p w14:paraId="30758011">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1.5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4CAC87B6">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1.6近三年无重大违法、违纪书面声明：提供《近三年无重大违法、违纪书面声明》。</w:t>
            </w:r>
          </w:p>
          <w:p w14:paraId="1E4821CB">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2.落实政府采购政策需满足的资格要求：</w:t>
            </w:r>
          </w:p>
          <w:p w14:paraId="5D3835B8">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无。</w:t>
            </w:r>
          </w:p>
          <w:p w14:paraId="4BEF5C4A">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3.本项目的特定资格要求：</w:t>
            </w:r>
          </w:p>
          <w:p w14:paraId="75CE6C4E">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3.1信用记录：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p w14:paraId="48CF3910">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3.2控股管理关系：提供直接控股和管理关系清单。若与其他供应商存在单位负责人为同一人或者存在直接控股、管理关系的，则响应无效。</w:t>
            </w:r>
          </w:p>
          <w:p w14:paraId="74349482">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3.3法定代表人授权委托书：法定代表人参加</w:t>
            </w:r>
            <w:r>
              <w:rPr>
                <w:rFonts w:hint="eastAsia" w:hAnsi="宋体" w:cs="仿宋"/>
                <w:b w:val="0"/>
                <w:bCs w:val="0"/>
                <w:color w:val="auto"/>
                <w:sz w:val="21"/>
                <w:szCs w:val="21"/>
                <w:highlight w:val="none"/>
                <w:lang w:eastAsia="zh-CN"/>
              </w:rPr>
              <w:t>谈判</w:t>
            </w:r>
            <w:r>
              <w:rPr>
                <w:rFonts w:hint="eastAsia" w:hAnsi="宋体" w:cs="仿宋"/>
                <w:b w:val="0"/>
                <w:bCs w:val="0"/>
                <w:color w:val="auto"/>
                <w:sz w:val="21"/>
                <w:szCs w:val="21"/>
                <w:highlight w:val="none"/>
              </w:rPr>
              <w:t>的，须提供本人身份证复印件(附在响应文件中)；法定代表人授权他人参加</w:t>
            </w:r>
            <w:r>
              <w:rPr>
                <w:rFonts w:hint="eastAsia" w:hAnsi="宋体" w:cs="仿宋"/>
                <w:b w:val="0"/>
                <w:bCs w:val="0"/>
                <w:color w:val="auto"/>
                <w:sz w:val="21"/>
                <w:szCs w:val="21"/>
                <w:highlight w:val="none"/>
                <w:lang w:eastAsia="zh-CN"/>
              </w:rPr>
              <w:t>谈判</w:t>
            </w:r>
            <w:r>
              <w:rPr>
                <w:rFonts w:hint="eastAsia" w:hAnsi="宋体" w:cs="仿宋"/>
                <w:b w:val="0"/>
                <w:bCs w:val="0"/>
                <w:color w:val="auto"/>
                <w:sz w:val="21"/>
                <w:szCs w:val="21"/>
                <w:highlight w:val="none"/>
              </w:rPr>
              <w:t>的，须提供法定代表人授权委托书，同时需提供被授权人开标前3个月内任意1个月的社保缴纳证明（依法不需要缴纳社保的被授权人应提供相关证明）。法人的分支机构参与</w:t>
            </w:r>
            <w:r>
              <w:rPr>
                <w:rFonts w:hint="eastAsia" w:hAnsi="宋体" w:cs="仿宋"/>
                <w:b w:val="0"/>
                <w:bCs w:val="0"/>
                <w:color w:val="auto"/>
                <w:sz w:val="21"/>
                <w:szCs w:val="21"/>
                <w:highlight w:val="none"/>
                <w:lang w:eastAsia="zh-CN"/>
              </w:rPr>
              <w:t>谈判</w:t>
            </w:r>
            <w:r>
              <w:rPr>
                <w:rFonts w:hint="eastAsia" w:hAnsi="宋体" w:cs="仿宋"/>
                <w:b w:val="0"/>
                <w:bCs w:val="0"/>
                <w:color w:val="auto"/>
                <w:sz w:val="21"/>
                <w:szCs w:val="21"/>
                <w:highlight w:val="none"/>
              </w:rPr>
              <w:t>时，除提供《法定代表人授权委托书》外，还须同时提供总公司给分支机构出具的授权书。</w:t>
            </w:r>
            <w:r>
              <w:rPr>
                <w:rFonts w:hint="eastAsia" w:hAnsi="宋体" w:cs="仿宋"/>
                <w:b w:val="0"/>
                <w:bCs w:val="0"/>
                <w:color w:val="auto"/>
                <w:sz w:val="21"/>
                <w:szCs w:val="21"/>
                <w:highlight w:val="none"/>
                <w:lang w:eastAsia="zh-CN"/>
              </w:rPr>
              <w:t>谈判</w:t>
            </w:r>
            <w:r>
              <w:rPr>
                <w:rFonts w:hint="eastAsia" w:hAnsi="宋体" w:cs="仿宋"/>
                <w:b w:val="0"/>
                <w:bCs w:val="0"/>
                <w:color w:val="auto"/>
                <w:sz w:val="21"/>
                <w:szCs w:val="21"/>
                <w:highlight w:val="none"/>
              </w:rPr>
              <w:t>文件中凡是需要法定代表人盖章之处，非法人单位的负责人均参照执行。</w:t>
            </w:r>
          </w:p>
          <w:p w14:paraId="563010B2">
            <w:pPr>
              <w:pStyle w:val="13"/>
              <w:spacing w:line="440" w:lineRule="exact"/>
              <w:jc w:val="left"/>
              <w:rPr>
                <w:rFonts w:hint="eastAsia" w:hAnsi="宋体" w:cs="仿宋"/>
                <w:b w:val="0"/>
                <w:bCs w:val="0"/>
                <w:color w:val="auto"/>
                <w:sz w:val="21"/>
                <w:szCs w:val="21"/>
                <w:highlight w:val="none"/>
              </w:rPr>
            </w:pPr>
            <w:r>
              <w:rPr>
                <w:rFonts w:hint="eastAsia" w:hAnsi="宋体" w:cs="仿宋"/>
                <w:b w:val="0"/>
                <w:bCs w:val="0"/>
                <w:color w:val="auto"/>
                <w:sz w:val="21"/>
                <w:szCs w:val="21"/>
                <w:highlight w:val="none"/>
              </w:rPr>
              <w:t>3.4本项目不接受联合体</w:t>
            </w:r>
            <w:r>
              <w:rPr>
                <w:rFonts w:hint="eastAsia" w:hAnsi="宋体" w:cs="仿宋"/>
                <w:b w:val="0"/>
                <w:bCs w:val="0"/>
                <w:color w:val="auto"/>
                <w:sz w:val="21"/>
                <w:szCs w:val="21"/>
                <w:highlight w:val="none"/>
                <w:lang w:eastAsia="zh-CN"/>
              </w:rPr>
              <w:t>谈判</w:t>
            </w:r>
            <w:r>
              <w:rPr>
                <w:rFonts w:hint="eastAsia" w:hAnsi="宋体" w:cs="仿宋"/>
                <w:b w:val="0"/>
                <w:bCs w:val="0"/>
                <w:color w:val="auto"/>
                <w:sz w:val="21"/>
                <w:szCs w:val="21"/>
                <w:highlight w:val="none"/>
              </w:rPr>
              <w:t>，不允许分包。供应商应提供《非联合体不分包</w:t>
            </w:r>
            <w:r>
              <w:rPr>
                <w:rFonts w:hint="eastAsia" w:hAnsi="宋体" w:cs="仿宋"/>
                <w:b w:val="0"/>
                <w:bCs w:val="0"/>
                <w:color w:val="auto"/>
                <w:sz w:val="21"/>
                <w:szCs w:val="21"/>
                <w:highlight w:val="none"/>
                <w:lang w:eastAsia="zh-CN"/>
              </w:rPr>
              <w:t>谈判</w:t>
            </w:r>
            <w:r>
              <w:rPr>
                <w:rFonts w:hint="eastAsia" w:hAnsi="宋体" w:cs="仿宋"/>
                <w:b w:val="0"/>
                <w:bCs w:val="0"/>
                <w:color w:val="auto"/>
                <w:sz w:val="21"/>
                <w:szCs w:val="21"/>
                <w:highlight w:val="none"/>
              </w:rPr>
              <w:t>声明》，视为独立</w:t>
            </w:r>
            <w:r>
              <w:rPr>
                <w:rFonts w:hint="eastAsia" w:hAnsi="宋体" w:cs="仿宋"/>
                <w:b w:val="0"/>
                <w:bCs w:val="0"/>
                <w:color w:val="auto"/>
                <w:sz w:val="21"/>
                <w:szCs w:val="21"/>
                <w:highlight w:val="none"/>
                <w:lang w:eastAsia="zh-CN"/>
              </w:rPr>
              <w:t>谈判</w:t>
            </w:r>
            <w:r>
              <w:rPr>
                <w:rFonts w:hint="eastAsia" w:hAnsi="宋体" w:cs="仿宋"/>
                <w:b w:val="0"/>
                <w:bCs w:val="0"/>
                <w:color w:val="auto"/>
                <w:sz w:val="21"/>
                <w:szCs w:val="21"/>
                <w:highlight w:val="none"/>
              </w:rPr>
              <w:t>，不分包。</w:t>
            </w:r>
          </w:p>
          <w:p w14:paraId="0575E238">
            <w:pPr>
              <w:pStyle w:val="13"/>
              <w:spacing w:line="440" w:lineRule="exact"/>
              <w:jc w:val="left"/>
              <w:rPr>
                <w:rFonts w:hint="eastAsia" w:hAnsi="宋体" w:cs="仿宋"/>
                <w:b/>
                <w:bCs/>
                <w:color w:val="auto"/>
                <w:sz w:val="21"/>
                <w:szCs w:val="21"/>
                <w:highlight w:val="none"/>
              </w:rPr>
            </w:pPr>
            <w:r>
              <w:rPr>
                <w:rFonts w:hint="eastAsia" w:hAnsi="宋体" w:cs="仿宋"/>
                <w:b/>
                <w:bCs/>
                <w:color w:val="auto"/>
                <w:sz w:val="21"/>
                <w:szCs w:val="21"/>
                <w:highlight w:val="none"/>
              </w:rPr>
              <w:t>备注：</w:t>
            </w:r>
          </w:p>
          <w:p w14:paraId="1D3B4FB4">
            <w:pPr>
              <w:pStyle w:val="13"/>
              <w:spacing w:line="440" w:lineRule="exact"/>
              <w:jc w:val="left"/>
              <w:rPr>
                <w:rFonts w:hint="eastAsia" w:hAnsi="宋体" w:eastAsia="宋体"/>
                <w:color w:val="auto"/>
                <w:sz w:val="21"/>
                <w:szCs w:val="21"/>
                <w:highlight w:val="none"/>
                <w:lang w:eastAsia="zh-CN"/>
              </w:rPr>
            </w:pPr>
            <w:r>
              <w:rPr>
                <w:rFonts w:hint="eastAsia" w:hAnsi="宋体"/>
                <w:color w:val="auto"/>
                <w:sz w:val="21"/>
                <w:szCs w:val="21"/>
                <w:highlight w:val="none"/>
              </w:rPr>
              <w:t>1</w:t>
            </w:r>
            <w:r>
              <w:rPr>
                <w:rFonts w:hint="eastAsia" w:hAnsi="宋体"/>
                <w:color w:val="auto"/>
                <w:sz w:val="21"/>
                <w:szCs w:val="21"/>
                <w:highlight w:val="none"/>
                <w:lang w:val="en-US" w:eastAsia="zh-CN"/>
              </w:rPr>
              <w:t>.</w:t>
            </w:r>
            <w:r>
              <w:rPr>
                <w:rFonts w:hint="eastAsia" w:hAnsi="宋体"/>
                <w:color w:val="auto"/>
                <w:sz w:val="21"/>
                <w:szCs w:val="21"/>
                <w:highlight w:val="none"/>
                <w:lang w:eastAsia="zh-CN"/>
              </w:rPr>
              <w:t>除注明原件外，均为复印件加盖供应商公章；身份证原件须随响应文件一并递交。</w:t>
            </w:r>
          </w:p>
          <w:p w14:paraId="352EBE1F">
            <w:pPr>
              <w:pStyle w:val="13"/>
              <w:spacing w:line="440" w:lineRule="exact"/>
              <w:jc w:val="left"/>
              <w:rPr>
                <w:rFonts w:hint="eastAsia" w:hAnsi="宋体"/>
                <w:color w:val="auto"/>
                <w:sz w:val="21"/>
                <w:szCs w:val="21"/>
                <w:highlight w:val="none"/>
              </w:rPr>
            </w:pPr>
            <w:r>
              <w:rPr>
                <w:rFonts w:hint="eastAsia" w:hAnsi="宋体"/>
                <w:color w:val="auto"/>
                <w:sz w:val="21"/>
                <w:szCs w:val="21"/>
                <w:highlight w:val="none"/>
              </w:rPr>
              <w:t>2</w:t>
            </w:r>
            <w:r>
              <w:rPr>
                <w:rFonts w:hint="eastAsia" w:hAnsi="宋体"/>
                <w:color w:val="auto"/>
                <w:sz w:val="21"/>
                <w:szCs w:val="21"/>
                <w:highlight w:val="none"/>
                <w:lang w:val="en-US" w:eastAsia="zh-CN"/>
              </w:rPr>
              <w:t>.</w:t>
            </w:r>
            <w:r>
              <w:rPr>
                <w:rFonts w:hint="eastAsia" w:hAnsi="宋体"/>
                <w:color w:val="auto"/>
                <w:sz w:val="21"/>
                <w:szCs w:val="21"/>
                <w:highlight w:val="none"/>
              </w:rPr>
              <w:t>分支机构参与</w:t>
            </w:r>
            <w:r>
              <w:rPr>
                <w:rFonts w:hint="eastAsia" w:hAnsi="宋体"/>
                <w:color w:val="auto"/>
                <w:sz w:val="21"/>
                <w:szCs w:val="21"/>
                <w:highlight w:val="none"/>
                <w:lang w:val="en-US" w:eastAsia="zh-CN"/>
              </w:rPr>
              <w:t>谈判</w:t>
            </w:r>
            <w:r>
              <w:rPr>
                <w:rFonts w:hint="eastAsia" w:hAnsi="宋体"/>
                <w:color w:val="auto"/>
                <w:sz w:val="21"/>
                <w:szCs w:val="21"/>
                <w:highlight w:val="none"/>
              </w:rPr>
              <w:t>时，</w:t>
            </w:r>
            <w:r>
              <w:rPr>
                <w:rFonts w:hint="eastAsia" w:hAnsi="宋体"/>
                <w:color w:val="auto"/>
                <w:sz w:val="21"/>
                <w:szCs w:val="21"/>
                <w:highlight w:val="none"/>
                <w:lang w:val="en-US" w:eastAsia="zh-CN"/>
              </w:rPr>
              <w:t>响应</w:t>
            </w:r>
            <w:r>
              <w:rPr>
                <w:rFonts w:hint="eastAsia" w:hAnsi="宋体"/>
                <w:color w:val="auto"/>
                <w:sz w:val="21"/>
                <w:szCs w:val="21"/>
                <w:highlight w:val="none"/>
              </w:rPr>
              <w:t>文件中应附法人出具的授权书。法人只能授权一家分支机构参与</w:t>
            </w:r>
            <w:r>
              <w:rPr>
                <w:rFonts w:hint="eastAsia" w:hAnsi="宋体"/>
                <w:color w:val="auto"/>
                <w:sz w:val="21"/>
                <w:szCs w:val="21"/>
                <w:highlight w:val="none"/>
                <w:lang w:val="en-US" w:eastAsia="zh-CN"/>
              </w:rPr>
              <w:t>谈判</w:t>
            </w:r>
            <w:r>
              <w:rPr>
                <w:rFonts w:hint="eastAsia" w:hAnsi="宋体"/>
                <w:color w:val="auto"/>
                <w:sz w:val="21"/>
                <w:szCs w:val="21"/>
                <w:highlight w:val="none"/>
              </w:rPr>
              <w:t>，且不能与分支机构同时参与</w:t>
            </w:r>
            <w:r>
              <w:rPr>
                <w:rFonts w:hint="eastAsia" w:hAnsi="宋体"/>
                <w:color w:val="auto"/>
                <w:sz w:val="21"/>
                <w:szCs w:val="21"/>
                <w:highlight w:val="none"/>
                <w:lang w:val="en-US" w:eastAsia="zh-CN"/>
              </w:rPr>
              <w:t>谈判</w:t>
            </w:r>
            <w:r>
              <w:rPr>
                <w:rFonts w:hint="eastAsia" w:hAnsi="宋体"/>
                <w:color w:val="auto"/>
                <w:sz w:val="21"/>
                <w:szCs w:val="21"/>
                <w:highlight w:val="none"/>
              </w:rPr>
              <w:t>。分支机构须提供自己的资格要求证明文件。</w:t>
            </w:r>
          </w:p>
          <w:p w14:paraId="477E81FF">
            <w:pPr>
              <w:pStyle w:val="13"/>
              <w:spacing w:line="440" w:lineRule="exact"/>
              <w:jc w:val="left"/>
              <w:rPr>
                <w:rFonts w:hint="eastAsia" w:hAnsi="宋体"/>
                <w:color w:val="auto"/>
                <w:sz w:val="21"/>
                <w:szCs w:val="21"/>
                <w:highlight w:val="none"/>
              </w:rPr>
            </w:pPr>
            <w:r>
              <w:rPr>
                <w:rFonts w:hint="eastAsia" w:hAnsi="宋体"/>
                <w:color w:val="auto"/>
                <w:sz w:val="21"/>
                <w:szCs w:val="21"/>
                <w:highlight w:val="none"/>
              </w:rPr>
              <w:t>3</w:t>
            </w:r>
            <w:r>
              <w:rPr>
                <w:rFonts w:hint="eastAsia" w:hAnsi="宋体"/>
                <w:color w:val="auto"/>
                <w:sz w:val="21"/>
                <w:szCs w:val="21"/>
                <w:highlight w:val="none"/>
                <w:lang w:val="en-US" w:eastAsia="zh-CN"/>
              </w:rPr>
              <w:t>.</w:t>
            </w:r>
            <w:r>
              <w:rPr>
                <w:rFonts w:hint="eastAsia" w:hAnsi="宋体"/>
                <w:color w:val="auto"/>
                <w:sz w:val="21"/>
                <w:szCs w:val="21"/>
                <w:highlight w:val="none"/>
              </w:rPr>
              <w:t>事业单位法人参与</w:t>
            </w:r>
            <w:r>
              <w:rPr>
                <w:rFonts w:hint="eastAsia" w:hAnsi="宋体"/>
                <w:color w:val="auto"/>
                <w:sz w:val="21"/>
                <w:szCs w:val="21"/>
                <w:highlight w:val="none"/>
                <w:lang w:val="en-US" w:eastAsia="zh-CN"/>
              </w:rPr>
              <w:t>谈判</w:t>
            </w:r>
            <w:r>
              <w:rPr>
                <w:rFonts w:hint="eastAsia" w:hAnsi="宋体"/>
                <w:color w:val="auto"/>
                <w:sz w:val="21"/>
                <w:szCs w:val="21"/>
                <w:highlight w:val="none"/>
              </w:rPr>
              <w:t>可不提供财务状况报告、社会保障资金缴纳证明及税收缴纳证明。</w:t>
            </w:r>
          </w:p>
          <w:p w14:paraId="575090C6">
            <w:pPr>
              <w:pStyle w:val="2"/>
              <w:jc w:val="both"/>
              <w:rPr>
                <w:rFonts w:hint="eastAsia"/>
                <w:highlight w:val="none"/>
              </w:rPr>
            </w:pPr>
            <w:r>
              <w:rPr>
                <w:rFonts w:hint="eastAsia" w:hAnsi="宋体"/>
                <w:color w:val="auto"/>
                <w:sz w:val="21"/>
                <w:szCs w:val="21"/>
                <w:highlight w:val="none"/>
                <w:lang w:val="en-US" w:eastAsia="zh-CN"/>
              </w:rPr>
              <w:t>4.采购</w:t>
            </w:r>
            <w:r>
              <w:rPr>
                <w:rFonts w:hint="eastAsia" w:hAnsi="宋体"/>
                <w:color w:val="auto"/>
                <w:sz w:val="21"/>
                <w:szCs w:val="21"/>
                <w:highlight w:val="none"/>
              </w:rPr>
              <w:t>文件中要求签字或盖章之处，非法人单位均参照执行。</w:t>
            </w:r>
          </w:p>
        </w:tc>
      </w:tr>
      <w:tr w14:paraId="136AA8B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1E2CB34A">
            <w:pPr>
              <w:spacing w:line="360" w:lineRule="auto"/>
              <w:jc w:val="center"/>
              <w:outlineLvl w:val="9"/>
              <w:rPr>
                <w:rFonts w:hint="eastAsia"/>
                <w:b/>
                <w:color w:val="auto"/>
                <w:highlight w:val="none"/>
              </w:rPr>
            </w:pPr>
            <w:r>
              <w:rPr>
                <w:rFonts w:hint="eastAsia"/>
                <w:b/>
                <w:color w:val="auto"/>
                <w:highlight w:val="none"/>
              </w:rPr>
              <w:t>7</w:t>
            </w:r>
          </w:p>
        </w:tc>
        <w:tc>
          <w:tcPr>
            <w:tcW w:w="829" w:type="dxa"/>
            <w:noWrap w:val="0"/>
            <w:vAlign w:val="center"/>
          </w:tcPr>
          <w:p w14:paraId="6EC9BEDD">
            <w:pPr>
              <w:spacing w:line="360" w:lineRule="auto"/>
              <w:jc w:val="center"/>
              <w:outlineLvl w:val="9"/>
              <w:rPr>
                <w:rFonts w:hint="eastAsia"/>
                <w:b/>
                <w:color w:val="auto"/>
                <w:highlight w:val="none"/>
              </w:rPr>
            </w:pPr>
            <w:r>
              <w:rPr>
                <w:rFonts w:hint="eastAsia"/>
                <w:b/>
                <w:color w:val="auto"/>
                <w:highlight w:val="none"/>
              </w:rPr>
              <w:t>2.3</w:t>
            </w:r>
          </w:p>
        </w:tc>
        <w:tc>
          <w:tcPr>
            <w:tcW w:w="8364" w:type="dxa"/>
            <w:noWrap w:val="0"/>
            <w:vAlign w:val="center"/>
          </w:tcPr>
          <w:p w14:paraId="14CDB365">
            <w:pPr>
              <w:spacing w:line="360" w:lineRule="auto"/>
              <w:outlineLvl w:val="9"/>
              <w:rPr>
                <w:rFonts w:hint="eastAsia"/>
                <w:color w:val="auto"/>
                <w:kern w:val="28"/>
                <w:highlight w:val="none"/>
                <w:u w:val="single"/>
              </w:rPr>
            </w:pPr>
            <w:r>
              <w:rPr>
                <w:rFonts w:hint="eastAsia"/>
                <w:color w:val="auto"/>
                <w:kern w:val="28"/>
                <w:highlight w:val="none"/>
                <w:u w:val="single"/>
              </w:rPr>
              <w:t>2.3响应供应商递交响应文件时，必须同时提交以下资格证明文件证明材料原件，以证明其资格：</w:t>
            </w:r>
          </w:p>
          <w:p w14:paraId="451CCA34">
            <w:pPr>
              <w:pStyle w:val="11"/>
              <w:rPr>
                <w:rFonts w:hint="eastAsia"/>
                <w:highlight w:val="none"/>
              </w:rPr>
            </w:pPr>
            <w:r>
              <w:rPr>
                <w:rFonts w:hint="eastAsia" w:ascii="宋体" w:hAnsi="宋体" w:cs="宋体" w:eastAsiaTheme="minorEastAsia"/>
                <w:color w:val="auto"/>
                <w:kern w:val="28"/>
                <w:sz w:val="21"/>
                <w:szCs w:val="24"/>
                <w:highlight w:val="none"/>
                <w:lang w:val="en-US" w:eastAsia="zh-CN" w:bidi="ar-SA"/>
              </w:rPr>
              <w:t>2.3.1企业法人、其他组织营业执照副本或事业单位法人证书，自然人提供身份证明；</w:t>
            </w:r>
          </w:p>
          <w:p w14:paraId="169E0486">
            <w:pPr>
              <w:spacing w:line="360" w:lineRule="auto"/>
              <w:outlineLvl w:val="9"/>
              <w:rPr>
                <w:rFonts w:hint="eastAsia"/>
                <w:color w:val="auto"/>
                <w:highlight w:val="none"/>
              </w:rPr>
            </w:pPr>
            <w:r>
              <w:rPr>
                <w:rFonts w:hint="eastAsia" w:ascii="宋体" w:hAnsi="宋体" w:cs="宋体" w:eastAsiaTheme="minorEastAsia"/>
                <w:color w:val="auto"/>
                <w:kern w:val="28"/>
                <w:sz w:val="21"/>
                <w:szCs w:val="24"/>
                <w:highlight w:val="none"/>
                <w:lang w:val="en-US" w:eastAsia="zh-CN" w:bidi="ar-SA"/>
              </w:rPr>
              <w:t>2.3.2授权代表身份</w:t>
            </w:r>
            <w:r>
              <w:rPr>
                <w:rFonts w:hint="eastAsia"/>
                <w:color w:val="auto"/>
                <w:kern w:val="28"/>
                <w:highlight w:val="none"/>
              </w:rPr>
              <w:t>证（法定代表人直接参加响应提交法定代表人身份证）。</w:t>
            </w:r>
          </w:p>
        </w:tc>
      </w:tr>
      <w:tr w14:paraId="4E1DF2A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5B7D55DF">
            <w:pPr>
              <w:spacing w:line="360" w:lineRule="auto"/>
              <w:jc w:val="center"/>
              <w:outlineLvl w:val="9"/>
              <w:rPr>
                <w:rFonts w:hint="eastAsia"/>
                <w:b/>
                <w:color w:val="auto"/>
                <w:highlight w:val="none"/>
              </w:rPr>
            </w:pPr>
          </w:p>
        </w:tc>
        <w:tc>
          <w:tcPr>
            <w:tcW w:w="829" w:type="dxa"/>
            <w:noWrap w:val="0"/>
            <w:vAlign w:val="center"/>
          </w:tcPr>
          <w:p w14:paraId="51EE0440">
            <w:pPr>
              <w:spacing w:line="360" w:lineRule="auto"/>
              <w:jc w:val="center"/>
              <w:outlineLvl w:val="9"/>
              <w:rPr>
                <w:rFonts w:hint="eastAsia"/>
                <w:b/>
                <w:color w:val="auto"/>
                <w:highlight w:val="none"/>
              </w:rPr>
            </w:pPr>
          </w:p>
        </w:tc>
        <w:tc>
          <w:tcPr>
            <w:tcW w:w="8364" w:type="dxa"/>
            <w:noWrap w:val="0"/>
            <w:vAlign w:val="center"/>
          </w:tcPr>
          <w:p w14:paraId="489773E5">
            <w:pPr>
              <w:spacing w:line="560" w:lineRule="exact"/>
              <w:jc w:val="center"/>
              <w:outlineLvl w:val="9"/>
              <w:rPr>
                <w:rFonts w:hint="eastAsia" w:hAnsi="宋体"/>
                <w:color w:val="auto"/>
                <w:highlight w:val="none"/>
              </w:rPr>
            </w:pPr>
            <w:r>
              <w:rPr>
                <w:rFonts w:hint="eastAsia"/>
                <w:b/>
                <w:color w:val="auto"/>
                <w:highlight w:val="none"/>
              </w:rPr>
              <w:t>二、</w:t>
            </w:r>
            <w:r>
              <w:rPr>
                <w:rFonts w:hint="eastAsia"/>
                <w:b/>
                <w:color w:val="auto"/>
                <w:highlight w:val="none"/>
                <w:lang w:eastAsia="zh-CN"/>
              </w:rPr>
              <w:t>单一来源采购</w:t>
            </w:r>
            <w:r>
              <w:rPr>
                <w:rFonts w:hint="eastAsia"/>
                <w:b/>
                <w:color w:val="auto"/>
                <w:highlight w:val="none"/>
              </w:rPr>
              <w:t>文件</w:t>
            </w:r>
          </w:p>
        </w:tc>
      </w:tr>
      <w:tr w14:paraId="63575C19">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7E47D8F3">
            <w:pPr>
              <w:spacing w:line="360" w:lineRule="auto"/>
              <w:jc w:val="center"/>
              <w:outlineLvl w:val="9"/>
              <w:rPr>
                <w:rFonts w:hint="eastAsia" w:eastAsiaTheme="minorEastAsia"/>
                <w:b/>
                <w:color w:val="auto"/>
                <w:highlight w:val="none"/>
                <w:lang w:eastAsia="zh-CN"/>
              </w:rPr>
            </w:pPr>
            <w:r>
              <w:rPr>
                <w:rFonts w:hint="eastAsia"/>
                <w:b/>
                <w:color w:val="auto"/>
                <w:highlight w:val="none"/>
                <w:lang w:val="en-US" w:eastAsia="zh-CN"/>
              </w:rPr>
              <w:t>8</w:t>
            </w:r>
          </w:p>
        </w:tc>
        <w:tc>
          <w:tcPr>
            <w:tcW w:w="829" w:type="dxa"/>
            <w:noWrap w:val="0"/>
            <w:vAlign w:val="center"/>
          </w:tcPr>
          <w:p w14:paraId="6D973EBB">
            <w:pPr>
              <w:spacing w:line="360" w:lineRule="auto"/>
              <w:jc w:val="center"/>
              <w:outlineLvl w:val="9"/>
              <w:rPr>
                <w:rFonts w:hint="eastAsia"/>
                <w:b/>
                <w:color w:val="auto"/>
                <w:highlight w:val="none"/>
              </w:rPr>
            </w:pPr>
            <w:r>
              <w:rPr>
                <w:rFonts w:hint="eastAsia"/>
                <w:b/>
                <w:color w:val="auto"/>
                <w:highlight w:val="none"/>
              </w:rPr>
              <w:t>7</w:t>
            </w:r>
          </w:p>
        </w:tc>
        <w:tc>
          <w:tcPr>
            <w:tcW w:w="8364" w:type="dxa"/>
            <w:noWrap w:val="0"/>
            <w:vAlign w:val="center"/>
          </w:tcPr>
          <w:p w14:paraId="6033B7E0">
            <w:pPr>
              <w:tabs>
                <w:tab w:val="left" w:pos="315"/>
                <w:tab w:val="left" w:pos="1785"/>
                <w:tab w:val="left" w:pos="2310"/>
                <w:tab w:val="left" w:pos="8640"/>
              </w:tabs>
              <w:outlineLvl w:val="9"/>
              <w:rPr>
                <w:bCs/>
                <w:color w:val="auto"/>
                <w:highlight w:val="none"/>
              </w:rPr>
            </w:pPr>
            <w:r>
              <w:rPr>
                <w:rFonts w:hint="eastAsia"/>
                <w:bCs/>
                <w:color w:val="auto"/>
                <w:highlight w:val="none"/>
              </w:rPr>
              <w:t>响应答疑会时间：无</w:t>
            </w:r>
          </w:p>
          <w:p w14:paraId="09BF62AA">
            <w:pPr>
              <w:outlineLvl w:val="9"/>
              <w:rPr>
                <w:rFonts w:hint="eastAsia" w:hAnsi="宋体"/>
                <w:color w:val="auto"/>
                <w:highlight w:val="none"/>
              </w:rPr>
            </w:pPr>
            <w:r>
              <w:rPr>
                <w:rFonts w:hint="eastAsia"/>
                <w:bCs/>
                <w:color w:val="auto"/>
                <w:highlight w:val="none"/>
              </w:rPr>
              <w:t>响应答疑会地点：无</w:t>
            </w:r>
          </w:p>
        </w:tc>
      </w:tr>
      <w:tr w14:paraId="0980F5A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42BBE056">
            <w:pPr>
              <w:spacing w:line="360" w:lineRule="auto"/>
              <w:jc w:val="center"/>
              <w:outlineLvl w:val="9"/>
              <w:rPr>
                <w:rFonts w:hint="eastAsia"/>
                <w:b/>
                <w:color w:val="auto"/>
                <w:highlight w:val="none"/>
              </w:rPr>
            </w:pPr>
          </w:p>
        </w:tc>
        <w:tc>
          <w:tcPr>
            <w:tcW w:w="829" w:type="dxa"/>
            <w:noWrap w:val="0"/>
            <w:vAlign w:val="center"/>
          </w:tcPr>
          <w:p w14:paraId="33E78306">
            <w:pPr>
              <w:tabs>
                <w:tab w:val="left" w:pos="315"/>
                <w:tab w:val="left" w:pos="1785"/>
                <w:tab w:val="left" w:pos="2310"/>
                <w:tab w:val="left" w:pos="8640"/>
              </w:tabs>
              <w:spacing w:line="360" w:lineRule="auto"/>
              <w:jc w:val="center"/>
              <w:outlineLvl w:val="9"/>
              <w:rPr>
                <w:rFonts w:hint="eastAsia"/>
                <w:b/>
                <w:color w:val="auto"/>
                <w:highlight w:val="none"/>
              </w:rPr>
            </w:pPr>
          </w:p>
        </w:tc>
        <w:tc>
          <w:tcPr>
            <w:tcW w:w="8364" w:type="dxa"/>
            <w:noWrap w:val="0"/>
            <w:vAlign w:val="center"/>
          </w:tcPr>
          <w:p w14:paraId="63E9EDE1">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三、响应文件的编制</w:t>
            </w:r>
          </w:p>
        </w:tc>
      </w:tr>
      <w:tr w14:paraId="40D96D8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36545815">
            <w:pPr>
              <w:spacing w:line="360" w:lineRule="auto"/>
              <w:jc w:val="center"/>
              <w:outlineLvl w:val="9"/>
              <w:rPr>
                <w:rFonts w:hint="default" w:eastAsiaTheme="minorEastAsia"/>
                <w:b/>
                <w:color w:val="auto"/>
                <w:highlight w:val="none"/>
                <w:lang w:val="en-US" w:eastAsia="zh-CN"/>
              </w:rPr>
            </w:pPr>
            <w:r>
              <w:rPr>
                <w:rFonts w:hint="eastAsia"/>
                <w:b/>
                <w:color w:val="auto"/>
                <w:highlight w:val="none"/>
                <w:lang w:val="en-US" w:eastAsia="zh-CN"/>
              </w:rPr>
              <w:t>9</w:t>
            </w:r>
          </w:p>
        </w:tc>
        <w:tc>
          <w:tcPr>
            <w:tcW w:w="829" w:type="dxa"/>
            <w:noWrap w:val="0"/>
            <w:vAlign w:val="center"/>
          </w:tcPr>
          <w:p w14:paraId="32F8B6E3">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13.1</w:t>
            </w:r>
          </w:p>
        </w:tc>
        <w:tc>
          <w:tcPr>
            <w:tcW w:w="8364" w:type="dxa"/>
            <w:noWrap w:val="0"/>
            <w:vAlign w:val="center"/>
          </w:tcPr>
          <w:p w14:paraId="490F003C">
            <w:pPr>
              <w:spacing w:line="360" w:lineRule="auto"/>
              <w:outlineLvl w:val="9"/>
              <w:rPr>
                <w:rFonts w:hint="default"/>
                <w:b/>
                <w:color w:val="auto"/>
                <w:highlight w:val="none"/>
                <w:lang w:val="en-US"/>
              </w:rPr>
            </w:pPr>
            <w:r>
              <w:rPr>
                <w:rFonts w:hint="eastAsia"/>
                <w:color w:val="auto"/>
                <w:kern w:val="28"/>
                <w:highlight w:val="none"/>
                <w:u w:val="single"/>
              </w:rPr>
              <w:t>本次</w:t>
            </w:r>
            <w:r>
              <w:rPr>
                <w:rFonts w:hint="eastAsia"/>
                <w:color w:val="auto"/>
                <w:kern w:val="28"/>
                <w:highlight w:val="none"/>
                <w:u w:val="single"/>
                <w:lang w:eastAsia="zh-CN"/>
              </w:rPr>
              <w:t>采购</w:t>
            </w:r>
            <w:r>
              <w:rPr>
                <w:rFonts w:hint="eastAsia"/>
                <w:color w:val="auto"/>
                <w:kern w:val="28"/>
                <w:highlight w:val="none"/>
                <w:u w:val="single"/>
              </w:rPr>
              <w:t>活动需交纳保证金为：</w:t>
            </w:r>
            <w:r>
              <w:rPr>
                <w:rFonts w:hint="eastAsia"/>
                <w:color w:val="auto"/>
                <w:kern w:val="28"/>
                <w:highlight w:val="none"/>
                <w:u w:val="none"/>
                <w:lang w:eastAsia="zh-CN"/>
              </w:rPr>
              <w:t>￥</w:t>
            </w:r>
            <w:r>
              <w:rPr>
                <w:rFonts w:hint="eastAsia"/>
                <w:color w:val="auto"/>
                <w:kern w:val="28"/>
                <w:highlight w:val="none"/>
                <w:u w:val="none"/>
                <w:lang w:val="en-US" w:eastAsia="zh-CN"/>
              </w:rPr>
              <w:t>8</w:t>
            </w:r>
            <w:r>
              <w:rPr>
                <w:rFonts w:hint="eastAsia"/>
                <w:color w:val="auto"/>
                <w:kern w:val="28"/>
                <w:highlight w:val="none"/>
                <w:u w:val="none"/>
                <w:lang w:eastAsia="zh-CN"/>
              </w:rPr>
              <w:t>,000.00</w:t>
            </w:r>
            <w:r>
              <w:rPr>
                <w:rFonts w:hint="eastAsia"/>
                <w:b/>
                <w:bCs/>
                <w:color w:val="auto"/>
                <w:kern w:val="28"/>
                <w:highlight w:val="none"/>
                <w:lang w:val="en-US" w:eastAsia="zh-CN"/>
              </w:rPr>
              <w:t>元</w:t>
            </w:r>
          </w:p>
        </w:tc>
      </w:tr>
      <w:tr w14:paraId="6FAED0A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7F4AD85B">
            <w:pPr>
              <w:spacing w:line="360" w:lineRule="auto"/>
              <w:jc w:val="center"/>
              <w:outlineLvl w:val="9"/>
              <w:rPr>
                <w:rFonts w:hint="default" w:eastAsiaTheme="minorEastAsia"/>
                <w:b/>
                <w:color w:val="auto"/>
                <w:highlight w:val="none"/>
                <w:lang w:val="en-US" w:eastAsia="zh-CN"/>
              </w:rPr>
            </w:pPr>
            <w:r>
              <w:rPr>
                <w:rFonts w:hint="eastAsia"/>
                <w:b/>
                <w:color w:val="auto"/>
                <w:highlight w:val="none"/>
                <w:lang w:val="en-US" w:eastAsia="zh-CN"/>
              </w:rPr>
              <w:t>10</w:t>
            </w:r>
          </w:p>
        </w:tc>
        <w:tc>
          <w:tcPr>
            <w:tcW w:w="829" w:type="dxa"/>
            <w:noWrap w:val="0"/>
            <w:vAlign w:val="center"/>
          </w:tcPr>
          <w:p w14:paraId="24BBEB4D">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13.2</w:t>
            </w:r>
          </w:p>
        </w:tc>
        <w:tc>
          <w:tcPr>
            <w:tcW w:w="8364" w:type="dxa"/>
            <w:noWrap w:val="0"/>
            <w:vAlign w:val="center"/>
          </w:tcPr>
          <w:p w14:paraId="31517410">
            <w:pPr>
              <w:spacing w:line="360" w:lineRule="auto"/>
              <w:outlineLvl w:val="9"/>
              <w:rPr>
                <w:rFonts w:hint="eastAsia"/>
                <w:color w:val="auto"/>
                <w:kern w:val="28"/>
                <w:highlight w:val="none"/>
              </w:rPr>
            </w:pPr>
            <w:r>
              <w:rPr>
                <w:rFonts w:hint="eastAsia"/>
                <w:color w:val="auto"/>
                <w:kern w:val="28"/>
                <w:highlight w:val="none"/>
                <w:u w:val="single"/>
                <w:lang w:eastAsia="zh-CN"/>
              </w:rPr>
              <w:t>谈判</w:t>
            </w:r>
            <w:r>
              <w:rPr>
                <w:rFonts w:hint="eastAsia"/>
                <w:color w:val="auto"/>
                <w:kern w:val="28"/>
                <w:highlight w:val="none"/>
                <w:u w:val="single"/>
              </w:rPr>
              <w:t>保证金应为人民币，可采用下列任何一种形式支付</w:t>
            </w:r>
            <w:r>
              <w:rPr>
                <w:rFonts w:hint="eastAsia"/>
                <w:color w:val="auto"/>
                <w:kern w:val="28"/>
                <w:highlight w:val="none"/>
              </w:rPr>
              <w:t>：</w:t>
            </w:r>
          </w:p>
          <w:p w14:paraId="682354CA">
            <w:pPr>
              <w:spacing w:line="360" w:lineRule="auto"/>
              <w:outlineLvl w:val="9"/>
              <w:rPr>
                <w:rFonts w:hint="eastAsia"/>
                <w:color w:val="auto"/>
                <w:kern w:val="28"/>
                <w:highlight w:val="none"/>
              </w:rPr>
            </w:pPr>
            <w:r>
              <w:rPr>
                <w:rFonts w:hint="eastAsia"/>
                <w:color w:val="auto"/>
                <w:kern w:val="28"/>
                <w:highlight w:val="none"/>
              </w:rPr>
              <w:t xml:space="preserve">  1.银行转账</w:t>
            </w:r>
          </w:p>
          <w:p w14:paraId="3E1823FC">
            <w:pPr>
              <w:spacing w:line="360" w:lineRule="auto"/>
              <w:outlineLvl w:val="9"/>
              <w:rPr>
                <w:rFonts w:hint="eastAsia"/>
                <w:color w:val="auto"/>
                <w:kern w:val="28"/>
                <w:highlight w:val="none"/>
              </w:rPr>
            </w:pPr>
            <w:r>
              <w:rPr>
                <w:rFonts w:hint="eastAsia"/>
                <w:color w:val="auto"/>
                <w:kern w:val="28"/>
                <w:highlight w:val="none"/>
              </w:rPr>
              <w:t xml:space="preserve">  2.电汇</w:t>
            </w:r>
          </w:p>
          <w:p w14:paraId="4A5F2C80">
            <w:pPr>
              <w:spacing w:line="360" w:lineRule="auto"/>
              <w:outlineLvl w:val="9"/>
              <w:rPr>
                <w:rFonts w:hint="eastAsia"/>
                <w:color w:val="auto"/>
                <w:kern w:val="28"/>
                <w:highlight w:val="none"/>
              </w:rPr>
            </w:pPr>
            <w:r>
              <w:rPr>
                <w:rFonts w:hint="eastAsia"/>
                <w:color w:val="auto"/>
                <w:kern w:val="28"/>
                <w:highlight w:val="none"/>
              </w:rPr>
              <w:t xml:space="preserve">  3.保函</w:t>
            </w:r>
          </w:p>
        </w:tc>
      </w:tr>
      <w:tr w14:paraId="1A1EC1ED">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73220AD6">
            <w:pPr>
              <w:spacing w:line="360" w:lineRule="auto"/>
              <w:jc w:val="center"/>
              <w:outlineLvl w:val="9"/>
              <w:rPr>
                <w:rFonts w:hint="default" w:eastAsiaTheme="minorEastAsia"/>
                <w:b/>
                <w:color w:val="auto"/>
                <w:highlight w:val="none"/>
                <w:lang w:val="en-US" w:eastAsia="zh-CN"/>
              </w:rPr>
            </w:pPr>
            <w:r>
              <w:rPr>
                <w:rFonts w:hint="eastAsia"/>
                <w:b/>
                <w:color w:val="auto"/>
                <w:highlight w:val="none"/>
                <w:lang w:val="en-US" w:eastAsia="zh-CN"/>
              </w:rPr>
              <w:t>11</w:t>
            </w:r>
          </w:p>
        </w:tc>
        <w:tc>
          <w:tcPr>
            <w:tcW w:w="829" w:type="dxa"/>
            <w:noWrap w:val="0"/>
            <w:vAlign w:val="center"/>
          </w:tcPr>
          <w:p w14:paraId="2A981C31">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13.3</w:t>
            </w:r>
          </w:p>
        </w:tc>
        <w:tc>
          <w:tcPr>
            <w:tcW w:w="8364" w:type="dxa"/>
            <w:noWrap w:val="0"/>
            <w:vAlign w:val="center"/>
          </w:tcPr>
          <w:p w14:paraId="3B9F866A">
            <w:pPr>
              <w:spacing w:line="360" w:lineRule="auto"/>
              <w:outlineLvl w:val="9"/>
              <w:rPr>
                <w:rFonts w:hint="eastAsia"/>
                <w:color w:val="auto"/>
                <w:kern w:val="28"/>
                <w:highlight w:val="none"/>
              </w:rPr>
            </w:pPr>
            <w:r>
              <w:rPr>
                <w:rFonts w:hint="eastAsia"/>
                <w:color w:val="auto"/>
                <w:kern w:val="28"/>
                <w:highlight w:val="none"/>
                <w:u w:val="single"/>
                <w:lang w:eastAsia="zh-CN"/>
              </w:rPr>
              <w:t>谈判</w:t>
            </w:r>
            <w:r>
              <w:rPr>
                <w:rFonts w:hint="eastAsia"/>
                <w:color w:val="auto"/>
                <w:kern w:val="28"/>
                <w:highlight w:val="none"/>
                <w:u w:val="single"/>
              </w:rPr>
              <w:t>保证金必须在</w:t>
            </w:r>
            <w:r>
              <w:rPr>
                <w:rFonts w:hint="eastAsia"/>
                <w:color w:val="auto"/>
                <w:kern w:val="28"/>
                <w:highlight w:val="none"/>
                <w:u w:val="single"/>
                <w:lang w:eastAsia="zh-CN"/>
              </w:rPr>
              <w:t>单一来源采购会议</w:t>
            </w:r>
            <w:r>
              <w:rPr>
                <w:rFonts w:hint="eastAsia"/>
                <w:color w:val="auto"/>
                <w:kern w:val="28"/>
                <w:highlight w:val="none"/>
                <w:u w:val="single"/>
              </w:rPr>
              <w:t>前到达采购代理机构指定的账户</w:t>
            </w:r>
            <w:r>
              <w:rPr>
                <w:rFonts w:hint="eastAsia"/>
                <w:color w:val="auto"/>
                <w:kern w:val="28"/>
                <w:highlight w:val="none"/>
              </w:rPr>
              <w:t>。</w:t>
            </w:r>
          </w:p>
          <w:p w14:paraId="2ABAE437">
            <w:pPr>
              <w:spacing w:line="360" w:lineRule="auto"/>
              <w:outlineLvl w:val="9"/>
              <w:rPr>
                <w:rFonts w:hint="eastAsia"/>
                <w:color w:val="auto"/>
                <w:kern w:val="28"/>
                <w:highlight w:val="none"/>
              </w:rPr>
            </w:pPr>
            <w:r>
              <w:rPr>
                <w:rFonts w:hint="eastAsia"/>
                <w:color w:val="auto"/>
                <w:kern w:val="28"/>
                <w:highlight w:val="none"/>
              </w:rPr>
              <w:t xml:space="preserve">  开户名称：陕西德勤招标有限公司</w:t>
            </w:r>
          </w:p>
          <w:p w14:paraId="02957C8B">
            <w:pPr>
              <w:spacing w:line="360" w:lineRule="auto"/>
              <w:outlineLvl w:val="9"/>
              <w:rPr>
                <w:rFonts w:hint="default"/>
                <w:color w:val="auto"/>
                <w:kern w:val="28"/>
                <w:highlight w:val="yellow"/>
                <w:lang w:val="en-US"/>
              </w:rPr>
            </w:pPr>
            <w:r>
              <w:rPr>
                <w:rFonts w:hint="eastAsia"/>
                <w:color w:val="auto"/>
                <w:kern w:val="28"/>
                <w:highlight w:val="none"/>
              </w:rPr>
              <w:t xml:space="preserve">  账  号：52880188000166075</w:t>
            </w:r>
          </w:p>
          <w:p w14:paraId="205F4C2D">
            <w:pPr>
              <w:spacing w:line="360" w:lineRule="auto"/>
              <w:outlineLvl w:val="9"/>
              <w:rPr>
                <w:rFonts w:hint="eastAsia"/>
                <w:color w:val="auto"/>
                <w:kern w:val="28"/>
                <w:highlight w:val="none"/>
              </w:rPr>
            </w:pPr>
            <w:r>
              <w:rPr>
                <w:rFonts w:hint="eastAsia"/>
                <w:color w:val="auto"/>
                <w:kern w:val="28"/>
                <w:highlight w:val="none"/>
              </w:rPr>
              <w:t xml:space="preserve">  开户行：</w:t>
            </w:r>
            <w:r>
              <w:rPr>
                <w:rFonts w:hint="eastAsia" w:ascii="宋体" w:hAnsi="宋体" w:cs="宋体"/>
                <w:kern w:val="28"/>
                <w:highlight w:val="none"/>
                <w:lang w:val="en-US" w:eastAsia="zh-CN"/>
              </w:rPr>
              <w:t>光大银行西安丈八东路支行</w:t>
            </w:r>
          </w:p>
          <w:p w14:paraId="72331212">
            <w:pPr>
              <w:spacing w:line="360" w:lineRule="auto"/>
              <w:outlineLvl w:val="9"/>
              <w:rPr>
                <w:rFonts w:hint="eastAsia"/>
                <w:b/>
                <w:color w:val="auto"/>
                <w:highlight w:val="none"/>
              </w:rPr>
            </w:pPr>
            <w:r>
              <w:rPr>
                <w:rFonts w:hint="eastAsia"/>
                <w:color w:val="auto"/>
                <w:kern w:val="28"/>
                <w:highlight w:val="none"/>
              </w:rPr>
              <w:t xml:space="preserve">  转账事由：</w:t>
            </w:r>
            <w:r>
              <w:rPr>
                <w:rFonts w:hint="eastAsia"/>
                <w:color w:val="auto"/>
                <w:kern w:val="28"/>
                <w:highlight w:val="none"/>
                <w:lang w:eastAsia="zh-CN"/>
              </w:rPr>
              <w:t>DQA-2026056-US</w:t>
            </w:r>
            <w:r>
              <w:rPr>
                <w:rFonts w:hint="eastAsia"/>
                <w:color w:val="auto"/>
                <w:kern w:val="28"/>
                <w:highlight w:val="none"/>
              </w:rPr>
              <w:t>项目</w:t>
            </w:r>
            <w:r>
              <w:rPr>
                <w:rFonts w:hint="eastAsia"/>
                <w:color w:val="auto"/>
                <w:kern w:val="28"/>
                <w:highlight w:val="none"/>
                <w:lang w:eastAsia="zh-CN"/>
              </w:rPr>
              <w:t>谈判</w:t>
            </w:r>
            <w:r>
              <w:rPr>
                <w:rFonts w:hint="eastAsia"/>
                <w:color w:val="auto"/>
                <w:kern w:val="28"/>
                <w:highlight w:val="none"/>
              </w:rPr>
              <w:t>保证金</w:t>
            </w:r>
          </w:p>
        </w:tc>
      </w:tr>
      <w:tr w14:paraId="578BD53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1C100DC1">
            <w:pPr>
              <w:spacing w:line="360" w:lineRule="auto"/>
              <w:jc w:val="center"/>
              <w:outlineLvl w:val="9"/>
              <w:rPr>
                <w:rFonts w:hint="default" w:eastAsiaTheme="minorEastAsia"/>
                <w:b/>
                <w:color w:val="auto"/>
                <w:highlight w:val="none"/>
                <w:lang w:val="en-US" w:eastAsia="zh-CN"/>
              </w:rPr>
            </w:pPr>
            <w:r>
              <w:rPr>
                <w:rFonts w:hint="eastAsia"/>
                <w:b/>
                <w:color w:val="auto"/>
                <w:highlight w:val="none"/>
                <w:lang w:val="en-US" w:eastAsia="zh-CN"/>
              </w:rPr>
              <w:t>12</w:t>
            </w:r>
          </w:p>
        </w:tc>
        <w:tc>
          <w:tcPr>
            <w:tcW w:w="829" w:type="dxa"/>
            <w:noWrap w:val="0"/>
            <w:vAlign w:val="center"/>
          </w:tcPr>
          <w:p w14:paraId="14F12BB3">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14.1</w:t>
            </w:r>
          </w:p>
        </w:tc>
        <w:tc>
          <w:tcPr>
            <w:tcW w:w="8364" w:type="dxa"/>
            <w:noWrap w:val="0"/>
            <w:vAlign w:val="center"/>
          </w:tcPr>
          <w:p w14:paraId="74347A2D">
            <w:pPr>
              <w:spacing w:line="360" w:lineRule="auto"/>
              <w:outlineLvl w:val="9"/>
              <w:rPr>
                <w:rFonts w:hint="eastAsia"/>
                <w:b/>
                <w:color w:val="auto"/>
                <w:highlight w:val="none"/>
              </w:rPr>
            </w:pPr>
            <w:r>
              <w:rPr>
                <w:rFonts w:hint="eastAsia"/>
                <w:color w:val="auto"/>
                <w:kern w:val="28"/>
                <w:highlight w:val="none"/>
                <w:u w:val="single"/>
              </w:rPr>
              <w:t>响应文件有效期</w:t>
            </w:r>
            <w:r>
              <w:rPr>
                <w:rFonts w:hint="eastAsia"/>
                <w:color w:val="auto"/>
                <w:kern w:val="28"/>
                <w:highlight w:val="none"/>
              </w:rPr>
              <w:t>为自</w:t>
            </w:r>
            <w:r>
              <w:rPr>
                <w:rFonts w:hint="eastAsia"/>
                <w:color w:val="auto"/>
                <w:kern w:val="28"/>
                <w:highlight w:val="none"/>
                <w:lang w:eastAsia="zh-CN"/>
              </w:rPr>
              <w:t>谈判</w:t>
            </w:r>
            <w:r>
              <w:rPr>
                <w:rFonts w:hint="eastAsia"/>
                <w:color w:val="auto"/>
                <w:kern w:val="28"/>
                <w:highlight w:val="none"/>
              </w:rPr>
              <w:t>之日起算九十（90）个日历日</w:t>
            </w:r>
          </w:p>
        </w:tc>
      </w:tr>
      <w:tr w14:paraId="3941292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12030FD9">
            <w:pPr>
              <w:spacing w:line="360" w:lineRule="auto"/>
              <w:jc w:val="center"/>
              <w:outlineLvl w:val="9"/>
              <w:rPr>
                <w:rFonts w:hint="eastAsia"/>
                <w:b/>
                <w:color w:val="auto"/>
                <w:highlight w:val="none"/>
              </w:rPr>
            </w:pPr>
          </w:p>
        </w:tc>
        <w:tc>
          <w:tcPr>
            <w:tcW w:w="829" w:type="dxa"/>
            <w:noWrap w:val="0"/>
            <w:vAlign w:val="center"/>
          </w:tcPr>
          <w:p w14:paraId="3F2A4717">
            <w:pPr>
              <w:tabs>
                <w:tab w:val="left" w:pos="315"/>
                <w:tab w:val="left" w:pos="1785"/>
                <w:tab w:val="left" w:pos="2310"/>
                <w:tab w:val="left" w:pos="8640"/>
              </w:tabs>
              <w:spacing w:line="360" w:lineRule="auto"/>
              <w:jc w:val="center"/>
              <w:outlineLvl w:val="9"/>
              <w:rPr>
                <w:rFonts w:hint="eastAsia"/>
                <w:b/>
                <w:color w:val="auto"/>
                <w:highlight w:val="none"/>
              </w:rPr>
            </w:pPr>
          </w:p>
        </w:tc>
        <w:tc>
          <w:tcPr>
            <w:tcW w:w="8364" w:type="dxa"/>
            <w:noWrap w:val="0"/>
            <w:vAlign w:val="center"/>
          </w:tcPr>
          <w:p w14:paraId="5C232EFA">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四、响应文件密封、递交</w:t>
            </w:r>
          </w:p>
        </w:tc>
      </w:tr>
      <w:tr w14:paraId="39639FA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43B4C899">
            <w:pPr>
              <w:spacing w:line="360" w:lineRule="auto"/>
              <w:jc w:val="center"/>
              <w:outlineLvl w:val="9"/>
              <w:rPr>
                <w:rFonts w:hint="default" w:eastAsiaTheme="minorEastAsia"/>
                <w:b/>
                <w:color w:val="auto"/>
                <w:highlight w:val="none"/>
                <w:lang w:val="en-US" w:eastAsia="zh-CN"/>
              </w:rPr>
            </w:pPr>
            <w:r>
              <w:rPr>
                <w:rFonts w:hint="eastAsia"/>
                <w:b/>
                <w:color w:val="auto"/>
                <w:highlight w:val="none"/>
                <w:lang w:val="en-US" w:eastAsia="zh-CN"/>
              </w:rPr>
              <w:t>13</w:t>
            </w:r>
          </w:p>
        </w:tc>
        <w:tc>
          <w:tcPr>
            <w:tcW w:w="829" w:type="dxa"/>
            <w:noWrap w:val="0"/>
            <w:vAlign w:val="center"/>
          </w:tcPr>
          <w:p w14:paraId="416BCCE4">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15.1</w:t>
            </w:r>
          </w:p>
        </w:tc>
        <w:tc>
          <w:tcPr>
            <w:tcW w:w="8364" w:type="dxa"/>
            <w:noWrap w:val="0"/>
            <w:vAlign w:val="center"/>
          </w:tcPr>
          <w:p w14:paraId="070356E3">
            <w:pPr>
              <w:spacing w:line="360" w:lineRule="auto"/>
              <w:outlineLvl w:val="9"/>
              <w:rPr>
                <w:rFonts w:hint="eastAsia"/>
                <w:b/>
                <w:color w:val="auto"/>
                <w:highlight w:val="none"/>
              </w:rPr>
            </w:pPr>
            <w:r>
              <w:rPr>
                <w:rFonts w:hint="eastAsia"/>
                <w:color w:val="auto"/>
                <w:kern w:val="28"/>
                <w:highlight w:val="none"/>
                <w:u w:val="single"/>
              </w:rPr>
              <w:t>响应文件</w:t>
            </w:r>
            <w:r>
              <w:rPr>
                <w:rFonts w:hint="eastAsia"/>
                <w:color w:val="auto"/>
                <w:kern w:val="28"/>
                <w:highlight w:val="none"/>
              </w:rPr>
              <w:t>正本壹份、副本</w:t>
            </w:r>
            <w:r>
              <w:rPr>
                <w:rFonts w:hint="eastAsia"/>
                <w:color w:val="auto"/>
                <w:kern w:val="28"/>
                <w:highlight w:val="none"/>
                <w:lang w:val="en-US" w:eastAsia="zh-CN"/>
              </w:rPr>
              <w:t>贰</w:t>
            </w:r>
            <w:r>
              <w:rPr>
                <w:rFonts w:hint="eastAsia"/>
                <w:color w:val="auto"/>
                <w:kern w:val="28"/>
                <w:highlight w:val="none"/>
              </w:rPr>
              <w:t>份，电子版本壹份</w:t>
            </w:r>
            <w:r>
              <w:rPr>
                <w:rFonts w:hint="eastAsia"/>
                <w:kern w:val="28"/>
                <w:highlight w:val="none"/>
              </w:rPr>
              <w:t>（以U盘形式提供，文件格式包含.doc/.docx格式及正本盖章后扫描的.pdf格式）</w:t>
            </w:r>
            <w:r>
              <w:rPr>
                <w:rFonts w:hint="eastAsia"/>
                <w:color w:val="auto"/>
                <w:kern w:val="28"/>
                <w:highlight w:val="none"/>
              </w:rPr>
              <w:t>，共</w:t>
            </w:r>
            <w:r>
              <w:rPr>
                <w:rFonts w:hint="eastAsia"/>
                <w:color w:val="auto"/>
                <w:kern w:val="28"/>
                <w:highlight w:val="none"/>
                <w:lang w:val="en-US" w:eastAsia="zh-CN"/>
              </w:rPr>
              <w:t>肆</w:t>
            </w:r>
            <w:r>
              <w:rPr>
                <w:rFonts w:hint="eastAsia"/>
                <w:color w:val="auto"/>
                <w:kern w:val="28"/>
                <w:highlight w:val="none"/>
              </w:rPr>
              <w:t>份。</w:t>
            </w:r>
          </w:p>
        </w:tc>
      </w:tr>
      <w:tr w14:paraId="2AC8503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7C743DC3">
            <w:pPr>
              <w:spacing w:line="360" w:lineRule="auto"/>
              <w:jc w:val="center"/>
              <w:outlineLvl w:val="9"/>
              <w:rPr>
                <w:rFonts w:hint="default" w:eastAsiaTheme="minorEastAsia"/>
                <w:b/>
                <w:color w:val="auto"/>
                <w:highlight w:val="none"/>
                <w:lang w:val="en-US" w:eastAsia="zh-CN"/>
              </w:rPr>
            </w:pPr>
            <w:r>
              <w:rPr>
                <w:rFonts w:hint="eastAsia"/>
                <w:b/>
                <w:color w:val="auto"/>
                <w:highlight w:val="none"/>
                <w:lang w:val="en-US" w:eastAsia="zh-CN"/>
              </w:rPr>
              <w:t>14</w:t>
            </w:r>
          </w:p>
        </w:tc>
        <w:tc>
          <w:tcPr>
            <w:tcW w:w="829" w:type="dxa"/>
            <w:noWrap w:val="0"/>
            <w:vAlign w:val="center"/>
          </w:tcPr>
          <w:p w14:paraId="1093A5C6">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17</w:t>
            </w:r>
          </w:p>
        </w:tc>
        <w:tc>
          <w:tcPr>
            <w:tcW w:w="8364" w:type="dxa"/>
            <w:noWrap w:val="0"/>
            <w:vAlign w:val="center"/>
          </w:tcPr>
          <w:p w14:paraId="48F128EE">
            <w:pPr>
              <w:spacing w:line="360" w:lineRule="auto"/>
              <w:outlineLvl w:val="9"/>
              <w:rPr>
                <w:rFonts w:hint="eastAsia"/>
                <w:color w:val="auto"/>
                <w:kern w:val="28"/>
                <w:highlight w:val="none"/>
              </w:rPr>
            </w:pPr>
            <w:r>
              <w:rPr>
                <w:rFonts w:hint="eastAsia"/>
                <w:color w:val="auto"/>
                <w:kern w:val="28"/>
                <w:highlight w:val="none"/>
                <w:u w:val="single"/>
              </w:rPr>
              <w:t>响应截止时间：</w:t>
            </w:r>
            <w:r>
              <w:rPr>
                <w:rFonts w:hint="eastAsia"/>
                <w:color w:val="auto"/>
                <w:kern w:val="28"/>
                <w:highlight w:val="none"/>
                <w:u w:val="single"/>
                <w:lang w:val="en-US" w:eastAsia="zh-CN"/>
              </w:rPr>
              <w:t>2026年08月10日14时30分</w:t>
            </w:r>
            <w:r>
              <w:rPr>
                <w:rFonts w:hint="eastAsia"/>
                <w:color w:val="auto"/>
                <w:kern w:val="28"/>
                <w:highlight w:val="none"/>
              </w:rPr>
              <w:t>。</w:t>
            </w:r>
          </w:p>
          <w:p w14:paraId="5C408057">
            <w:pPr>
              <w:spacing w:line="360" w:lineRule="auto"/>
              <w:outlineLvl w:val="9"/>
              <w:rPr>
                <w:rFonts w:hint="eastAsia"/>
                <w:color w:val="auto"/>
                <w:kern w:val="28"/>
                <w:highlight w:val="none"/>
              </w:rPr>
            </w:pPr>
            <w:r>
              <w:rPr>
                <w:rFonts w:hint="eastAsia"/>
                <w:color w:val="auto"/>
                <w:kern w:val="28"/>
                <w:highlight w:val="none"/>
                <w:u w:val="single"/>
              </w:rPr>
              <w:t>响应文件送达地点为：陕西省西安市高新区丈八一路1号汇鑫中心D座2206室陕西德勤招标有限公司第一会议室</w:t>
            </w:r>
            <w:r>
              <w:rPr>
                <w:rFonts w:hint="eastAsia"/>
                <w:color w:val="auto"/>
                <w:kern w:val="28"/>
                <w:highlight w:val="none"/>
              </w:rPr>
              <w:t>。</w:t>
            </w:r>
          </w:p>
        </w:tc>
      </w:tr>
      <w:tr w14:paraId="5A6E565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38B7B391">
            <w:pPr>
              <w:spacing w:line="360" w:lineRule="auto"/>
              <w:jc w:val="center"/>
              <w:outlineLvl w:val="9"/>
              <w:rPr>
                <w:rFonts w:hint="eastAsia"/>
                <w:b/>
                <w:color w:val="auto"/>
                <w:highlight w:val="none"/>
              </w:rPr>
            </w:pPr>
          </w:p>
        </w:tc>
        <w:tc>
          <w:tcPr>
            <w:tcW w:w="829" w:type="dxa"/>
            <w:noWrap w:val="0"/>
            <w:vAlign w:val="center"/>
          </w:tcPr>
          <w:p w14:paraId="172F59D5">
            <w:pPr>
              <w:tabs>
                <w:tab w:val="left" w:pos="315"/>
                <w:tab w:val="left" w:pos="1785"/>
                <w:tab w:val="left" w:pos="2310"/>
                <w:tab w:val="left" w:pos="8640"/>
              </w:tabs>
              <w:spacing w:line="360" w:lineRule="auto"/>
              <w:jc w:val="center"/>
              <w:outlineLvl w:val="9"/>
              <w:rPr>
                <w:rFonts w:hint="eastAsia"/>
                <w:b/>
                <w:color w:val="auto"/>
                <w:highlight w:val="none"/>
              </w:rPr>
            </w:pPr>
          </w:p>
        </w:tc>
        <w:tc>
          <w:tcPr>
            <w:tcW w:w="8364" w:type="dxa"/>
            <w:noWrap w:val="0"/>
            <w:vAlign w:val="center"/>
          </w:tcPr>
          <w:p w14:paraId="286D3CD5">
            <w:pPr>
              <w:spacing w:line="360" w:lineRule="auto"/>
              <w:jc w:val="center"/>
              <w:outlineLvl w:val="9"/>
              <w:rPr>
                <w:rFonts w:hint="eastAsia"/>
                <w:color w:val="auto"/>
                <w:kern w:val="28"/>
                <w:highlight w:val="none"/>
              </w:rPr>
            </w:pPr>
            <w:bookmarkStart w:id="16" w:name="_Toc32497"/>
            <w:bookmarkStart w:id="17" w:name="_Toc12646"/>
            <w:r>
              <w:rPr>
                <w:rFonts w:hint="eastAsia"/>
                <w:b/>
                <w:color w:val="auto"/>
                <w:highlight w:val="none"/>
              </w:rPr>
              <w:t>五、</w:t>
            </w:r>
            <w:r>
              <w:rPr>
                <w:rFonts w:hint="eastAsia"/>
                <w:b/>
                <w:color w:val="auto"/>
                <w:highlight w:val="none"/>
                <w:lang w:eastAsia="zh-CN"/>
              </w:rPr>
              <w:t>谈判</w:t>
            </w:r>
            <w:r>
              <w:rPr>
                <w:rFonts w:hint="eastAsia"/>
                <w:b/>
                <w:color w:val="auto"/>
                <w:highlight w:val="none"/>
              </w:rPr>
              <w:t>、评审和</w:t>
            </w:r>
            <w:bookmarkEnd w:id="16"/>
            <w:r>
              <w:rPr>
                <w:rFonts w:hint="eastAsia"/>
                <w:b/>
                <w:color w:val="auto"/>
                <w:highlight w:val="none"/>
              </w:rPr>
              <w:t>成交</w:t>
            </w:r>
            <w:bookmarkEnd w:id="17"/>
          </w:p>
        </w:tc>
      </w:tr>
      <w:tr w14:paraId="0F33DF9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1B9C7C31">
            <w:pPr>
              <w:spacing w:line="360" w:lineRule="auto"/>
              <w:jc w:val="center"/>
              <w:outlineLvl w:val="9"/>
              <w:rPr>
                <w:rFonts w:hint="default" w:eastAsiaTheme="minorEastAsia"/>
                <w:b/>
                <w:color w:val="auto"/>
                <w:highlight w:val="none"/>
                <w:lang w:val="en-US" w:eastAsia="zh-CN"/>
              </w:rPr>
            </w:pPr>
            <w:r>
              <w:rPr>
                <w:rFonts w:hint="eastAsia"/>
                <w:b/>
                <w:color w:val="auto"/>
                <w:highlight w:val="none"/>
                <w:lang w:val="en-US" w:eastAsia="zh-CN"/>
              </w:rPr>
              <w:t>15</w:t>
            </w:r>
          </w:p>
        </w:tc>
        <w:tc>
          <w:tcPr>
            <w:tcW w:w="829" w:type="dxa"/>
            <w:noWrap w:val="0"/>
            <w:vAlign w:val="center"/>
          </w:tcPr>
          <w:p w14:paraId="73CEAF45">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19</w:t>
            </w:r>
          </w:p>
        </w:tc>
        <w:tc>
          <w:tcPr>
            <w:tcW w:w="8364" w:type="dxa"/>
            <w:noWrap w:val="0"/>
            <w:vAlign w:val="center"/>
          </w:tcPr>
          <w:p w14:paraId="055BC71D">
            <w:pPr>
              <w:spacing w:line="360" w:lineRule="auto"/>
              <w:jc w:val="left"/>
              <w:outlineLvl w:val="9"/>
              <w:rPr>
                <w:rFonts w:hint="eastAsia"/>
                <w:color w:val="auto"/>
                <w:kern w:val="28"/>
                <w:highlight w:val="none"/>
                <w:u w:val="single"/>
              </w:rPr>
            </w:pPr>
            <w:bookmarkStart w:id="18" w:name="_Toc2283"/>
            <w:bookmarkStart w:id="19" w:name="_Toc24424"/>
            <w:r>
              <w:rPr>
                <w:rFonts w:hint="eastAsia"/>
                <w:color w:val="auto"/>
                <w:kern w:val="28"/>
                <w:highlight w:val="none"/>
                <w:u w:val="single"/>
                <w:lang w:eastAsia="zh-CN"/>
              </w:rPr>
              <w:t>谈判</w:t>
            </w:r>
            <w:r>
              <w:rPr>
                <w:rFonts w:hint="eastAsia"/>
                <w:color w:val="auto"/>
                <w:kern w:val="28"/>
                <w:highlight w:val="none"/>
                <w:u w:val="single"/>
              </w:rPr>
              <w:t>、评审、成交：</w:t>
            </w:r>
            <w:r>
              <w:rPr>
                <w:rFonts w:hint="eastAsia"/>
                <w:color w:val="auto"/>
                <w:kern w:val="28"/>
                <w:highlight w:val="none"/>
              </w:rPr>
              <w:t>见</w:t>
            </w:r>
            <w:r>
              <w:rPr>
                <w:rFonts w:hint="eastAsia"/>
                <w:color w:val="auto"/>
                <w:kern w:val="28"/>
                <w:highlight w:val="none"/>
                <w:lang w:eastAsia="zh-CN"/>
              </w:rPr>
              <w:t>采购</w:t>
            </w:r>
            <w:r>
              <w:rPr>
                <w:rFonts w:hint="eastAsia"/>
                <w:color w:val="auto"/>
                <w:kern w:val="28"/>
                <w:highlight w:val="none"/>
              </w:rPr>
              <w:t>文件第四部分。</w:t>
            </w:r>
            <w:bookmarkEnd w:id="18"/>
            <w:bookmarkEnd w:id="19"/>
          </w:p>
        </w:tc>
      </w:tr>
      <w:tr w14:paraId="086CDF3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5C471FA8">
            <w:pPr>
              <w:spacing w:line="360" w:lineRule="auto"/>
              <w:jc w:val="center"/>
              <w:outlineLvl w:val="9"/>
              <w:rPr>
                <w:rFonts w:hint="eastAsia"/>
                <w:b/>
                <w:color w:val="auto"/>
                <w:highlight w:val="none"/>
              </w:rPr>
            </w:pPr>
          </w:p>
        </w:tc>
        <w:tc>
          <w:tcPr>
            <w:tcW w:w="829" w:type="dxa"/>
            <w:noWrap w:val="0"/>
            <w:vAlign w:val="center"/>
          </w:tcPr>
          <w:p w14:paraId="6E60BAE0">
            <w:pPr>
              <w:tabs>
                <w:tab w:val="left" w:pos="315"/>
                <w:tab w:val="left" w:pos="1785"/>
                <w:tab w:val="left" w:pos="2310"/>
                <w:tab w:val="left" w:pos="8640"/>
              </w:tabs>
              <w:spacing w:line="360" w:lineRule="auto"/>
              <w:jc w:val="center"/>
              <w:outlineLvl w:val="9"/>
              <w:rPr>
                <w:rFonts w:hint="eastAsia"/>
                <w:b/>
                <w:color w:val="auto"/>
                <w:highlight w:val="none"/>
              </w:rPr>
            </w:pPr>
          </w:p>
        </w:tc>
        <w:tc>
          <w:tcPr>
            <w:tcW w:w="8364" w:type="dxa"/>
            <w:noWrap w:val="0"/>
            <w:vAlign w:val="center"/>
          </w:tcPr>
          <w:p w14:paraId="2B5FCCAB">
            <w:pPr>
              <w:spacing w:line="360" w:lineRule="auto"/>
              <w:jc w:val="center"/>
              <w:outlineLvl w:val="9"/>
              <w:rPr>
                <w:rFonts w:hint="eastAsia"/>
                <w:color w:val="auto"/>
                <w:kern w:val="28"/>
                <w:highlight w:val="none"/>
                <w:u w:val="single"/>
              </w:rPr>
            </w:pPr>
            <w:bookmarkStart w:id="20" w:name="_Toc7244"/>
            <w:bookmarkStart w:id="21" w:name="_Toc10192"/>
            <w:r>
              <w:rPr>
                <w:rFonts w:hint="eastAsia"/>
                <w:b/>
                <w:color w:val="auto"/>
                <w:highlight w:val="none"/>
              </w:rPr>
              <w:t>七、询问、质疑、投诉</w:t>
            </w:r>
            <w:bookmarkEnd w:id="20"/>
            <w:bookmarkEnd w:id="21"/>
          </w:p>
        </w:tc>
      </w:tr>
      <w:tr w14:paraId="0F1801B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6FF02B8A">
            <w:pPr>
              <w:spacing w:line="360" w:lineRule="auto"/>
              <w:jc w:val="center"/>
              <w:outlineLvl w:val="9"/>
              <w:rPr>
                <w:rFonts w:hint="default" w:eastAsiaTheme="minorEastAsia"/>
                <w:b/>
                <w:color w:val="auto"/>
                <w:highlight w:val="none"/>
                <w:lang w:val="en-US" w:eastAsia="zh-CN"/>
              </w:rPr>
            </w:pPr>
            <w:r>
              <w:rPr>
                <w:rFonts w:hint="eastAsia"/>
                <w:b/>
                <w:color w:val="auto"/>
                <w:highlight w:val="none"/>
                <w:lang w:val="en-US" w:eastAsia="zh-CN"/>
              </w:rPr>
              <w:t>16</w:t>
            </w:r>
          </w:p>
        </w:tc>
        <w:tc>
          <w:tcPr>
            <w:tcW w:w="829" w:type="dxa"/>
            <w:noWrap w:val="0"/>
            <w:vAlign w:val="center"/>
          </w:tcPr>
          <w:p w14:paraId="3E399EB9">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21.2</w:t>
            </w:r>
          </w:p>
        </w:tc>
        <w:tc>
          <w:tcPr>
            <w:tcW w:w="8364" w:type="dxa"/>
            <w:noWrap w:val="0"/>
            <w:vAlign w:val="center"/>
          </w:tcPr>
          <w:p w14:paraId="04D3D5D8">
            <w:pPr>
              <w:spacing w:line="360" w:lineRule="auto"/>
              <w:jc w:val="left"/>
              <w:outlineLvl w:val="9"/>
              <w:rPr>
                <w:rFonts w:hint="eastAsia"/>
                <w:color w:val="auto"/>
                <w:kern w:val="28"/>
                <w:highlight w:val="none"/>
                <w:u w:val="single"/>
              </w:rPr>
            </w:pPr>
            <w:bookmarkStart w:id="22" w:name="_Toc4970"/>
            <w:bookmarkStart w:id="23" w:name="_Toc31300"/>
            <w:r>
              <w:rPr>
                <w:rFonts w:hint="eastAsia"/>
                <w:color w:val="auto"/>
                <w:kern w:val="28"/>
                <w:highlight w:val="none"/>
                <w:u w:val="single"/>
              </w:rPr>
              <w:t>询问（陕西德勤招标有限公司）联系方式：</w:t>
            </w:r>
            <w:bookmarkEnd w:id="22"/>
            <w:bookmarkEnd w:id="23"/>
          </w:p>
          <w:p w14:paraId="11AFE98A">
            <w:pPr>
              <w:spacing w:line="360" w:lineRule="auto"/>
              <w:jc w:val="left"/>
              <w:outlineLvl w:val="9"/>
              <w:rPr>
                <w:rFonts w:hint="eastAsia"/>
                <w:color w:val="auto"/>
                <w:kern w:val="28"/>
                <w:highlight w:val="none"/>
                <w:u w:val="none"/>
                <w:lang w:val="en-US" w:eastAsia="zh-CN"/>
              </w:rPr>
            </w:pPr>
            <w:bookmarkStart w:id="24" w:name="_Toc2749"/>
            <w:bookmarkStart w:id="25" w:name="_Toc22292"/>
            <w:r>
              <w:rPr>
                <w:rFonts w:hint="eastAsia"/>
                <w:color w:val="auto"/>
                <w:kern w:val="28"/>
                <w:highlight w:val="none"/>
                <w:u w:val="single"/>
              </w:rPr>
              <w:t>联系人：</w:t>
            </w:r>
            <w:bookmarkEnd w:id="24"/>
            <w:bookmarkEnd w:id="25"/>
            <w:bookmarkStart w:id="26" w:name="_Toc32400"/>
            <w:bookmarkStart w:id="27" w:name="_Toc32111"/>
            <w:r>
              <w:rPr>
                <w:rFonts w:hint="eastAsia"/>
                <w:color w:val="auto"/>
                <w:kern w:val="28"/>
                <w:highlight w:val="none"/>
                <w:u w:val="none"/>
                <w:lang w:val="en-US" w:eastAsia="zh-CN"/>
              </w:rPr>
              <w:t>贾旭鸣</w:t>
            </w:r>
          </w:p>
          <w:p w14:paraId="144C56EA">
            <w:pPr>
              <w:spacing w:line="360" w:lineRule="auto"/>
              <w:jc w:val="left"/>
              <w:outlineLvl w:val="9"/>
              <w:rPr>
                <w:rFonts w:hint="eastAsia" w:eastAsiaTheme="minorEastAsia"/>
                <w:color w:val="auto"/>
                <w:kern w:val="28"/>
                <w:highlight w:val="none"/>
                <w:u w:val="single"/>
                <w:lang w:eastAsia="zh-CN"/>
              </w:rPr>
            </w:pPr>
            <w:r>
              <w:rPr>
                <w:rFonts w:hint="eastAsia"/>
                <w:color w:val="auto"/>
                <w:kern w:val="28"/>
                <w:highlight w:val="none"/>
                <w:u w:val="single"/>
              </w:rPr>
              <w:t>联系电话（传真）：</w:t>
            </w:r>
            <w:bookmarkEnd w:id="26"/>
            <w:bookmarkEnd w:id="27"/>
            <w:r>
              <w:rPr>
                <w:rFonts w:hint="eastAsia"/>
                <w:color w:val="auto"/>
                <w:kern w:val="28"/>
                <w:highlight w:val="none"/>
                <w:u w:val="single"/>
              </w:rPr>
              <w:t>029-81169855</w:t>
            </w:r>
          </w:p>
          <w:p w14:paraId="4E5581CD">
            <w:pPr>
              <w:spacing w:line="360" w:lineRule="auto"/>
              <w:jc w:val="left"/>
              <w:outlineLvl w:val="9"/>
              <w:rPr>
                <w:rFonts w:hint="eastAsia"/>
                <w:color w:val="auto"/>
                <w:kern w:val="28"/>
                <w:highlight w:val="none"/>
                <w:u w:val="single"/>
              </w:rPr>
            </w:pPr>
            <w:bookmarkStart w:id="28" w:name="_Toc24325"/>
            <w:bookmarkStart w:id="29" w:name="_Toc3908"/>
            <w:r>
              <w:rPr>
                <w:rFonts w:hint="eastAsia"/>
                <w:color w:val="auto"/>
                <w:kern w:val="28"/>
                <w:highlight w:val="none"/>
                <w:u w:val="single"/>
              </w:rPr>
              <w:t>电子邮箱：deqin</w:t>
            </w:r>
            <w:r>
              <w:rPr>
                <w:rFonts w:hint="eastAsia"/>
                <w:color w:val="auto"/>
                <w:kern w:val="28"/>
                <w:highlight w:val="none"/>
                <w:u w:val="single"/>
                <w:lang w:val="en-US" w:eastAsia="zh-CN"/>
              </w:rPr>
              <w:t>jxm</w:t>
            </w:r>
            <w:r>
              <w:rPr>
                <w:rFonts w:hint="eastAsia"/>
                <w:color w:val="auto"/>
                <w:kern w:val="28"/>
                <w:highlight w:val="none"/>
                <w:u w:val="single"/>
              </w:rPr>
              <w:t>@126.com</w:t>
            </w:r>
            <w:bookmarkEnd w:id="28"/>
            <w:bookmarkEnd w:id="29"/>
          </w:p>
        </w:tc>
      </w:tr>
      <w:tr w14:paraId="0CC68DC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05F8A551">
            <w:pPr>
              <w:spacing w:line="360" w:lineRule="auto"/>
              <w:jc w:val="center"/>
              <w:outlineLvl w:val="9"/>
              <w:rPr>
                <w:rFonts w:hint="default" w:eastAsiaTheme="minorEastAsia"/>
                <w:b/>
                <w:color w:val="auto"/>
                <w:highlight w:val="none"/>
                <w:lang w:val="en-US" w:eastAsia="zh-CN"/>
              </w:rPr>
            </w:pPr>
            <w:r>
              <w:rPr>
                <w:rFonts w:hint="eastAsia"/>
                <w:b/>
                <w:color w:val="auto"/>
                <w:highlight w:val="none"/>
                <w:lang w:val="en-US" w:eastAsia="zh-CN"/>
              </w:rPr>
              <w:t>17</w:t>
            </w:r>
          </w:p>
        </w:tc>
        <w:tc>
          <w:tcPr>
            <w:tcW w:w="829" w:type="dxa"/>
            <w:noWrap w:val="0"/>
            <w:vAlign w:val="center"/>
          </w:tcPr>
          <w:p w14:paraId="369A9377">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22.1</w:t>
            </w:r>
          </w:p>
        </w:tc>
        <w:tc>
          <w:tcPr>
            <w:tcW w:w="8364" w:type="dxa"/>
            <w:noWrap w:val="0"/>
            <w:vAlign w:val="center"/>
          </w:tcPr>
          <w:p w14:paraId="7D91CB5C">
            <w:pPr>
              <w:spacing w:line="360" w:lineRule="auto"/>
              <w:jc w:val="left"/>
              <w:outlineLvl w:val="9"/>
              <w:rPr>
                <w:rFonts w:hint="eastAsia"/>
                <w:color w:val="auto"/>
                <w:kern w:val="28"/>
                <w:highlight w:val="none"/>
                <w:u w:val="single"/>
              </w:rPr>
            </w:pPr>
            <w:bookmarkStart w:id="30" w:name="_Toc18136"/>
            <w:bookmarkStart w:id="31" w:name="_Toc51"/>
            <w:r>
              <w:rPr>
                <w:rFonts w:hint="eastAsia"/>
                <w:color w:val="auto"/>
                <w:kern w:val="28"/>
                <w:highlight w:val="none"/>
                <w:u w:val="single"/>
              </w:rPr>
              <w:t>质疑（陕西德勤招标有限公司）联系方式：</w:t>
            </w:r>
            <w:bookmarkEnd w:id="30"/>
            <w:bookmarkEnd w:id="31"/>
          </w:p>
          <w:p w14:paraId="6E8A3DC8">
            <w:pPr>
              <w:spacing w:line="360" w:lineRule="auto"/>
              <w:jc w:val="left"/>
              <w:outlineLvl w:val="9"/>
              <w:rPr>
                <w:rFonts w:hint="eastAsia"/>
                <w:color w:val="auto"/>
                <w:kern w:val="28"/>
                <w:highlight w:val="none"/>
                <w:u w:val="single"/>
              </w:rPr>
            </w:pPr>
            <w:bookmarkStart w:id="32" w:name="_Toc2558"/>
            <w:bookmarkStart w:id="33" w:name="_Toc19853"/>
            <w:r>
              <w:rPr>
                <w:rFonts w:hint="eastAsia"/>
                <w:color w:val="auto"/>
                <w:kern w:val="28"/>
                <w:highlight w:val="none"/>
                <w:u w:val="single"/>
              </w:rPr>
              <w:t>联系人：</w:t>
            </w:r>
            <w:bookmarkEnd w:id="32"/>
            <w:bookmarkEnd w:id="33"/>
            <w:r>
              <w:rPr>
                <w:rFonts w:hint="eastAsia"/>
                <w:color w:val="auto"/>
                <w:kern w:val="28"/>
                <w:highlight w:val="none"/>
                <w:u w:val="none"/>
                <w:lang w:val="en-US" w:eastAsia="zh-CN"/>
              </w:rPr>
              <w:t>贾旭鸣</w:t>
            </w:r>
          </w:p>
          <w:p w14:paraId="0368681F">
            <w:pPr>
              <w:spacing w:line="360" w:lineRule="auto"/>
              <w:jc w:val="left"/>
              <w:outlineLvl w:val="9"/>
              <w:rPr>
                <w:rFonts w:hint="eastAsia" w:eastAsiaTheme="minorEastAsia"/>
                <w:color w:val="auto"/>
                <w:kern w:val="28"/>
                <w:highlight w:val="none"/>
                <w:u w:val="single"/>
                <w:lang w:eastAsia="zh-CN"/>
              </w:rPr>
            </w:pPr>
            <w:bookmarkStart w:id="34" w:name="_Toc2750"/>
            <w:bookmarkStart w:id="35" w:name="_Toc19995"/>
            <w:r>
              <w:rPr>
                <w:rFonts w:hint="eastAsia"/>
                <w:color w:val="auto"/>
                <w:kern w:val="28"/>
                <w:highlight w:val="none"/>
                <w:u w:val="single"/>
              </w:rPr>
              <w:t>联系电话（传真）：</w:t>
            </w:r>
            <w:bookmarkEnd w:id="34"/>
            <w:bookmarkEnd w:id="35"/>
            <w:r>
              <w:rPr>
                <w:rFonts w:hint="eastAsia"/>
                <w:color w:val="auto"/>
                <w:kern w:val="28"/>
                <w:highlight w:val="none"/>
                <w:u w:val="single"/>
              </w:rPr>
              <w:t>029-81169855</w:t>
            </w:r>
          </w:p>
          <w:p w14:paraId="47D67F25">
            <w:pPr>
              <w:spacing w:line="360" w:lineRule="auto"/>
              <w:jc w:val="left"/>
              <w:outlineLvl w:val="9"/>
              <w:rPr>
                <w:rFonts w:hint="eastAsia"/>
                <w:color w:val="auto"/>
                <w:kern w:val="28"/>
                <w:highlight w:val="none"/>
                <w:u w:val="single"/>
              </w:rPr>
            </w:pPr>
            <w:bookmarkStart w:id="36" w:name="_Toc4702"/>
            <w:bookmarkStart w:id="37" w:name="_Toc8394"/>
            <w:r>
              <w:rPr>
                <w:rFonts w:hint="eastAsia"/>
                <w:color w:val="auto"/>
                <w:kern w:val="28"/>
                <w:highlight w:val="none"/>
                <w:u w:val="single"/>
              </w:rPr>
              <w:t>电子邮箱：</w:t>
            </w:r>
            <w:bookmarkEnd w:id="36"/>
            <w:bookmarkEnd w:id="37"/>
            <w:r>
              <w:rPr>
                <w:rFonts w:hint="eastAsia"/>
                <w:color w:val="auto"/>
                <w:kern w:val="28"/>
                <w:highlight w:val="none"/>
                <w:u w:val="single"/>
              </w:rPr>
              <w:t>deqinjxm@126.com</w:t>
            </w:r>
          </w:p>
        </w:tc>
      </w:tr>
      <w:tr w14:paraId="5900404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1AE34D4F">
            <w:pPr>
              <w:spacing w:line="360" w:lineRule="auto"/>
              <w:jc w:val="center"/>
              <w:outlineLvl w:val="9"/>
              <w:rPr>
                <w:rFonts w:hint="eastAsia"/>
                <w:b/>
                <w:color w:val="auto"/>
                <w:highlight w:val="none"/>
              </w:rPr>
            </w:pPr>
          </w:p>
        </w:tc>
        <w:tc>
          <w:tcPr>
            <w:tcW w:w="829" w:type="dxa"/>
            <w:noWrap w:val="0"/>
            <w:vAlign w:val="center"/>
          </w:tcPr>
          <w:p w14:paraId="5526B731">
            <w:pPr>
              <w:tabs>
                <w:tab w:val="left" w:pos="315"/>
                <w:tab w:val="left" w:pos="1785"/>
                <w:tab w:val="left" w:pos="2310"/>
                <w:tab w:val="left" w:pos="8640"/>
              </w:tabs>
              <w:spacing w:line="360" w:lineRule="auto"/>
              <w:jc w:val="center"/>
              <w:outlineLvl w:val="9"/>
              <w:rPr>
                <w:rFonts w:hint="eastAsia"/>
                <w:b/>
                <w:color w:val="auto"/>
                <w:highlight w:val="none"/>
              </w:rPr>
            </w:pPr>
          </w:p>
        </w:tc>
        <w:tc>
          <w:tcPr>
            <w:tcW w:w="8364" w:type="dxa"/>
            <w:noWrap w:val="0"/>
            <w:vAlign w:val="center"/>
          </w:tcPr>
          <w:p w14:paraId="56DFA8E2">
            <w:pPr>
              <w:spacing w:line="360" w:lineRule="auto"/>
              <w:jc w:val="center"/>
              <w:outlineLvl w:val="9"/>
              <w:rPr>
                <w:rFonts w:hint="eastAsia"/>
                <w:color w:val="auto"/>
                <w:kern w:val="28"/>
                <w:highlight w:val="none"/>
                <w:u w:val="single"/>
              </w:rPr>
            </w:pPr>
            <w:bookmarkStart w:id="38" w:name="_Toc28950"/>
            <w:r>
              <w:rPr>
                <w:rFonts w:hint="eastAsia"/>
                <w:b/>
                <w:color w:val="auto"/>
                <w:highlight w:val="none"/>
              </w:rPr>
              <w:t>八、合同的签订及履行</w:t>
            </w:r>
            <w:bookmarkEnd w:id="38"/>
          </w:p>
        </w:tc>
      </w:tr>
      <w:tr w14:paraId="158FA11E">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757D9B1A">
            <w:pPr>
              <w:spacing w:line="360" w:lineRule="auto"/>
              <w:jc w:val="center"/>
              <w:outlineLvl w:val="9"/>
              <w:rPr>
                <w:rFonts w:hint="default" w:eastAsiaTheme="minorEastAsia"/>
                <w:b/>
                <w:color w:val="auto"/>
                <w:highlight w:val="none"/>
                <w:lang w:val="en-US" w:eastAsia="zh-CN"/>
              </w:rPr>
            </w:pPr>
            <w:r>
              <w:rPr>
                <w:rFonts w:hint="eastAsia"/>
                <w:b/>
                <w:color w:val="auto"/>
                <w:highlight w:val="none"/>
                <w:lang w:val="en-US" w:eastAsia="zh-CN"/>
              </w:rPr>
              <w:t>18</w:t>
            </w:r>
          </w:p>
        </w:tc>
        <w:tc>
          <w:tcPr>
            <w:tcW w:w="829" w:type="dxa"/>
            <w:noWrap w:val="0"/>
            <w:vAlign w:val="center"/>
          </w:tcPr>
          <w:p w14:paraId="40765805">
            <w:pPr>
              <w:tabs>
                <w:tab w:val="left" w:pos="315"/>
                <w:tab w:val="left" w:pos="1785"/>
                <w:tab w:val="left" w:pos="2310"/>
                <w:tab w:val="left" w:pos="8640"/>
              </w:tabs>
              <w:spacing w:line="360" w:lineRule="auto"/>
              <w:jc w:val="center"/>
              <w:outlineLvl w:val="9"/>
              <w:rPr>
                <w:rFonts w:hint="eastAsia"/>
                <w:b/>
                <w:color w:val="auto"/>
                <w:highlight w:val="none"/>
              </w:rPr>
            </w:pPr>
            <w:r>
              <w:rPr>
                <w:rFonts w:ascii="宋体" w:hAnsi="宋体" w:cs="宋体"/>
                <w:b/>
                <w:bCs/>
                <w:color w:val="auto"/>
                <w:sz w:val="24"/>
                <w:szCs w:val="24"/>
                <w:highlight w:val="none"/>
              </w:rPr>
              <w:t>24.</w:t>
            </w:r>
            <w:r>
              <w:rPr>
                <w:rFonts w:hint="eastAsia" w:ascii="宋体" w:hAnsi="宋体" w:cs="宋体"/>
                <w:b/>
                <w:bCs/>
                <w:color w:val="auto"/>
                <w:sz w:val="24"/>
                <w:szCs w:val="24"/>
                <w:highlight w:val="none"/>
              </w:rPr>
              <w:t>1</w:t>
            </w:r>
          </w:p>
        </w:tc>
        <w:tc>
          <w:tcPr>
            <w:tcW w:w="8364" w:type="dxa"/>
            <w:noWrap w:val="0"/>
            <w:vAlign w:val="center"/>
          </w:tcPr>
          <w:p w14:paraId="389941E9">
            <w:pPr>
              <w:spacing w:line="360" w:lineRule="auto"/>
              <w:outlineLvl w:val="9"/>
              <w:rPr>
                <w:rFonts w:hint="eastAsia"/>
                <w:color w:val="auto"/>
                <w:kern w:val="28"/>
                <w:highlight w:val="none"/>
                <w:u w:val="single"/>
              </w:rPr>
            </w:pPr>
            <w:r>
              <w:rPr>
                <w:rFonts w:hint="eastAsia"/>
                <w:color w:val="auto"/>
                <w:kern w:val="28"/>
                <w:highlight w:val="none"/>
              </w:rPr>
              <w:t>在合同签订前，成交供应商须提供营业执照、税务登记证和在响应文件中提供的资质证明文件、业绩合同等主要证明文件的原件给采购人进行核对。如响应文件中复印件与原件不符，采购人有权取消其成交资格。</w:t>
            </w:r>
          </w:p>
        </w:tc>
      </w:tr>
      <w:tr w14:paraId="0627994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7E83A983">
            <w:pPr>
              <w:spacing w:line="360" w:lineRule="auto"/>
              <w:jc w:val="center"/>
              <w:outlineLvl w:val="9"/>
              <w:rPr>
                <w:rFonts w:hint="eastAsia"/>
                <w:b/>
                <w:color w:val="auto"/>
                <w:highlight w:val="none"/>
              </w:rPr>
            </w:pPr>
          </w:p>
        </w:tc>
        <w:tc>
          <w:tcPr>
            <w:tcW w:w="829" w:type="dxa"/>
            <w:noWrap w:val="0"/>
            <w:vAlign w:val="center"/>
          </w:tcPr>
          <w:p w14:paraId="25FCAB0D">
            <w:pPr>
              <w:tabs>
                <w:tab w:val="left" w:pos="315"/>
                <w:tab w:val="left" w:pos="1785"/>
                <w:tab w:val="left" w:pos="2310"/>
                <w:tab w:val="left" w:pos="8640"/>
              </w:tabs>
              <w:spacing w:line="360" w:lineRule="auto"/>
              <w:jc w:val="center"/>
              <w:outlineLvl w:val="9"/>
              <w:rPr>
                <w:rFonts w:hint="eastAsia"/>
                <w:b/>
                <w:color w:val="auto"/>
                <w:highlight w:val="none"/>
              </w:rPr>
            </w:pPr>
          </w:p>
        </w:tc>
        <w:tc>
          <w:tcPr>
            <w:tcW w:w="8364" w:type="dxa"/>
            <w:noWrap w:val="0"/>
            <w:vAlign w:val="center"/>
          </w:tcPr>
          <w:p w14:paraId="1B631E4D">
            <w:pPr>
              <w:spacing w:line="360" w:lineRule="auto"/>
              <w:jc w:val="center"/>
              <w:outlineLvl w:val="9"/>
              <w:rPr>
                <w:rFonts w:hint="eastAsia"/>
                <w:color w:val="auto"/>
                <w:kern w:val="28"/>
                <w:highlight w:val="none"/>
                <w:u w:val="single"/>
              </w:rPr>
            </w:pPr>
            <w:bookmarkStart w:id="39" w:name="_Toc6808"/>
            <w:bookmarkStart w:id="40" w:name="_Toc23225"/>
            <w:r>
              <w:rPr>
                <w:rFonts w:hint="eastAsia"/>
                <w:b/>
                <w:color w:val="auto"/>
                <w:highlight w:val="none"/>
              </w:rPr>
              <w:t>九、采购代理服务费</w:t>
            </w:r>
            <w:bookmarkEnd w:id="39"/>
            <w:bookmarkEnd w:id="40"/>
          </w:p>
        </w:tc>
      </w:tr>
      <w:tr w14:paraId="78F1CC1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7E155194">
            <w:pPr>
              <w:spacing w:line="360" w:lineRule="auto"/>
              <w:jc w:val="center"/>
              <w:outlineLvl w:val="9"/>
              <w:rPr>
                <w:rFonts w:hint="default" w:eastAsiaTheme="minorEastAsia"/>
                <w:b/>
                <w:color w:val="auto"/>
                <w:highlight w:val="none"/>
                <w:lang w:val="en-US" w:eastAsia="zh-CN"/>
              </w:rPr>
            </w:pPr>
            <w:r>
              <w:rPr>
                <w:rFonts w:hint="eastAsia"/>
                <w:b/>
                <w:color w:val="auto"/>
                <w:highlight w:val="none"/>
                <w:lang w:val="en-US" w:eastAsia="zh-CN"/>
              </w:rPr>
              <w:t>19</w:t>
            </w:r>
          </w:p>
        </w:tc>
        <w:tc>
          <w:tcPr>
            <w:tcW w:w="829" w:type="dxa"/>
            <w:noWrap w:val="0"/>
            <w:vAlign w:val="center"/>
          </w:tcPr>
          <w:p w14:paraId="2BFBD8B0">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26.1</w:t>
            </w:r>
          </w:p>
        </w:tc>
        <w:tc>
          <w:tcPr>
            <w:tcW w:w="8364" w:type="dxa"/>
            <w:noWrap w:val="0"/>
            <w:vAlign w:val="center"/>
          </w:tcPr>
          <w:p w14:paraId="50C1CAD7">
            <w:pPr>
              <w:spacing w:line="360" w:lineRule="auto"/>
              <w:jc w:val="left"/>
              <w:outlineLvl w:val="9"/>
              <w:rPr>
                <w:rFonts w:hint="eastAsia"/>
                <w:color w:val="auto"/>
                <w:kern w:val="28"/>
                <w:highlight w:val="none"/>
                <w:u w:val="single"/>
              </w:rPr>
            </w:pPr>
            <w:bookmarkStart w:id="41" w:name="_Toc29723"/>
            <w:bookmarkStart w:id="42" w:name="_Toc6594"/>
            <w:r>
              <w:rPr>
                <w:rFonts w:hint="eastAsia"/>
                <w:color w:val="auto"/>
                <w:kern w:val="28"/>
                <w:highlight w:val="none"/>
              </w:rPr>
              <w:t>采购代理服务费按约定由成交供应商支付，采购代理服务费不在响应报价中单列。</w:t>
            </w:r>
            <w:bookmarkEnd w:id="41"/>
            <w:bookmarkEnd w:id="42"/>
          </w:p>
        </w:tc>
      </w:tr>
      <w:tr w14:paraId="0A087E0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400AF7CF">
            <w:pPr>
              <w:spacing w:line="360" w:lineRule="auto"/>
              <w:jc w:val="center"/>
              <w:outlineLvl w:val="9"/>
              <w:rPr>
                <w:rFonts w:hint="default" w:eastAsiaTheme="minorEastAsia"/>
                <w:b/>
                <w:color w:val="auto"/>
                <w:highlight w:val="none"/>
                <w:lang w:val="en-US" w:eastAsia="zh-CN"/>
              </w:rPr>
            </w:pPr>
            <w:r>
              <w:rPr>
                <w:rFonts w:hint="eastAsia"/>
                <w:b/>
                <w:color w:val="auto"/>
                <w:highlight w:val="none"/>
                <w:lang w:val="en-US" w:eastAsia="zh-CN"/>
              </w:rPr>
              <w:t>20</w:t>
            </w:r>
          </w:p>
        </w:tc>
        <w:tc>
          <w:tcPr>
            <w:tcW w:w="829" w:type="dxa"/>
            <w:noWrap w:val="0"/>
            <w:vAlign w:val="center"/>
          </w:tcPr>
          <w:p w14:paraId="4DC07474">
            <w:pPr>
              <w:tabs>
                <w:tab w:val="left" w:pos="315"/>
                <w:tab w:val="left" w:pos="1785"/>
                <w:tab w:val="left" w:pos="2310"/>
                <w:tab w:val="left" w:pos="8640"/>
              </w:tabs>
              <w:spacing w:line="360" w:lineRule="auto"/>
              <w:jc w:val="center"/>
              <w:outlineLvl w:val="9"/>
              <w:rPr>
                <w:rFonts w:hint="eastAsia"/>
                <w:b/>
                <w:color w:val="auto"/>
                <w:highlight w:val="none"/>
              </w:rPr>
            </w:pPr>
            <w:r>
              <w:rPr>
                <w:rFonts w:hint="eastAsia"/>
                <w:b/>
                <w:color w:val="auto"/>
                <w:highlight w:val="none"/>
              </w:rPr>
              <w:t>26.2</w:t>
            </w:r>
          </w:p>
        </w:tc>
        <w:tc>
          <w:tcPr>
            <w:tcW w:w="8364" w:type="dxa"/>
            <w:noWrap w:val="0"/>
            <w:vAlign w:val="center"/>
          </w:tcPr>
          <w:p w14:paraId="3C507838">
            <w:pPr>
              <w:spacing w:line="360" w:lineRule="auto"/>
              <w:jc w:val="left"/>
              <w:outlineLvl w:val="9"/>
              <w:rPr>
                <w:rFonts w:hint="eastAsia"/>
                <w:kern w:val="28"/>
                <w:highlight w:val="none"/>
              </w:rPr>
            </w:pPr>
            <w:bookmarkStart w:id="43" w:name="_Toc438"/>
            <w:r>
              <w:rPr>
                <w:rFonts w:hint="eastAsia"/>
                <w:kern w:val="28"/>
                <w:highlight w:val="none"/>
              </w:rPr>
              <w:t>采购代理服务费按以下标准计取：</w:t>
            </w:r>
            <w:bookmarkEnd w:id="43"/>
          </w:p>
          <w:p w14:paraId="64BB91D3">
            <w:pPr>
              <w:spacing w:line="360" w:lineRule="auto"/>
              <w:ind w:firstLine="420" w:firstLineChars="200"/>
              <w:outlineLvl w:val="9"/>
              <w:rPr>
                <w:rFonts w:hint="default" w:eastAsia="宋体"/>
                <w:highlight w:val="none"/>
                <w:lang w:val="en-US" w:eastAsia="zh-CN"/>
              </w:rPr>
            </w:pPr>
            <w:r>
              <w:rPr>
                <w:rFonts w:hint="eastAsia" w:ascii="宋体" w:hAnsi="宋体"/>
                <w:sz w:val="21"/>
                <w:szCs w:val="21"/>
              </w:rPr>
              <w:t>由成交人支付，以成交价为基数，参照《招标代理服务收费管理暂行办法》（计价格[2002]1980号）相关规定计取及发改办价格[2003]857号文件规定标准下浮20%收取。相关规定计取。本协议中约定的协议项下义务所产生的全部费用。</w:t>
            </w:r>
          </w:p>
        </w:tc>
      </w:tr>
      <w:tr w14:paraId="013CBC0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829" w:type="dxa"/>
            <w:noWrap w:val="0"/>
            <w:vAlign w:val="center"/>
          </w:tcPr>
          <w:p w14:paraId="54E6F206">
            <w:pPr>
              <w:tabs>
                <w:tab w:val="left" w:pos="315"/>
                <w:tab w:val="left" w:pos="1785"/>
                <w:tab w:val="left" w:pos="2310"/>
                <w:tab w:val="left" w:pos="8640"/>
              </w:tabs>
              <w:spacing w:line="360" w:lineRule="auto"/>
              <w:jc w:val="center"/>
              <w:outlineLvl w:val="9"/>
              <w:rPr>
                <w:rFonts w:hint="default" w:eastAsiaTheme="minorEastAsia"/>
                <w:b/>
                <w:color w:val="auto"/>
                <w:highlight w:val="none"/>
                <w:lang w:val="en-US" w:eastAsia="zh-CN"/>
              </w:rPr>
            </w:pPr>
            <w:r>
              <w:rPr>
                <w:rFonts w:hint="eastAsia"/>
                <w:b/>
                <w:highlight w:val="none"/>
                <w:lang w:val="en-US" w:eastAsia="zh-CN"/>
              </w:rPr>
              <w:t>21</w:t>
            </w:r>
          </w:p>
        </w:tc>
        <w:tc>
          <w:tcPr>
            <w:tcW w:w="829" w:type="dxa"/>
            <w:noWrap w:val="0"/>
            <w:vAlign w:val="center"/>
          </w:tcPr>
          <w:p w14:paraId="6F40B046">
            <w:pPr>
              <w:tabs>
                <w:tab w:val="left" w:pos="315"/>
                <w:tab w:val="left" w:pos="1785"/>
                <w:tab w:val="left" w:pos="2310"/>
                <w:tab w:val="left" w:pos="8640"/>
              </w:tabs>
              <w:spacing w:line="360" w:lineRule="auto"/>
              <w:jc w:val="center"/>
              <w:outlineLvl w:val="9"/>
              <w:rPr>
                <w:rFonts w:hint="eastAsia"/>
                <w:b/>
                <w:color w:val="auto"/>
                <w:highlight w:val="none"/>
              </w:rPr>
            </w:pPr>
          </w:p>
        </w:tc>
        <w:tc>
          <w:tcPr>
            <w:tcW w:w="8364" w:type="dxa"/>
            <w:noWrap w:val="0"/>
            <w:vAlign w:val="center"/>
          </w:tcPr>
          <w:p w14:paraId="371D7DCE">
            <w:pPr>
              <w:tabs>
                <w:tab w:val="left" w:pos="315"/>
                <w:tab w:val="left" w:pos="1785"/>
                <w:tab w:val="left" w:pos="2310"/>
                <w:tab w:val="left" w:pos="8640"/>
              </w:tabs>
              <w:spacing w:line="360" w:lineRule="auto"/>
              <w:outlineLvl w:val="9"/>
              <w:rPr>
                <w:rFonts w:hint="eastAsia"/>
                <w:kern w:val="28"/>
                <w:highlight w:val="none"/>
              </w:rPr>
            </w:pPr>
            <w:r>
              <w:rPr>
                <w:rFonts w:hint="eastAsia"/>
                <w:highlight w:val="none"/>
                <w:lang w:eastAsia="zh-CN"/>
              </w:rPr>
              <w:t>成交</w:t>
            </w:r>
            <w:r>
              <w:rPr>
                <w:rFonts w:hint="eastAsia"/>
                <w:highlight w:val="none"/>
              </w:rPr>
              <w:t>结果公告媒体：</w:t>
            </w:r>
            <w:r>
              <w:rPr>
                <w:rFonts w:hint="eastAsia"/>
                <w:highlight w:val="none"/>
                <w:lang w:val="en-US" w:eastAsia="zh-CN"/>
              </w:rPr>
              <w:t>陕西省政府采购网</w:t>
            </w:r>
            <w:r>
              <w:rPr>
                <w:rFonts w:hint="eastAsia" w:ascii="BatangChe" w:hAnsi="BatangChe"/>
                <w:highlight w:val="none"/>
              </w:rPr>
              <w:t>。</w:t>
            </w:r>
          </w:p>
        </w:tc>
      </w:tr>
    </w:tbl>
    <w:p w14:paraId="67444B03">
      <w:pPr>
        <w:outlineLvl w:val="9"/>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br w:type="page"/>
      </w:r>
    </w:p>
    <w:p w14:paraId="2F56FEDB">
      <w:pPr>
        <w:spacing w:line="360" w:lineRule="auto"/>
        <w:ind w:firstLine="481"/>
        <w:jc w:val="left"/>
        <w:outlineLvl w:val="9"/>
        <w:rPr>
          <w:rFonts w:ascii="宋体" w:cs="Times New Roman"/>
          <w:color w:val="auto"/>
          <w:sz w:val="24"/>
          <w:szCs w:val="24"/>
          <w:highlight w:val="none"/>
        </w:rPr>
      </w:pPr>
      <w:r>
        <w:rPr>
          <w:rFonts w:hint="eastAsia" w:ascii="宋体" w:hAnsi="宋体" w:cs="宋体"/>
          <w:color w:val="auto"/>
          <w:sz w:val="24"/>
          <w:szCs w:val="24"/>
          <w:highlight w:val="none"/>
        </w:rPr>
        <w:t>本次采购活动依据《中华人民共和国政府采购法》及其配套的法规、规章及政策执行。</w:t>
      </w:r>
    </w:p>
    <w:p w14:paraId="36780B46">
      <w:pPr>
        <w:spacing w:line="360" w:lineRule="auto"/>
        <w:ind w:firstLine="481"/>
        <w:jc w:val="left"/>
        <w:outlineLvl w:val="1"/>
        <w:rPr>
          <w:rFonts w:ascii="黑体" w:hAnsi="黑体" w:eastAsia="黑体" w:cs="Times New Roman"/>
          <w:b/>
          <w:bCs/>
          <w:color w:val="auto"/>
          <w:sz w:val="24"/>
          <w:szCs w:val="24"/>
          <w:highlight w:val="none"/>
        </w:rPr>
      </w:pPr>
      <w:bookmarkStart w:id="44" w:name="_Toc12708"/>
      <w:bookmarkStart w:id="45" w:name="_Toc484353346"/>
      <w:bookmarkStart w:id="46" w:name="_Toc2010"/>
      <w:bookmarkStart w:id="47" w:name="_Toc25544"/>
      <w:bookmarkStart w:id="48" w:name="_Toc483349399"/>
      <w:bookmarkStart w:id="49" w:name="_Toc5516"/>
      <w:r>
        <w:rPr>
          <w:rFonts w:hint="eastAsia" w:ascii="黑体" w:hAnsi="黑体" w:eastAsia="黑体" w:cs="黑体"/>
          <w:b/>
          <w:bCs/>
          <w:color w:val="auto"/>
          <w:sz w:val="24"/>
          <w:szCs w:val="24"/>
          <w:highlight w:val="none"/>
        </w:rPr>
        <w:t>一、总则</w:t>
      </w:r>
      <w:bookmarkEnd w:id="44"/>
      <w:bookmarkEnd w:id="45"/>
      <w:bookmarkEnd w:id="46"/>
      <w:bookmarkEnd w:id="47"/>
      <w:bookmarkEnd w:id="48"/>
      <w:bookmarkEnd w:id="49"/>
    </w:p>
    <w:p w14:paraId="2435459D">
      <w:pPr>
        <w:spacing w:line="360" w:lineRule="auto"/>
        <w:ind w:firstLine="482" w:firstLineChars="200"/>
        <w:outlineLvl w:val="9"/>
        <w:rPr>
          <w:rFonts w:ascii="宋体" w:hAnsi="宋体" w:cs="宋体"/>
          <w:b/>
          <w:bCs/>
          <w:color w:val="auto"/>
          <w:sz w:val="24"/>
          <w:szCs w:val="24"/>
          <w:highlight w:val="none"/>
        </w:rPr>
      </w:pPr>
      <w:bookmarkStart w:id="50" w:name="_Toc30906"/>
      <w:bookmarkStart w:id="51" w:name="_Toc7129"/>
      <w:bookmarkStart w:id="52" w:name="_Toc11912"/>
      <w:bookmarkStart w:id="53" w:name="_Toc6838"/>
      <w:bookmarkStart w:id="54" w:name="_Toc8302"/>
      <w:r>
        <w:rPr>
          <w:rFonts w:ascii="宋体" w:hAnsi="宋体" w:cs="宋体"/>
          <w:b/>
          <w:bCs/>
          <w:color w:val="auto"/>
          <w:sz w:val="24"/>
          <w:szCs w:val="24"/>
          <w:highlight w:val="none"/>
        </w:rPr>
        <w:t>1.</w:t>
      </w:r>
      <w:r>
        <w:rPr>
          <w:rFonts w:hint="eastAsia" w:ascii="宋体" w:hAnsi="宋体" w:cs="宋体"/>
          <w:b/>
          <w:bCs/>
          <w:color w:val="auto"/>
          <w:sz w:val="24"/>
          <w:szCs w:val="24"/>
          <w:highlight w:val="none"/>
        </w:rPr>
        <w:t>定义</w:t>
      </w:r>
      <w:bookmarkEnd w:id="50"/>
      <w:bookmarkEnd w:id="51"/>
      <w:bookmarkEnd w:id="52"/>
      <w:bookmarkEnd w:id="53"/>
      <w:bookmarkEnd w:id="54"/>
    </w:p>
    <w:p w14:paraId="3A968C1F">
      <w:pPr>
        <w:spacing w:line="360" w:lineRule="auto"/>
        <w:ind w:firstLine="480" w:firstLineChars="200"/>
        <w:outlineLvl w:val="9"/>
        <w:rPr>
          <w:rFonts w:hint="eastAsia" w:ascii="宋体" w:hAnsi="宋体" w:cs="宋体"/>
          <w:color w:val="auto"/>
          <w:sz w:val="24"/>
          <w:szCs w:val="24"/>
          <w:highlight w:val="none"/>
        </w:rPr>
      </w:pPr>
      <w:r>
        <w:rPr>
          <w:rFonts w:ascii="宋体" w:hAnsi="宋体" w:cs="宋体"/>
          <w:color w:val="auto"/>
          <w:sz w:val="24"/>
          <w:szCs w:val="24"/>
          <w:highlight w:val="none"/>
        </w:rPr>
        <w:t>1.1</w:t>
      </w:r>
      <w:r>
        <w:rPr>
          <w:rFonts w:hint="eastAsia" w:ascii="宋体" w:hAnsi="宋体" w:cs="宋体"/>
          <w:color w:val="auto"/>
          <w:sz w:val="24"/>
          <w:szCs w:val="24"/>
          <w:highlight w:val="none"/>
        </w:rPr>
        <w:t>“本项目”系指</w:t>
      </w:r>
      <w:r>
        <w:rPr>
          <w:rFonts w:hint="eastAsia" w:ascii="宋体" w:hAnsi="宋体" w:cs="宋体"/>
          <w:color w:val="auto"/>
          <w:sz w:val="24"/>
          <w:szCs w:val="24"/>
          <w:highlight w:val="none"/>
          <w:lang w:eastAsia="zh-CN"/>
        </w:rPr>
        <w:t>单一来源采购邀请书</w:t>
      </w:r>
      <w:r>
        <w:rPr>
          <w:rFonts w:hint="eastAsia" w:ascii="宋体" w:hAnsi="宋体" w:cs="宋体"/>
          <w:color w:val="auto"/>
          <w:sz w:val="24"/>
          <w:szCs w:val="24"/>
          <w:highlight w:val="none"/>
        </w:rPr>
        <w:t>中所描述项目。</w:t>
      </w:r>
    </w:p>
    <w:p w14:paraId="3D4D8A32">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1.2</w:t>
      </w:r>
      <w:r>
        <w:rPr>
          <w:rFonts w:hint="eastAsia" w:ascii="宋体" w:hAnsi="宋体" w:cs="宋体"/>
          <w:color w:val="auto"/>
          <w:sz w:val="24"/>
          <w:szCs w:val="24"/>
          <w:highlight w:val="none"/>
        </w:rPr>
        <w:t>“采购人”系指</w:t>
      </w:r>
      <w:r>
        <w:rPr>
          <w:rFonts w:hint="eastAsia" w:ascii="宋体" w:hAnsi="宋体" w:cs="宋体"/>
          <w:color w:val="auto"/>
          <w:sz w:val="24"/>
          <w:szCs w:val="24"/>
          <w:highlight w:val="none"/>
          <w:lang w:eastAsia="zh-CN"/>
        </w:rPr>
        <w:t>单一来源采购邀请书</w:t>
      </w:r>
      <w:r>
        <w:rPr>
          <w:rFonts w:hint="eastAsia" w:ascii="宋体" w:hAnsi="宋体" w:cs="宋体"/>
          <w:color w:val="auto"/>
          <w:sz w:val="24"/>
          <w:szCs w:val="24"/>
          <w:highlight w:val="none"/>
        </w:rPr>
        <w:t>中所指采购人，亦指甲方、业主；</w:t>
      </w:r>
    </w:p>
    <w:p w14:paraId="73F02FD2">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rPr>
        <w:t>“监督机构”系采购人相关监督部门；</w:t>
      </w:r>
    </w:p>
    <w:p w14:paraId="3B777A78">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1.4</w:t>
      </w:r>
      <w:r>
        <w:rPr>
          <w:rFonts w:hint="eastAsia" w:ascii="宋体" w:hAnsi="宋体" w:cs="宋体"/>
          <w:color w:val="auto"/>
          <w:sz w:val="24"/>
          <w:szCs w:val="24"/>
          <w:highlight w:val="none"/>
        </w:rPr>
        <w:t>“采购代理机构”系陕西德勤招标有限公司；</w:t>
      </w:r>
    </w:p>
    <w:p w14:paraId="18F3DD26">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1.5</w:t>
      </w:r>
      <w:r>
        <w:rPr>
          <w:rFonts w:hint="eastAsia" w:ascii="宋体" w:hAnsi="宋体" w:cs="宋体"/>
          <w:color w:val="auto"/>
          <w:sz w:val="24"/>
          <w:szCs w:val="24"/>
          <w:highlight w:val="none"/>
        </w:rPr>
        <w:t>“采购单位”系采购人及采购代理机构的统称；</w:t>
      </w:r>
    </w:p>
    <w:p w14:paraId="550ED772">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6“响应供应商”系指购买了</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文件拟向采购人提供</w:t>
      </w:r>
      <w:r>
        <w:rPr>
          <w:rFonts w:hint="eastAsia" w:ascii="宋体" w:hAnsi="宋体" w:cs="宋体"/>
          <w:color w:val="auto"/>
          <w:sz w:val="24"/>
          <w:szCs w:val="24"/>
          <w:highlight w:val="none"/>
          <w:lang w:eastAsia="zh-CN"/>
        </w:rPr>
        <w:t>货物和服务</w:t>
      </w:r>
      <w:r>
        <w:rPr>
          <w:rFonts w:hint="eastAsia" w:ascii="宋体" w:hAnsi="宋体" w:cs="宋体"/>
          <w:color w:val="auto"/>
          <w:sz w:val="24"/>
          <w:szCs w:val="24"/>
          <w:highlight w:val="none"/>
        </w:rPr>
        <w:t>，并拟参加响应的供应商；</w:t>
      </w:r>
    </w:p>
    <w:p w14:paraId="1B5C6BF1">
      <w:pPr>
        <w:spacing w:line="360" w:lineRule="auto"/>
        <w:ind w:firstLine="480" w:firstLineChars="200"/>
        <w:outlineLvl w:val="9"/>
        <w:rPr>
          <w:rFonts w:ascii="宋体" w:cs="Times New Roman"/>
          <w:color w:val="auto"/>
          <w:sz w:val="24"/>
          <w:szCs w:val="24"/>
          <w:highlight w:val="none"/>
        </w:rPr>
      </w:pPr>
      <w:r>
        <w:rPr>
          <w:rFonts w:hint="eastAsia" w:ascii="宋体" w:hAnsi="宋体" w:cs="宋体"/>
          <w:color w:val="auto"/>
          <w:sz w:val="24"/>
          <w:szCs w:val="24"/>
          <w:highlight w:val="none"/>
        </w:rPr>
        <w:t>1.7“日期”指公历日</w:t>
      </w:r>
      <w:r>
        <w:rPr>
          <w:rFonts w:ascii="宋体" w:cs="宋体"/>
          <w:color w:val="auto"/>
          <w:sz w:val="24"/>
          <w:szCs w:val="24"/>
          <w:highlight w:val="none"/>
        </w:rPr>
        <w:t>,</w:t>
      </w:r>
      <w:r>
        <w:rPr>
          <w:rFonts w:hint="eastAsia" w:ascii="宋体" w:hAnsi="宋体" w:cs="宋体"/>
          <w:color w:val="auto"/>
          <w:sz w:val="24"/>
          <w:szCs w:val="24"/>
          <w:highlight w:val="none"/>
        </w:rPr>
        <w:t>“时间”指北京时间。</w:t>
      </w:r>
    </w:p>
    <w:p w14:paraId="780C5CDA">
      <w:pPr>
        <w:spacing w:line="360" w:lineRule="auto"/>
        <w:ind w:firstLine="482" w:firstLineChars="200"/>
        <w:outlineLvl w:val="9"/>
        <w:rPr>
          <w:rFonts w:ascii="宋体" w:hAnsi="宋体" w:cs="宋体"/>
          <w:b/>
          <w:bCs/>
          <w:color w:val="auto"/>
          <w:sz w:val="24"/>
          <w:szCs w:val="24"/>
          <w:highlight w:val="none"/>
        </w:rPr>
      </w:pPr>
      <w:bookmarkStart w:id="55" w:name="_Toc5506"/>
      <w:bookmarkStart w:id="56" w:name="_Toc16966"/>
      <w:bookmarkStart w:id="57" w:name="_Toc27895"/>
      <w:bookmarkStart w:id="58" w:name="_Toc8002"/>
      <w:bookmarkStart w:id="59" w:name="_Toc6784"/>
      <w:r>
        <w:rPr>
          <w:rFonts w:ascii="宋体" w:hAnsi="宋体" w:cs="宋体"/>
          <w:b/>
          <w:bCs/>
          <w:color w:val="auto"/>
          <w:sz w:val="24"/>
          <w:szCs w:val="24"/>
          <w:highlight w:val="none"/>
        </w:rPr>
        <w:t>2.</w:t>
      </w:r>
      <w:r>
        <w:rPr>
          <w:rFonts w:hint="eastAsia" w:ascii="宋体" w:hAnsi="宋体" w:cs="宋体"/>
          <w:b/>
          <w:bCs/>
          <w:color w:val="auto"/>
          <w:sz w:val="24"/>
          <w:szCs w:val="24"/>
          <w:highlight w:val="none"/>
        </w:rPr>
        <w:t>合格供应商</w:t>
      </w:r>
      <w:bookmarkEnd w:id="55"/>
      <w:bookmarkEnd w:id="56"/>
      <w:bookmarkEnd w:id="57"/>
      <w:bookmarkEnd w:id="58"/>
      <w:bookmarkEnd w:id="59"/>
    </w:p>
    <w:p w14:paraId="4D80D451">
      <w:pPr>
        <w:spacing w:line="360" w:lineRule="auto"/>
        <w:ind w:firstLine="480" w:firstLineChars="200"/>
        <w:outlineLvl w:val="9"/>
        <w:rPr>
          <w:rFonts w:ascii="宋体" w:cs="Times New Roman"/>
          <w:color w:val="auto"/>
          <w:sz w:val="24"/>
          <w:szCs w:val="24"/>
          <w:highlight w:val="none"/>
        </w:rPr>
      </w:pPr>
      <w:bookmarkStart w:id="60" w:name="_Toc4774"/>
      <w:r>
        <w:rPr>
          <w:rFonts w:ascii="宋体" w:hAnsi="宋体" w:cs="宋体"/>
          <w:color w:val="auto"/>
          <w:sz w:val="24"/>
          <w:szCs w:val="24"/>
          <w:highlight w:val="none"/>
        </w:rPr>
        <w:t>2.1</w:t>
      </w:r>
      <w:r>
        <w:rPr>
          <w:rFonts w:hint="eastAsia" w:ascii="宋体" w:hAnsi="宋体" w:cs="宋体"/>
          <w:color w:val="auto"/>
          <w:sz w:val="24"/>
          <w:szCs w:val="24"/>
          <w:highlight w:val="none"/>
        </w:rPr>
        <w:t>符合《第一部分</w:t>
      </w:r>
      <w:r>
        <w:rPr>
          <w:rFonts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单一来源采购邀请书</w:t>
      </w:r>
      <w:r>
        <w:rPr>
          <w:rFonts w:hint="eastAsia" w:ascii="宋体" w:hAnsi="宋体" w:cs="宋体"/>
          <w:color w:val="auto"/>
          <w:sz w:val="24"/>
          <w:szCs w:val="24"/>
          <w:highlight w:val="none"/>
        </w:rPr>
        <w:t>》中“供应商资格要求”、有能力提供本项目所需</w:t>
      </w:r>
      <w:r>
        <w:rPr>
          <w:rFonts w:hint="eastAsia" w:ascii="宋体" w:hAnsi="宋体" w:cs="宋体"/>
          <w:color w:val="auto"/>
          <w:sz w:val="24"/>
          <w:szCs w:val="24"/>
          <w:highlight w:val="none"/>
          <w:lang w:eastAsia="zh-CN"/>
        </w:rPr>
        <w:t>货物和服务</w:t>
      </w:r>
      <w:r>
        <w:rPr>
          <w:rFonts w:hint="eastAsia" w:ascii="宋体" w:hAnsi="宋体" w:cs="宋体"/>
          <w:color w:val="auto"/>
          <w:sz w:val="24"/>
          <w:szCs w:val="24"/>
          <w:highlight w:val="none"/>
        </w:rPr>
        <w:t>的供应商。</w:t>
      </w:r>
      <w:bookmarkEnd w:id="60"/>
    </w:p>
    <w:p w14:paraId="08F70B4E">
      <w:pPr>
        <w:spacing w:line="360" w:lineRule="auto"/>
        <w:ind w:firstLine="480" w:firstLineChars="200"/>
        <w:outlineLvl w:val="9"/>
        <w:rPr>
          <w:rFonts w:hint="eastAsia" w:ascii="宋体" w:hAnsi="宋体" w:cs="宋体" w:eastAsiaTheme="minorEastAsia"/>
          <w:color w:val="auto"/>
          <w:sz w:val="24"/>
          <w:szCs w:val="24"/>
          <w:highlight w:val="none"/>
          <w:lang w:eastAsia="zh-CN"/>
        </w:rPr>
      </w:pPr>
      <w:bookmarkStart w:id="61" w:name="_Toc24922"/>
      <w:r>
        <w:rPr>
          <w:rFonts w:hint="eastAsia" w:ascii="宋体" w:hAnsi="宋体" w:cs="宋体"/>
          <w:color w:val="auto"/>
          <w:sz w:val="24"/>
          <w:szCs w:val="24"/>
          <w:highlight w:val="none"/>
        </w:rPr>
        <w:t>2.2响应供应商应在响应文件中提交</w:t>
      </w:r>
      <w:r>
        <w:rPr>
          <w:rFonts w:hint="eastAsia" w:ascii="宋体" w:hAnsi="宋体" w:cs="宋体"/>
          <w:color w:val="auto"/>
          <w:sz w:val="24"/>
          <w:szCs w:val="24"/>
          <w:highlight w:val="none"/>
          <w:lang w:val="en-US" w:eastAsia="zh-CN"/>
        </w:rPr>
        <w:t>相关资格证明</w:t>
      </w:r>
      <w:r>
        <w:rPr>
          <w:rFonts w:hint="eastAsia" w:ascii="宋体" w:hAnsi="宋体" w:cs="宋体"/>
          <w:color w:val="auto"/>
          <w:sz w:val="24"/>
          <w:szCs w:val="24"/>
          <w:highlight w:val="none"/>
        </w:rPr>
        <w:t>文件以证明其资格</w:t>
      </w:r>
      <w:bookmarkEnd w:id="61"/>
      <w:r>
        <w:rPr>
          <w:rFonts w:hint="eastAsia" w:ascii="宋体" w:hAnsi="宋体" w:cs="宋体"/>
          <w:color w:val="auto"/>
          <w:sz w:val="24"/>
          <w:szCs w:val="24"/>
          <w:highlight w:val="none"/>
          <w:lang w:eastAsia="zh-CN"/>
        </w:rPr>
        <w:t>。</w:t>
      </w:r>
    </w:p>
    <w:p w14:paraId="1941CFA9">
      <w:pPr>
        <w:spacing w:line="360" w:lineRule="auto"/>
        <w:ind w:firstLine="480" w:firstLineChars="200"/>
        <w:rPr>
          <w:rFonts w:hint="eastAsia" w:ascii="宋体" w:hAnsi="宋体"/>
          <w:sz w:val="24"/>
          <w:highlight w:val="none"/>
        </w:rPr>
      </w:pPr>
      <w:bookmarkStart w:id="62" w:name="OLE_LINK43"/>
      <w:r>
        <w:rPr>
          <w:rFonts w:hint="eastAsia" w:ascii="宋体" w:hAnsi="宋体"/>
          <w:sz w:val="24"/>
          <w:highlight w:val="none"/>
          <w:lang w:val="en-US" w:eastAsia="zh-CN"/>
        </w:rPr>
        <w:t>2.3关于信用记录的查询和使用</w:t>
      </w:r>
    </w:p>
    <w:p w14:paraId="76E553C9">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2.3.1采购代理机构将在资格审查阶段通过【信用中国（www.creditchina.gov.cn）】、【中国政府采购网（www.ccgp.gov.cn）】网站对响应文件中的《供应商信用记录书面声明函》的信用情况进行甄别。对列入失信被执行人、重大税收违法失信主体名单、政府采购严重违法失信行为记录名单及其他不符合《中华人民共和国政府采购法》第二十二条规定条件的供应商，根据《关于在政府采购活动中查询及使用信用记录有关问题的通知》（财库〔2016〕125 号）的第二条第（三）款规定，其谈判或成交资格将被取消。</w:t>
      </w:r>
    </w:p>
    <w:p w14:paraId="56189ED6">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2.3.2供应商在参加政府采购活动前3年内因违法经营被禁止在一定期限内参加政府采购活动，期限届满的，可以参加政府采购活动的，但供应商应提供相关证明材料。</w:t>
      </w:r>
    </w:p>
    <w:p w14:paraId="1FB93A4A">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2.3.3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FEF71D0">
      <w:pPr>
        <w:spacing w:line="360" w:lineRule="auto"/>
        <w:ind w:firstLine="480" w:firstLineChars="200"/>
        <w:rPr>
          <w:rFonts w:hint="default" w:ascii="宋体" w:hAnsi="宋体"/>
          <w:sz w:val="24"/>
          <w:highlight w:val="none"/>
          <w:lang w:val="en-US" w:eastAsia="zh-CN"/>
        </w:rPr>
      </w:pPr>
      <w:r>
        <w:rPr>
          <w:rFonts w:hint="eastAsia" w:ascii="宋体" w:hAnsi="宋体"/>
          <w:sz w:val="24"/>
          <w:highlight w:val="none"/>
          <w:lang w:val="en-US" w:eastAsia="zh-CN"/>
        </w:rPr>
        <w:t>2.4落实的政府采购政策</w:t>
      </w:r>
    </w:p>
    <w:p w14:paraId="7E9062CF">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2.4.1根据《政府采购促进中小企业发展管理办法》（财库〔2020〕46号）的有关规定，在货物采购项目中，货物由小微企业制造，即货物由小微企业生产且使用该小微企业商号或者注册商标；在工程采购项目中，工程由小微企业承建，即工程施工单位为小微企业；在服务采购项目中，服务由小微企业承接，即提供服务的人员为小微企业依照《中华人民共和国民法典》订立劳动合同的从业人员，则参与政府采购活动时，享受中小企业扶持政策。</w:t>
      </w:r>
    </w:p>
    <w:p w14:paraId="6EA0B771">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在货物采购项目中，供应商提供的货物既有中小企业制造货物，也有大型企业制造货物的，不享受本办法规定的中小企业扶持政策。</w:t>
      </w:r>
    </w:p>
    <w:p w14:paraId="2B5366ED">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以联合体形式参加政府采购活动，联合体各方均为中小企业的，联合体视同中小企业。其中，联合体各方均为小微企业的，联合体视同小微企业。</w:t>
      </w:r>
    </w:p>
    <w:p w14:paraId="302A797F">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参加政府采购活动的中小企业应提供《中小企业声明函》（格式）。</w:t>
      </w:r>
    </w:p>
    <w:p w14:paraId="667B913F">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2.4.2监狱企业应符合《财政部 司法部关于政府采购支持监狱企业发展有关问题的通知》（财库〔2014〕68 号）文件规定，并提供由省级以上监狱管理局、戒毒管理局(含新疆生产建设兵团)出具的属于监狱企业的证明文件复印件，监狱和戒毒企业视同小型、微型企业。</w:t>
      </w:r>
    </w:p>
    <w:p w14:paraId="091D5249">
      <w:pPr>
        <w:spacing w:line="360" w:lineRule="auto"/>
        <w:ind w:firstLine="480" w:firstLineChars="200"/>
        <w:rPr>
          <w:rFonts w:hint="eastAsia" w:ascii="宋体" w:hAnsi="宋体"/>
          <w:sz w:val="24"/>
          <w:highlight w:val="none"/>
          <w:lang w:val="en-US" w:eastAsia="zh-CN"/>
        </w:rPr>
      </w:pPr>
      <w:r>
        <w:rPr>
          <w:rFonts w:hint="eastAsia" w:ascii="宋体" w:hAnsi="宋体"/>
          <w:sz w:val="24"/>
          <w:highlight w:val="none"/>
          <w:lang w:val="en-US" w:eastAsia="zh-CN"/>
        </w:rPr>
        <w:t>2.4.3根据财政部、民政部、中国残疾人联合会下发的《关于促进残疾人就业政府采购政策的通知》（财库〔2017〕141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7370BBFB">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参加政府采购活动的残疾人单位应提供《残疾人福利性单位声明函》（格式）。</w:t>
      </w:r>
    </w:p>
    <w:p w14:paraId="7461BDE7">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2.4.6根据财政部、国家发改委、生态环境部、市场监管总局联合印发《关于调整优化节能产品、环境标志产品政府采购执行机制的通知》（财库〔2019〕9 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E410D4F">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2.4.7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76240B3A">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2.4.8节能产品政府采购品目清单详见财政部、发展改革委《关于印发节能产品政府采购品目清单的通知》（财库〔2019〕19号）。</w:t>
      </w:r>
    </w:p>
    <w:p w14:paraId="4432B13B">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2.4.9环境标志产品政府采购品目清单详见财政部、生态环境部《关于印发环境标志产品政府采购品目清单的通知》（财库〔2019〕18号）。</w:t>
      </w:r>
    </w:p>
    <w:p w14:paraId="690BB9B8">
      <w:pPr>
        <w:spacing w:line="360" w:lineRule="auto"/>
        <w:ind w:firstLine="480" w:firstLineChars="200"/>
        <w:outlineLvl w:val="9"/>
        <w:rPr>
          <w:rFonts w:hint="eastAsia" w:ascii="宋体" w:hAnsi="宋体"/>
          <w:sz w:val="24"/>
          <w:highlight w:val="none"/>
          <w:lang w:val="en-US" w:eastAsia="zh-CN"/>
        </w:rPr>
      </w:pPr>
      <w:r>
        <w:rPr>
          <w:rFonts w:hint="eastAsia" w:ascii="宋体" w:hAnsi="宋体"/>
          <w:sz w:val="24"/>
          <w:highlight w:val="none"/>
          <w:lang w:val="en-US" w:eastAsia="zh-CN"/>
        </w:rPr>
        <w:t>2.4.10国家确定的节能产品、环境标志产品认证机构详见市场监管总局《关于发布参与实施政府采购节能产品、环境标志产品认证机构名录的公告》（2019年第16号）。</w:t>
      </w:r>
    </w:p>
    <w:p w14:paraId="7147197E">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响应供应商提交的资格合格证明文件应使采购人满意。</w:t>
      </w:r>
    </w:p>
    <w:p w14:paraId="5457C2E2">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响应供应商必须向采购代理机构购买</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文件并登记备案，任何未从采购代理机构购买</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文件并登记备案的潜在供应商均无资格参加响应。</w:t>
      </w:r>
    </w:p>
    <w:p w14:paraId="4D5B6934">
      <w:pPr>
        <w:spacing w:line="360" w:lineRule="auto"/>
        <w:ind w:firstLine="480" w:firstLineChars="20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标因素和标准、政府采购合同等实质性内容条款的，视同为采购项目提供规范编制。</w:t>
      </w:r>
    </w:p>
    <w:p w14:paraId="757C758E">
      <w:pPr>
        <w:spacing w:line="360" w:lineRule="auto"/>
        <w:ind w:firstLine="480" w:firstLineChars="200"/>
        <w:outlineLvl w:val="9"/>
        <w:rPr>
          <w:rFonts w:ascii="宋体" w:cs="宋体"/>
          <w:color w:val="auto"/>
          <w:sz w:val="24"/>
          <w:highlight w:val="none"/>
        </w:rPr>
      </w:pPr>
      <w:bookmarkStart w:id="63" w:name="_Toc30320"/>
      <w:bookmarkStart w:id="64" w:name="_Toc1137"/>
      <w:bookmarkStart w:id="65" w:name="_Toc483349400"/>
      <w:bookmarkStart w:id="66" w:name="_Toc32647"/>
      <w:bookmarkStart w:id="67" w:name="_Toc14997"/>
      <w:r>
        <w:rPr>
          <w:rFonts w:ascii="宋体" w:hAnsi="宋体" w:cs="宋体"/>
          <w:color w:val="auto"/>
          <w:sz w:val="24"/>
          <w:highlight w:val="none"/>
        </w:rPr>
        <w:t>2.</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响应供应商提供的所有货物及服务，其来源均应符合《中华人民共和国政府采购法》等相关法律法规的规定。</w:t>
      </w:r>
    </w:p>
    <w:p w14:paraId="5E7A1024">
      <w:pPr>
        <w:spacing w:line="360" w:lineRule="auto"/>
        <w:ind w:firstLine="480" w:firstLineChars="200"/>
        <w:outlineLvl w:val="9"/>
        <w:rPr>
          <w:rFonts w:hint="eastAsia" w:ascii="宋体" w:hAnsi="宋体" w:cs="宋体"/>
          <w:color w:val="auto"/>
          <w:sz w:val="24"/>
          <w:highlight w:val="none"/>
        </w:rPr>
      </w:pPr>
      <w:bookmarkStart w:id="68" w:name="_Toc19231"/>
      <w:r>
        <w:rPr>
          <w:rFonts w:ascii="宋体" w:hAnsi="宋体" w:cs="宋体"/>
          <w:color w:val="auto"/>
          <w:sz w:val="24"/>
          <w:highlight w:val="none"/>
        </w:rPr>
        <w:t>2.</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响应供应商</w:t>
      </w:r>
      <w:r>
        <w:rPr>
          <w:rFonts w:hint="eastAsia" w:ascii="宋体" w:hAnsi="宋体" w:cs="宋体"/>
          <w:color w:val="auto"/>
          <w:sz w:val="24"/>
          <w:highlight w:val="none"/>
          <w:lang w:val="en-GB"/>
        </w:rPr>
        <w:t>必须保证，采购人在中华人民共和国境内使用报价货物、资料、技术、服务或其任何一部分时，享有不受限制的无偿使用权，不会产生因第三方提出侵犯其专利权、商标权或其它知识产权而引起的法律或经济纠纷。如</w:t>
      </w:r>
      <w:r>
        <w:rPr>
          <w:rFonts w:hint="eastAsia" w:ascii="宋体" w:hAnsi="宋体" w:cs="宋体"/>
          <w:color w:val="auto"/>
          <w:sz w:val="24"/>
          <w:highlight w:val="none"/>
        </w:rPr>
        <w:t>响应供应商</w:t>
      </w:r>
      <w:r>
        <w:rPr>
          <w:rFonts w:hint="eastAsia" w:ascii="宋体" w:hAnsi="宋体" w:cs="宋体"/>
          <w:color w:val="auto"/>
          <w:sz w:val="24"/>
          <w:highlight w:val="none"/>
          <w:lang w:val="en-GB"/>
        </w:rPr>
        <w:t>不拥有相应的知识产权，则应由</w:t>
      </w:r>
      <w:r>
        <w:rPr>
          <w:rFonts w:hint="eastAsia" w:ascii="宋体" w:hAnsi="宋体" w:cs="宋体"/>
          <w:color w:val="auto"/>
          <w:sz w:val="24"/>
          <w:highlight w:val="none"/>
        </w:rPr>
        <w:t>响应供应商</w:t>
      </w:r>
      <w:r>
        <w:rPr>
          <w:rFonts w:hint="eastAsia" w:ascii="宋体" w:hAnsi="宋体" w:cs="宋体"/>
          <w:color w:val="auto"/>
          <w:sz w:val="24"/>
          <w:highlight w:val="none"/>
          <w:lang w:val="en-GB"/>
        </w:rPr>
        <w:t>负责获得并提供给采购人使用，其报价中必须包括合法获取该知识产权的一切相关费用，如</w:t>
      </w:r>
      <w:r>
        <w:rPr>
          <w:rFonts w:hint="eastAsia" w:ascii="宋体" w:hAnsi="宋体" w:cs="宋体"/>
          <w:color w:val="auto"/>
          <w:sz w:val="24"/>
          <w:highlight w:val="none"/>
        </w:rPr>
        <w:t>响应供应商</w:t>
      </w:r>
      <w:r>
        <w:rPr>
          <w:rFonts w:hint="eastAsia" w:ascii="宋体" w:hAnsi="宋体" w:cs="宋体"/>
          <w:color w:val="auto"/>
          <w:sz w:val="24"/>
          <w:highlight w:val="none"/>
          <w:lang w:val="en-GB"/>
        </w:rPr>
        <w:t>没有单独列出的，视为已包含在相应报价中</w:t>
      </w:r>
      <w:r>
        <w:rPr>
          <w:rFonts w:hint="eastAsia" w:ascii="宋体" w:hAnsi="宋体" w:cs="宋体"/>
          <w:color w:val="auto"/>
          <w:sz w:val="24"/>
          <w:highlight w:val="none"/>
        </w:rPr>
        <w:t>。一旦使用响应供应商提供的产品或服务，采购人不再</w:t>
      </w:r>
      <w:r>
        <w:rPr>
          <w:rFonts w:hint="eastAsia" w:ascii="宋体" w:hAnsi="宋体" w:cs="宋体"/>
          <w:color w:val="auto"/>
          <w:sz w:val="24"/>
          <w:highlight w:val="none"/>
          <w:lang w:val="en-GB"/>
        </w:rPr>
        <w:t>承担第三方提出侵犯其专利权、商标权或其它知识产权而引起的法律或经济纠纷，</w:t>
      </w:r>
      <w:r>
        <w:rPr>
          <w:rFonts w:hint="eastAsia" w:ascii="宋体" w:hAnsi="宋体" w:cs="宋体"/>
          <w:color w:val="auto"/>
          <w:sz w:val="24"/>
          <w:highlight w:val="none"/>
        </w:rPr>
        <w:t>以上法律或经济纠纷由响应供应商承担。</w:t>
      </w:r>
      <w:bookmarkEnd w:id="68"/>
    </w:p>
    <w:p w14:paraId="2861ADE0">
      <w:pPr>
        <w:spacing w:line="360" w:lineRule="auto"/>
        <w:ind w:firstLine="480" w:firstLineChars="200"/>
        <w:outlineLvl w:val="9"/>
        <w:rPr>
          <w:rFonts w:hint="eastAsia" w:ascii="宋体" w:hAnsi="宋体" w:eastAsia="宋体"/>
          <w:sz w:val="24"/>
          <w:highlight w:val="none"/>
          <w:lang w:val="en-US" w:eastAsia="zh-CN"/>
        </w:rPr>
      </w:pPr>
      <w:bookmarkStart w:id="69" w:name="_Toc1339"/>
      <w:bookmarkStart w:id="70" w:name="_Toc10798"/>
      <w:bookmarkStart w:id="71" w:name="_Toc31797"/>
      <w:bookmarkStart w:id="72" w:name="_Toc23236"/>
      <w:bookmarkStart w:id="73" w:name="_Toc22218"/>
      <w:bookmarkStart w:id="74" w:name="_Toc22671"/>
      <w:r>
        <w:rPr>
          <w:rFonts w:hint="eastAsia" w:ascii="宋体" w:hAnsi="宋体" w:eastAsia="宋体"/>
          <w:sz w:val="24"/>
          <w:highlight w:val="none"/>
          <w:lang w:val="en-US" w:eastAsia="zh-CN"/>
        </w:rPr>
        <w:t>2.10关于产品和服务</w:t>
      </w:r>
      <w:bookmarkEnd w:id="69"/>
      <w:bookmarkEnd w:id="70"/>
      <w:bookmarkEnd w:id="71"/>
      <w:bookmarkEnd w:id="72"/>
      <w:bookmarkEnd w:id="73"/>
    </w:p>
    <w:p w14:paraId="4C59CCF4">
      <w:pPr>
        <w:spacing w:line="360" w:lineRule="auto"/>
        <w:ind w:firstLine="480" w:firstLineChars="200"/>
        <w:outlineLvl w:val="9"/>
        <w:rPr>
          <w:rFonts w:hint="eastAsia" w:ascii="宋体" w:hAnsi="宋体" w:eastAsia="宋体" w:cs="宋体"/>
          <w:sz w:val="24"/>
          <w:szCs w:val="24"/>
          <w:highlight w:val="none"/>
          <w:lang w:val="en-GB"/>
        </w:rPr>
      </w:pPr>
      <w:r>
        <w:rPr>
          <w:rFonts w:hint="eastAsia" w:ascii="宋体" w:hAnsi="宋体" w:eastAsia="宋体" w:cs="宋体"/>
          <w:sz w:val="24"/>
          <w:szCs w:val="24"/>
          <w:highlight w:val="none"/>
          <w:lang w:val="en-US" w:eastAsia="zh-CN"/>
        </w:rPr>
        <w:t>2.10.1</w:t>
      </w:r>
      <w:r>
        <w:rPr>
          <w:rFonts w:hint="eastAsia" w:ascii="宋体" w:hAnsi="宋体" w:eastAsia="宋体" w:cs="宋体"/>
          <w:sz w:val="24"/>
          <w:szCs w:val="24"/>
          <w:highlight w:val="none"/>
          <w:lang w:val="en-GB"/>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CCC认证）。</w:t>
      </w:r>
    </w:p>
    <w:p w14:paraId="1D093E11">
      <w:pPr>
        <w:spacing w:line="360" w:lineRule="auto"/>
        <w:ind w:firstLine="480" w:firstLineChars="200"/>
        <w:outlineLvl w:val="9"/>
        <w:rPr>
          <w:rFonts w:hint="eastAsia" w:ascii="宋体" w:hAnsi="宋体" w:eastAsia="宋体" w:cs="宋体"/>
          <w:sz w:val="24"/>
          <w:szCs w:val="24"/>
          <w:highlight w:val="none"/>
          <w:lang w:val="en-GB"/>
        </w:rPr>
      </w:pPr>
      <w:r>
        <w:rPr>
          <w:rFonts w:hint="eastAsia" w:ascii="宋体" w:hAnsi="宋体" w:eastAsia="宋体" w:cs="宋体"/>
          <w:sz w:val="24"/>
          <w:szCs w:val="24"/>
          <w:highlight w:val="none"/>
          <w:lang w:val="en-US" w:eastAsia="zh-CN"/>
        </w:rPr>
        <w:t>2.10.2</w:t>
      </w:r>
      <w:r>
        <w:rPr>
          <w:rFonts w:hint="eastAsia" w:ascii="宋体" w:hAnsi="宋体" w:eastAsia="宋体" w:cs="宋体"/>
          <w:sz w:val="24"/>
          <w:szCs w:val="24"/>
          <w:highlight w:val="none"/>
          <w:lang w:val="en-GB"/>
        </w:rPr>
        <w:t>采购的产品属于政府采购节能产品、环境标志产品品目清单范围的，</w:t>
      </w:r>
      <w:r>
        <w:rPr>
          <w:rFonts w:hint="eastAsia" w:ascii="宋体" w:hAnsi="宋体" w:eastAsia="宋体" w:cs="宋体"/>
          <w:sz w:val="24"/>
          <w:szCs w:val="24"/>
          <w:highlight w:val="none"/>
          <w:lang w:val="en-GB" w:eastAsia="zh-CN"/>
        </w:rPr>
        <w:t>响应供应商</w:t>
      </w:r>
      <w:r>
        <w:rPr>
          <w:rFonts w:hint="eastAsia" w:ascii="宋体" w:hAnsi="宋体" w:eastAsia="宋体" w:cs="宋体"/>
          <w:sz w:val="24"/>
          <w:szCs w:val="24"/>
          <w:highlight w:val="none"/>
          <w:lang w:val="en-GB"/>
        </w:rPr>
        <w:t>需提供国家确定的认证机构出具的、处于有效期之内的节能产品、环境标志产品认证证书，对获得证书的产品实施政府优先采购或强制采购。</w:t>
      </w:r>
    </w:p>
    <w:p w14:paraId="5609EDE3">
      <w:pPr>
        <w:spacing w:line="360" w:lineRule="auto"/>
        <w:ind w:firstLine="480" w:firstLineChars="200"/>
        <w:outlineLvl w:val="9"/>
        <w:rPr>
          <w:rFonts w:hint="eastAsia" w:ascii="宋体" w:hAnsi="宋体" w:eastAsia="宋体" w:cs="宋体"/>
          <w:sz w:val="24"/>
          <w:szCs w:val="24"/>
          <w:highlight w:val="none"/>
          <w:lang w:val="en-GB"/>
        </w:rPr>
      </w:pPr>
      <w:r>
        <w:rPr>
          <w:rFonts w:hint="eastAsia" w:ascii="宋体" w:hAnsi="宋体" w:eastAsia="宋体" w:cs="宋体"/>
          <w:sz w:val="24"/>
          <w:szCs w:val="24"/>
          <w:highlight w:val="none"/>
          <w:lang w:val="en-US" w:eastAsia="zh-CN"/>
        </w:rPr>
        <w:t>2.10.3</w:t>
      </w:r>
      <w:r>
        <w:rPr>
          <w:rFonts w:hint="eastAsia" w:ascii="宋体" w:hAnsi="宋体" w:eastAsia="宋体" w:cs="宋体"/>
          <w:sz w:val="24"/>
          <w:szCs w:val="24"/>
          <w:highlight w:val="none"/>
          <w:lang w:val="en-GB"/>
        </w:rPr>
        <w:t>主机设备要有标准配置清单，使用操作及安全须知等重要资料应附有中文说明；国内制造的产品必须同时具备出厂合格证和相关检测报告。购置的计算机设备必须配有正版合法的经采购人认可的操作系统和软件。</w:t>
      </w:r>
    </w:p>
    <w:p w14:paraId="0DE7ED8B">
      <w:pPr>
        <w:spacing w:line="360" w:lineRule="auto"/>
        <w:ind w:firstLine="480" w:firstLineChars="200"/>
        <w:outlineLvl w:val="9"/>
        <w:rPr>
          <w:rFonts w:hint="eastAsia" w:ascii="宋体" w:hAnsi="宋体" w:eastAsia="宋体" w:cs="宋体"/>
          <w:sz w:val="24"/>
          <w:szCs w:val="24"/>
          <w:highlight w:val="none"/>
          <w:lang w:val="en-GB"/>
        </w:rPr>
      </w:pPr>
      <w:r>
        <w:rPr>
          <w:rFonts w:hint="eastAsia" w:ascii="宋体" w:hAnsi="宋体" w:eastAsia="宋体" w:cs="宋体"/>
          <w:sz w:val="24"/>
          <w:szCs w:val="24"/>
          <w:highlight w:val="none"/>
          <w:lang w:val="en-US" w:eastAsia="zh-CN"/>
        </w:rPr>
        <w:t>2.10.4</w:t>
      </w:r>
      <w:r>
        <w:rPr>
          <w:rFonts w:hint="eastAsia" w:ascii="宋体" w:hAnsi="宋体" w:eastAsia="宋体" w:cs="宋体"/>
          <w:sz w:val="24"/>
          <w:szCs w:val="24"/>
          <w:highlight w:val="none"/>
          <w:lang w:val="en-GB"/>
        </w:rPr>
        <w:t>信息安全产品应当获得国家信息安全认证，并可提供由中国信息安全认证中心按照国家标准认证颁发的有效认证证书。</w:t>
      </w:r>
    </w:p>
    <w:p w14:paraId="14B3CC0A">
      <w:pPr>
        <w:spacing w:line="360" w:lineRule="auto"/>
        <w:ind w:firstLine="480" w:firstLineChars="200"/>
        <w:outlineLvl w:val="9"/>
        <w:rPr>
          <w:rFonts w:hint="eastAsia" w:ascii="宋体" w:hAnsi="宋体" w:eastAsia="宋体" w:cs="宋体"/>
          <w:sz w:val="24"/>
          <w:szCs w:val="24"/>
          <w:highlight w:val="none"/>
          <w:lang w:val="en-GB"/>
        </w:rPr>
      </w:pPr>
      <w:r>
        <w:rPr>
          <w:rFonts w:hint="eastAsia" w:ascii="宋体" w:hAnsi="宋体" w:eastAsia="宋体" w:cs="宋体"/>
          <w:sz w:val="24"/>
          <w:szCs w:val="24"/>
          <w:highlight w:val="none"/>
          <w:lang w:val="en-US" w:eastAsia="zh-CN"/>
        </w:rPr>
        <w:t>2.10.5</w:t>
      </w:r>
      <w:r>
        <w:rPr>
          <w:rFonts w:hint="eastAsia" w:ascii="宋体" w:hAnsi="宋体" w:eastAsia="宋体" w:cs="宋体"/>
          <w:sz w:val="24"/>
          <w:szCs w:val="24"/>
          <w:highlight w:val="none"/>
          <w:lang w:val="en-GB"/>
        </w:rPr>
        <w:t>根据《政府采购进口产品管理办法》（财库〔2007〕119号）与《关于政府采购进口产品管理有关问题的通知》（财办库[2008]248号）的有关规定，未经核准同意，</w:t>
      </w:r>
      <w:r>
        <w:rPr>
          <w:rFonts w:hint="eastAsia" w:ascii="宋体" w:hAnsi="宋体" w:eastAsia="宋体" w:cs="宋体"/>
          <w:sz w:val="24"/>
          <w:szCs w:val="24"/>
          <w:highlight w:val="none"/>
          <w:lang w:val="en-GB" w:eastAsia="zh-CN"/>
        </w:rPr>
        <w:t>响应供应商</w:t>
      </w:r>
      <w:r>
        <w:rPr>
          <w:rFonts w:hint="eastAsia" w:ascii="宋体" w:hAnsi="宋体" w:eastAsia="宋体" w:cs="宋体"/>
          <w:sz w:val="24"/>
          <w:szCs w:val="24"/>
          <w:highlight w:val="none"/>
          <w:lang w:val="en-GB"/>
        </w:rPr>
        <w:t>投标时必须提供本国产品，</w:t>
      </w:r>
      <w:r>
        <w:rPr>
          <w:rFonts w:hint="eastAsia" w:ascii="宋体" w:hAnsi="宋体" w:eastAsia="宋体" w:cs="宋体"/>
          <w:sz w:val="24"/>
          <w:szCs w:val="24"/>
          <w:highlight w:val="none"/>
          <w:lang w:val="en-GB" w:eastAsia="zh-CN"/>
        </w:rPr>
        <w:t>响应供应商</w:t>
      </w:r>
      <w:r>
        <w:rPr>
          <w:rFonts w:hint="eastAsia" w:ascii="宋体" w:hAnsi="宋体" w:eastAsia="宋体" w:cs="宋体"/>
          <w:sz w:val="24"/>
          <w:szCs w:val="24"/>
          <w:highlight w:val="none"/>
          <w:lang w:val="en-GB"/>
        </w:rPr>
        <w:t>以进口产品参与</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lang w:val="en-GB"/>
        </w:rPr>
        <w:t>的，将作无效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lang w:val="en-GB"/>
        </w:rPr>
        <w:t>处理。</w:t>
      </w:r>
    </w:p>
    <w:p w14:paraId="5602C478">
      <w:pPr>
        <w:spacing w:line="360" w:lineRule="auto"/>
        <w:ind w:firstLine="480" w:firstLineChars="200"/>
        <w:outlineLvl w:val="9"/>
        <w:rPr>
          <w:rFonts w:hint="eastAsia" w:ascii="宋体" w:hAnsi="宋体" w:eastAsia="宋体" w:cs="宋体"/>
          <w:sz w:val="24"/>
          <w:szCs w:val="24"/>
          <w:highlight w:val="none"/>
          <w:lang w:val="en-GB"/>
        </w:rPr>
      </w:pPr>
      <w:r>
        <w:rPr>
          <w:rFonts w:hint="eastAsia" w:ascii="宋体" w:hAnsi="宋体" w:eastAsia="宋体" w:cs="宋体"/>
          <w:sz w:val="24"/>
          <w:szCs w:val="24"/>
          <w:highlight w:val="none"/>
          <w:lang w:val="en-US" w:eastAsia="zh-CN"/>
        </w:rPr>
        <w:t>2.10.6</w:t>
      </w:r>
      <w:r>
        <w:rPr>
          <w:rFonts w:hint="eastAsia" w:ascii="宋体" w:hAnsi="宋体" w:eastAsia="宋体" w:cs="宋体"/>
          <w:sz w:val="24"/>
          <w:szCs w:val="24"/>
          <w:highlight w:val="none"/>
          <w:lang w:val="en-GB"/>
        </w:rPr>
        <w:t>如</w:t>
      </w:r>
      <w:r>
        <w:rPr>
          <w:rFonts w:hint="eastAsia" w:ascii="宋体" w:hAnsi="宋体" w:eastAsia="宋体" w:cs="宋体"/>
          <w:sz w:val="24"/>
          <w:szCs w:val="24"/>
          <w:highlight w:val="none"/>
          <w:lang w:val="en-US" w:eastAsia="zh-CN"/>
        </w:rPr>
        <w:t>采购文件</w:t>
      </w:r>
      <w:r>
        <w:rPr>
          <w:rFonts w:hint="eastAsia" w:ascii="宋体" w:hAnsi="宋体" w:eastAsia="宋体" w:cs="宋体"/>
          <w:sz w:val="24"/>
          <w:szCs w:val="24"/>
          <w:highlight w:val="none"/>
          <w:lang w:val="en-GB"/>
        </w:rPr>
        <w:t>中已说明，经政府采购管理部门审核同意，允许部分或全部产品采购进口产品，</w:t>
      </w:r>
      <w:r>
        <w:rPr>
          <w:rFonts w:hint="eastAsia" w:ascii="宋体" w:hAnsi="宋体" w:eastAsia="宋体" w:cs="宋体"/>
          <w:sz w:val="24"/>
          <w:szCs w:val="24"/>
          <w:highlight w:val="none"/>
          <w:lang w:val="en-GB" w:eastAsia="zh-CN"/>
        </w:rPr>
        <w:t>响应供应商</w:t>
      </w:r>
      <w:r>
        <w:rPr>
          <w:rFonts w:hint="eastAsia" w:ascii="宋体" w:hAnsi="宋体" w:eastAsia="宋体" w:cs="宋体"/>
          <w:sz w:val="24"/>
          <w:szCs w:val="24"/>
          <w:highlight w:val="none"/>
          <w:lang w:val="en-GB"/>
        </w:rPr>
        <w:t>既可提供本国产品，也可以提供进口产品。在提供的进口产品中，优先采购向我国企业转让技术、与我国企业签订消化吸收再创新方案的供应商的进口产品。进口产品必须同时具备原产地证明、中国商检证明及合法进货渠道全套单证。</w:t>
      </w:r>
    </w:p>
    <w:p w14:paraId="12A51ED7">
      <w:pPr>
        <w:spacing w:line="360" w:lineRule="auto"/>
        <w:ind w:firstLine="482" w:firstLineChars="200"/>
        <w:outlineLvl w:val="9"/>
        <w:rPr>
          <w:rFonts w:ascii="宋体" w:cs="Times New Roman"/>
          <w:b/>
          <w:bCs/>
          <w:color w:val="auto"/>
          <w:sz w:val="24"/>
          <w:szCs w:val="24"/>
          <w:highlight w:val="none"/>
        </w:rPr>
      </w:pPr>
      <w:r>
        <w:rPr>
          <w:rFonts w:ascii="宋体" w:hAnsi="宋体" w:cs="宋体"/>
          <w:b/>
          <w:bCs/>
          <w:color w:val="auto"/>
          <w:sz w:val="24"/>
          <w:szCs w:val="24"/>
          <w:highlight w:val="none"/>
        </w:rPr>
        <w:t>3.</w:t>
      </w:r>
      <w:r>
        <w:rPr>
          <w:rFonts w:hint="eastAsia" w:ascii="宋体" w:hAnsi="宋体" w:cs="宋体"/>
          <w:b/>
          <w:bCs/>
          <w:color w:val="auto"/>
          <w:sz w:val="24"/>
          <w:szCs w:val="24"/>
          <w:highlight w:val="none"/>
          <w:lang w:eastAsia="zh-CN"/>
        </w:rPr>
        <w:t>谈判</w:t>
      </w:r>
      <w:r>
        <w:rPr>
          <w:rFonts w:hint="eastAsia" w:ascii="宋体" w:hAnsi="宋体" w:cs="宋体"/>
          <w:b/>
          <w:bCs/>
          <w:color w:val="auto"/>
          <w:sz w:val="24"/>
          <w:szCs w:val="24"/>
          <w:highlight w:val="none"/>
        </w:rPr>
        <w:t>费用</w:t>
      </w:r>
      <w:bookmarkEnd w:id="63"/>
      <w:bookmarkEnd w:id="64"/>
      <w:bookmarkEnd w:id="65"/>
      <w:bookmarkEnd w:id="66"/>
      <w:bookmarkEnd w:id="67"/>
      <w:bookmarkEnd w:id="74"/>
    </w:p>
    <w:p w14:paraId="22E83FCC">
      <w:pPr>
        <w:spacing w:line="360" w:lineRule="auto"/>
        <w:ind w:firstLine="480" w:firstLineChars="200"/>
        <w:outlineLvl w:val="9"/>
        <w:rPr>
          <w:color w:val="auto"/>
          <w:highlight w:val="none"/>
        </w:rPr>
      </w:pPr>
      <w:r>
        <w:rPr>
          <w:rFonts w:ascii="宋体" w:hAnsi="宋体" w:cs="宋体"/>
          <w:color w:val="auto"/>
          <w:sz w:val="24"/>
          <w:szCs w:val="24"/>
          <w:highlight w:val="none"/>
        </w:rPr>
        <w:t>3.1</w:t>
      </w:r>
      <w:r>
        <w:rPr>
          <w:rFonts w:hint="eastAsia" w:ascii="宋体" w:hAnsi="宋体" w:cs="宋体"/>
          <w:color w:val="auto"/>
          <w:sz w:val="24"/>
          <w:szCs w:val="24"/>
          <w:highlight w:val="none"/>
        </w:rPr>
        <w:t>响应供应商应承担所有与准备和参加</w:t>
      </w:r>
      <w:r>
        <w:rPr>
          <w:rFonts w:hint="eastAsia" w:ascii="宋体" w:hAnsi="宋体" w:cs="宋体"/>
          <w:color w:val="auto"/>
          <w:sz w:val="24"/>
          <w:szCs w:val="24"/>
          <w:highlight w:val="none"/>
          <w:lang w:eastAsia="zh-CN"/>
        </w:rPr>
        <w:t>谈判</w:t>
      </w:r>
      <w:r>
        <w:rPr>
          <w:rFonts w:hint="eastAsia" w:ascii="宋体" w:hAnsi="宋体" w:cs="宋体"/>
          <w:color w:val="auto"/>
          <w:sz w:val="24"/>
          <w:szCs w:val="24"/>
          <w:highlight w:val="none"/>
        </w:rPr>
        <w:t>有关的费用。不论</w:t>
      </w:r>
      <w:r>
        <w:rPr>
          <w:rFonts w:hint="eastAsia" w:ascii="宋体" w:hAnsi="宋体" w:cs="宋体"/>
          <w:color w:val="auto"/>
          <w:sz w:val="24"/>
          <w:szCs w:val="24"/>
          <w:highlight w:val="none"/>
          <w:lang w:eastAsia="zh-CN"/>
        </w:rPr>
        <w:t>谈判</w:t>
      </w:r>
      <w:r>
        <w:rPr>
          <w:rFonts w:hint="eastAsia" w:ascii="宋体" w:hAnsi="宋体" w:cs="宋体"/>
          <w:color w:val="auto"/>
          <w:sz w:val="24"/>
          <w:szCs w:val="24"/>
          <w:highlight w:val="none"/>
        </w:rPr>
        <w:t>的结果如何，采购人和采购代理机构均无义务和责任承担这些费用。</w:t>
      </w:r>
      <w:bookmarkEnd w:id="62"/>
    </w:p>
    <w:p w14:paraId="760CA25A">
      <w:pPr>
        <w:spacing w:line="360" w:lineRule="auto"/>
        <w:ind w:firstLine="481"/>
        <w:jc w:val="left"/>
        <w:outlineLvl w:val="1"/>
        <w:rPr>
          <w:rFonts w:ascii="黑体" w:hAnsi="黑体" w:eastAsia="黑体" w:cs="Times New Roman"/>
          <w:b/>
          <w:bCs/>
          <w:color w:val="auto"/>
          <w:sz w:val="24"/>
          <w:szCs w:val="24"/>
          <w:highlight w:val="none"/>
        </w:rPr>
      </w:pPr>
      <w:bookmarkStart w:id="75" w:name="_Toc30024"/>
      <w:bookmarkStart w:id="76" w:name="_Toc14256"/>
      <w:bookmarkStart w:id="77" w:name="_Toc19599"/>
      <w:bookmarkStart w:id="78" w:name="_Toc483349401"/>
      <w:bookmarkStart w:id="79" w:name="_Toc12235"/>
      <w:bookmarkStart w:id="80" w:name="_Toc484353347"/>
      <w:r>
        <w:rPr>
          <w:rFonts w:hint="eastAsia" w:ascii="黑体" w:hAnsi="黑体" w:eastAsia="黑体" w:cs="黑体"/>
          <w:b/>
          <w:bCs/>
          <w:color w:val="auto"/>
          <w:sz w:val="24"/>
          <w:szCs w:val="24"/>
          <w:highlight w:val="none"/>
        </w:rPr>
        <w:t>二、</w:t>
      </w:r>
      <w:r>
        <w:rPr>
          <w:rFonts w:hint="eastAsia" w:ascii="黑体" w:hAnsi="黑体" w:eastAsia="黑体" w:cs="黑体"/>
          <w:b/>
          <w:bCs/>
          <w:color w:val="auto"/>
          <w:sz w:val="24"/>
          <w:szCs w:val="24"/>
          <w:highlight w:val="none"/>
          <w:lang w:eastAsia="zh-CN"/>
        </w:rPr>
        <w:t>采购</w:t>
      </w:r>
      <w:r>
        <w:rPr>
          <w:rFonts w:hint="eastAsia" w:ascii="黑体" w:hAnsi="黑体" w:eastAsia="黑体" w:cs="黑体"/>
          <w:b/>
          <w:bCs/>
          <w:color w:val="auto"/>
          <w:sz w:val="24"/>
          <w:szCs w:val="24"/>
          <w:highlight w:val="none"/>
        </w:rPr>
        <w:t>文件</w:t>
      </w:r>
      <w:bookmarkEnd w:id="75"/>
      <w:bookmarkEnd w:id="76"/>
      <w:bookmarkEnd w:id="77"/>
      <w:bookmarkEnd w:id="78"/>
      <w:bookmarkEnd w:id="79"/>
      <w:bookmarkEnd w:id="80"/>
    </w:p>
    <w:p w14:paraId="2C85BB3D">
      <w:pPr>
        <w:spacing w:line="360" w:lineRule="auto"/>
        <w:ind w:firstLine="482" w:firstLineChars="200"/>
        <w:outlineLvl w:val="9"/>
        <w:rPr>
          <w:rFonts w:ascii="宋体" w:cs="Times New Roman"/>
          <w:b/>
          <w:bCs/>
          <w:color w:val="auto"/>
          <w:sz w:val="24"/>
          <w:szCs w:val="24"/>
          <w:highlight w:val="none"/>
        </w:rPr>
      </w:pPr>
      <w:bookmarkStart w:id="81" w:name="_Toc29594"/>
      <w:bookmarkStart w:id="82" w:name="_Toc3124"/>
      <w:bookmarkStart w:id="83" w:name="_Toc2330"/>
      <w:bookmarkStart w:id="84" w:name="_Toc483349402"/>
      <w:bookmarkStart w:id="85" w:name="_Toc19002"/>
      <w:bookmarkStart w:id="86" w:name="_Toc32121"/>
      <w:r>
        <w:rPr>
          <w:rFonts w:ascii="宋体" w:hAnsi="宋体" w:cs="宋体"/>
          <w:b/>
          <w:bCs/>
          <w:color w:val="auto"/>
          <w:sz w:val="24"/>
          <w:szCs w:val="24"/>
          <w:highlight w:val="none"/>
        </w:rPr>
        <w:t>4.</w:t>
      </w:r>
      <w:bookmarkStart w:id="87" w:name="OLE_LINK45"/>
      <w:r>
        <w:rPr>
          <w:rFonts w:hint="eastAsia" w:ascii="宋体" w:hAnsi="宋体" w:cs="宋体"/>
          <w:b/>
          <w:bCs/>
          <w:color w:val="auto"/>
          <w:sz w:val="24"/>
          <w:szCs w:val="24"/>
          <w:highlight w:val="none"/>
          <w:lang w:eastAsia="zh-CN"/>
        </w:rPr>
        <w:t>采购</w:t>
      </w:r>
      <w:r>
        <w:rPr>
          <w:rFonts w:hint="eastAsia" w:ascii="宋体" w:hAnsi="宋体" w:cs="宋体"/>
          <w:b/>
          <w:bCs/>
          <w:color w:val="auto"/>
          <w:sz w:val="24"/>
          <w:szCs w:val="24"/>
          <w:highlight w:val="none"/>
        </w:rPr>
        <w:t>文件的</w:t>
      </w:r>
      <w:bookmarkEnd w:id="87"/>
      <w:r>
        <w:rPr>
          <w:rFonts w:hint="eastAsia" w:ascii="宋体" w:hAnsi="宋体" w:cs="宋体"/>
          <w:b/>
          <w:bCs/>
          <w:color w:val="auto"/>
          <w:sz w:val="24"/>
          <w:szCs w:val="24"/>
          <w:highlight w:val="none"/>
        </w:rPr>
        <w:t>构成</w:t>
      </w:r>
      <w:bookmarkEnd w:id="81"/>
      <w:bookmarkEnd w:id="82"/>
      <w:bookmarkEnd w:id="83"/>
      <w:bookmarkEnd w:id="84"/>
      <w:bookmarkEnd w:id="85"/>
      <w:bookmarkEnd w:id="86"/>
    </w:p>
    <w:p w14:paraId="5A2CACBD">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4.1</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文件由下列文件以及在</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过程中发出的澄清及变更文件组成：</w:t>
      </w:r>
    </w:p>
    <w:p w14:paraId="75E4FCC0">
      <w:pPr>
        <w:spacing w:line="360" w:lineRule="auto"/>
        <w:ind w:firstLine="480" w:firstLineChars="200"/>
        <w:outlineLvl w:val="9"/>
        <w:rPr>
          <w:rFonts w:hint="eastAsia" w:ascii="宋体" w:cs="Times New Roman" w:eastAsiaTheme="minorEastAsia"/>
          <w:color w:val="auto"/>
          <w:sz w:val="24"/>
          <w:szCs w:val="24"/>
          <w:highlight w:val="none"/>
          <w:lang w:eastAsia="zh-CN"/>
        </w:rPr>
      </w:pPr>
      <w:r>
        <w:rPr>
          <w:rFonts w:ascii="宋体" w:hAnsi="宋体" w:cs="宋体"/>
          <w:color w:val="auto"/>
          <w:sz w:val="24"/>
          <w:szCs w:val="24"/>
          <w:highlight w:val="none"/>
        </w:rPr>
        <w:t>4.1.1</w:t>
      </w:r>
      <w:r>
        <w:rPr>
          <w:rFonts w:hint="eastAsia" w:ascii="宋体" w:hAnsi="宋体" w:cs="宋体"/>
          <w:color w:val="auto"/>
          <w:sz w:val="24"/>
          <w:szCs w:val="24"/>
          <w:highlight w:val="none"/>
          <w:lang w:eastAsia="zh-CN"/>
        </w:rPr>
        <w:t>单一来源采购邀请书</w:t>
      </w:r>
    </w:p>
    <w:p w14:paraId="645473FA">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4.1.2</w:t>
      </w:r>
      <w:r>
        <w:rPr>
          <w:rFonts w:hint="eastAsia" w:ascii="宋体" w:hAnsi="宋体" w:cs="宋体"/>
          <w:color w:val="auto"/>
          <w:sz w:val="24"/>
          <w:szCs w:val="24"/>
          <w:highlight w:val="none"/>
        </w:rPr>
        <w:t>用户需求书</w:t>
      </w:r>
    </w:p>
    <w:p w14:paraId="2DD508BB">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4.1.3</w:t>
      </w:r>
      <w:r>
        <w:rPr>
          <w:rFonts w:hint="eastAsia" w:ascii="宋体" w:hAnsi="宋体" w:cs="宋体"/>
          <w:color w:val="auto"/>
          <w:sz w:val="24"/>
          <w:szCs w:val="24"/>
          <w:highlight w:val="none"/>
        </w:rPr>
        <w:t>供应商须知</w:t>
      </w:r>
    </w:p>
    <w:p w14:paraId="28FEEAED">
      <w:pPr>
        <w:spacing w:line="360" w:lineRule="auto"/>
        <w:ind w:firstLine="480" w:firstLineChars="200"/>
        <w:outlineLvl w:val="9"/>
        <w:rPr>
          <w:rFonts w:hint="eastAsia" w:ascii="宋体" w:cs="Times New Roman"/>
          <w:color w:val="auto"/>
          <w:sz w:val="24"/>
          <w:szCs w:val="24"/>
          <w:highlight w:val="none"/>
        </w:rPr>
      </w:pPr>
      <w:r>
        <w:rPr>
          <w:rFonts w:ascii="宋体" w:hAnsi="宋体" w:cs="宋体"/>
          <w:color w:val="auto"/>
          <w:sz w:val="24"/>
          <w:szCs w:val="24"/>
          <w:highlight w:val="none"/>
        </w:rPr>
        <w:t>4.1.4</w:t>
      </w:r>
      <w:r>
        <w:rPr>
          <w:rFonts w:hint="eastAsia" w:ascii="宋体" w:hAnsi="宋体" w:cs="宋体"/>
          <w:color w:val="auto"/>
          <w:sz w:val="24"/>
          <w:szCs w:val="24"/>
          <w:highlight w:val="none"/>
          <w:lang w:eastAsia="zh-CN"/>
        </w:rPr>
        <w:t>谈判</w:t>
      </w:r>
      <w:r>
        <w:rPr>
          <w:rFonts w:hint="eastAsia" w:ascii="宋体" w:hAnsi="宋体" w:cs="宋体"/>
          <w:color w:val="auto"/>
          <w:sz w:val="24"/>
          <w:szCs w:val="24"/>
          <w:highlight w:val="none"/>
        </w:rPr>
        <w:t>、评审、成交</w:t>
      </w:r>
    </w:p>
    <w:p w14:paraId="5930D192">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4.1.5</w:t>
      </w:r>
      <w:r>
        <w:rPr>
          <w:rFonts w:hint="eastAsia" w:ascii="宋体" w:hAnsi="宋体" w:cs="宋体"/>
          <w:color w:val="auto"/>
          <w:sz w:val="24"/>
          <w:szCs w:val="24"/>
          <w:highlight w:val="none"/>
        </w:rPr>
        <w:t>政府采购合同格式</w:t>
      </w:r>
    </w:p>
    <w:p w14:paraId="77F6E629">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4.1.6</w:t>
      </w:r>
      <w:r>
        <w:rPr>
          <w:rFonts w:hint="eastAsia" w:ascii="宋体" w:hAnsi="宋体" w:cs="宋体"/>
          <w:color w:val="auto"/>
          <w:sz w:val="24"/>
          <w:szCs w:val="24"/>
          <w:highlight w:val="none"/>
        </w:rPr>
        <w:t>响应文件格式</w:t>
      </w:r>
    </w:p>
    <w:p w14:paraId="6A3F3255">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4.1.7</w:t>
      </w:r>
      <w:r>
        <w:rPr>
          <w:rFonts w:hint="eastAsia" w:ascii="宋体" w:hAnsi="宋体" w:cs="宋体"/>
          <w:color w:val="auto"/>
          <w:sz w:val="24"/>
          <w:szCs w:val="24"/>
          <w:highlight w:val="none"/>
        </w:rPr>
        <w:t>在</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过程中由采购代理机构发出的澄清及变更文件等。</w:t>
      </w:r>
    </w:p>
    <w:p w14:paraId="3319852A">
      <w:pPr>
        <w:spacing w:line="360" w:lineRule="auto"/>
        <w:ind w:firstLine="482" w:firstLineChars="200"/>
        <w:outlineLvl w:val="9"/>
        <w:rPr>
          <w:rFonts w:ascii="宋体" w:cs="Times New Roman"/>
          <w:b/>
          <w:bCs/>
          <w:color w:val="auto"/>
          <w:sz w:val="24"/>
          <w:szCs w:val="24"/>
          <w:highlight w:val="none"/>
        </w:rPr>
      </w:pPr>
      <w:bookmarkStart w:id="88" w:name="_Toc24743"/>
      <w:bookmarkStart w:id="89" w:name="_Toc29032"/>
      <w:bookmarkStart w:id="90" w:name="_Toc32024"/>
      <w:bookmarkStart w:id="91" w:name="_Toc483349403"/>
      <w:bookmarkStart w:id="92" w:name="_Toc12954"/>
      <w:bookmarkStart w:id="93" w:name="_Toc7423"/>
      <w:r>
        <w:rPr>
          <w:rFonts w:ascii="宋体" w:hAnsi="宋体" w:cs="宋体"/>
          <w:b/>
          <w:bCs/>
          <w:color w:val="auto"/>
          <w:sz w:val="24"/>
          <w:szCs w:val="24"/>
          <w:highlight w:val="none"/>
        </w:rPr>
        <w:t>5.</w:t>
      </w:r>
      <w:r>
        <w:rPr>
          <w:rFonts w:hint="eastAsia" w:ascii="宋体" w:hAnsi="宋体" w:cs="宋体"/>
          <w:b/>
          <w:bCs/>
          <w:color w:val="auto"/>
          <w:sz w:val="24"/>
          <w:szCs w:val="24"/>
          <w:highlight w:val="none"/>
          <w:lang w:eastAsia="zh-CN"/>
        </w:rPr>
        <w:t>采购</w:t>
      </w:r>
      <w:r>
        <w:rPr>
          <w:rFonts w:hint="eastAsia" w:ascii="宋体" w:hAnsi="宋体" w:cs="宋体"/>
          <w:b/>
          <w:bCs/>
          <w:color w:val="auto"/>
          <w:sz w:val="24"/>
          <w:szCs w:val="24"/>
          <w:highlight w:val="none"/>
        </w:rPr>
        <w:t>文件的澄清</w:t>
      </w:r>
      <w:bookmarkEnd w:id="88"/>
      <w:bookmarkEnd w:id="89"/>
      <w:bookmarkEnd w:id="90"/>
      <w:bookmarkEnd w:id="91"/>
      <w:bookmarkEnd w:id="92"/>
      <w:bookmarkEnd w:id="93"/>
    </w:p>
    <w:p w14:paraId="3C22CC94">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5.1</w:t>
      </w:r>
      <w:r>
        <w:rPr>
          <w:rFonts w:hint="eastAsia" w:ascii="宋体" w:hAnsi="宋体" w:cs="宋体"/>
          <w:color w:val="auto"/>
          <w:sz w:val="24"/>
          <w:szCs w:val="24"/>
          <w:highlight w:val="none"/>
        </w:rPr>
        <w:t>在响应截止期前，采购单位有权根据需求对</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文件进行必要的澄清，澄清文件将以书面形式通知购买</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文件的供应商。</w:t>
      </w:r>
    </w:p>
    <w:p w14:paraId="698B7322">
      <w:pPr>
        <w:spacing w:line="360" w:lineRule="auto"/>
        <w:ind w:firstLine="480" w:firstLineChars="200"/>
        <w:outlineLvl w:val="9"/>
        <w:rPr>
          <w:rFonts w:ascii="宋体" w:cs="Times New Roman"/>
          <w:color w:val="auto"/>
          <w:sz w:val="24"/>
          <w:szCs w:val="24"/>
          <w:highlight w:val="none"/>
        </w:rPr>
      </w:pPr>
      <w:r>
        <w:rPr>
          <w:rFonts w:hint="eastAsia" w:ascii="宋体" w:hAnsi="宋体" w:cs="宋体"/>
          <w:color w:val="auto"/>
          <w:sz w:val="24"/>
          <w:szCs w:val="24"/>
          <w:highlight w:val="none"/>
        </w:rPr>
        <w:t>该澄清的内容为</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文件组成部分。</w:t>
      </w:r>
    </w:p>
    <w:p w14:paraId="63AF57F6">
      <w:pPr>
        <w:spacing w:line="360" w:lineRule="auto"/>
        <w:ind w:firstLine="482" w:firstLineChars="200"/>
        <w:outlineLvl w:val="9"/>
        <w:rPr>
          <w:rFonts w:ascii="宋体" w:cs="Times New Roman"/>
          <w:b/>
          <w:bCs/>
          <w:color w:val="auto"/>
          <w:sz w:val="24"/>
          <w:szCs w:val="24"/>
          <w:highlight w:val="none"/>
        </w:rPr>
      </w:pPr>
      <w:bookmarkStart w:id="94" w:name="_Toc25641"/>
      <w:bookmarkStart w:id="95" w:name="_Toc483349404"/>
      <w:bookmarkStart w:id="96" w:name="_Toc32127"/>
      <w:bookmarkStart w:id="97" w:name="_Toc26117"/>
      <w:bookmarkStart w:id="98" w:name="_Toc1054"/>
      <w:bookmarkStart w:id="99" w:name="_Toc21353"/>
      <w:r>
        <w:rPr>
          <w:rFonts w:ascii="宋体" w:hAnsi="宋体" w:cs="宋体"/>
          <w:b/>
          <w:bCs/>
          <w:color w:val="auto"/>
          <w:sz w:val="24"/>
          <w:szCs w:val="24"/>
          <w:highlight w:val="none"/>
        </w:rPr>
        <w:t>6.</w:t>
      </w:r>
      <w:r>
        <w:rPr>
          <w:rFonts w:hint="eastAsia" w:ascii="宋体" w:hAnsi="宋体" w:cs="宋体"/>
          <w:b/>
          <w:bCs/>
          <w:color w:val="auto"/>
          <w:sz w:val="24"/>
          <w:szCs w:val="24"/>
          <w:highlight w:val="none"/>
          <w:lang w:eastAsia="zh-CN"/>
        </w:rPr>
        <w:t>采购</w:t>
      </w:r>
      <w:r>
        <w:rPr>
          <w:rFonts w:hint="eastAsia" w:ascii="宋体" w:hAnsi="宋体" w:cs="宋体"/>
          <w:b/>
          <w:bCs/>
          <w:color w:val="auto"/>
          <w:sz w:val="24"/>
          <w:szCs w:val="24"/>
          <w:highlight w:val="none"/>
        </w:rPr>
        <w:t>文件的修改</w:t>
      </w:r>
      <w:bookmarkEnd w:id="94"/>
      <w:bookmarkEnd w:id="95"/>
      <w:bookmarkEnd w:id="96"/>
      <w:bookmarkEnd w:id="97"/>
      <w:bookmarkEnd w:id="98"/>
      <w:bookmarkEnd w:id="99"/>
    </w:p>
    <w:p w14:paraId="0E485E3C">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6.1</w:t>
      </w:r>
      <w:r>
        <w:rPr>
          <w:rFonts w:hint="eastAsia" w:ascii="宋体" w:hAnsi="宋体" w:cs="宋体"/>
          <w:color w:val="auto"/>
          <w:sz w:val="24"/>
          <w:szCs w:val="24"/>
          <w:highlight w:val="none"/>
        </w:rPr>
        <w:t>在响应截止期前，采购单位有权根据需求对</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文件进行必要的修改，对</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文件的修改将以变更公告形式在</w:t>
      </w:r>
      <w:r>
        <w:rPr>
          <w:rFonts w:hint="eastAsia" w:ascii="宋体" w:hAnsi="宋体" w:cs="宋体"/>
          <w:color w:val="auto"/>
          <w:sz w:val="24"/>
          <w:szCs w:val="24"/>
          <w:highlight w:val="none"/>
          <w:lang w:eastAsia="zh-CN"/>
        </w:rPr>
        <w:t>陕西省政府采购网</w:t>
      </w:r>
      <w:r>
        <w:rPr>
          <w:rFonts w:hint="eastAsia" w:ascii="宋体" w:hAnsi="宋体" w:cs="宋体"/>
          <w:color w:val="auto"/>
          <w:sz w:val="24"/>
          <w:szCs w:val="24"/>
          <w:highlight w:val="none"/>
        </w:rPr>
        <w:t>上发布，并将以书面形式通知购买</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文件的供应商。</w:t>
      </w:r>
    </w:p>
    <w:p w14:paraId="3001F06E">
      <w:pPr>
        <w:spacing w:line="360" w:lineRule="auto"/>
        <w:ind w:firstLine="480" w:firstLineChars="200"/>
        <w:outlineLvl w:val="9"/>
        <w:rPr>
          <w:rFonts w:ascii="宋体" w:cs="Times New Roman"/>
          <w:color w:val="auto"/>
          <w:sz w:val="24"/>
          <w:szCs w:val="24"/>
          <w:highlight w:val="none"/>
        </w:rPr>
      </w:pPr>
      <w:r>
        <w:rPr>
          <w:rFonts w:hint="eastAsia" w:ascii="宋体" w:hAnsi="宋体" w:cs="宋体"/>
          <w:color w:val="auto"/>
          <w:sz w:val="24"/>
          <w:szCs w:val="24"/>
          <w:highlight w:val="none"/>
        </w:rPr>
        <w:t>该修改的内容为</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文件组成部分。</w:t>
      </w:r>
    </w:p>
    <w:p w14:paraId="31B60C7D">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6.2</w:t>
      </w:r>
      <w:r>
        <w:rPr>
          <w:rFonts w:hint="eastAsia" w:ascii="宋体" w:hAnsi="宋体" w:cs="宋体"/>
          <w:color w:val="auto"/>
          <w:sz w:val="24"/>
          <w:szCs w:val="24"/>
          <w:highlight w:val="none"/>
        </w:rPr>
        <w:t>为使响应供应商准备响应时有充分时间对</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文件的修改部分进行研究，采购单位有权适当延长响应截止期。</w:t>
      </w:r>
    </w:p>
    <w:p w14:paraId="6B1F3149">
      <w:pPr>
        <w:spacing w:line="360" w:lineRule="auto"/>
        <w:ind w:firstLine="480" w:firstLineChars="200"/>
        <w:outlineLvl w:val="9"/>
        <w:rPr>
          <w:rFonts w:ascii="宋体" w:cs="Times New Roman"/>
          <w:color w:val="auto"/>
          <w:sz w:val="24"/>
          <w:szCs w:val="24"/>
          <w:highlight w:val="none"/>
        </w:rPr>
      </w:pPr>
      <w:r>
        <w:rPr>
          <w:rFonts w:hint="eastAsia" w:ascii="宋体" w:hAnsi="宋体" w:cs="宋体"/>
          <w:color w:val="auto"/>
          <w:sz w:val="24"/>
          <w:szCs w:val="24"/>
          <w:highlight w:val="none"/>
        </w:rPr>
        <w:t>延期公告将以</w:t>
      </w:r>
      <w:r>
        <w:rPr>
          <w:rFonts w:ascii="宋体" w:hAnsi="宋体" w:cs="宋体"/>
          <w:color w:val="auto"/>
          <w:sz w:val="24"/>
          <w:szCs w:val="24"/>
          <w:highlight w:val="none"/>
        </w:rPr>
        <w:t>6.1</w:t>
      </w:r>
      <w:r>
        <w:rPr>
          <w:rFonts w:hint="eastAsia" w:ascii="宋体" w:hAnsi="宋体" w:cs="宋体"/>
          <w:color w:val="auto"/>
          <w:sz w:val="24"/>
          <w:szCs w:val="24"/>
          <w:highlight w:val="none"/>
        </w:rPr>
        <w:t>所述方式通知购买</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文件的供应商。</w:t>
      </w:r>
    </w:p>
    <w:p w14:paraId="1A22EDD2">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6.3</w:t>
      </w:r>
      <w:r>
        <w:rPr>
          <w:rFonts w:hint="eastAsia" w:ascii="宋体" w:hAnsi="宋体" w:cs="宋体"/>
          <w:color w:val="auto"/>
          <w:sz w:val="24"/>
          <w:szCs w:val="24"/>
          <w:highlight w:val="none"/>
        </w:rPr>
        <w:t>响应供应商在收到上述通知后，应在通知规定的时间内向采购代理机构回函确认。</w:t>
      </w:r>
    </w:p>
    <w:p w14:paraId="6D6BD88D">
      <w:pPr>
        <w:spacing w:line="360" w:lineRule="auto"/>
        <w:ind w:firstLine="482" w:firstLineChars="200"/>
        <w:outlineLvl w:val="9"/>
        <w:rPr>
          <w:rFonts w:ascii="宋体" w:cs="Times New Roman"/>
          <w:b/>
          <w:bCs/>
          <w:color w:val="auto"/>
          <w:sz w:val="24"/>
          <w:szCs w:val="24"/>
          <w:highlight w:val="none"/>
        </w:rPr>
      </w:pPr>
      <w:bookmarkStart w:id="100" w:name="_Toc217446041"/>
      <w:bookmarkStart w:id="101" w:name="_Toc8869"/>
      <w:bookmarkStart w:id="102" w:name="_Toc16195"/>
      <w:bookmarkStart w:id="103" w:name="_Toc208848971"/>
      <w:bookmarkStart w:id="104" w:name="_Toc483349405"/>
      <w:bookmarkStart w:id="105" w:name="_Toc21107"/>
      <w:bookmarkStart w:id="106" w:name="_Toc24376"/>
      <w:r>
        <w:rPr>
          <w:rFonts w:ascii="宋体" w:hAnsi="宋体" w:cs="宋体"/>
          <w:b/>
          <w:bCs/>
          <w:color w:val="auto"/>
          <w:sz w:val="24"/>
          <w:szCs w:val="24"/>
          <w:highlight w:val="none"/>
        </w:rPr>
        <w:t>7.</w:t>
      </w:r>
      <w:r>
        <w:rPr>
          <w:rFonts w:hint="eastAsia" w:ascii="宋体" w:hAnsi="宋体" w:cs="宋体"/>
          <w:b/>
          <w:bCs/>
          <w:color w:val="auto"/>
          <w:sz w:val="24"/>
          <w:szCs w:val="24"/>
          <w:highlight w:val="none"/>
        </w:rPr>
        <w:t>答疑会和现场考察</w:t>
      </w:r>
      <w:bookmarkEnd w:id="100"/>
      <w:bookmarkEnd w:id="101"/>
      <w:bookmarkEnd w:id="102"/>
      <w:bookmarkEnd w:id="103"/>
      <w:bookmarkEnd w:id="104"/>
      <w:bookmarkEnd w:id="105"/>
      <w:bookmarkEnd w:id="106"/>
    </w:p>
    <w:p w14:paraId="6573D831">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7.1</w:t>
      </w:r>
      <w:r>
        <w:rPr>
          <w:rFonts w:hint="eastAsia" w:ascii="宋体" w:hAnsi="宋体" w:cs="宋体"/>
          <w:color w:val="auto"/>
          <w:sz w:val="24"/>
          <w:szCs w:val="24"/>
          <w:highlight w:val="none"/>
        </w:rPr>
        <w:t>根据采购项目特点或具体情况，采购单位认为有必要，可以在</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文件提供期限截止后，组织已获取</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文件的潜在响应供应商现场考察或者召开</w:t>
      </w:r>
      <w:r>
        <w:rPr>
          <w:rFonts w:hint="eastAsia" w:ascii="宋体" w:hAnsi="宋体" w:cs="宋体"/>
          <w:color w:val="auto"/>
          <w:sz w:val="24"/>
          <w:szCs w:val="24"/>
          <w:highlight w:val="none"/>
          <w:lang w:eastAsia="zh-CN"/>
        </w:rPr>
        <w:t>谈判</w:t>
      </w:r>
      <w:r>
        <w:rPr>
          <w:rFonts w:hint="eastAsia" w:ascii="宋体" w:hAnsi="宋体" w:cs="宋体"/>
          <w:color w:val="auto"/>
          <w:sz w:val="24"/>
          <w:szCs w:val="24"/>
          <w:highlight w:val="none"/>
        </w:rPr>
        <w:t>前答疑会。</w:t>
      </w:r>
    </w:p>
    <w:p w14:paraId="49853702">
      <w:pPr>
        <w:spacing w:line="360" w:lineRule="auto"/>
        <w:ind w:firstLine="480" w:firstLineChars="200"/>
        <w:outlineLvl w:val="9"/>
        <w:rPr>
          <w:rFonts w:ascii="宋体" w:cs="Times New Roman"/>
          <w:color w:val="auto"/>
          <w:sz w:val="24"/>
          <w:szCs w:val="24"/>
          <w:highlight w:val="none"/>
        </w:rPr>
      </w:pPr>
      <w:r>
        <w:rPr>
          <w:rFonts w:hint="eastAsia" w:ascii="宋体" w:hAnsi="宋体" w:cs="宋体"/>
          <w:color w:val="auto"/>
          <w:sz w:val="24"/>
          <w:szCs w:val="24"/>
          <w:highlight w:val="none"/>
        </w:rPr>
        <w:t>如需组织现场考察或者召开答疑会的，采购单位将以书面形式通知获取</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文件的潜在响应供应商参加。</w:t>
      </w:r>
    </w:p>
    <w:p w14:paraId="3BCDDDA5">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7.2</w:t>
      </w:r>
      <w:r>
        <w:rPr>
          <w:rFonts w:hint="eastAsia" w:ascii="宋体" w:hAnsi="宋体" w:cs="宋体"/>
          <w:color w:val="auto"/>
          <w:sz w:val="24"/>
          <w:szCs w:val="24"/>
          <w:highlight w:val="none"/>
        </w:rPr>
        <w:t>供应商考察现场所发生的一切费用由供应商自己承担。</w:t>
      </w:r>
    </w:p>
    <w:p w14:paraId="518D427F">
      <w:pPr>
        <w:spacing w:line="360" w:lineRule="auto"/>
        <w:ind w:firstLine="482" w:firstLineChars="200"/>
        <w:outlineLvl w:val="9"/>
        <w:rPr>
          <w:rFonts w:ascii="宋体" w:cs="Times New Roman"/>
          <w:b/>
          <w:bCs/>
          <w:color w:val="auto"/>
          <w:sz w:val="24"/>
          <w:szCs w:val="24"/>
          <w:highlight w:val="none"/>
        </w:rPr>
      </w:pPr>
      <w:bookmarkStart w:id="107" w:name="_Toc11681"/>
      <w:bookmarkStart w:id="108" w:name="_Toc12884"/>
      <w:bookmarkStart w:id="109" w:name="_Toc483349406"/>
      <w:bookmarkStart w:id="110" w:name="_Toc14341"/>
      <w:bookmarkStart w:id="111" w:name="_Toc30250"/>
      <w:bookmarkStart w:id="112" w:name="_Toc14921"/>
      <w:r>
        <w:rPr>
          <w:rFonts w:ascii="宋体" w:hAnsi="宋体" w:cs="宋体"/>
          <w:b/>
          <w:bCs/>
          <w:color w:val="auto"/>
          <w:sz w:val="24"/>
          <w:szCs w:val="24"/>
          <w:highlight w:val="none"/>
        </w:rPr>
        <w:t>8.</w:t>
      </w:r>
      <w:r>
        <w:rPr>
          <w:rFonts w:hint="eastAsia" w:ascii="宋体" w:hAnsi="宋体" w:cs="宋体"/>
          <w:b/>
          <w:bCs/>
          <w:color w:val="auto"/>
          <w:sz w:val="24"/>
          <w:szCs w:val="24"/>
          <w:highlight w:val="none"/>
          <w:lang w:eastAsia="zh-CN"/>
        </w:rPr>
        <w:t>采购</w:t>
      </w:r>
      <w:r>
        <w:rPr>
          <w:rFonts w:hint="eastAsia" w:ascii="宋体" w:hAnsi="宋体" w:cs="宋体"/>
          <w:b/>
          <w:bCs/>
          <w:color w:val="auto"/>
          <w:sz w:val="24"/>
          <w:szCs w:val="24"/>
          <w:highlight w:val="none"/>
        </w:rPr>
        <w:t>文件的解释权归属</w:t>
      </w:r>
      <w:bookmarkEnd w:id="107"/>
      <w:bookmarkEnd w:id="108"/>
      <w:bookmarkEnd w:id="109"/>
      <w:bookmarkEnd w:id="110"/>
      <w:bookmarkEnd w:id="111"/>
      <w:bookmarkEnd w:id="112"/>
    </w:p>
    <w:p w14:paraId="4AA13D64">
      <w:pPr>
        <w:spacing w:line="360" w:lineRule="auto"/>
        <w:ind w:firstLine="480" w:firstLineChars="200"/>
        <w:outlineLvl w:val="9"/>
        <w:rPr>
          <w:rFonts w:ascii="宋体" w:cs="Times New Roman"/>
          <w:color w:val="auto"/>
          <w:sz w:val="24"/>
          <w:szCs w:val="24"/>
          <w:highlight w:val="none"/>
        </w:rPr>
      </w:pPr>
      <w:r>
        <w:rPr>
          <w:rFonts w:hint="eastAsia" w:ascii="宋体" w:hAnsi="宋体" w:cs="宋体"/>
          <w:color w:val="auto"/>
          <w:sz w:val="24"/>
          <w:szCs w:val="24"/>
          <w:highlight w:val="none"/>
        </w:rPr>
        <w:t>本</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文件的解释权归采购代理机构。</w:t>
      </w:r>
    </w:p>
    <w:p w14:paraId="3A1BBC55">
      <w:pPr>
        <w:spacing w:line="360" w:lineRule="auto"/>
        <w:ind w:firstLine="481"/>
        <w:jc w:val="left"/>
        <w:outlineLvl w:val="1"/>
        <w:rPr>
          <w:rFonts w:ascii="黑体" w:hAnsi="黑体" w:eastAsia="黑体" w:cs="Times New Roman"/>
          <w:b/>
          <w:bCs/>
          <w:color w:val="auto"/>
          <w:sz w:val="24"/>
          <w:szCs w:val="24"/>
          <w:highlight w:val="none"/>
        </w:rPr>
      </w:pPr>
      <w:bookmarkStart w:id="113" w:name="_Toc484353348"/>
      <w:bookmarkStart w:id="114" w:name="_Toc12224"/>
      <w:bookmarkStart w:id="115" w:name="_Toc23849"/>
      <w:bookmarkStart w:id="116" w:name="_Toc5835"/>
      <w:bookmarkStart w:id="117" w:name="_Toc18767"/>
      <w:bookmarkStart w:id="118" w:name="_Toc483349407"/>
      <w:bookmarkStart w:id="119" w:name="_Toc3558"/>
      <w:r>
        <w:rPr>
          <w:rFonts w:hint="eastAsia" w:ascii="黑体" w:hAnsi="黑体" w:eastAsia="黑体" w:cs="黑体"/>
          <w:b/>
          <w:bCs/>
          <w:color w:val="auto"/>
          <w:sz w:val="24"/>
          <w:szCs w:val="24"/>
          <w:highlight w:val="none"/>
        </w:rPr>
        <w:t>三、响应文件的编制</w:t>
      </w:r>
      <w:bookmarkEnd w:id="113"/>
      <w:bookmarkEnd w:id="114"/>
      <w:bookmarkEnd w:id="115"/>
      <w:bookmarkEnd w:id="116"/>
      <w:bookmarkEnd w:id="117"/>
      <w:bookmarkEnd w:id="118"/>
      <w:bookmarkEnd w:id="119"/>
    </w:p>
    <w:p w14:paraId="60504381">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9.</w:t>
      </w:r>
      <w:r>
        <w:rPr>
          <w:rFonts w:hint="eastAsia" w:ascii="宋体" w:hAnsi="宋体" w:cs="宋体"/>
          <w:b/>
          <w:bCs/>
          <w:color w:val="auto"/>
          <w:sz w:val="24"/>
          <w:szCs w:val="24"/>
          <w:highlight w:val="none"/>
        </w:rPr>
        <w:t>响应文件的编制要求</w:t>
      </w:r>
    </w:p>
    <w:p w14:paraId="138BE5AB">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9.1</w:t>
      </w:r>
      <w:r>
        <w:rPr>
          <w:rFonts w:hint="eastAsia" w:ascii="宋体" w:hAnsi="宋体" w:cs="宋体"/>
          <w:color w:val="auto"/>
          <w:sz w:val="24"/>
          <w:szCs w:val="24"/>
          <w:highlight w:val="none"/>
        </w:rPr>
        <w:t>响应文件的构成应符合法律法规及</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文件的要求。</w:t>
      </w:r>
    </w:p>
    <w:p w14:paraId="5F2D7209">
      <w:pPr>
        <w:spacing w:line="360" w:lineRule="auto"/>
        <w:ind w:firstLine="480" w:firstLineChars="200"/>
        <w:rPr>
          <w:rFonts w:ascii="宋体" w:cs="Times New Roman"/>
          <w:color w:val="auto"/>
          <w:sz w:val="24"/>
          <w:szCs w:val="24"/>
          <w:highlight w:val="none"/>
        </w:rPr>
      </w:pPr>
      <w:bookmarkStart w:id="120" w:name="OLE_LINK46"/>
      <w:r>
        <w:rPr>
          <w:rFonts w:ascii="宋体" w:hAnsi="宋体" w:cs="宋体"/>
          <w:color w:val="auto"/>
          <w:sz w:val="24"/>
          <w:szCs w:val="24"/>
          <w:highlight w:val="none"/>
        </w:rPr>
        <w:t>9.2</w:t>
      </w:r>
      <w:r>
        <w:rPr>
          <w:rFonts w:hint="eastAsia" w:ascii="宋体" w:hAnsi="宋体" w:cs="宋体"/>
          <w:color w:val="auto"/>
          <w:sz w:val="24"/>
          <w:szCs w:val="24"/>
          <w:highlight w:val="none"/>
        </w:rPr>
        <w:t>响应供应商应认真阅读、并充分理解</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文件的全部内容（包括所有的补充、修改内容、重要事项、格式、条款和技术规范、参数及要求等），并应完整、真实、准确的填写</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文件中规定的所有内容。响应供应商没有按照</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文件要求提交全部资料，或者响应没有对</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文件在各方面都作出实质性响应是响应供应商的风险，有可能导致其响应被拒绝，或被认定为无效响应或被确定为响应无效。</w:t>
      </w:r>
    </w:p>
    <w:p w14:paraId="1EB6342F">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9.3</w:t>
      </w:r>
      <w:r>
        <w:rPr>
          <w:rFonts w:hint="eastAsia" w:ascii="宋体" w:hAnsi="宋体" w:cs="宋体"/>
          <w:color w:val="auto"/>
          <w:sz w:val="24"/>
          <w:szCs w:val="24"/>
          <w:highlight w:val="none"/>
        </w:rPr>
        <w:t>响应供应商必须对响应文件所提供的全部资料的真实性承担法律责任，并无条件接受采购人或采购代理机构及政府采购监督管理部门等对其中任何资料进行核实的要求。</w:t>
      </w:r>
    </w:p>
    <w:p w14:paraId="3400BBBE">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9.4</w:t>
      </w:r>
      <w:r>
        <w:rPr>
          <w:rFonts w:hint="eastAsia" w:ascii="宋体" w:hAnsi="宋体" w:cs="宋体"/>
          <w:color w:val="auto"/>
          <w:sz w:val="24"/>
          <w:szCs w:val="24"/>
          <w:highlight w:val="none"/>
        </w:rPr>
        <w:t>如果因为响应供应商响应文件填报的内容不详，或没有提供</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文件中所要求的全部资料及数据，由此造成的后果，其责任由响应供应商承担。</w:t>
      </w:r>
    </w:p>
    <w:p w14:paraId="6F2C752D">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10.</w:t>
      </w:r>
      <w:r>
        <w:rPr>
          <w:rFonts w:hint="eastAsia" w:ascii="宋体" w:hAnsi="宋体" w:cs="宋体"/>
          <w:b/>
          <w:bCs/>
          <w:color w:val="auto"/>
          <w:sz w:val="24"/>
          <w:szCs w:val="24"/>
          <w:highlight w:val="none"/>
        </w:rPr>
        <w:t>响应的语言及计量单位</w:t>
      </w:r>
    </w:p>
    <w:p w14:paraId="18B6205E">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10.1</w:t>
      </w:r>
      <w:r>
        <w:rPr>
          <w:rFonts w:hint="eastAsia" w:ascii="宋体" w:hAnsi="宋体" w:cs="宋体"/>
          <w:color w:val="auto"/>
          <w:sz w:val="24"/>
          <w:szCs w:val="24"/>
          <w:highlight w:val="none"/>
        </w:rPr>
        <w:t>响应供应商提交的响应文件以及响应供应商与采购代理机构就有关响应的所有来往函电均应使用中文。响应供应商提交的支持文件或印刷的资料可以用另一种语言，但相应内容应附有中文翻译本，两种语言不一致时以中文翻译本为准。</w:t>
      </w:r>
    </w:p>
    <w:p w14:paraId="30BF1DE6">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10.2</w:t>
      </w:r>
      <w:r>
        <w:rPr>
          <w:rFonts w:hint="eastAsia" w:ascii="宋体" w:hAnsi="宋体" w:cs="宋体"/>
          <w:color w:val="auto"/>
          <w:sz w:val="24"/>
          <w:szCs w:val="24"/>
          <w:highlight w:val="none"/>
        </w:rPr>
        <w:t>除非</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文件的技术规格中另有规定，响应供应商在响应文件中及其与采购人和采购代理机构的所有往来文件中的计量单位均应采用中华人民共和国法定计量单位。</w:t>
      </w:r>
    </w:p>
    <w:p w14:paraId="1B88034C">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11.</w:t>
      </w:r>
      <w:r>
        <w:rPr>
          <w:rFonts w:hint="eastAsia" w:ascii="宋体" w:hAnsi="宋体" w:cs="宋体"/>
          <w:b/>
          <w:bCs/>
          <w:color w:val="auto"/>
          <w:sz w:val="24"/>
          <w:szCs w:val="24"/>
          <w:highlight w:val="none"/>
        </w:rPr>
        <w:t>响应的报价</w:t>
      </w:r>
    </w:p>
    <w:p w14:paraId="674FC3BC">
      <w:pPr>
        <w:spacing w:line="360" w:lineRule="auto"/>
        <w:ind w:firstLine="481"/>
        <w:rPr>
          <w:rFonts w:asciiTheme="minorEastAsia" w:hAnsiTheme="minorEastAsia" w:cstheme="minorEastAsia"/>
          <w:sz w:val="24"/>
          <w:highlight w:val="none"/>
        </w:rPr>
      </w:pPr>
      <w:r>
        <w:rPr>
          <w:rFonts w:hint="eastAsia" w:asciiTheme="minorEastAsia" w:hAnsiTheme="minorEastAsia" w:cstheme="minorEastAsia"/>
          <w:sz w:val="24"/>
          <w:highlight w:val="none"/>
          <w:lang w:val="en-US" w:eastAsia="zh-CN"/>
        </w:rPr>
        <w:t>11.1</w:t>
      </w:r>
      <w:r>
        <w:rPr>
          <w:rFonts w:hint="eastAsia" w:asciiTheme="minorEastAsia" w:hAnsiTheme="minorEastAsia" w:cstheme="minorEastAsia"/>
          <w:sz w:val="24"/>
          <w:highlight w:val="none"/>
        </w:rPr>
        <w:t>谈判报价是供应商响应采购项目要求的全部工作内容的价格体现，包括完成采购内容所需的直接费、间接费、利润、税金及其它相关的一切费用。供应商在报价时应充分考虑所有可能发生的费用，</w:t>
      </w:r>
      <w:r>
        <w:rPr>
          <w:rFonts w:hint="eastAsia" w:asciiTheme="minorEastAsia" w:hAnsiTheme="minorEastAsia" w:cstheme="minorEastAsia"/>
          <w:sz w:val="24"/>
          <w:highlight w:val="none"/>
          <w:lang w:eastAsia="zh-CN"/>
        </w:rPr>
        <w:t>采购文件</w:t>
      </w:r>
      <w:r>
        <w:rPr>
          <w:rFonts w:hint="eastAsia" w:asciiTheme="minorEastAsia" w:hAnsiTheme="minorEastAsia" w:cstheme="minorEastAsia"/>
          <w:sz w:val="24"/>
          <w:highlight w:val="none"/>
        </w:rPr>
        <w:t>未列明，而供应商认为应当计取的费用均应列入报价中。报价时不论是否计取，采购人均按已计取对待。</w:t>
      </w:r>
    </w:p>
    <w:p w14:paraId="6DF47EC0">
      <w:pPr>
        <w:spacing w:line="360" w:lineRule="auto"/>
        <w:ind w:firstLine="481"/>
        <w:rPr>
          <w:rFonts w:asciiTheme="minorEastAsia" w:hAnsiTheme="minorEastAsia" w:cstheme="minorEastAsia"/>
          <w:sz w:val="24"/>
          <w:highlight w:val="none"/>
        </w:rPr>
      </w:pPr>
      <w:r>
        <w:rPr>
          <w:rFonts w:hint="eastAsia" w:asciiTheme="minorEastAsia" w:hAnsiTheme="minorEastAsia" w:cstheme="minorEastAsia"/>
          <w:sz w:val="24"/>
          <w:highlight w:val="none"/>
          <w:lang w:val="en-US" w:eastAsia="zh-CN"/>
        </w:rPr>
        <w:t>11.2</w:t>
      </w:r>
      <w:r>
        <w:rPr>
          <w:rFonts w:hint="eastAsia" w:asciiTheme="minorEastAsia" w:hAnsiTheme="minorEastAsia" w:cstheme="minorEastAsia"/>
          <w:sz w:val="24"/>
          <w:highlight w:val="none"/>
        </w:rPr>
        <w:t>供应商</w:t>
      </w:r>
      <w:r>
        <w:rPr>
          <w:rFonts w:asciiTheme="minorEastAsia" w:hAnsiTheme="minorEastAsia" w:cstheme="minorEastAsia"/>
          <w:sz w:val="24"/>
          <w:highlight w:val="none"/>
        </w:rPr>
        <w:t>应在响应文件中的</w:t>
      </w:r>
      <w:r>
        <w:rPr>
          <w:rFonts w:hint="eastAsia" w:asciiTheme="minorEastAsia" w:hAnsiTheme="minorEastAsia" w:cstheme="minorEastAsia"/>
          <w:sz w:val="24"/>
          <w:highlight w:val="none"/>
        </w:rPr>
        <w:t>《</w:t>
      </w:r>
      <w:r>
        <w:rPr>
          <w:rFonts w:hint="eastAsia" w:asciiTheme="minorEastAsia" w:hAnsiTheme="minorEastAsia" w:cstheme="minorEastAsia"/>
          <w:sz w:val="24"/>
          <w:highlight w:val="none"/>
          <w:lang w:val="en-US" w:eastAsia="zh-CN"/>
        </w:rPr>
        <w:t>首</w:t>
      </w:r>
      <w:r>
        <w:rPr>
          <w:rFonts w:asciiTheme="minorEastAsia" w:hAnsiTheme="minorEastAsia" w:cstheme="minorEastAsia"/>
          <w:sz w:val="24"/>
          <w:highlight w:val="none"/>
        </w:rPr>
        <w:t>次</w:t>
      </w:r>
      <w:r>
        <w:rPr>
          <w:rFonts w:hint="eastAsia" w:asciiTheme="minorEastAsia" w:hAnsiTheme="minorEastAsia" w:cstheme="minorEastAsia"/>
          <w:sz w:val="24"/>
          <w:highlight w:val="none"/>
        </w:rPr>
        <w:t>谈判</w:t>
      </w:r>
      <w:r>
        <w:rPr>
          <w:rFonts w:asciiTheme="minorEastAsia" w:hAnsiTheme="minorEastAsia" w:cstheme="minorEastAsia"/>
          <w:sz w:val="24"/>
          <w:highlight w:val="none"/>
        </w:rPr>
        <w:t>报价表</w:t>
      </w:r>
      <w:r>
        <w:rPr>
          <w:rFonts w:hint="eastAsia" w:asciiTheme="minorEastAsia" w:hAnsiTheme="minorEastAsia" w:cstheme="minorEastAsia"/>
          <w:sz w:val="24"/>
          <w:highlight w:val="none"/>
        </w:rPr>
        <w:t>》</w:t>
      </w:r>
      <w:r>
        <w:rPr>
          <w:rFonts w:asciiTheme="minorEastAsia" w:hAnsiTheme="minorEastAsia" w:cstheme="minorEastAsia"/>
          <w:sz w:val="24"/>
          <w:highlight w:val="none"/>
        </w:rPr>
        <w:t>上标明</w:t>
      </w:r>
      <w:r>
        <w:rPr>
          <w:rFonts w:hint="eastAsia" w:asciiTheme="minorEastAsia" w:hAnsiTheme="minorEastAsia" w:cstheme="minorEastAsia"/>
          <w:sz w:val="24"/>
          <w:highlight w:val="none"/>
        </w:rPr>
        <w:t>产品/服务</w:t>
      </w:r>
      <w:r>
        <w:rPr>
          <w:rFonts w:asciiTheme="minorEastAsia" w:hAnsiTheme="minorEastAsia" w:cstheme="minorEastAsia"/>
          <w:sz w:val="24"/>
          <w:highlight w:val="none"/>
        </w:rPr>
        <w:t>报价</w:t>
      </w:r>
      <w:r>
        <w:rPr>
          <w:rFonts w:hint="eastAsia" w:ascii="宋体" w:hAnsi="宋体"/>
          <w:color w:val="auto"/>
          <w:sz w:val="24"/>
          <w:highlight w:val="none"/>
          <w:lang w:val="en-US" w:eastAsia="zh-CN"/>
        </w:rPr>
        <w:t>，</w:t>
      </w:r>
      <w:r>
        <w:rPr>
          <w:rFonts w:hint="eastAsia" w:asciiTheme="minorEastAsia" w:hAnsiTheme="minorEastAsia" w:cstheme="minorEastAsia"/>
          <w:sz w:val="24"/>
          <w:highlight w:val="none"/>
          <w:lang w:val="en-US" w:eastAsia="zh-CN"/>
        </w:rPr>
        <w:t>首</w:t>
      </w:r>
      <w:r>
        <w:rPr>
          <w:rFonts w:asciiTheme="minorEastAsia" w:hAnsiTheme="minorEastAsia" w:cstheme="minorEastAsia"/>
          <w:sz w:val="24"/>
          <w:highlight w:val="none"/>
        </w:rPr>
        <w:t>次</w:t>
      </w:r>
      <w:r>
        <w:rPr>
          <w:rFonts w:hint="eastAsia" w:asciiTheme="minorEastAsia" w:hAnsiTheme="minorEastAsia" w:cstheme="minorEastAsia"/>
          <w:sz w:val="24"/>
          <w:highlight w:val="none"/>
        </w:rPr>
        <w:t>谈判</w:t>
      </w:r>
      <w:r>
        <w:rPr>
          <w:rFonts w:asciiTheme="minorEastAsia" w:hAnsiTheme="minorEastAsia" w:cstheme="minorEastAsia"/>
          <w:sz w:val="24"/>
          <w:highlight w:val="none"/>
        </w:rPr>
        <w:t>报价</w:t>
      </w:r>
      <w:r>
        <w:rPr>
          <w:rFonts w:hint="eastAsia" w:ascii="宋体" w:hAnsi="宋体"/>
          <w:color w:val="auto"/>
          <w:sz w:val="24"/>
          <w:highlight w:val="none"/>
          <w:lang w:val="en-US" w:eastAsia="zh-CN"/>
        </w:rPr>
        <w:t>超过采购预算或采购文件规定的最高限价的，按无效响应处理。</w:t>
      </w:r>
    </w:p>
    <w:p w14:paraId="5FB34EA8">
      <w:pPr>
        <w:spacing w:line="360" w:lineRule="auto"/>
        <w:ind w:firstLine="480" w:firstLineChars="200"/>
        <w:rPr>
          <w:rFonts w:hint="eastAsia" w:ascii="宋体" w:hAnsi="宋体"/>
          <w:color w:val="auto"/>
          <w:sz w:val="24"/>
          <w:highlight w:val="none"/>
        </w:rPr>
      </w:pPr>
      <w:r>
        <w:rPr>
          <w:rFonts w:hint="eastAsia" w:asciiTheme="minorEastAsia" w:hAnsiTheme="minorEastAsia" w:cstheme="minorEastAsia"/>
          <w:sz w:val="24"/>
          <w:highlight w:val="none"/>
          <w:lang w:val="en-US" w:eastAsia="zh-CN"/>
        </w:rPr>
        <w:t>11.3</w:t>
      </w:r>
      <w:r>
        <w:rPr>
          <w:rFonts w:asciiTheme="minorEastAsia" w:hAnsiTheme="minorEastAsia" w:cstheme="minorEastAsia"/>
          <w:sz w:val="24"/>
          <w:highlight w:val="none"/>
        </w:rPr>
        <w:t>一般情况下采取多次报价的办法，由谈判小组与供应商进行多轮谈判。</w:t>
      </w:r>
      <w:r>
        <w:rPr>
          <w:rFonts w:hint="eastAsia" w:ascii="宋体" w:hAnsi="宋体"/>
          <w:color w:val="auto"/>
          <w:sz w:val="24"/>
          <w:highlight w:val="none"/>
          <w:lang w:val="en-US" w:eastAsia="zh-CN"/>
        </w:rPr>
        <w:t>供应商应在谈判会议当天，谈判小组规定的报价时间内，依据谈判轮次填写报价表，签名并递交采购代理机构。</w:t>
      </w:r>
    </w:p>
    <w:p w14:paraId="5E4F6A55">
      <w:pPr>
        <w:spacing w:line="360" w:lineRule="auto"/>
        <w:ind w:firstLine="481"/>
        <w:rPr>
          <w:rFonts w:asciiTheme="minorEastAsia" w:hAnsiTheme="minorEastAsia" w:cstheme="minorEastAsia"/>
          <w:sz w:val="24"/>
          <w:highlight w:val="none"/>
        </w:rPr>
      </w:pPr>
      <w:r>
        <w:rPr>
          <w:rFonts w:hint="eastAsia" w:ascii="宋体" w:hAnsi="宋体"/>
          <w:color w:val="auto"/>
          <w:sz w:val="24"/>
          <w:highlight w:val="none"/>
          <w:lang w:val="en-US" w:eastAsia="zh-CN"/>
        </w:rPr>
        <w:t>11.4如采购内容无实质性变更，供应商的报价应逐次降低，任一轮次报价超过采购预算或采购文件规定的最高限价的，按无效响应处理；后一轮次报价超过前一轮次报价但未超过采购预算或采购文件规定的最高限价的，或在规定时间内后一轮次报价未提交、提交不成功的均为无效报价，按无效响应处理</w:t>
      </w:r>
    </w:p>
    <w:p w14:paraId="60B05031">
      <w:pPr>
        <w:spacing w:line="360" w:lineRule="auto"/>
        <w:ind w:firstLine="481"/>
        <w:rPr>
          <w:rFonts w:hint="eastAsia" w:ascii="宋体" w:hAnsi="宋体"/>
          <w:color w:val="auto"/>
          <w:sz w:val="24"/>
          <w:highlight w:val="none"/>
          <w:lang w:val="en-US" w:eastAsia="zh-CN"/>
        </w:rPr>
      </w:pPr>
      <w:r>
        <w:rPr>
          <w:rFonts w:hint="eastAsia" w:ascii="宋体" w:hAnsi="宋体"/>
          <w:color w:val="auto"/>
          <w:sz w:val="24"/>
          <w:highlight w:val="none"/>
          <w:lang w:val="en-US" w:eastAsia="zh-CN"/>
        </w:rPr>
        <w:t>“规定时间”由现场工作人员集体确定。供应商最终轮次报价较</w:t>
      </w:r>
      <w:r>
        <w:rPr>
          <w:rFonts w:hint="eastAsia" w:asciiTheme="minorEastAsia" w:hAnsiTheme="minorEastAsia" w:cstheme="minorEastAsia"/>
          <w:sz w:val="24"/>
          <w:highlight w:val="none"/>
          <w:lang w:val="en-US" w:eastAsia="zh-CN"/>
        </w:rPr>
        <w:t>首</w:t>
      </w:r>
      <w:r>
        <w:rPr>
          <w:rFonts w:asciiTheme="minorEastAsia" w:hAnsiTheme="minorEastAsia" w:cstheme="minorEastAsia"/>
          <w:sz w:val="24"/>
          <w:highlight w:val="none"/>
        </w:rPr>
        <w:t>次</w:t>
      </w:r>
      <w:r>
        <w:rPr>
          <w:rFonts w:hint="eastAsia" w:asciiTheme="minorEastAsia" w:hAnsiTheme="minorEastAsia" w:cstheme="minorEastAsia"/>
          <w:sz w:val="24"/>
          <w:highlight w:val="none"/>
        </w:rPr>
        <w:t>谈判</w:t>
      </w:r>
      <w:r>
        <w:rPr>
          <w:rFonts w:asciiTheme="minorEastAsia" w:hAnsiTheme="minorEastAsia" w:cstheme="minorEastAsia"/>
          <w:sz w:val="24"/>
          <w:highlight w:val="none"/>
        </w:rPr>
        <w:t>报价</w:t>
      </w:r>
      <w:r>
        <w:rPr>
          <w:rFonts w:hint="eastAsia" w:ascii="宋体" w:hAnsi="宋体"/>
          <w:color w:val="auto"/>
          <w:sz w:val="24"/>
          <w:highlight w:val="none"/>
          <w:lang w:val="en-US" w:eastAsia="zh-CN"/>
        </w:rPr>
        <w:t>降价的，成交后，签订合同时应按照成交价较</w:t>
      </w:r>
      <w:r>
        <w:rPr>
          <w:rFonts w:hint="eastAsia" w:asciiTheme="minorEastAsia" w:hAnsiTheme="minorEastAsia" w:cstheme="minorEastAsia"/>
          <w:sz w:val="24"/>
          <w:highlight w:val="none"/>
          <w:lang w:val="en-US" w:eastAsia="zh-CN"/>
        </w:rPr>
        <w:t>首</w:t>
      </w:r>
      <w:r>
        <w:rPr>
          <w:rFonts w:asciiTheme="minorEastAsia" w:hAnsiTheme="minorEastAsia" w:cstheme="minorEastAsia"/>
          <w:sz w:val="24"/>
          <w:highlight w:val="none"/>
        </w:rPr>
        <w:t>次</w:t>
      </w:r>
      <w:r>
        <w:rPr>
          <w:rFonts w:hint="eastAsia" w:asciiTheme="minorEastAsia" w:hAnsiTheme="minorEastAsia" w:cstheme="minorEastAsia"/>
          <w:sz w:val="24"/>
          <w:highlight w:val="none"/>
        </w:rPr>
        <w:t>谈判</w:t>
      </w:r>
      <w:r>
        <w:rPr>
          <w:rFonts w:asciiTheme="minorEastAsia" w:hAnsiTheme="minorEastAsia" w:cstheme="minorEastAsia"/>
          <w:sz w:val="24"/>
          <w:highlight w:val="none"/>
        </w:rPr>
        <w:t>报价</w:t>
      </w:r>
      <w:r>
        <w:rPr>
          <w:rFonts w:hint="eastAsia" w:ascii="宋体" w:hAnsi="宋体"/>
          <w:color w:val="auto"/>
          <w:sz w:val="24"/>
          <w:highlight w:val="none"/>
          <w:lang w:val="en-US" w:eastAsia="zh-CN"/>
        </w:rPr>
        <w:t>的下浮比率修改分项报价表中的相应报价。</w:t>
      </w:r>
    </w:p>
    <w:p w14:paraId="14BD10D4">
      <w:pPr>
        <w:spacing w:line="360" w:lineRule="auto"/>
        <w:ind w:firstLine="481"/>
        <w:rPr>
          <w:rFonts w:asciiTheme="minorEastAsia" w:hAnsiTheme="minorEastAsia" w:cstheme="minorEastAsia"/>
          <w:sz w:val="24"/>
          <w:highlight w:val="none"/>
        </w:rPr>
      </w:pPr>
      <w:r>
        <w:rPr>
          <w:rFonts w:hint="eastAsia" w:asciiTheme="minorEastAsia" w:hAnsiTheme="minorEastAsia" w:cstheme="minorEastAsia"/>
          <w:sz w:val="24"/>
          <w:highlight w:val="none"/>
          <w:lang w:val="en-US" w:eastAsia="zh-CN"/>
        </w:rPr>
        <w:t>11.4</w:t>
      </w:r>
      <w:r>
        <w:rPr>
          <w:rFonts w:hint="eastAsia" w:asciiTheme="minorEastAsia" w:hAnsiTheme="minorEastAsia" w:cstheme="minorEastAsia"/>
          <w:sz w:val="24"/>
          <w:highlight w:val="none"/>
        </w:rPr>
        <w:t>谈判</w:t>
      </w:r>
      <w:r>
        <w:rPr>
          <w:rFonts w:asciiTheme="minorEastAsia" w:hAnsiTheme="minorEastAsia" w:cstheme="minorEastAsia"/>
          <w:sz w:val="24"/>
          <w:highlight w:val="none"/>
        </w:rPr>
        <w:t>报价货币：</w:t>
      </w:r>
      <w:r>
        <w:rPr>
          <w:rFonts w:hint="eastAsia" w:asciiTheme="minorEastAsia" w:hAnsiTheme="minorEastAsia" w:cstheme="minorEastAsia"/>
          <w:sz w:val="24"/>
          <w:highlight w:val="none"/>
        </w:rPr>
        <w:t>人民币；单位：元，保留</w:t>
      </w:r>
      <w:r>
        <w:rPr>
          <w:rFonts w:hint="eastAsia" w:asciiTheme="minorEastAsia" w:hAnsiTheme="minorEastAsia" w:cstheme="minorEastAsia"/>
          <w:sz w:val="24"/>
          <w:highlight w:val="none"/>
          <w:lang w:val="en-US" w:eastAsia="zh-CN"/>
        </w:rPr>
        <w:t>元</w:t>
      </w:r>
      <w:r>
        <w:rPr>
          <w:rFonts w:hint="eastAsia" w:asciiTheme="minorEastAsia" w:hAnsiTheme="minorEastAsia" w:cstheme="minorEastAsia"/>
          <w:sz w:val="24"/>
          <w:highlight w:val="none"/>
        </w:rPr>
        <w:t>。</w:t>
      </w:r>
    </w:p>
    <w:p w14:paraId="2E826572">
      <w:pPr>
        <w:spacing w:line="360" w:lineRule="auto"/>
        <w:ind w:firstLine="481"/>
        <w:rPr>
          <w:rFonts w:asciiTheme="minorEastAsia" w:hAnsiTheme="minorEastAsia" w:cstheme="minorEastAsia"/>
          <w:sz w:val="24"/>
          <w:highlight w:val="none"/>
        </w:rPr>
      </w:pPr>
      <w:r>
        <w:rPr>
          <w:rFonts w:hint="eastAsia" w:asciiTheme="minorEastAsia" w:hAnsiTheme="minorEastAsia" w:cstheme="minorEastAsia"/>
          <w:sz w:val="24"/>
          <w:highlight w:val="none"/>
          <w:lang w:val="en-US" w:eastAsia="zh-CN"/>
        </w:rPr>
        <w:t>11.5</w:t>
      </w:r>
      <w:r>
        <w:rPr>
          <w:rFonts w:hint="eastAsia" w:asciiTheme="minorEastAsia" w:hAnsiTheme="minorEastAsia" w:cstheme="minorEastAsia"/>
          <w:sz w:val="24"/>
          <w:highlight w:val="none"/>
        </w:rPr>
        <w:t>谈判</w:t>
      </w:r>
      <w:r>
        <w:rPr>
          <w:rFonts w:asciiTheme="minorEastAsia" w:hAnsiTheme="minorEastAsia" w:cstheme="minorEastAsia"/>
          <w:sz w:val="24"/>
          <w:highlight w:val="none"/>
        </w:rPr>
        <w:t>报价金额的小写与大写不一致时，以大写为准。</w:t>
      </w:r>
    </w:p>
    <w:p w14:paraId="05BF561D">
      <w:pPr>
        <w:spacing w:line="360" w:lineRule="auto"/>
        <w:ind w:firstLine="481"/>
        <w:rPr>
          <w:rFonts w:asciiTheme="minorEastAsia" w:hAnsiTheme="minorEastAsia" w:cstheme="minorEastAsia"/>
          <w:sz w:val="24"/>
          <w:highlight w:val="none"/>
        </w:rPr>
      </w:pPr>
      <w:r>
        <w:rPr>
          <w:rFonts w:hint="eastAsia" w:asciiTheme="minorEastAsia" w:hAnsiTheme="minorEastAsia" w:cstheme="minorEastAsia"/>
          <w:sz w:val="24"/>
          <w:highlight w:val="none"/>
          <w:lang w:val="en-US" w:eastAsia="zh-CN"/>
        </w:rPr>
        <w:t>11.6</w:t>
      </w:r>
      <w:r>
        <w:rPr>
          <w:rFonts w:asciiTheme="minorEastAsia" w:hAnsiTheme="minorEastAsia" w:cstheme="minorEastAsia"/>
          <w:sz w:val="24"/>
          <w:highlight w:val="none"/>
        </w:rPr>
        <w:t>因</w:t>
      </w:r>
      <w:r>
        <w:rPr>
          <w:rFonts w:hint="eastAsia" w:asciiTheme="minorEastAsia" w:hAnsiTheme="minorEastAsia" w:cstheme="minorEastAsia"/>
          <w:sz w:val="24"/>
          <w:highlight w:val="none"/>
        </w:rPr>
        <w:t>供应商</w:t>
      </w:r>
      <w:r>
        <w:rPr>
          <w:rFonts w:asciiTheme="minorEastAsia" w:hAnsiTheme="minorEastAsia" w:cstheme="minorEastAsia"/>
          <w:sz w:val="24"/>
          <w:highlight w:val="none"/>
        </w:rPr>
        <w:t>对</w:t>
      </w:r>
      <w:r>
        <w:rPr>
          <w:rFonts w:hint="eastAsia" w:asciiTheme="minorEastAsia" w:hAnsiTheme="minorEastAsia" w:cstheme="minorEastAsia"/>
          <w:sz w:val="24"/>
          <w:highlight w:val="none"/>
          <w:lang w:eastAsia="zh-CN"/>
        </w:rPr>
        <w:t>采购文件</w:t>
      </w:r>
      <w:r>
        <w:rPr>
          <w:rFonts w:asciiTheme="minorEastAsia" w:hAnsiTheme="minorEastAsia" w:cstheme="minorEastAsia"/>
          <w:sz w:val="24"/>
          <w:highlight w:val="none"/>
        </w:rPr>
        <w:t>理解不透、误解、疏漏或对市场行情了解不清造成的后果和风险，均由</w:t>
      </w:r>
      <w:r>
        <w:rPr>
          <w:rFonts w:hint="eastAsia" w:asciiTheme="minorEastAsia" w:hAnsiTheme="minorEastAsia" w:cstheme="minorEastAsia"/>
          <w:sz w:val="24"/>
          <w:highlight w:val="none"/>
        </w:rPr>
        <w:t>供应商</w:t>
      </w:r>
      <w:r>
        <w:rPr>
          <w:rFonts w:asciiTheme="minorEastAsia" w:hAnsiTheme="minorEastAsia" w:cstheme="minorEastAsia"/>
          <w:sz w:val="24"/>
          <w:highlight w:val="none"/>
        </w:rPr>
        <w:t>自己负责。</w:t>
      </w:r>
    </w:p>
    <w:p w14:paraId="2436BBEA">
      <w:pPr>
        <w:spacing w:line="360" w:lineRule="auto"/>
        <w:ind w:firstLine="482" w:firstLineChars="200"/>
        <w:outlineLvl w:val="9"/>
        <w:rPr>
          <w:rFonts w:ascii="宋体" w:cs="Times New Roman"/>
          <w:b/>
          <w:bCs/>
          <w:color w:val="auto"/>
          <w:sz w:val="24"/>
          <w:szCs w:val="24"/>
          <w:highlight w:val="none"/>
        </w:rPr>
      </w:pPr>
      <w:r>
        <w:rPr>
          <w:rFonts w:ascii="宋体" w:hAnsi="宋体" w:cs="宋体"/>
          <w:b/>
          <w:bCs/>
          <w:color w:val="auto"/>
          <w:sz w:val="24"/>
          <w:szCs w:val="24"/>
          <w:highlight w:val="none"/>
        </w:rPr>
        <w:t>12.</w:t>
      </w:r>
      <w:r>
        <w:rPr>
          <w:rFonts w:hint="eastAsia" w:ascii="宋体" w:hAnsi="宋体" w:cs="宋体"/>
          <w:b/>
          <w:bCs/>
          <w:color w:val="auto"/>
          <w:sz w:val="24"/>
          <w:szCs w:val="24"/>
          <w:highlight w:val="none"/>
        </w:rPr>
        <w:t>响应文件的制作和签署</w:t>
      </w:r>
    </w:p>
    <w:p w14:paraId="62310512">
      <w:pPr>
        <w:spacing w:line="360" w:lineRule="auto"/>
        <w:ind w:firstLine="480" w:firstLineChars="200"/>
        <w:rPr>
          <w:rFonts w:ascii="宋体" w:hAnsi="宋体"/>
          <w:sz w:val="24"/>
          <w:highlight w:val="none"/>
          <w:u w:val="single"/>
        </w:rPr>
      </w:pPr>
      <w:r>
        <w:rPr>
          <w:rFonts w:hint="eastAsia" w:ascii="宋体" w:hAnsi="宋体"/>
          <w:sz w:val="24"/>
          <w:highlight w:val="none"/>
          <w:u w:val="single"/>
        </w:rPr>
        <w:t>12.1为倡导节约用纸，规范响应文件编制，文件建议采用双面打印或复印，为避免个别供应商过于追求文件厚度而采用二号等超大号字体、超大字间距及行距等：</w:t>
      </w:r>
    </w:p>
    <w:p w14:paraId="354146A7">
      <w:pPr>
        <w:spacing w:line="360" w:lineRule="auto"/>
        <w:ind w:firstLine="480" w:firstLineChars="200"/>
        <w:rPr>
          <w:rFonts w:ascii="宋体" w:hAnsi="宋体"/>
          <w:sz w:val="24"/>
          <w:highlight w:val="none"/>
          <w:u w:val="single"/>
        </w:rPr>
      </w:pPr>
      <w:r>
        <w:rPr>
          <w:rFonts w:hint="eastAsia" w:ascii="宋体" w:hAnsi="宋体"/>
          <w:sz w:val="24"/>
          <w:highlight w:val="none"/>
          <w:u w:val="single"/>
        </w:rPr>
        <w:t>1）建议响应文件（除特殊规格的图纸外）统一按照A4规格纸张制作；</w:t>
      </w:r>
    </w:p>
    <w:p w14:paraId="02D4B377">
      <w:pPr>
        <w:spacing w:line="360" w:lineRule="auto"/>
        <w:ind w:firstLine="480" w:firstLineChars="200"/>
        <w:rPr>
          <w:rFonts w:ascii="宋体" w:hAnsi="宋体"/>
          <w:sz w:val="24"/>
          <w:highlight w:val="none"/>
          <w:u w:val="single"/>
        </w:rPr>
      </w:pPr>
      <w:r>
        <w:rPr>
          <w:rFonts w:hint="eastAsia" w:ascii="宋体" w:hAnsi="宋体"/>
          <w:sz w:val="24"/>
          <w:highlight w:val="none"/>
          <w:u w:val="single"/>
        </w:rPr>
        <w:t>2）建议正文字体大小采用小四或不超过四号字体编制、小标题字体大小合理设置；</w:t>
      </w:r>
    </w:p>
    <w:p w14:paraId="56596445">
      <w:pPr>
        <w:spacing w:line="360" w:lineRule="auto"/>
        <w:ind w:firstLine="480" w:firstLineChars="200"/>
        <w:outlineLvl w:val="9"/>
        <w:rPr>
          <w:rFonts w:hint="eastAsia" w:ascii="宋体" w:hAnsi="宋体"/>
          <w:sz w:val="24"/>
          <w:highlight w:val="none"/>
          <w:u w:val="single"/>
        </w:rPr>
      </w:pPr>
      <w:r>
        <w:rPr>
          <w:rFonts w:hint="eastAsia" w:ascii="宋体" w:hAnsi="宋体"/>
          <w:sz w:val="24"/>
          <w:highlight w:val="none"/>
          <w:u w:val="single"/>
        </w:rPr>
        <w:t>3）合理设置段落间距，建议正文行距不超过2倍、段前段后不超过1行。</w:t>
      </w:r>
    </w:p>
    <w:p w14:paraId="55BF51C3">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12.</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响应供应商编写响应文件时，请按照</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文件提供的相应格式及顺序编排；并应编制目录，逐页标注连续页码，装订成册；不得缺少或留空任何</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文件要求填写的表格或提交的资料。</w:t>
      </w:r>
    </w:p>
    <w:p w14:paraId="4C1E1207">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12.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响应文件的正本需打印，并由响应供应商的法定代表人或其授权代表签字，并加盖响应供应商公章。响应文件的副本可以采用正本的复印件。</w:t>
      </w:r>
    </w:p>
    <w:p w14:paraId="15F7A104">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12.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除响应供应商对响应文件错处作必要修改外，响应文件不得行间插字、涂改和增删，如有修改，必须由响应供应商的法定代表人或其授权代表在修改处签字并加盖响应供应商公章后才有效。</w:t>
      </w:r>
    </w:p>
    <w:p w14:paraId="600BE84B">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12.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响应文件因表述不清所引起的后果由响应供应商负责。</w:t>
      </w:r>
    </w:p>
    <w:p w14:paraId="2F464B69">
      <w:pPr>
        <w:spacing w:line="360" w:lineRule="auto"/>
        <w:ind w:firstLine="482" w:firstLineChars="200"/>
        <w:outlineLvl w:val="9"/>
        <w:rPr>
          <w:rFonts w:ascii="宋体" w:cs="Times New Roman"/>
          <w:b/>
          <w:bCs/>
          <w:color w:val="auto"/>
          <w:sz w:val="24"/>
          <w:szCs w:val="24"/>
          <w:highlight w:val="none"/>
        </w:rPr>
      </w:pPr>
      <w:r>
        <w:rPr>
          <w:rFonts w:ascii="宋体" w:hAnsi="宋体" w:cs="宋体"/>
          <w:b/>
          <w:bCs/>
          <w:color w:val="auto"/>
          <w:sz w:val="24"/>
          <w:szCs w:val="24"/>
          <w:highlight w:val="none"/>
        </w:rPr>
        <w:t>13.</w:t>
      </w:r>
      <w:bookmarkEnd w:id="120"/>
      <w:r>
        <w:rPr>
          <w:rFonts w:hint="eastAsia" w:ascii="宋体" w:hAnsi="宋体" w:cs="宋体"/>
          <w:b/>
          <w:bCs/>
          <w:color w:val="auto"/>
          <w:sz w:val="24"/>
          <w:szCs w:val="24"/>
          <w:highlight w:val="none"/>
          <w:lang w:eastAsia="zh-CN"/>
        </w:rPr>
        <w:t>谈判</w:t>
      </w:r>
      <w:r>
        <w:rPr>
          <w:rFonts w:hint="eastAsia" w:ascii="宋体" w:hAnsi="宋体" w:cs="宋体"/>
          <w:b/>
          <w:bCs/>
          <w:color w:val="auto"/>
          <w:sz w:val="24"/>
          <w:szCs w:val="24"/>
          <w:highlight w:val="none"/>
        </w:rPr>
        <w:t>保证金</w:t>
      </w:r>
    </w:p>
    <w:p w14:paraId="4F5C04E4">
      <w:pPr>
        <w:spacing w:line="360" w:lineRule="auto"/>
        <w:ind w:firstLine="480" w:firstLineChars="200"/>
        <w:outlineLvl w:val="9"/>
        <w:rPr>
          <w:rFonts w:hint="default" w:ascii="宋体" w:hAnsi="宋体" w:cs="宋体" w:eastAsiaTheme="minorEastAsia"/>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13.1详见前附表要求</w:t>
      </w:r>
    </w:p>
    <w:p w14:paraId="5F8C18AD">
      <w:pPr>
        <w:spacing w:line="360" w:lineRule="auto"/>
        <w:ind w:firstLine="482" w:firstLineChars="200"/>
        <w:outlineLvl w:val="9"/>
        <w:rPr>
          <w:rFonts w:ascii="宋体" w:cs="Times New Roman"/>
          <w:b/>
          <w:bCs/>
          <w:color w:val="auto"/>
          <w:sz w:val="24"/>
          <w:szCs w:val="24"/>
          <w:highlight w:val="none"/>
        </w:rPr>
      </w:pPr>
      <w:r>
        <w:rPr>
          <w:rFonts w:hint="eastAsia" w:ascii="宋体" w:hAnsi="宋体" w:cs="宋体"/>
          <w:b/>
          <w:bCs/>
          <w:color w:val="auto"/>
          <w:sz w:val="24"/>
          <w:szCs w:val="24"/>
          <w:highlight w:val="none"/>
        </w:rPr>
        <w:t>备注：</w:t>
      </w:r>
      <w:r>
        <w:rPr>
          <w:rFonts w:hint="eastAsia" w:ascii="宋体" w:hAnsi="宋体" w:cs="宋体"/>
          <w:b/>
          <w:bCs/>
          <w:color w:val="auto"/>
          <w:sz w:val="24"/>
          <w:szCs w:val="24"/>
          <w:highlight w:val="none"/>
          <w:lang w:eastAsia="zh-CN"/>
        </w:rPr>
        <w:t>谈判</w:t>
      </w:r>
      <w:r>
        <w:rPr>
          <w:rFonts w:hint="eastAsia" w:ascii="宋体" w:hAnsi="宋体" w:cs="宋体"/>
          <w:b/>
          <w:bCs/>
          <w:color w:val="auto"/>
          <w:sz w:val="24"/>
          <w:szCs w:val="24"/>
          <w:highlight w:val="none"/>
        </w:rPr>
        <w:t>保证金以响应供应商名称汇款</w:t>
      </w:r>
      <w:r>
        <w:rPr>
          <w:rFonts w:ascii="宋体" w:cs="宋体"/>
          <w:b/>
          <w:bCs/>
          <w:color w:val="auto"/>
          <w:sz w:val="24"/>
          <w:szCs w:val="24"/>
          <w:highlight w:val="none"/>
        </w:rPr>
        <w:t>,</w:t>
      </w:r>
      <w:r>
        <w:rPr>
          <w:rFonts w:hint="eastAsia" w:ascii="宋体" w:hAnsi="宋体" w:cs="宋体"/>
          <w:b/>
          <w:bCs/>
          <w:color w:val="auto"/>
          <w:sz w:val="24"/>
          <w:szCs w:val="24"/>
          <w:highlight w:val="none"/>
        </w:rPr>
        <w:t>汇款凭证标明项目名称，如以个人汇款，视为无效。</w:t>
      </w:r>
    </w:p>
    <w:p w14:paraId="7B152092">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响应供应商未交纳、未足额交纳或未按规定时间交纳保证金的，将被视为自动放弃响应权利。</w:t>
      </w:r>
    </w:p>
    <w:p w14:paraId="5DD72034">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谈判</w:t>
      </w:r>
      <w:r>
        <w:rPr>
          <w:rFonts w:hint="eastAsia" w:ascii="宋体" w:hAnsi="宋体" w:cs="宋体"/>
          <w:color w:val="auto"/>
          <w:sz w:val="24"/>
          <w:szCs w:val="24"/>
          <w:highlight w:val="none"/>
        </w:rPr>
        <w:t>保证金的交付单位和响应供应商的名称必须一致，否则将视为响应无效。</w:t>
      </w:r>
    </w:p>
    <w:p w14:paraId="2BF61E68">
      <w:pPr>
        <w:spacing w:line="360" w:lineRule="auto"/>
        <w:ind w:firstLine="480" w:firstLineChars="200"/>
        <w:outlineLvl w:val="9"/>
        <w:rPr>
          <w:rFonts w:ascii="宋体" w:cs="Times New Roman"/>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谈判</w:t>
      </w:r>
      <w:r>
        <w:rPr>
          <w:rFonts w:hint="eastAsia" w:ascii="宋体" w:hAnsi="宋体" w:cs="宋体"/>
          <w:color w:val="auto"/>
          <w:sz w:val="24"/>
          <w:szCs w:val="24"/>
          <w:highlight w:val="none"/>
        </w:rPr>
        <w:t>保证金退还</w:t>
      </w:r>
    </w:p>
    <w:p w14:paraId="6E7999A3">
      <w:pPr>
        <w:spacing w:line="360" w:lineRule="auto"/>
        <w:ind w:firstLine="480" w:firstLineChars="200"/>
        <w:rPr>
          <w:rFonts w:hint="eastAsia" w:ascii="宋体" w:hAnsi="宋体"/>
          <w:sz w:val="24"/>
          <w:highlight w:val="none"/>
        </w:rPr>
      </w:pPr>
      <w:r>
        <w:rPr>
          <w:rFonts w:hint="eastAsia" w:ascii="宋体" w:hAnsi="宋体"/>
          <w:sz w:val="24"/>
          <w:highlight w:val="none"/>
          <w:lang w:val="en-US" w:eastAsia="zh-CN"/>
        </w:rPr>
        <w:t>13.4.1项目废标后重新组织采购的，保证金会退回原项目响应供应商账户，供应商需按照新的采购文件要求</w:t>
      </w:r>
      <w:r>
        <w:rPr>
          <w:rFonts w:hint="eastAsia" w:ascii="宋体" w:hAnsi="宋体"/>
          <w:b/>
          <w:bCs/>
          <w:sz w:val="24"/>
          <w:highlight w:val="none"/>
          <w:lang w:val="en-US" w:eastAsia="zh-CN"/>
        </w:rPr>
        <w:t>重新交纳保证金</w:t>
      </w:r>
      <w:r>
        <w:rPr>
          <w:rFonts w:hint="eastAsia" w:ascii="宋体" w:hAnsi="宋体"/>
          <w:sz w:val="24"/>
          <w:highlight w:val="none"/>
          <w:lang w:val="en-US" w:eastAsia="zh-CN"/>
        </w:rPr>
        <w:t>。</w:t>
      </w:r>
    </w:p>
    <w:p w14:paraId="004FA18D">
      <w:pPr>
        <w:spacing w:line="360" w:lineRule="auto"/>
        <w:ind w:firstLine="482" w:firstLineChars="200"/>
        <w:rPr>
          <w:rFonts w:hint="eastAsia" w:ascii="宋体" w:hAnsi="宋体" w:cs="宋体"/>
          <w:b/>
          <w:bCs/>
          <w:sz w:val="24"/>
          <w:szCs w:val="24"/>
          <w:highlight w:val="none"/>
          <w:u w:val="single"/>
        </w:rPr>
      </w:pPr>
      <w:r>
        <w:rPr>
          <w:rFonts w:ascii="宋体" w:hAnsi="宋体" w:cs="宋体"/>
          <w:b/>
          <w:bCs/>
          <w:color w:val="auto"/>
          <w:sz w:val="24"/>
          <w:szCs w:val="24"/>
          <w:highlight w:val="none"/>
          <w:u w:val="single"/>
        </w:rPr>
        <w:t>13.</w:t>
      </w:r>
      <w:r>
        <w:rPr>
          <w:rFonts w:hint="eastAsia" w:ascii="宋体" w:hAnsi="宋体" w:cs="宋体"/>
          <w:b/>
          <w:bCs/>
          <w:color w:val="auto"/>
          <w:sz w:val="24"/>
          <w:szCs w:val="24"/>
          <w:highlight w:val="none"/>
          <w:u w:val="single"/>
          <w:lang w:val="en-US" w:eastAsia="zh-CN"/>
        </w:rPr>
        <w:t>4</w:t>
      </w:r>
      <w:r>
        <w:rPr>
          <w:rFonts w:ascii="宋体" w:hAnsi="宋体" w:cs="宋体"/>
          <w:b/>
          <w:bCs/>
          <w:color w:val="auto"/>
          <w:sz w:val="24"/>
          <w:szCs w:val="24"/>
          <w:highlight w:val="none"/>
          <w:u w:val="single"/>
        </w:rPr>
        <w:t>.</w:t>
      </w:r>
      <w:r>
        <w:rPr>
          <w:rFonts w:hint="eastAsia" w:ascii="宋体" w:hAnsi="宋体" w:cs="宋体"/>
          <w:b/>
          <w:bCs/>
          <w:color w:val="auto"/>
          <w:sz w:val="24"/>
          <w:szCs w:val="24"/>
          <w:highlight w:val="none"/>
          <w:u w:val="single"/>
          <w:lang w:val="en-US" w:eastAsia="zh-CN"/>
        </w:rPr>
        <w:t>2</w:t>
      </w:r>
      <w:r>
        <w:rPr>
          <w:rFonts w:hint="eastAsia" w:ascii="宋体" w:hAnsi="宋体" w:cs="宋体"/>
          <w:b/>
          <w:bCs/>
          <w:color w:val="auto"/>
          <w:sz w:val="24"/>
          <w:szCs w:val="24"/>
          <w:highlight w:val="none"/>
          <w:u w:val="single"/>
        </w:rPr>
        <w:t>如无质疑或投诉，</w:t>
      </w:r>
      <w:r>
        <w:rPr>
          <w:rFonts w:hint="eastAsia" w:ascii="宋体" w:hAnsi="宋体" w:cs="宋体"/>
          <w:b/>
          <w:bCs/>
          <w:sz w:val="24"/>
          <w:szCs w:val="24"/>
          <w:highlight w:val="none"/>
          <w:u w:val="single"/>
        </w:rPr>
        <w:t>成交供应商的</w:t>
      </w:r>
      <w:r>
        <w:rPr>
          <w:rFonts w:hint="eastAsia" w:ascii="宋体" w:hAnsi="宋体" w:cs="宋体"/>
          <w:b/>
          <w:bCs/>
          <w:sz w:val="24"/>
          <w:szCs w:val="24"/>
          <w:highlight w:val="none"/>
          <w:u w:val="single"/>
          <w:lang w:eastAsia="zh-CN"/>
        </w:rPr>
        <w:t>谈判</w:t>
      </w:r>
      <w:r>
        <w:rPr>
          <w:rFonts w:hint="eastAsia" w:ascii="宋体" w:hAnsi="宋体" w:cs="宋体"/>
          <w:b/>
          <w:bCs/>
          <w:sz w:val="24"/>
          <w:szCs w:val="24"/>
          <w:highlight w:val="none"/>
          <w:u w:val="single"/>
        </w:rPr>
        <w:t>保证金</w:t>
      </w:r>
      <w:r>
        <w:rPr>
          <w:rFonts w:ascii="宋体" w:cs="宋体"/>
          <w:b/>
          <w:bCs/>
          <w:sz w:val="24"/>
          <w:szCs w:val="24"/>
          <w:highlight w:val="none"/>
          <w:u w:val="single"/>
        </w:rPr>
        <w:t>,</w:t>
      </w:r>
      <w:r>
        <w:rPr>
          <w:rFonts w:hint="eastAsia" w:ascii="宋体" w:hAnsi="宋体" w:cs="宋体"/>
          <w:b/>
          <w:bCs/>
          <w:sz w:val="24"/>
          <w:szCs w:val="24"/>
          <w:highlight w:val="none"/>
          <w:u w:val="single"/>
        </w:rPr>
        <w:t>在成交供应商与采购人签订采购合同</w:t>
      </w:r>
      <w:r>
        <w:rPr>
          <w:rFonts w:hint="eastAsia" w:ascii="宋体" w:hAnsi="宋体" w:cs="宋体"/>
          <w:b/>
          <w:bCs/>
          <w:sz w:val="24"/>
          <w:szCs w:val="24"/>
          <w:highlight w:val="none"/>
          <w:u w:val="single"/>
          <w:lang w:val="en-US" w:eastAsia="zh-CN"/>
        </w:rPr>
        <w:t>并将采购合同</w:t>
      </w:r>
      <w:r>
        <w:rPr>
          <w:rFonts w:hint="eastAsia" w:ascii="宋体" w:hAnsi="宋体" w:cs="宋体"/>
          <w:b/>
          <w:bCs/>
          <w:sz w:val="24"/>
          <w:szCs w:val="24"/>
          <w:highlight w:val="none"/>
          <w:u w:val="single"/>
          <w:lang w:eastAsia="zh-CN"/>
        </w:rPr>
        <w:t>（</w:t>
      </w:r>
      <w:r>
        <w:rPr>
          <w:rFonts w:hint="eastAsia" w:ascii="宋体" w:hAnsi="宋体" w:cs="宋体"/>
          <w:b/>
          <w:bCs/>
          <w:sz w:val="24"/>
          <w:szCs w:val="24"/>
          <w:highlight w:val="none"/>
          <w:u w:val="single"/>
          <w:lang w:val="en-US" w:eastAsia="zh-CN"/>
        </w:rPr>
        <w:t>一份</w:t>
      </w:r>
      <w:r>
        <w:rPr>
          <w:rFonts w:hint="eastAsia" w:ascii="宋体" w:hAnsi="宋体" w:cs="宋体"/>
          <w:b/>
          <w:bCs/>
          <w:sz w:val="24"/>
          <w:szCs w:val="24"/>
          <w:highlight w:val="none"/>
          <w:u w:val="single"/>
          <w:lang w:eastAsia="zh-CN"/>
        </w:rPr>
        <w:t>）</w:t>
      </w:r>
      <w:r>
        <w:rPr>
          <w:rFonts w:hint="eastAsia" w:ascii="宋体" w:hAnsi="宋体" w:cs="宋体"/>
          <w:b/>
          <w:bCs/>
          <w:sz w:val="24"/>
          <w:szCs w:val="24"/>
          <w:highlight w:val="none"/>
          <w:u w:val="single"/>
          <w:lang w:val="en-US" w:eastAsia="zh-CN"/>
        </w:rPr>
        <w:t>送达</w:t>
      </w:r>
      <w:r>
        <w:rPr>
          <w:rFonts w:hint="eastAsia" w:ascii="宋体" w:hAnsi="宋体" w:cs="宋体"/>
          <w:b/>
          <w:bCs/>
          <w:sz w:val="24"/>
          <w:szCs w:val="24"/>
          <w:highlight w:val="none"/>
          <w:u w:val="single"/>
        </w:rPr>
        <w:t>采购代理机构后</w:t>
      </w:r>
      <w:r>
        <w:rPr>
          <w:rFonts w:ascii="宋体" w:hAnsi="宋体" w:cs="宋体"/>
          <w:b/>
          <w:bCs/>
          <w:sz w:val="24"/>
          <w:szCs w:val="24"/>
          <w:highlight w:val="none"/>
          <w:u w:val="single"/>
        </w:rPr>
        <w:t>5</w:t>
      </w:r>
      <w:r>
        <w:rPr>
          <w:rFonts w:hint="eastAsia" w:ascii="宋体" w:hAnsi="宋体" w:cs="宋体"/>
          <w:b/>
          <w:bCs/>
          <w:sz w:val="24"/>
          <w:szCs w:val="24"/>
          <w:highlight w:val="none"/>
          <w:u w:val="single"/>
        </w:rPr>
        <w:t>个工作日内原额、原账户退还。</w:t>
      </w:r>
    </w:p>
    <w:p w14:paraId="59D87E36">
      <w:pPr>
        <w:spacing w:line="360" w:lineRule="auto"/>
        <w:ind w:firstLine="480" w:firstLineChars="200"/>
        <w:rPr>
          <w:rFonts w:hint="eastAsia"/>
          <w:highlight w:val="none"/>
        </w:rPr>
      </w:pPr>
      <w:r>
        <w:rPr>
          <w:rFonts w:hint="eastAsia" w:ascii="宋体" w:hAnsi="宋体" w:cs="宋体"/>
          <w:color w:val="auto"/>
          <w:sz w:val="24"/>
          <w:szCs w:val="24"/>
          <w:highlight w:val="none"/>
        </w:rPr>
        <w:t>如有质疑或投诉，将在质疑和投诉处理完毕后</w:t>
      </w:r>
      <w:r>
        <w:rPr>
          <w:rFonts w:ascii="宋体" w:hAnsi="宋体" w:cs="宋体"/>
          <w:color w:val="auto"/>
          <w:sz w:val="24"/>
          <w:szCs w:val="24"/>
          <w:highlight w:val="none"/>
        </w:rPr>
        <w:t>5</w:t>
      </w:r>
      <w:r>
        <w:rPr>
          <w:rFonts w:hint="eastAsia" w:ascii="宋体" w:hAnsi="宋体" w:cs="宋体"/>
          <w:color w:val="auto"/>
          <w:sz w:val="24"/>
          <w:szCs w:val="24"/>
          <w:highlight w:val="none"/>
        </w:rPr>
        <w:t>个工作日内原额、原账户退还。</w:t>
      </w:r>
    </w:p>
    <w:p w14:paraId="66C3FBDF">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响应供应商有下列情形之一的，采购代理机构不予退还其</w:t>
      </w:r>
      <w:r>
        <w:rPr>
          <w:rFonts w:hint="eastAsia" w:ascii="宋体" w:hAnsi="宋体" w:cs="宋体"/>
          <w:color w:val="auto"/>
          <w:sz w:val="24"/>
          <w:szCs w:val="24"/>
          <w:highlight w:val="none"/>
          <w:lang w:eastAsia="zh-CN"/>
        </w:rPr>
        <w:t>交纳</w:t>
      </w:r>
      <w:r>
        <w:rPr>
          <w:rFonts w:hint="eastAsia" w:ascii="宋体" w:hAnsi="宋体" w:cs="宋体"/>
          <w:color w:val="auto"/>
          <w:sz w:val="24"/>
          <w:szCs w:val="24"/>
          <w:highlight w:val="none"/>
        </w:rPr>
        <w:t>的保证金；情节严重的，由财政部门将其列入不良行为记录名单，在一至三年内禁止参加政府采购活动，并予以通报：</w:t>
      </w:r>
    </w:p>
    <w:p w14:paraId="7F560676">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lang w:val="en-US" w:eastAsia="zh-CN"/>
        </w:rPr>
        <w:t>5</w:t>
      </w:r>
      <w:r>
        <w:rPr>
          <w:rFonts w:ascii="宋体" w:hAnsi="宋体" w:cs="宋体"/>
          <w:color w:val="auto"/>
          <w:sz w:val="24"/>
          <w:szCs w:val="24"/>
          <w:highlight w:val="none"/>
        </w:rPr>
        <w:t>.1</w:t>
      </w:r>
      <w:r>
        <w:rPr>
          <w:rFonts w:hint="eastAsia" w:ascii="宋体" w:hAnsi="宋体" w:cs="宋体"/>
          <w:color w:val="auto"/>
          <w:sz w:val="24"/>
          <w:szCs w:val="24"/>
          <w:highlight w:val="none"/>
        </w:rPr>
        <w:t>响应截止时间后在</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文件规定的响应有效期间，响应供应商撤回其所</w:t>
      </w:r>
      <w:r>
        <w:rPr>
          <w:rFonts w:hint="eastAsia" w:ascii="宋体" w:hAnsi="宋体" w:cs="宋体"/>
          <w:color w:val="auto"/>
          <w:sz w:val="24"/>
          <w:szCs w:val="24"/>
          <w:highlight w:val="none"/>
          <w:lang w:eastAsia="zh-CN"/>
        </w:rPr>
        <w:t>提交的</w:t>
      </w:r>
      <w:r>
        <w:rPr>
          <w:rFonts w:hint="eastAsia" w:ascii="宋体" w:hAnsi="宋体" w:cs="宋体"/>
          <w:color w:val="auto"/>
          <w:sz w:val="24"/>
          <w:szCs w:val="24"/>
          <w:highlight w:val="none"/>
        </w:rPr>
        <w:t>响应文件；</w:t>
      </w:r>
    </w:p>
    <w:p w14:paraId="49E5B787">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lang w:val="en-US" w:eastAsia="zh-CN"/>
        </w:rPr>
        <w:t>5</w:t>
      </w:r>
      <w:r>
        <w:rPr>
          <w:rFonts w:ascii="宋体" w:hAnsi="宋体" w:cs="宋体"/>
          <w:color w:val="auto"/>
          <w:sz w:val="24"/>
          <w:szCs w:val="24"/>
          <w:highlight w:val="none"/>
        </w:rPr>
        <w:t>.2</w:t>
      </w:r>
      <w:r>
        <w:rPr>
          <w:rFonts w:hint="eastAsia" w:ascii="宋体" w:hAnsi="宋体" w:cs="宋体"/>
          <w:color w:val="auto"/>
          <w:sz w:val="24"/>
          <w:szCs w:val="24"/>
          <w:highlight w:val="none"/>
        </w:rPr>
        <w:t>成交供应商在收到成交通知书后，在</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文件规定的时间内无正当理由不与采购人或者采购代理机构签订合同的；</w:t>
      </w:r>
    </w:p>
    <w:p w14:paraId="41CEBC17">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lang w:val="en-US" w:eastAsia="zh-CN"/>
        </w:rPr>
        <w:t>.5</w:t>
      </w:r>
      <w:r>
        <w:rPr>
          <w:rFonts w:ascii="宋体" w:hAnsi="宋体" w:cs="宋体"/>
          <w:color w:val="auto"/>
          <w:sz w:val="24"/>
          <w:szCs w:val="24"/>
          <w:highlight w:val="none"/>
        </w:rPr>
        <w:t>.3</w:t>
      </w:r>
      <w:r>
        <w:rPr>
          <w:rFonts w:hint="eastAsia" w:ascii="宋体" w:hAnsi="宋体" w:cs="宋体"/>
          <w:color w:val="auto"/>
          <w:sz w:val="24"/>
          <w:szCs w:val="24"/>
          <w:highlight w:val="none"/>
        </w:rPr>
        <w:t>成交供应商未按时缴付采购代理服务费；</w:t>
      </w:r>
    </w:p>
    <w:p w14:paraId="1223C4D8">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lang w:val="en-US" w:eastAsia="zh-CN"/>
        </w:rPr>
        <w:t>5</w:t>
      </w:r>
      <w:r>
        <w:rPr>
          <w:rFonts w:ascii="宋体" w:hAnsi="宋体" w:cs="宋体"/>
          <w:color w:val="auto"/>
          <w:sz w:val="24"/>
          <w:szCs w:val="24"/>
          <w:highlight w:val="none"/>
        </w:rPr>
        <w:t>.4</w:t>
      </w:r>
      <w:r>
        <w:rPr>
          <w:rFonts w:hint="eastAsia" w:ascii="宋体" w:hAnsi="宋体" w:cs="宋体"/>
          <w:color w:val="auto"/>
          <w:sz w:val="24"/>
          <w:szCs w:val="24"/>
          <w:highlight w:val="none"/>
        </w:rPr>
        <w:t>成交供应商将成交项目转让给他人，或者在响应文件中未说明，且未经采购人同意，将成交项目分包给他人的；</w:t>
      </w:r>
    </w:p>
    <w:p w14:paraId="3C7790A7">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lang w:val="en-US" w:eastAsia="zh-CN"/>
        </w:rPr>
        <w:t>5</w:t>
      </w:r>
      <w:r>
        <w:rPr>
          <w:rFonts w:ascii="宋体" w:hAnsi="宋体" w:cs="宋体"/>
          <w:color w:val="auto"/>
          <w:sz w:val="24"/>
          <w:szCs w:val="24"/>
          <w:highlight w:val="none"/>
        </w:rPr>
        <w:t>.5</w:t>
      </w:r>
      <w:r>
        <w:rPr>
          <w:rFonts w:hint="eastAsia" w:ascii="宋体" w:hAnsi="宋体" w:cs="宋体"/>
          <w:color w:val="auto"/>
          <w:sz w:val="24"/>
          <w:szCs w:val="24"/>
          <w:highlight w:val="none"/>
        </w:rPr>
        <w:t>成交供应商拒绝履行合同义务的；</w:t>
      </w:r>
    </w:p>
    <w:p w14:paraId="7A2FFE83">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lang w:val="en-US" w:eastAsia="zh-CN"/>
        </w:rPr>
        <w:t>5</w:t>
      </w:r>
      <w:r>
        <w:rPr>
          <w:rFonts w:ascii="宋体" w:hAnsi="宋体" w:cs="宋体"/>
          <w:color w:val="auto"/>
          <w:sz w:val="24"/>
          <w:szCs w:val="24"/>
          <w:highlight w:val="none"/>
        </w:rPr>
        <w:t>.6</w:t>
      </w:r>
      <w:r>
        <w:rPr>
          <w:rFonts w:hint="eastAsia" w:ascii="宋体" w:hAnsi="宋体" w:cs="宋体"/>
          <w:color w:val="auto"/>
          <w:sz w:val="24"/>
          <w:szCs w:val="24"/>
          <w:highlight w:val="none"/>
        </w:rPr>
        <w:t>其他违法、违规行为的。</w:t>
      </w:r>
    </w:p>
    <w:p w14:paraId="0CCF2D0D">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14.</w:t>
      </w:r>
      <w:r>
        <w:rPr>
          <w:rFonts w:hint="eastAsia" w:ascii="宋体" w:hAnsi="宋体" w:cs="宋体"/>
          <w:b/>
          <w:bCs/>
          <w:color w:val="auto"/>
          <w:sz w:val="24"/>
          <w:szCs w:val="24"/>
          <w:highlight w:val="none"/>
        </w:rPr>
        <w:t>响应文件的有效期</w:t>
      </w:r>
    </w:p>
    <w:p w14:paraId="5123D724">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14.1</w:t>
      </w:r>
      <w:r>
        <w:rPr>
          <w:rFonts w:hint="eastAsia" w:ascii="宋体" w:hAnsi="宋体" w:cs="宋体"/>
          <w:color w:val="auto"/>
          <w:sz w:val="24"/>
          <w:szCs w:val="24"/>
          <w:highlight w:val="none"/>
        </w:rPr>
        <w:t>响应文件有效期为自</w:t>
      </w:r>
      <w:r>
        <w:rPr>
          <w:rFonts w:hint="eastAsia" w:ascii="宋体" w:hAnsi="宋体" w:cs="宋体"/>
          <w:color w:val="auto"/>
          <w:sz w:val="24"/>
          <w:szCs w:val="24"/>
          <w:highlight w:val="none"/>
          <w:lang w:eastAsia="zh-CN"/>
        </w:rPr>
        <w:t>采购会议</w:t>
      </w:r>
      <w:r>
        <w:rPr>
          <w:rFonts w:hint="eastAsia" w:ascii="宋体" w:hAnsi="宋体" w:cs="宋体"/>
          <w:color w:val="auto"/>
          <w:sz w:val="24"/>
          <w:szCs w:val="24"/>
          <w:highlight w:val="none"/>
        </w:rPr>
        <w:t>之日起算九十（</w:t>
      </w:r>
      <w:r>
        <w:rPr>
          <w:rFonts w:ascii="宋体" w:hAnsi="宋体" w:cs="宋体"/>
          <w:color w:val="auto"/>
          <w:sz w:val="24"/>
          <w:szCs w:val="24"/>
          <w:highlight w:val="none"/>
        </w:rPr>
        <w:t>90</w:t>
      </w:r>
      <w:r>
        <w:rPr>
          <w:rFonts w:hint="eastAsia" w:ascii="宋体" w:hAnsi="宋体" w:cs="宋体"/>
          <w:color w:val="auto"/>
          <w:sz w:val="24"/>
          <w:szCs w:val="24"/>
          <w:highlight w:val="none"/>
        </w:rPr>
        <w:t>）个日历日；响应文件有效期短于</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文件规定的响应有效期，按无效响应文件处理；成交供应商的响应文件有效期延长至合同执行完毕。</w:t>
      </w:r>
    </w:p>
    <w:p w14:paraId="2AF3A516">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14.2</w:t>
      </w:r>
      <w:r>
        <w:rPr>
          <w:rFonts w:hint="eastAsia" w:ascii="宋体" w:hAnsi="宋体" w:cs="宋体"/>
          <w:color w:val="auto"/>
          <w:sz w:val="24"/>
          <w:szCs w:val="24"/>
          <w:highlight w:val="none"/>
        </w:rPr>
        <w:t>在特殊情况下，采购人可与响应供应商协商延长响应文件的有效期</w:t>
      </w:r>
      <w:r>
        <w:rPr>
          <w:rFonts w:ascii="宋体" w:cs="宋体"/>
          <w:color w:val="auto"/>
          <w:sz w:val="24"/>
          <w:szCs w:val="24"/>
          <w:highlight w:val="none"/>
        </w:rPr>
        <w:t>,</w:t>
      </w:r>
      <w:r>
        <w:rPr>
          <w:rFonts w:hint="eastAsia" w:ascii="宋体" w:hAnsi="宋体" w:cs="宋体"/>
          <w:color w:val="auto"/>
          <w:sz w:val="24"/>
          <w:szCs w:val="24"/>
          <w:highlight w:val="none"/>
        </w:rPr>
        <w:t>这种要求和答复均应以书面形式进行。</w:t>
      </w:r>
    </w:p>
    <w:p w14:paraId="1749C2B5">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14.3</w:t>
      </w:r>
      <w:r>
        <w:rPr>
          <w:rFonts w:hint="eastAsia" w:ascii="宋体" w:hAnsi="宋体" w:cs="宋体"/>
          <w:color w:val="auto"/>
          <w:sz w:val="24"/>
          <w:szCs w:val="24"/>
          <w:highlight w:val="none"/>
        </w:rPr>
        <w:t>响应供应商可拒绝接受延期要求而不会导致</w:t>
      </w:r>
      <w:r>
        <w:rPr>
          <w:rFonts w:hint="eastAsia" w:ascii="宋体" w:hAnsi="宋体" w:cs="宋体"/>
          <w:color w:val="auto"/>
          <w:sz w:val="24"/>
          <w:szCs w:val="24"/>
          <w:highlight w:val="none"/>
          <w:lang w:eastAsia="zh-CN"/>
        </w:rPr>
        <w:t>谈判</w:t>
      </w:r>
      <w:r>
        <w:rPr>
          <w:rFonts w:hint="eastAsia" w:ascii="宋体" w:hAnsi="宋体" w:cs="宋体"/>
          <w:color w:val="auto"/>
          <w:sz w:val="24"/>
          <w:szCs w:val="24"/>
          <w:highlight w:val="none"/>
        </w:rPr>
        <w:t>保证金被没收，同意延长有效期的响应供应商不能修改响应文件。</w:t>
      </w:r>
      <w:bookmarkStart w:id="121" w:name="_Toc18934"/>
      <w:bookmarkStart w:id="122" w:name="_Toc6401"/>
    </w:p>
    <w:p w14:paraId="5A835CC0">
      <w:pPr>
        <w:spacing w:line="360" w:lineRule="auto"/>
        <w:rPr>
          <w:color w:val="auto"/>
          <w:highlight w:val="none"/>
        </w:rPr>
      </w:pPr>
    </w:p>
    <w:p w14:paraId="699616BD">
      <w:pPr>
        <w:spacing w:line="360" w:lineRule="auto"/>
        <w:ind w:firstLine="481"/>
        <w:jc w:val="left"/>
        <w:outlineLvl w:val="1"/>
        <w:rPr>
          <w:rFonts w:ascii="黑体" w:hAnsi="黑体" w:eastAsia="黑体" w:cs="Times New Roman"/>
          <w:b/>
          <w:bCs/>
          <w:color w:val="auto"/>
          <w:sz w:val="24"/>
          <w:szCs w:val="24"/>
          <w:highlight w:val="none"/>
        </w:rPr>
      </w:pPr>
      <w:bookmarkStart w:id="123" w:name="_Toc24012"/>
      <w:bookmarkStart w:id="124" w:name="_Toc484353349"/>
      <w:bookmarkStart w:id="125" w:name="_Toc9619"/>
      <w:bookmarkStart w:id="126" w:name="_Toc27491"/>
      <w:bookmarkStart w:id="127" w:name="_Toc483349408"/>
      <w:bookmarkStart w:id="128" w:name="_Toc20490"/>
      <w:r>
        <w:rPr>
          <w:rFonts w:hint="eastAsia" w:ascii="黑体" w:hAnsi="黑体" w:eastAsia="黑体" w:cs="黑体"/>
          <w:b/>
          <w:bCs/>
          <w:color w:val="auto"/>
          <w:sz w:val="24"/>
          <w:szCs w:val="24"/>
          <w:highlight w:val="none"/>
        </w:rPr>
        <w:t>四、响应文件密封、递交</w:t>
      </w:r>
      <w:bookmarkEnd w:id="121"/>
      <w:bookmarkEnd w:id="122"/>
      <w:bookmarkEnd w:id="123"/>
      <w:bookmarkEnd w:id="124"/>
      <w:bookmarkEnd w:id="125"/>
      <w:bookmarkEnd w:id="126"/>
      <w:bookmarkEnd w:id="127"/>
      <w:bookmarkEnd w:id="128"/>
    </w:p>
    <w:p w14:paraId="36C49D56">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15.</w:t>
      </w:r>
      <w:r>
        <w:rPr>
          <w:rFonts w:hint="eastAsia" w:ascii="宋体" w:hAnsi="宋体" w:cs="宋体"/>
          <w:b/>
          <w:bCs/>
          <w:color w:val="auto"/>
          <w:sz w:val="24"/>
          <w:szCs w:val="24"/>
          <w:highlight w:val="none"/>
        </w:rPr>
        <w:t>响应文件的密封及标记</w:t>
      </w:r>
    </w:p>
    <w:p w14:paraId="6AABB509">
      <w:pPr>
        <w:spacing w:line="360" w:lineRule="auto"/>
        <w:ind w:firstLine="480" w:firstLineChars="200"/>
        <w:rPr>
          <w:rFonts w:hint="eastAsia" w:ascii="宋体" w:hAnsi="宋体" w:cs="宋体"/>
          <w:color w:val="auto"/>
          <w:sz w:val="24"/>
          <w:szCs w:val="24"/>
          <w:highlight w:val="none"/>
        </w:rPr>
      </w:pPr>
      <w:r>
        <w:rPr>
          <w:rFonts w:ascii="宋体" w:hAnsi="宋体" w:cs="宋体"/>
          <w:color w:val="auto"/>
          <w:sz w:val="24"/>
          <w:szCs w:val="24"/>
          <w:highlight w:val="none"/>
        </w:rPr>
        <w:t>15.1</w:t>
      </w:r>
      <w:r>
        <w:rPr>
          <w:rFonts w:hint="eastAsia" w:ascii="宋体" w:hAnsi="宋体" w:cs="宋体"/>
          <w:color w:val="auto"/>
          <w:sz w:val="24"/>
          <w:szCs w:val="24"/>
          <w:highlight w:val="none"/>
        </w:rPr>
        <w:t>响应文件正本</w:t>
      </w:r>
      <w:r>
        <w:rPr>
          <w:rFonts w:hint="eastAsia" w:ascii="宋体" w:hAnsi="宋体" w:cs="宋体"/>
          <w:b/>
          <w:bCs/>
          <w:color w:val="auto"/>
          <w:sz w:val="24"/>
          <w:szCs w:val="24"/>
          <w:highlight w:val="none"/>
        </w:rPr>
        <w:t>壹</w:t>
      </w:r>
      <w:r>
        <w:rPr>
          <w:rFonts w:hint="eastAsia" w:ascii="宋体" w:hAnsi="宋体" w:cs="宋体"/>
          <w:color w:val="auto"/>
          <w:sz w:val="24"/>
          <w:szCs w:val="24"/>
          <w:highlight w:val="none"/>
        </w:rPr>
        <w:t>份、副本</w:t>
      </w:r>
      <w:r>
        <w:rPr>
          <w:rFonts w:hint="eastAsia" w:ascii="宋体" w:hAnsi="宋体" w:cs="宋体"/>
          <w:b/>
          <w:bCs/>
          <w:color w:val="auto"/>
          <w:sz w:val="24"/>
          <w:szCs w:val="24"/>
          <w:highlight w:val="none"/>
          <w:lang w:val="en-US" w:eastAsia="zh-CN"/>
        </w:rPr>
        <w:t>贰</w:t>
      </w:r>
      <w:r>
        <w:rPr>
          <w:rFonts w:hint="eastAsia" w:ascii="宋体" w:hAnsi="宋体" w:cs="宋体"/>
          <w:color w:val="auto"/>
          <w:sz w:val="24"/>
          <w:szCs w:val="24"/>
          <w:highlight w:val="none"/>
        </w:rPr>
        <w:t>份。正、副本须分别胶装成册，正、副本分开密封。不允许活页夹装订，由于装订原因造成响应文件得散落、丢失等，责任自负。</w:t>
      </w:r>
      <w:r>
        <w:rPr>
          <w:rFonts w:hint="eastAsia" w:ascii="宋体" w:hAnsi="宋体" w:cs="宋体"/>
          <w:b/>
          <w:bCs/>
          <w:color w:val="auto"/>
          <w:sz w:val="24"/>
          <w:szCs w:val="24"/>
          <w:highlight w:val="none"/>
        </w:rPr>
        <w:t>在封口处需由法定代表人或授权人代表签字，并加盖响应供应商公章。</w:t>
      </w:r>
      <w:r>
        <w:rPr>
          <w:rFonts w:hint="eastAsia" w:ascii="宋体" w:hAnsi="宋体" w:cs="宋体"/>
          <w:color w:val="auto"/>
          <w:sz w:val="24"/>
          <w:szCs w:val="24"/>
          <w:highlight w:val="none"/>
        </w:rPr>
        <w:t>封皮上写明</w:t>
      </w:r>
      <w:r>
        <w:rPr>
          <w:rFonts w:hint="eastAsia" w:ascii="宋体" w:hAnsi="宋体"/>
          <w:sz w:val="24"/>
          <w:highlight w:val="none"/>
        </w:rPr>
        <w:t>采购项目名称、采购项目</w:t>
      </w:r>
      <w:r>
        <w:rPr>
          <w:rFonts w:hint="eastAsia" w:ascii="宋体" w:hAnsi="宋体"/>
          <w:sz w:val="24"/>
          <w:highlight w:val="none"/>
          <w:lang w:eastAsia="zh-CN"/>
        </w:rPr>
        <w:t>编号、</w:t>
      </w:r>
      <w:r>
        <w:rPr>
          <w:rFonts w:hint="eastAsia" w:ascii="宋体" w:hAnsi="宋体"/>
          <w:sz w:val="24"/>
          <w:highlight w:val="none"/>
        </w:rPr>
        <w:t>供应商名称</w:t>
      </w:r>
      <w:r>
        <w:rPr>
          <w:rFonts w:hint="eastAsia" w:ascii="宋体" w:hAnsi="宋体" w:cs="宋体"/>
          <w:color w:val="auto"/>
          <w:sz w:val="24"/>
          <w:szCs w:val="24"/>
          <w:highlight w:val="none"/>
        </w:rPr>
        <w:t>，并注明</w:t>
      </w:r>
      <w:r>
        <w:rPr>
          <w:rFonts w:hint="eastAsia" w:ascii="宋体" w:hAnsi="宋体" w:cs="宋体"/>
          <w:b/>
          <w:bCs/>
          <w:color w:val="auto"/>
          <w:sz w:val="24"/>
          <w:szCs w:val="24"/>
          <w:highlight w:val="none"/>
        </w:rPr>
        <w:t>“响应文件正（副）本”“非</w:t>
      </w:r>
      <w:r>
        <w:rPr>
          <w:rFonts w:hint="eastAsia" w:ascii="宋体" w:hAnsi="宋体" w:cs="宋体"/>
          <w:b/>
          <w:bCs/>
          <w:color w:val="auto"/>
          <w:sz w:val="24"/>
          <w:szCs w:val="24"/>
          <w:highlight w:val="none"/>
          <w:lang w:eastAsia="zh-CN"/>
        </w:rPr>
        <w:t>采购</w:t>
      </w:r>
      <w:r>
        <w:rPr>
          <w:rFonts w:hint="eastAsia" w:ascii="宋体" w:hAnsi="宋体" w:cs="宋体"/>
          <w:b/>
          <w:bCs/>
          <w:color w:val="auto"/>
          <w:sz w:val="24"/>
          <w:szCs w:val="24"/>
          <w:highlight w:val="none"/>
        </w:rPr>
        <w:t>会议不得启封”</w:t>
      </w:r>
      <w:r>
        <w:rPr>
          <w:rFonts w:hint="eastAsia" w:ascii="宋体" w:hAnsi="宋体" w:cs="宋体"/>
          <w:color w:val="auto"/>
          <w:sz w:val="24"/>
          <w:szCs w:val="24"/>
          <w:highlight w:val="none"/>
        </w:rPr>
        <w:t>字样。</w:t>
      </w:r>
    </w:p>
    <w:p w14:paraId="34E8F6CF">
      <w:pPr>
        <w:spacing w:line="360" w:lineRule="auto"/>
        <w:ind w:firstLine="480"/>
        <w:rPr>
          <w:rFonts w:ascii="宋体" w:hAnsi="宋体" w:cs="宋体"/>
          <w:color w:val="auto"/>
          <w:sz w:val="24"/>
          <w:szCs w:val="24"/>
          <w:highlight w:val="none"/>
        </w:rPr>
      </w:pPr>
      <w:r>
        <w:rPr>
          <w:rFonts w:hint="eastAsia" w:ascii="宋体" w:hAnsi="宋体"/>
          <w:sz w:val="24"/>
          <w:highlight w:val="none"/>
        </w:rPr>
        <w:t>15.2响应文件电子版本</w:t>
      </w:r>
      <w:r>
        <w:rPr>
          <w:rFonts w:hint="eastAsia" w:ascii="宋体" w:hAnsi="宋体"/>
          <w:b/>
          <w:bCs/>
          <w:sz w:val="24"/>
          <w:highlight w:val="none"/>
          <w:u w:val="single"/>
        </w:rPr>
        <w:t>壹</w:t>
      </w:r>
      <w:r>
        <w:rPr>
          <w:rFonts w:hint="eastAsia" w:ascii="宋体" w:hAnsi="宋体"/>
          <w:sz w:val="24"/>
          <w:highlight w:val="none"/>
        </w:rPr>
        <w:t>份，所提交的电子版本应与响应文件正本内容相同（以U盘形式提供，文件格式包含.doc/.docx格式及正本盖章后扫描的.pdf格式）。</w:t>
      </w:r>
      <w:r>
        <w:rPr>
          <w:rFonts w:hint="eastAsia" w:ascii="宋体" w:hAnsi="宋体"/>
          <w:b/>
          <w:bCs/>
          <w:sz w:val="24"/>
          <w:highlight w:val="none"/>
        </w:rPr>
        <w:t>在封口处需由法定代表人或授权人代表签字，并加盖供应商公章。</w:t>
      </w:r>
      <w:r>
        <w:rPr>
          <w:rFonts w:hint="eastAsia" w:ascii="宋体" w:hAnsi="宋体"/>
          <w:sz w:val="24"/>
          <w:highlight w:val="none"/>
        </w:rPr>
        <w:t>封皮上写明采购项目名称、采购项目编号、供应商名称、标段（如果有）、包号（如果有），并注明</w:t>
      </w:r>
      <w:r>
        <w:rPr>
          <w:rFonts w:hint="eastAsia" w:ascii="宋体" w:hAnsi="宋体"/>
          <w:b/>
          <w:bCs/>
          <w:sz w:val="24"/>
          <w:highlight w:val="none"/>
          <w:u w:val="single"/>
        </w:rPr>
        <w:t>“响应文件（电子版本）”“非</w:t>
      </w:r>
      <w:r>
        <w:rPr>
          <w:rFonts w:hint="eastAsia" w:ascii="宋体" w:hAnsi="宋体"/>
          <w:b/>
          <w:bCs/>
          <w:sz w:val="24"/>
          <w:highlight w:val="none"/>
          <w:u w:val="single"/>
          <w:lang w:val="en-US" w:eastAsia="zh-CN"/>
        </w:rPr>
        <w:t>采购</w:t>
      </w:r>
      <w:r>
        <w:rPr>
          <w:rFonts w:hint="eastAsia" w:ascii="宋体" w:hAnsi="宋体"/>
          <w:b/>
          <w:bCs/>
          <w:sz w:val="24"/>
          <w:highlight w:val="none"/>
          <w:u w:val="single"/>
        </w:rPr>
        <w:t>会议不得启封”</w:t>
      </w:r>
      <w:r>
        <w:rPr>
          <w:rFonts w:hint="eastAsia" w:ascii="宋体" w:hAnsi="宋体"/>
          <w:sz w:val="24"/>
          <w:highlight w:val="none"/>
        </w:rPr>
        <w:t>字样。</w:t>
      </w:r>
    </w:p>
    <w:p w14:paraId="696421B1">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15.</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如果响应供应商未按上述要求密封及加写标记，</w:t>
      </w:r>
      <w:bookmarkStart w:id="129" w:name="OLE_LINK5"/>
      <w:r>
        <w:rPr>
          <w:rFonts w:hint="eastAsia" w:ascii="宋体" w:hAnsi="宋体" w:cs="宋体"/>
          <w:color w:val="auto"/>
          <w:sz w:val="24"/>
          <w:szCs w:val="24"/>
          <w:highlight w:val="none"/>
        </w:rPr>
        <w:t>将会导致响应无效。</w:t>
      </w:r>
      <w:bookmarkEnd w:id="129"/>
    </w:p>
    <w:p w14:paraId="1F74C454">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16.</w:t>
      </w:r>
      <w:r>
        <w:rPr>
          <w:rFonts w:hint="eastAsia" w:ascii="宋体" w:hAnsi="宋体" w:cs="宋体"/>
          <w:b/>
          <w:bCs/>
          <w:color w:val="auto"/>
          <w:sz w:val="24"/>
          <w:szCs w:val="24"/>
          <w:highlight w:val="none"/>
        </w:rPr>
        <w:t>响应文件递交</w:t>
      </w:r>
    </w:p>
    <w:p w14:paraId="04B0405C">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16.1</w:t>
      </w:r>
      <w:r>
        <w:rPr>
          <w:rFonts w:hint="eastAsia" w:ascii="宋体" w:hAnsi="宋体" w:cs="宋体"/>
          <w:color w:val="auto"/>
          <w:sz w:val="24"/>
          <w:szCs w:val="24"/>
          <w:highlight w:val="none"/>
        </w:rPr>
        <w:t>响应供应商必须在</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文件规定的时间和地点，将全部响应文件递交至</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现场；</w:t>
      </w:r>
    </w:p>
    <w:p w14:paraId="7D094ED3">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16.2</w:t>
      </w:r>
      <w:r>
        <w:rPr>
          <w:rFonts w:hint="eastAsia" w:ascii="宋体" w:hAnsi="宋体" w:cs="宋体"/>
          <w:color w:val="auto"/>
          <w:sz w:val="24"/>
          <w:szCs w:val="24"/>
          <w:highlight w:val="none"/>
        </w:rPr>
        <w:t>采购代理机构工作人员在</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文件规定的响应文件递交截止时间前，只负责响应文件的接收、清点、造册登记工作，并请法定代表人或被授权人签字确认，对其有效性不负任何责任；</w:t>
      </w:r>
    </w:p>
    <w:p w14:paraId="558AE2E5">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16.3</w:t>
      </w:r>
      <w:r>
        <w:rPr>
          <w:rFonts w:hint="eastAsia" w:ascii="宋体" w:hAnsi="宋体" w:cs="宋体"/>
          <w:color w:val="auto"/>
          <w:sz w:val="24"/>
          <w:szCs w:val="24"/>
          <w:highlight w:val="none"/>
        </w:rPr>
        <w:t>采购代理机构在宣布递交响应文件截止时间之后，拒绝接收任何人送达、递交的响应文件；</w:t>
      </w:r>
    </w:p>
    <w:p w14:paraId="5B4171B0">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16.4</w:t>
      </w:r>
      <w:r>
        <w:rPr>
          <w:rFonts w:hint="eastAsia" w:ascii="宋体" w:hAnsi="宋体" w:cs="宋体"/>
          <w:color w:val="auto"/>
          <w:sz w:val="24"/>
          <w:szCs w:val="24"/>
          <w:highlight w:val="none"/>
        </w:rPr>
        <w:t>无论响应供应商成交与否或者响应无效，其响应文件恕不退还。</w:t>
      </w:r>
    </w:p>
    <w:p w14:paraId="412B82CF">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17.</w:t>
      </w:r>
      <w:r>
        <w:rPr>
          <w:rFonts w:hint="eastAsia" w:ascii="宋体" w:hAnsi="宋体" w:cs="宋体"/>
          <w:b/>
          <w:bCs/>
          <w:color w:val="auto"/>
          <w:sz w:val="24"/>
          <w:szCs w:val="24"/>
          <w:highlight w:val="none"/>
        </w:rPr>
        <w:t>响应截止时间</w:t>
      </w:r>
    </w:p>
    <w:p w14:paraId="5C9F072B">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17.1</w:t>
      </w:r>
      <w:r>
        <w:rPr>
          <w:rFonts w:hint="eastAsia" w:ascii="宋体" w:hAnsi="宋体" w:cs="宋体"/>
          <w:color w:val="auto"/>
          <w:sz w:val="24"/>
          <w:szCs w:val="24"/>
          <w:highlight w:val="none"/>
        </w:rPr>
        <w:t>响应供应商必须在</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文件规定的递交截止时间之前递交响应文件，采购代理机构在截止时间后拒绝接收任何响应文件。</w:t>
      </w:r>
    </w:p>
    <w:p w14:paraId="2409BFE3">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17.2</w:t>
      </w:r>
      <w:r>
        <w:rPr>
          <w:rFonts w:hint="eastAsia" w:ascii="宋体" w:hAnsi="宋体" w:cs="宋体"/>
          <w:color w:val="auto"/>
          <w:sz w:val="24"/>
          <w:szCs w:val="24"/>
          <w:highlight w:val="none"/>
        </w:rPr>
        <w:t>因采购单位推迟响应截止时间时，采购代理机构应以书面（或传真）的形式</w:t>
      </w:r>
      <w:r>
        <w:rPr>
          <w:rFonts w:ascii="宋体" w:cs="宋体"/>
          <w:color w:val="auto"/>
          <w:sz w:val="24"/>
          <w:szCs w:val="24"/>
          <w:highlight w:val="none"/>
        </w:rPr>
        <w:t>,</w:t>
      </w:r>
      <w:r>
        <w:rPr>
          <w:rFonts w:hint="eastAsia" w:ascii="宋体" w:hAnsi="宋体" w:cs="宋体"/>
          <w:color w:val="auto"/>
          <w:sz w:val="24"/>
          <w:szCs w:val="24"/>
          <w:highlight w:val="none"/>
        </w:rPr>
        <w:t>通知所有响应供应商；在这种情况下，采购代理机构和响应供应商的权利和义务将受到新的截止期的约束。</w:t>
      </w:r>
    </w:p>
    <w:p w14:paraId="745372E7">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18.</w:t>
      </w:r>
      <w:r>
        <w:rPr>
          <w:rFonts w:hint="eastAsia" w:ascii="宋体" w:hAnsi="宋体" w:cs="宋体"/>
          <w:b/>
          <w:bCs/>
          <w:color w:val="auto"/>
          <w:sz w:val="24"/>
          <w:szCs w:val="24"/>
          <w:highlight w:val="none"/>
        </w:rPr>
        <w:t>响应文件的修改和撤回</w:t>
      </w:r>
    </w:p>
    <w:p w14:paraId="08BF163C">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18.1</w:t>
      </w:r>
      <w:r>
        <w:rPr>
          <w:rFonts w:hint="eastAsia" w:ascii="宋体" w:hAnsi="宋体" w:cs="宋体"/>
          <w:color w:val="auto"/>
          <w:sz w:val="24"/>
          <w:szCs w:val="24"/>
          <w:highlight w:val="none"/>
        </w:rPr>
        <w:t>响应文件递交后，如果响应供应商提出书面修改、补充和撤回响应文件要求，在响应截止时间前以书面形式送达采购代理机构；</w:t>
      </w:r>
    </w:p>
    <w:p w14:paraId="1DAB6BC8">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18.2</w:t>
      </w:r>
      <w:r>
        <w:rPr>
          <w:rFonts w:hint="eastAsia" w:ascii="宋体" w:hAnsi="宋体" w:cs="宋体"/>
          <w:color w:val="auto"/>
          <w:sz w:val="24"/>
          <w:szCs w:val="24"/>
          <w:highlight w:val="none"/>
        </w:rPr>
        <w:t>响应供应商修改响应文件的书面材料，须密封送达采购代理机构，修改或补充的内容应按</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文件要求签署、盖章、密封、标记，并作为响应文件的组成部分；</w:t>
      </w:r>
    </w:p>
    <w:p w14:paraId="26BD3B65">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18.3</w:t>
      </w:r>
      <w:r>
        <w:rPr>
          <w:rFonts w:hint="eastAsia" w:ascii="宋体" w:hAnsi="宋体" w:cs="宋体"/>
          <w:color w:val="auto"/>
          <w:sz w:val="24"/>
          <w:szCs w:val="24"/>
          <w:highlight w:val="none"/>
        </w:rPr>
        <w:t>撤回响应文件应以书面形式通知采购代理机构；</w:t>
      </w:r>
    </w:p>
    <w:p w14:paraId="52A5131B">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18.4</w:t>
      </w:r>
      <w:r>
        <w:rPr>
          <w:rFonts w:hint="eastAsia" w:ascii="宋体" w:hAnsi="宋体" w:cs="宋体"/>
          <w:color w:val="auto"/>
          <w:sz w:val="24"/>
          <w:szCs w:val="24"/>
          <w:highlight w:val="none"/>
        </w:rPr>
        <w:t>在响应截止时间后到</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文件规定的响应有效期满之间的这段时间内，响应供应商不得撤回其响应文件；</w:t>
      </w:r>
    </w:p>
    <w:p w14:paraId="0ECFFBB7">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18.5</w:t>
      </w:r>
      <w:r>
        <w:rPr>
          <w:rFonts w:hint="eastAsia" w:ascii="宋体" w:hAnsi="宋体" w:cs="宋体"/>
          <w:color w:val="auto"/>
          <w:sz w:val="24"/>
          <w:szCs w:val="24"/>
          <w:highlight w:val="none"/>
        </w:rPr>
        <w:t>响应供应商在响应文件递交截止时间后，不得对其响应文件做任何修改。</w:t>
      </w:r>
      <w:bookmarkStart w:id="130" w:name="_Toc11068"/>
    </w:p>
    <w:p w14:paraId="13AEB811">
      <w:pPr>
        <w:spacing w:line="360" w:lineRule="auto"/>
        <w:ind w:firstLine="480" w:firstLineChars="200"/>
        <w:rPr>
          <w:rFonts w:ascii="??_GB2312" w:hAnsi="仿宋" w:eastAsia="Times New Roman" w:cs="Times New Roman"/>
          <w:color w:val="auto"/>
          <w:sz w:val="24"/>
          <w:szCs w:val="24"/>
          <w:highlight w:val="none"/>
        </w:rPr>
      </w:pPr>
    </w:p>
    <w:p w14:paraId="13327163">
      <w:pPr>
        <w:spacing w:line="360" w:lineRule="auto"/>
        <w:ind w:firstLine="481"/>
        <w:jc w:val="left"/>
        <w:outlineLvl w:val="1"/>
        <w:rPr>
          <w:rFonts w:hint="eastAsia" w:ascii="黑体" w:hAnsi="黑体" w:eastAsia="黑体" w:cs="Times New Roman"/>
          <w:b/>
          <w:bCs/>
          <w:color w:val="auto"/>
          <w:sz w:val="24"/>
          <w:szCs w:val="24"/>
          <w:highlight w:val="none"/>
        </w:rPr>
      </w:pPr>
      <w:bookmarkStart w:id="131" w:name="_Toc483349409"/>
      <w:bookmarkStart w:id="132" w:name="_Toc12498"/>
      <w:bookmarkStart w:id="133" w:name="_Toc484353350"/>
      <w:bookmarkStart w:id="134" w:name="_Toc19746"/>
      <w:bookmarkStart w:id="135" w:name="_Toc19343"/>
      <w:r>
        <w:rPr>
          <w:rFonts w:hint="eastAsia" w:ascii="黑体" w:hAnsi="黑体" w:eastAsia="黑体" w:cs="黑体"/>
          <w:b/>
          <w:bCs/>
          <w:color w:val="auto"/>
          <w:sz w:val="24"/>
          <w:szCs w:val="24"/>
          <w:highlight w:val="none"/>
        </w:rPr>
        <w:t>五、</w:t>
      </w:r>
      <w:r>
        <w:rPr>
          <w:rFonts w:hint="eastAsia" w:ascii="黑体" w:hAnsi="黑体" w:eastAsia="黑体" w:cs="黑体"/>
          <w:b/>
          <w:bCs/>
          <w:color w:val="auto"/>
          <w:sz w:val="24"/>
          <w:szCs w:val="24"/>
          <w:highlight w:val="none"/>
          <w:lang w:eastAsia="zh-CN"/>
        </w:rPr>
        <w:t>谈判</w:t>
      </w:r>
      <w:r>
        <w:rPr>
          <w:rFonts w:hint="eastAsia" w:ascii="黑体" w:hAnsi="黑体" w:eastAsia="黑体" w:cs="黑体"/>
          <w:b/>
          <w:bCs/>
          <w:color w:val="auto"/>
          <w:sz w:val="24"/>
          <w:szCs w:val="24"/>
          <w:highlight w:val="none"/>
        </w:rPr>
        <w:t>、评审、</w:t>
      </w:r>
      <w:bookmarkEnd w:id="130"/>
      <w:bookmarkEnd w:id="131"/>
      <w:bookmarkEnd w:id="132"/>
      <w:bookmarkEnd w:id="133"/>
      <w:r>
        <w:rPr>
          <w:rFonts w:hint="eastAsia" w:ascii="黑体" w:hAnsi="黑体" w:eastAsia="黑体" w:cs="黑体"/>
          <w:b/>
          <w:bCs/>
          <w:color w:val="auto"/>
          <w:sz w:val="24"/>
          <w:szCs w:val="24"/>
          <w:highlight w:val="none"/>
        </w:rPr>
        <w:t>成交</w:t>
      </w:r>
      <w:bookmarkEnd w:id="134"/>
      <w:bookmarkEnd w:id="135"/>
    </w:p>
    <w:p w14:paraId="02C53736">
      <w:pPr>
        <w:spacing w:line="360" w:lineRule="auto"/>
        <w:ind w:firstLine="481"/>
        <w:jc w:val="left"/>
        <w:rPr>
          <w:rFonts w:ascii="宋体" w:cs="Times New Roman"/>
          <w:b/>
          <w:bCs/>
          <w:color w:val="auto"/>
          <w:sz w:val="24"/>
          <w:szCs w:val="24"/>
          <w:highlight w:val="none"/>
          <w:u w:val="single"/>
        </w:rPr>
      </w:pPr>
      <w:bookmarkStart w:id="136" w:name="_Toc483349410"/>
      <w:bookmarkStart w:id="137" w:name="_Toc10084"/>
      <w:r>
        <w:rPr>
          <w:rFonts w:ascii="宋体" w:hAnsi="宋体" w:cs="宋体"/>
          <w:b/>
          <w:bCs/>
          <w:color w:val="auto"/>
          <w:sz w:val="24"/>
          <w:szCs w:val="24"/>
          <w:highlight w:val="none"/>
          <w:u w:val="single"/>
        </w:rPr>
        <w:t>19.</w:t>
      </w:r>
      <w:r>
        <w:rPr>
          <w:rFonts w:hint="eastAsia" w:ascii="宋体" w:hAnsi="宋体" w:cs="宋体"/>
          <w:b/>
          <w:bCs/>
          <w:color w:val="auto"/>
          <w:sz w:val="24"/>
          <w:szCs w:val="24"/>
          <w:highlight w:val="none"/>
          <w:u w:val="single"/>
        </w:rPr>
        <w:t>见</w:t>
      </w:r>
      <w:r>
        <w:rPr>
          <w:rFonts w:hint="eastAsia" w:ascii="宋体" w:hAnsi="宋体" w:cs="宋体"/>
          <w:b/>
          <w:bCs/>
          <w:color w:val="auto"/>
          <w:sz w:val="24"/>
          <w:szCs w:val="24"/>
          <w:highlight w:val="none"/>
          <w:u w:val="single"/>
          <w:lang w:eastAsia="zh-CN"/>
        </w:rPr>
        <w:t>采购</w:t>
      </w:r>
      <w:r>
        <w:rPr>
          <w:rFonts w:hint="eastAsia" w:ascii="宋体" w:hAnsi="宋体" w:cs="宋体"/>
          <w:b/>
          <w:bCs/>
          <w:color w:val="auto"/>
          <w:sz w:val="24"/>
          <w:szCs w:val="24"/>
          <w:highlight w:val="none"/>
          <w:u w:val="single"/>
        </w:rPr>
        <w:t>文件第四部分。</w:t>
      </w:r>
      <w:bookmarkEnd w:id="136"/>
      <w:bookmarkEnd w:id="137"/>
    </w:p>
    <w:p w14:paraId="2E512784">
      <w:pPr>
        <w:spacing w:line="360" w:lineRule="auto"/>
        <w:rPr>
          <w:color w:val="auto"/>
          <w:highlight w:val="none"/>
        </w:rPr>
      </w:pPr>
    </w:p>
    <w:p w14:paraId="0A03CBC0">
      <w:pPr>
        <w:spacing w:line="360" w:lineRule="auto"/>
        <w:ind w:firstLine="481"/>
        <w:jc w:val="left"/>
        <w:outlineLvl w:val="1"/>
        <w:rPr>
          <w:rFonts w:ascii="黑体" w:hAnsi="黑体" w:eastAsia="黑体" w:cs="Times New Roman"/>
          <w:b/>
          <w:bCs/>
          <w:color w:val="auto"/>
          <w:sz w:val="24"/>
          <w:szCs w:val="24"/>
          <w:highlight w:val="none"/>
        </w:rPr>
      </w:pPr>
      <w:bookmarkStart w:id="138" w:name="_Toc484353351"/>
      <w:bookmarkStart w:id="139" w:name="_Toc21039"/>
      <w:bookmarkStart w:id="140" w:name="_Toc16522"/>
      <w:bookmarkStart w:id="141" w:name="_Toc483349411"/>
      <w:bookmarkStart w:id="142" w:name="_Toc4657"/>
      <w:bookmarkStart w:id="143" w:name="_Toc21982"/>
      <w:r>
        <w:rPr>
          <w:rFonts w:hint="eastAsia" w:ascii="黑体" w:hAnsi="黑体" w:eastAsia="黑体" w:cs="黑体"/>
          <w:b/>
          <w:bCs/>
          <w:color w:val="auto"/>
          <w:sz w:val="24"/>
          <w:szCs w:val="24"/>
          <w:highlight w:val="none"/>
        </w:rPr>
        <w:t>六、响应纪律要求</w:t>
      </w:r>
      <w:bookmarkEnd w:id="138"/>
      <w:bookmarkEnd w:id="139"/>
      <w:bookmarkEnd w:id="140"/>
      <w:bookmarkEnd w:id="141"/>
      <w:bookmarkEnd w:id="142"/>
      <w:bookmarkEnd w:id="143"/>
    </w:p>
    <w:p w14:paraId="26FF2D88">
      <w:pPr>
        <w:spacing w:line="360" w:lineRule="auto"/>
        <w:ind w:firstLine="482" w:firstLineChars="200"/>
        <w:rPr>
          <w:rFonts w:ascii="宋体" w:cs="Times New Roman"/>
          <w:b/>
          <w:bCs/>
          <w:color w:val="auto"/>
          <w:sz w:val="24"/>
          <w:szCs w:val="24"/>
          <w:highlight w:val="none"/>
        </w:rPr>
      </w:pPr>
      <w:bookmarkStart w:id="144" w:name="_Toc308164816"/>
      <w:bookmarkStart w:id="145" w:name="_Toc217446075"/>
      <w:r>
        <w:rPr>
          <w:rFonts w:ascii="宋体" w:hAnsi="宋体" w:cs="宋体"/>
          <w:b/>
          <w:bCs/>
          <w:color w:val="auto"/>
          <w:sz w:val="24"/>
          <w:szCs w:val="24"/>
          <w:highlight w:val="none"/>
        </w:rPr>
        <w:t>20.</w:t>
      </w:r>
      <w:r>
        <w:rPr>
          <w:rFonts w:hint="eastAsia" w:ascii="宋体" w:hAnsi="宋体" w:cs="宋体"/>
          <w:b/>
          <w:bCs/>
          <w:color w:val="auto"/>
          <w:sz w:val="24"/>
          <w:szCs w:val="24"/>
          <w:highlight w:val="none"/>
        </w:rPr>
        <w:t>响应供应商不得具有的情形</w:t>
      </w:r>
      <w:bookmarkEnd w:id="144"/>
      <w:bookmarkEnd w:id="145"/>
    </w:p>
    <w:p w14:paraId="62BCE329">
      <w:pPr>
        <w:tabs>
          <w:tab w:val="left" w:pos="525"/>
        </w:tabs>
        <w:spacing w:line="360" w:lineRule="auto"/>
        <w:ind w:firstLine="480" w:firstLineChars="200"/>
        <w:rPr>
          <w:rFonts w:ascii="宋体" w:cs="Times New Roman"/>
          <w:color w:val="auto"/>
          <w:sz w:val="24"/>
          <w:szCs w:val="24"/>
          <w:highlight w:val="none"/>
        </w:rPr>
      </w:pPr>
      <w:r>
        <w:rPr>
          <w:rFonts w:hint="eastAsia" w:ascii="宋体" w:hAnsi="宋体" w:cs="宋体"/>
          <w:color w:val="auto"/>
          <w:sz w:val="24"/>
          <w:szCs w:val="24"/>
          <w:highlight w:val="none"/>
        </w:rPr>
        <w:t>响应供应商参加本项目响应不得有下列情形：</w:t>
      </w:r>
    </w:p>
    <w:p w14:paraId="57428EE2">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20.1</w:t>
      </w:r>
      <w:r>
        <w:rPr>
          <w:rFonts w:hint="eastAsia" w:ascii="宋体" w:hAnsi="宋体" w:cs="宋体"/>
          <w:color w:val="auto"/>
          <w:sz w:val="24"/>
          <w:szCs w:val="24"/>
          <w:highlight w:val="none"/>
        </w:rPr>
        <w:t>提供虚假材料谋取成交；</w:t>
      </w:r>
    </w:p>
    <w:p w14:paraId="6C1B8361">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与采购单位恶意串通；</w:t>
      </w:r>
    </w:p>
    <w:p w14:paraId="5FA8CA51">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成交或者成交后无正当理由拒不与采购人签订政府采购合同；</w:t>
      </w:r>
    </w:p>
    <w:p w14:paraId="76BEA306">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未按照采购文件确定的事项签订政府采购合同；</w:t>
      </w:r>
    </w:p>
    <w:p w14:paraId="66DADBE4">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将政府采购合同转包或者违规分包；</w:t>
      </w:r>
    </w:p>
    <w:p w14:paraId="286F8278">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提供假冒伪劣产品；</w:t>
      </w:r>
    </w:p>
    <w:p w14:paraId="5E963EF0">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擅自变更、中止或者终止政府采购合同；</w:t>
      </w:r>
    </w:p>
    <w:p w14:paraId="3C7B1133">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拒绝有关部门的监督检查或者向监督检查部门提供虚假情况；</w:t>
      </w:r>
    </w:p>
    <w:p w14:paraId="4D210696">
      <w:pPr>
        <w:tabs>
          <w:tab w:val="left" w:pos="525"/>
        </w:tabs>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法律法规规定的其他情形。</w:t>
      </w:r>
    </w:p>
    <w:p w14:paraId="1FE5ECD2">
      <w:pPr>
        <w:tabs>
          <w:tab w:val="left" w:pos="525"/>
        </w:tabs>
        <w:spacing w:line="360" w:lineRule="auto"/>
        <w:ind w:firstLine="480" w:firstLineChars="200"/>
        <w:rPr>
          <w:rFonts w:ascii="宋体" w:cs="Times New Roman"/>
          <w:color w:val="auto"/>
          <w:sz w:val="24"/>
          <w:szCs w:val="24"/>
          <w:highlight w:val="none"/>
        </w:rPr>
      </w:pPr>
      <w:r>
        <w:rPr>
          <w:rFonts w:hint="eastAsia" w:ascii="宋体" w:hAnsi="宋体" w:cs="宋体"/>
          <w:color w:val="auto"/>
          <w:sz w:val="24"/>
          <w:szCs w:val="24"/>
          <w:highlight w:val="none"/>
        </w:rPr>
        <w:t>响应供应商有上述情形的，按照规定追究法律责任，具备</w:t>
      </w:r>
      <w:r>
        <w:rPr>
          <w:rFonts w:ascii="宋体" w:hAnsi="宋体" w:cs="宋体"/>
          <w:color w:val="auto"/>
          <w:sz w:val="24"/>
          <w:szCs w:val="24"/>
          <w:highlight w:val="none"/>
        </w:rPr>
        <w:t>20.1-20.</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条情形之一的，同时将取消成交资格或者认定成交无效。</w:t>
      </w:r>
    </w:p>
    <w:p w14:paraId="2199A2A8">
      <w:pPr>
        <w:tabs>
          <w:tab w:val="left" w:pos="525"/>
        </w:tabs>
        <w:spacing w:line="360" w:lineRule="auto"/>
        <w:ind w:firstLine="480" w:firstLineChars="200"/>
        <w:rPr>
          <w:rFonts w:ascii="宋体" w:cs="Times New Roman"/>
          <w:color w:val="auto"/>
          <w:sz w:val="24"/>
          <w:szCs w:val="24"/>
          <w:highlight w:val="none"/>
        </w:rPr>
      </w:pPr>
    </w:p>
    <w:p w14:paraId="3651C83F">
      <w:pPr>
        <w:spacing w:line="360" w:lineRule="auto"/>
        <w:ind w:firstLine="481"/>
        <w:jc w:val="left"/>
        <w:outlineLvl w:val="1"/>
        <w:rPr>
          <w:rFonts w:ascii="黑体" w:hAnsi="黑体" w:eastAsia="黑体" w:cs="Times New Roman"/>
          <w:b/>
          <w:bCs/>
          <w:color w:val="auto"/>
          <w:sz w:val="24"/>
          <w:szCs w:val="24"/>
          <w:highlight w:val="none"/>
        </w:rPr>
      </w:pPr>
      <w:bookmarkStart w:id="146" w:name="_Toc483349412"/>
      <w:bookmarkStart w:id="147" w:name="_Toc10627"/>
      <w:bookmarkStart w:id="148" w:name="_Toc484353352"/>
      <w:bookmarkStart w:id="149" w:name="_Toc18696"/>
      <w:bookmarkStart w:id="150" w:name="_Toc13054"/>
      <w:bookmarkStart w:id="151" w:name="_Toc14409"/>
      <w:r>
        <w:rPr>
          <w:rFonts w:hint="eastAsia" w:ascii="黑体" w:hAnsi="黑体" w:eastAsia="黑体" w:cs="黑体"/>
          <w:b/>
          <w:bCs/>
          <w:color w:val="auto"/>
          <w:sz w:val="24"/>
          <w:szCs w:val="24"/>
          <w:highlight w:val="none"/>
        </w:rPr>
        <w:t>七、询问、质疑、投诉</w:t>
      </w:r>
      <w:bookmarkEnd w:id="146"/>
      <w:bookmarkEnd w:id="147"/>
      <w:bookmarkEnd w:id="148"/>
      <w:bookmarkEnd w:id="149"/>
      <w:bookmarkEnd w:id="150"/>
      <w:bookmarkEnd w:id="151"/>
    </w:p>
    <w:p w14:paraId="7FED4633">
      <w:pPr>
        <w:spacing w:line="360" w:lineRule="auto"/>
        <w:ind w:firstLine="481"/>
        <w:rPr>
          <w:rFonts w:ascii="宋体" w:cs="Times New Roman"/>
          <w:b/>
          <w:bCs/>
          <w:color w:val="auto"/>
          <w:sz w:val="24"/>
          <w:szCs w:val="24"/>
          <w:highlight w:val="none"/>
        </w:rPr>
      </w:pPr>
      <w:bookmarkStart w:id="152" w:name="_Toc9065"/>
      <w:bookmarkStart w:id="153" w:name="_Toc483349413"/>
      <w:r>
        <w:rPr>
          <w:rFonts w:ascii="宋体" w:hAnsi="宋体" w:cs="宋体"/>
          <w:b/>
          <w:bCs/>
          <w:color w:val="auto"/>
          <w:sz w:val="24"/>
          <w:szCs w:val="24"/>
          <w:highlight w:val="none"/>
        </w:rPr>
        <w:t>21.</w:t>
      </w:r>
      <w:r>
        <w:rPr>
          <w:rFonts w:hint="eastAsia" w:ascii="宋体" w:hAnsi="宋体" w:cs="宋体"/>
          <w:b/>
          <w:bCs/>
          <w:color w:val="auto"/>
          <w:sz w:val="24"/>
          <w:szCs w:val="24"/>
          <w:highlight w:val="none"/>
        </w:rPr>
        <w:t>询问</w:t>
      </w:r>
      <w:bookmarkEnd w:id="152"/>
      <w:bookmarkEnd w:id="153"/>
    </w:p>
    <w:p w14:paraId="5BB34249">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21.1</w:t>
      </w:r>
      <w:r>
        <w:rPr>
          <w:rFonts w:hint="eastAsia" w:ascii="宋体" w:hAnsi="宋体" w:cs="宋体"/>
          <w:color w:val="auto"/>
          <w:sz w:val="24"/>
          <w:szCs w:val="24"/>
          <w:highlight w:val="none"/>
        </w:rPr>
        <w:t>响应供应商对政府采购活动事项（</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文件、采购过程和成交结果）有疑问的，可以向采购人或采购代理机构提出询问；</w:t>
      </w:r>
    </w:p>
    <w:p w14:paraId="2DFB3CA4">
      <w:pPr>
        <w:spacing w:line="360" w:lineRule="auto"/>
        <w:ind w:firstLine="480" w:firstLineChars="200"/>
        <w:rPr>
          <w:rFonts w:ascii="宋体" w:cs="Times New Roman"/>
          <w:color w:val="auto"/>
          <w:sz w:val="24"/>
          <w:szCs w:val="24"/>
          <w:highlight w:val="none"/>
        </w:rPr>
      </w:pPr>
      <w:r>
        <w:rPr>
          <w:rFonts w:hint="eastAsia" w:ascii="宋体" w:hAnsi="宋体" w:cs="宋体"/>
          <w:color w:val="auto"/>
          <w:sz w:val="24"/>
          <w:szCs w:val="24"/>
          <w:highlight w:val="none"/>
        </w:rPr>
        <w:t>如果响应供应商向采购代理机构提出的询问超出采购人对采购代理机构委托授权范围的，采购代理机构将告知响应供应商向采购人提出。</w:t>
      </w:r>
    </w:p>
    <w:p w14:paraId="254FA287">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21.2</w:t>
      </w:r>
      <w:r>
        <w:rPr>
          <w:rFonts w:hint="eastAsia" w:ascii="宋体" w:hAnsi="宋体" w:cs="宋体"/>
          <w:color w:val="auto"/>
          <w:sz w:val="24"/>
          <w:szCs w:val="24"/>
          <w:highlight w:val="none"/>
        </w:rPr>
        <w:t>询问可以口头方式提出，也可以书面方式提出，书面方式包括但不限于传真、信函、电子邮件；</w:t>
      </w:r>
    </w:p>
    <w:p w14:paraId="5E0CDEE6">
      <w:pPr>
        <w:spacing w:line="360" w:lineRule="auto"/>
        <w:ind w:firstLine="480" w:firstLineChars="200"/>
        <w:rPr>
          <w:rFonts w:ascii="宋体" w:cs="Times New Roman"/>
          <w:color w:val="auto"/>
          <w:sz w:val="24"/>
          <w:szCs w:val="24"/>
          <w:highlight w:val="none"/>
        </w:rPr>
      </w:pPr>
      <w:r>
        <w:rPr>
          <w:rFonts w:hint="eastAsia" w:ascii="宋体" w:hAnsi="宋体" w:cs="宋体"/>
          <w:color w:val="auto"/>
          <w:sz w:val="24"/>
          <w:szCs w:val="24"/>
          <w:highlight w:val="none"/>
        </w:rPr>
        <w:t>联系方式见《</w:t>
      </w:r>
      <w:r>
        <w:rPr>
          <w:rFonts w:hint="eastAsia" w:ascii="宋体" w:hAnsi="宋体" w:cs="宋体"/>
          <w:color w:val="auto"/>
          <w:sz w:val="24"/>
          <w:szCs w:val="24"/>
          <w:highlight w:val="none"/>
          <w:lang w:eastAsia="zh-CN"/>
        </w:rPr>
        <w:t>单一来源采购邀请书</w:t>
      </w:r>
      <w:r>
        <w:rPr>
          <w:rFonts w:hint="eastAsia" w:ascii="宋体" w:hAnsi="宋体" w:cs="宋体"/>
          <w:color w:val="auto"/>
          <w:sz w:val="24"/>
          <w:szCs w:val="24"/>
          <w:highlight w:val="none"/>
        </w:rPr>
        <w:t>》中“采购人、采购代理机构的名称、地址和联系方式”。</w:t>
      </w:r>
    </w:p>
    <w:p w14:paraId="303A57AF">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21.3</w:t>
      </w:r>
      <w:r>
        <w:rPr>
          <w:rFonts w:hint="eastAsia" w:ascii="宋体" w:hAnsi="宋体" w:cs="宋体"/>
          <w:color w:val="auto"/>
          <w:sz w:val="24"/>
          <w:szCs w:val="24"/>
          <w:highlight w:val="none"/>
        </w:rPr>
        <w:t>采购代理机构或采购人将在三个工作日内对响应供应商依法提出的询问作出答复，但答复的内容不涉及商业秘密。</w:t>
      </w:r>
    </w:p>
    <w:p w14:paraId="7E7C245D">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22.</w:t>
      </w:r>
      <w:r>
        <w:rPr>
          <w:rFonts w:hint="eastAsia" w:ascii="宋体" w:hAnsi="宋体" w:cs="宋体"/>
          <w:b/>
          <w:bCs/>
          <w:color w:val="auto"/>
          <w:sz w:val="24"/>
          <w:szCs w:val="24"/>
          <w:highlight w:val="none"/>
        </w:rPr>
        <w:t>质疑</w:t>
      </w:r>
    </w:p>
    <w:p w14:paraId="0CDEE92D">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22.1</w:t>
      </w:r>
      <w:r>
        <w:rPr>
          <w:rFonts w:hint="eastAsia" w:ascii="宋体" w:hAnsi="宋体" w:cs="宋体"/>
          <w:color w:val="auto"/>
          <w:sz w:val="24"/>
          <w:szCs w:val="24"/>
          <w:highlight w:val="none"/>
        </w:rPr>
        <w:t>响应供应商认为政府采购活动事项（</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文件、采购过程和成交结果）使自身的合法权益受到损害，可以在法定期限内，以书面形式向采购代理机构或采购人提出质疑；</w:t>
      </w:r>
    </w:p>
    <w:p w14:paraId="13A3B73F">
      <w:pPr>
        <w:spacing w:line="360" w:lineRule="auto"/>
        <w:ind w:firstLine="480" w:firstLineChars="200"/>
        <w:rPr>
          <w:rFonts w:ascii="宋体" w:cs="Times New Roman"/>
          <w:color w:val="auto"/>
          <w:sz w:val="24"/>
          <w:szCs w:val="24"/>
          <w:highlight w:val="none"/>
        </w:rPr>
      </w:pPr>
      <w:r>
        <w:rPr>
          <w:rFonts w:hint="eastAsia" w:ascii="宋体" w:hAnsi="宋体" w:cs="宋体"/>
          <w:color w:val="auto"/>
          <w:sz w:val="24"/>
          <w:szCs w:val="24"/>
          <w:highlight w:val="none"/>
        </w:rPr>
        <w:t>如果响应供应商向采购代理机构提出的质疑超出采购人对采购代理机构委托授权范围的，采购代理机构将告知响应供应商向采购人提出。</w:t>
      </w:r>
    </w:p>
    <w:p w14:paraId="72A3E7DE">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22.2</w:t>
      </w:r>
      <w:r>
        <w:rPr>
          <w:rFonts w:hint="eastAsia" w:ascii="宋体" w:hAnsi="宋体" w:cs="宋体"/>
          <w:color w:val="auto"/>
          <w:sz w:val="24"/>
          <w:szCs w:val="24"/>
          <w:highlight w:val="none"/>
        </w:rPr>
        <w:t>质疑书应当有明确的请求和必要的证明材料，捏造事实、提供虚假材料或者以非法手段取得证明材料不能作为质疑、投诉的证明材料</w:t>
      </w:r>
      <w:r>
        <w:rPr>
          <w:rFonts w:ascii="宋体" w:hAnsi="宋体" w:cs="宋体"/>
          <w:color w:val="auto"/>
          <w:sz w:val="24"/>
          <w:szCs w:val="24"/>
          <w:highlight w:val="none"/>
        </w:rPr>
        <w:t>(</w:t>
      </w:r>
      <w:r>
        <w:rPr>
          <w:rFonts w:hint="eastAsia" w:ascii="宋体" w:hAnsi="宋体" w:cs="宋体"/>
          <w:color w:val="auto"/>
          <w:sz w:val="24"/>
          <w:szCs w:val="24"/>
          <w:highlight w:val="none"/>
        </w:rPr>
        <w:t>依据《中华人民共和国政府采购法实施条例》第五十七条）；</w:t>
      </w:r>
      <w:r>
        <w:rPr>
          <w:rFonts w:ascii="宋体" w:hAnsi="宋体" w:cs="宋体"/>
          <w:color w:val="auto"/>
          <w:sz w:val="24"/>
          <w:szCs w:val="24"/>
          <w:highlight w:val="none"/>
        </w:rPr>
        <w:t xml:space="preserve"> </w:t>
      </w:r>
    </w:p>
    <w:p w14:paraId="3986D488">
      <w:pPr>
        <w:spacing w:line="360" w:lineRule="auto"/>
        <w:ind w:firstLine="480" w:firstLineChars="200"/>
        <w:rPr>
          <w:rFonts w:ascii="宋体" w:cs="Times New Roman"/>
          <w:color w:val="auto"/>
          <w:sz w:val="24"/>
          <w:szCs w:val="24"/>
          <w:highlight w:val="none"/>
        </w:rPr>
      </w:pPr>
      <w:r>
        <w:rPr>
          <w:rFonts w:hint="eastAsia" w:ascii="宋体" w:hAnsi="宋体" w:cs="宋体"/>
          <w:color w:val="auto"/>
          <w:sz w:val="24"/>
          <w:szCs w:val="24"/>
          <w:highlight w:val="none"/>
        </w:rPr>
        <w:t>质疑书应当包括但不限于以下主要内容：被质疑项目名称、项目编号、标段（如果有）、采购公告发布时间、质疑事项、权益受损害的情况说明及受损害的原因、证据材料、法律依据（具体条款）、质疑供应商有效联系方式等。</w:t>
      </w:r>
    </w:p>
    <w:p w14:paraId="68035CE6">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22.3</w:t>
      </w:r>
      <w:r>
        <w:rPr>
          <w:rFonts w:hint="eastAsia" w:ascii="宋体" w:hAnsi="宋体" w:cs="宋体"/>
          <w:color w:val="auto"/>
          <w:sz w:val="24"/>
          <w:szCs w:val="24"/>
          <w:highlight w:val="none"/>
        </w:rPr>
        <w:t>质疑书应当由法定代表人签字并加盖公章，签字不得以签名章代替，公章不得以合同章或其他印章代替；</w:t>
      </w:r>
    </w:p>
    <w:p w14:paraId="3181C656">
      <w:pPr>
        <w:spacing w:line="360" w:lineRule="auto"/>
        <w:ind w:firstLine="480" w:firstLineChars="200"/>
        <w:rPr>
          <w:rFonts w:ascii="宋体" w:cs="Times New Roman"/>
          <w:color w:val="auto"/>
          <w:sz w:val="24"/>
          <w:szCs w:val="24"/>
          <w:highlight w:val="none"/>
        </w:rPr>
      </w:pPr>
      <w:r>
        <w:rPr>
          <w:rFonts w:hint="eastAsia" w:ascii="宋体" w:hAnsi="宋体" w:cs="宋体"/>
          <w:color w:val="auto"/>
          <w:sz w:val="24"/>
          <w:szCs w:val="24"/>
          <w:highlight w:val="none"/>
        </w:rPr>
        <w:t>质疑供应商可以委托代理人办理质疑事项，代理人办理质疑事项时，除提交质疑书外，还应当提交质疑供应商的授权委托书及代理人的有效身份证明，授权委托书应当载明委托代理的具体权限和事项。</w:t>
      </w:r>
    </w:p>
    <w:p w14:paraId="6AC21CA8">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22.4</w:t>
      </w:r>
      <w:r>
        <w:rPr>
          <w:rFonts w:hint="eastAsia" w:ascii="宋体" w:hAnsi="宋体" w:cs="宋体"/>
          <w:color w:val="auto"/>
          <w:sz w:val="24"/>
          <w:szCs w:val="24"/>
          <w:highlight w:val="none"/>
        </w:rPr>
        <w:t>有下列情形之一的，属于无效质疑，采购代理机构和采购人可不予受理：</w:t>
      </w:r>
    </w:p>
    <w:p w14:paraId="00942B04">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22.4.1</w:t>
      </w:r>
      <w:r>
        <w:rPr>
          <w:rFonts w:hint="eastAsia" w:ascii="宋体" w:hAnsi="宋体" w:cs="宋体"/>
          <w:color w:val="auto"/>
          <w:sz w:val="24"/>
          <w:szCs w:val="24"/>
          <w:highlight w:val="none"/>
        </w:rPr>
        <w:t>质疑供应商不是参与本次政府采购项目的响应供应商或潜在响应供应商；</w:t>
      </w:r>
    </w:p>
    <w:p w14:paraId="6C16D1D3">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22.4.2</w:t>
      </w:r>
      <w:r>
        <w:rPr>
          <w:rFonts w:hint="eastAsia" w:ascii="宋体" w:hAnsi="宋体" w:cs="宋体"/>
          <w:color w:val="auto"/>
          <w:sz w:val="24"/>
          <w:szCs w:val="24"/>
          <w:highlight w:val="none"/>
        </w:rPr>
        <w:t>质疑供应商与质疑事项不存在利害关系的；</w:t>
      </w:r>
    </w:p>
    <w:p w14:paraId="7A5367E4">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22.4.3</w:t>
      </w:r>
      <w:r>
        <w:rPr>
          <w:rFonts w:hint="eastAsia" w:ascii="宋体" w:hAnsi="宋体" w:cs="宋体"/>
          <w:color w:val="auto"/>
          <w:sz w:val="24"/>
          <w:szCs w:val="24"/>
          <w:highlight w:val="none"/>
        </w:rPr>
        <w:t>未在法定期限内提出质疑的；</w:t>
      </w:r>
    </w:p>
    <w:p w14:paraId="733568EC">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22.4.4</w:t>
      </w:r>
      <w:r>
        <w:rPr>
          <w:rFonts w:hint="eastAsia" w:ascii="宋体" w:hAnsi="宋体" w:cs="宋体"/>
          <w:color w:val="auto"/>
          <w:sz w:val="24"/>
          <w:szCs w:val="24"/>
          <w:highlight w:val="none"/>
        </w:rPr>
        <w:t>质疑未以书面形式提出，或质疑书主要内容构成不完整的；</w:t>
      </w:r>
    </w:p>
    <w:p w14:paraId="163A3F61">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22.4.5</w:t>
      </w:r>
      <w:r>
        <w:rPr>
          <w:rFonts w:hint="eastAsia" w:ascii="宋体" w:hAnsi="宋体" w:cs="宋体"/>
          <w:color w:val="auto"/>
          <w:sz w:val="24"/>
          <w:szCs w:val="24"/>
          <w:highlight w:val="none"/>
        </w:rPr>
        <w:t>质疑书没有合法有效的签字、盖章或授权的；</w:t>
      </w:r>
    </w:p>
    <w:p w14:paraId="3C848AA8">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22.4.6</w:t>
      </w:r>
      <w:r>
        <w:rPr>
          <w:rFonts w:hint="eastAsia" w:ascii="宋体" w:hAnsi="宋体" w:cs="宋体"/>
          <w:color w:val="auto"/>
          <w:sz w:val="24"/>
          <w:szCs w:val="24"/>
          <w:highlight w:val="none"/>
        </w:rPr>
        <w:t>以非法手段取得证据、材料的；</w:t>
      </w:r>
    </w:p>
    <w:p w14:paraId="180FB41A">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22.4.7</w:t>
      </w:r>
      <w:r>
        <w:rPr>
          <w:rFonts w:hint="eastAsia" w:ascii="宋体" w:hAnsi="宋体" w:cs="宋体"/>
          <w:color w:val="auto"/>
          <w:sz w:val="24"/>
          <w:szCs w:val="24"/>
          <w:highlight w:val="none"/>
        </w:rPr>
        <w:t>质疑答复后，同一质疑供应商就同一事项再次提出质疑的；</w:t>
      </w:r>
    </w:p>
    <w:p w14:paraId="385D2C5C">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22.4.8</w:t>
      </w:r>
      <w:r>
        <w:rPr>
          <w:rFonts w:hint="eastAsia" w:ascii="宋体" w:hAnsi="宋体" w:cs="宋体"/>
          <w:color w:val="auto"/>
          <w:sz w:val="24"/>
          <w:szCs w:val="24"/>
          <w:highlight w:val="none"/>
        </w:rPr>
        <w:t>不符合法律、法规、规章和政府采购监管机构规定的其他条件的。</w:t>
      </w:r>
    </w:p>
    <w:p w14:paraId="3C0C0B14">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22.5</w:t>
      </w:r>
      <w:r>
        <w:rPr>
          <w:rFonts w:hint="eastAsia" w:ascii="宋体" w:hAnsi="宋体" w:cs="宋体"/>
          <w:color w:val="auto"/>
          <w:sz w:val="24"/>
          <w:szCs w:val="24"/>
          <w:highlight w:val="none"/>
        </w:rPr>
        <w:t>采购人或采购代理机构将在收到质疑供应商提交的质疑书二个工作日内就质疑书是否有效做出答复。</w:t>
      </w:r>
    </w:p>
    <w:p w14:paraId="13104461">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22.6</w:t>
      </w:r>
      <w:r>
        <w:rPr>
          <w:rFonts w:hint="eastAsia" w:ascii="宋体" w:hAnsi="宋体" w:cs="宋体"/>
          <w:color w:val="auto"/>
          <w:sz w:val="24"/>
          <w:szCs w:val="24"/>
          <w:highlight w:val="none"/>
        </w:rPr>
        <w:t>对于有效的质疑书，采购人或采购代理机构将在收到书面质疑后七个工作日内做出答复，并以书面形式通知质疑供应商和其他有关响应供应商。</w:t>
      </w:r>
    </w:p>
    <w:p w14:paraId="46B82882">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22.7</w:t>
      </w:r>
      <w:r>
        <w:rPr>
          <w:rFonts w:hint="eastAsia" w:ascii="宋体" w:hAnsi="宋体" w:cs="宋体"/>
          <w:color w:val="auto"/>
          <w:sz w:val="24"/>
          <w:szCs w:val="24"/>
          <w:highlight w:val="none"/>
        </w:rPr>
        <w:t>采购人、采购代理机构不接受信函、电报、电话、传真、电子邮件方式的质疑书，质疑书以送达采购人或采购代理机构处时间为准。</w:t>
      </w:r>
    </w:p>
    <w:p w14:paraId="450E9860">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23.</w:t>
      </w:r>
      <w:r>
        <w:rPr>
          <w:rFonts w:hint="eastAsia" w:ascii="宋体" w:hAnsi="宋体" w:cs="宋体"/>
          <w:b/>
          <w:bCs/>
          <w:color w:val="auto"/>
          <w:sz w:val="24"/>
          <w:szCs w:val="24"/>
          <w:highlight w:val="none"/>
        </w:rPr>
        <w:t>投诉</w:t>
      </w:r>
    </w:p>
    <w:p w14:paraId="1CC3EB7B">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23.1</w:t>
      </w:r>
      <w:r>
        <w:rPr>
          <w:rFonts w:hint="eastAsia" w:ascii="宋体" w:hAnsi="宋体" w:cs="宋体"/>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14:paraId="3A2C244B">
      <w:pPr>
        <w:spacing w:line="360" w:lineRule="auto"/>
        <w:ind w:firstLine="480" w:firstLineChars="200"/>
        <w:rPr>
          <w:rFonts w:ascii="宋体" w:cs="Times New Roman"/>
          <w:sz w:val="24"/>
          <w:szCs w:val="24"/>
          <w:highlight w:val="none"/>
        </w:rPr>
      </w:pPr>
      <w:r>
        <w:rPr>
          <w:rFonts w:ascii="宋体" w:hAnsi="宋体" w:cs="宋体"/>
          <w:color w:val="auto"/>
          <w:sz w:val="24"/>
          <w:szCs w:val="24"/>
          <w:highlight w:val="none"/>
        </w:rPr>
        <w:t>23.2</w:t>
      </w:r>
      <w:r>
        <w:rPr>
          <w:rFonts w:hint="eastAsia" w:ascii="宋体" w:hAnsi="宋体" w:cs="宋体"/>
          <w:color w:val="auto"/>
          <w:sz w:val="24"/>
          <w:szCs w:val="24"/>
          <w:highlight w:val="none"/>
        </w:rPr>
        <w:t>供应商投诉的事项不得超出已质疑事项的范围</w:t>
      </w:r>
      <w:r>
        <w:rPr>
          <w:rFonts w:hint="eastAsia" w:ascii="宋体" w:hAnsi="宋体" w:cs="宋体"/>
          <w:sz w:val="24"/>
          <w:szCs w:val="24"/>
          <w:highlight w:val="none"/>
        </w:rPr>
        <w:t>，但基于质疑答复内容提出的投诉事项除外。</w:t>
      </w:r>
    </w:p>
    <w:p w14:paraId="2844C6FD">
      <w:pPr>
        <w:spacing w:line="360" w:lineRule="auto"/>
        <w:ind w:firstLine="480" w:firstLineChars="200"/>
        <w:rPr>
          <w:rFonts w:hint="eastAsia" w:ascii="宋体" w:hAnsi="宋体"/>
          <w:sz w:val="24"/>
          <w:highlight w:val="none"/>
        </w:rPr>
      </w:pPr>
      <w:bookmarkStart w:id="154" w:name="_Toc3525"/>
      <w:r>
        <w:rPr>
          <w:rFonts w:hint="eastAsia" w:ascii="宋体" w:hAnsi="宋体"/>
          <w:b w:val="0"/>
          <w:bCs w:val="0"/>
          <w:sz w:val="24"/>
          <w:highlight w:val="none"/>
          <w:lang w:val="en-US" w:eastAsia="zh-CN"/>
        </w:rPr>
        <w:t>23.3</w:t>
      </w:r>
      <w:r>
        <w:rPr>
          <w:rFonts w:hint="eastAsia" w:ascii="宋体" w:hAnsi="宋体"/>
          <w:b/>
          <w:bCs/>
          <w:sz w:val="24"/>
          <w:highlight w:val="none"/>
          <w:lang w:val="en-US" w:eastAsia="zh-CN"/>
        </w:rPr>
        <w:t>对捏造事实、提供虚假材料进行质疑、投诉的行为予以严肃处理：</w:t>
      </w:r>
      <w:r>
        <w:rPr>
          <w:rFonts w:hint="eastAsia" w:ascii="宋体" w:hAnsi="宋体"/>
          <w:sz w:val="24"/>
          <w:highlight w:val="none"/>
          <w:lang w:val="en-US" w:eastAsia="zh-CN"/>
        </w:rPr>
        <w:t>依据《中华人民共和国政府采购法》及其实施条例、《政府采购质疑和投诉办法》等法律法规文件的规定，供应商质疑、投诉应当有明确的请求和必要的证明材料。</w:t>
      </w:r>
      <w:r>
        <w:rPr>
          <w:rFonts w:hint="eastAsia" w:ascii="宋体" w:hAnsi="宋体"/>
          <w:b/>
          <w:bCs/>
          <w:sz w:val="24"/>
          <w:highlight w:val="none"/>
          <w:lang w:val="en-US" w:eastAsia="zh-CN"/>
        </w:rPr>
        <w:t>投诉人在全国范围内十二个月内三次以上投诉查无实据的，由财政部门列入不良行为记录名单。</w:t>
      </w:r>
      <w:r>
        <w:rPr>
          <w:rFonts w:hint="eastAsia" w:ascii="宋体" w:hAnsi="宋体"/>
          <w:sz w:val="24"/>
          <w:highlight w:val="none"/>
          <w:lang w:val="en-US" w:eastAsia="zh-CN"/>
        </w:rPr>
        <w:t>对于捏造事实、提供虚假材料或者以非法手段取得证明材料进行投诉的，财政部门应当予以驳回，并将其列入不良行为记录名单，禁止其一至三年内参加政府采购活动。</w:t>
      </w:r>
    </w:p>
    <w:p w14:paraId="696AD322">
      <w:pPr>
        <w:spacing w:line="360" w:lineRule="auto"/>
        <w:ind w:firstLine="480" w:firstLineChars="200"/>
        <w:rPr>
          <w:rFonts w:ascii="宋体" w:cs="Times New Roman"/>
          <w:sz w:val="24"/>
          <w:szCs w:val="24"/>
          <w:highlight w:val="none"/>
        </w:rPr>
      </w:pPr>
      <w:r>
        <w:rPr>
          <w:rFonts w:hint="eastAsia" w:ascii="宋体" w:hAnsi="宋体"/>
          <w:sz w:val="24"/>
          <w:highlight w:val="none"/>
          <w:lang w:val="en-US" w:eastAsia="zh-CN"/>
        </w:rPr>
        <w:t>23.4</w:t>
      </w:r>
      <w:r>
        <w:rPr>
          <w:rFonts w:hint="eastAsia" w:ascii="宋体" w:hAnsi="宋体"/>
          <w:b/>
          <w:bCs/>
          <w:sz w:val="24"/>
          <w:highlight w:val="none"/>
          <w:lang w:val="en-US" w:eastAsia="zh-CN"/>
        </w:rPr>
        <w:t>对捏造事实诬告陷害他人、诽谤他人的法律适用：</w:t>
      </w:r>
      <w:r>
        <w:rPr>
          <w:rFonts w:hint="eastAsia" w:ascii="宋体" w:hAnsi="宋体"/>
          <w:sz w:val="24"/>
          <w:highlight w:val="none"/>
          <w:lang w:val="en-US" w:eastAsia="zh-CN"/>
        </w:rPr>
        <w:t>《中华人民共和国刑法》第243条【诬告陷害罪】捏造事实诬告陷害他人，意图使他人受刑事追究，情节严重的，处三年以下有期徒刑、拘役或者管制；造成严重后果的，处三年以上十年以下有期徒刑。《中华人民共和国刑法》第246条【侮辱罪、诽谤罪】以暴力或者其他方法公然侮辱他人或者捏造事实诽谤他人，情节严重的，处三年以下有期徒刑、拘役、管制或者剥夺政治权利。</w:t>
      </w:r>
    </w:p>
    <w:p w14:paraId="2AB0FA3C">
      <w:pPr>
        <w:spacing w:line="360" w:lineRule="auto"/>
        <w:jc w:val="both"/>
        <w:rPr>
          <w:rFonts w:ascii="宋体" w:cs="Times New Roman"/>
          <w:b/>
          <w:bCs/>
          <w:color w:val="auto"/>
          <w:sz w:val="24"/>
          <w:szCs w:val="24"/>
          <w:highlight w:val="none"/>
        </w:rPr>
      </w:pPr>
    </w:p>
    <w:p w14:paraId="794ECE92">
      <w:pPr>
        <w:spacing w:line="360" w:lineRule="auto"/>
        <w:ind w:firstLine="481"/>
        <w:jc w:val="left"/>
        <w:outlineLvl w:val="1"/>
        <w:rPr>
          <w:rFonts w:ascii="黑体" w:hAnsi="黑体" w:eastAsia="黑体" w:cs="Times New Roman"/>
          <w:b/>
          <w:bCs/>
          <w:color w:val="auto"/>
          <w:sz w:val="24"/>
          <w:szCs w:val="24"/>
          <w:highlight w:val="none"/>
        </w:rPr>
      </w:pPr>
      <w:bookmarkStart w:id="155" w:name="_Toc8957"/>
      <w:bookmarkStart w:id="156" w:name="_Toc484353353"/>
      <w:bookmarkStart w:id="157" w:name="_Toc733"/>
      <w:bookmarkStart w:id="158" w:name="_Toc994"/>
      <w:bookmarkStart w:id="159" w:name="_Toc483349414"/>
      <w:bookmarkStart w:id="160" w:name="_Toc25903"/>
      <w:r>
        <w:rPr>
          <w:rFonts w:hint="eastAsia" w:ascii="黑体" w:hAnsi="黑体" w:eastAsia="黑体" w:cs="黑体"/>
          <w:b/>
          <w:bCs/>
          <w:color w:val="auto"/>
          <w:sz w:val="24"/>
          <w:szCs w:val="24"/>
          <w:highlight w:val="none"/>
        </w:rPr>
        <w:t>八、合同</w:t>
      </w:r>
      <w:bookmarkEnd w:id="154"/>
      <w:r>
        <w:rPr>
          <w:rFonts w:hint="eastAsia" w:ascii="黑体" w:hAnsi="黑体" w:eastAsia="黑体" w:cs="黑体"/>
          <w:b/>
          <w:bCs/>
          <w:color w:val="auto"/>
          <w:sz w:val="24"/>
          <w:szCs w:val="24"/>
          <w:highlight w:val="none"/>
        </w:rPr>
        <w:t>的签订及履行</w:t>
      </w:r>
      <w:bookmarkEnd w:id="155"/>
      <w:bookmarkEnd w:id="156"/>
      <w:bookmarkEnd w:id="157"/>
      <w:bookmarkEnd w:id="158"/>
      <w:bookmarkEnd w:id="159"/>
      <w:bookmarkEnd w:id="160"/>
    </w:p>
    <w:p w14:paraId="2D5DDB17">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24.</w:t>
      </w:r>
      <w:r>
        <w:rPr>
          <w:rFonts w:hint="eastAsia" w:ascii="宋体" w:hAnsi="宋体" w:cs="宋体"/>
          <w:b/>
          <w:bCs/>
          <w:color w:val="auto"/>
          <w:sz w:val="24"/>
          <w:szCs w:val="24"/>
          <w:highlight w:val="none"/>
        </w:rPr>
        <w:t>签订合同</w:t>
      </w:r>
    </w:p>
    <w:p w14:paraId="4F3B2C75">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24.1</w:t>
      </w:r>
      <w:r>
        <w:rPr>
          <w:rFonts w:hint="eastAsia" w:ascii="宋体" w:hAnsi="宋体" w:cs="宋体"/>
          <w:b/>
          <w:bCs/>
          <w:color w:val="auto"/>
          <w:sz w:val="24"/>
          <w:szCs w:val="24"/>
          <w:highlight w:val="none"/>
          <w:u w:val="single"/>
        </w:rPr>
        <w:t>在合同签订前，成交供应商须提供营业执照、税务登记证和在响应文件中提供的资质证明文件、业绩合同等主要证明文件的原件给采购人进行核对。如响应文件中复印件与原件不符，采购人有权取消其成交资格。</w:t>
      </w:r>
    </w:p>
    <w:p w14:paraId="273C0305">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24.2</w:t>
      </w:r>
      <w:r>
        <w:rPr>
          <w:rFonts w:hint="eastAsia" w:ascii="宋体" w:hAnsi="宋体" w:cs="宋体"/>
          <w:color w:val="auto"/>
          <w:sz w:val="24"/>
          <w:szCs w:val="24"/>
          <w:highlight w:val="none"/>
        </w:rPr>
        <w:t>成交供应商应自成交通知书发出之日起三十日内，按</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文件要求和成交供应商响应文件承诺与采购人签订政府采购合同，政府采购合同不得超出</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文件和成交供应商响应文件的范围，也不得再行订立背离合同实质性内容的其他协议。</w:t>
      </w:r>
    </w:p>
    <w:p w14:paraId="0439264F">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25.</w:t>
      </w:r>
      <w:r>
        <w:rPr>
          <w:rFonts w:hint="eastAsia" w:ascii="宋体" w:hAnsi="宋体" w:cs="宋体"/>
          <w:b/>
          <w:bCs/>
          <w:color w:val="auto"/>
          <w:sz w:val="24"/>
          <w:szCs w:val="24"/>
          <w:highlight w:val="none"/>
        </w:rPr>
        <w:t>合同的履行</w:t>
      </w:r>
    </w:p>
    <w:p w14:paraId="7267E10F">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25.1</w:t>
      </w:r>
      <w:r>
        <w:rPr>
          <w:rFonts w:hint="eastAsia" w:ascii="宋体" w:hAnsi="宋体" w:cs="宋体"/>
          <w:color w:val="auto"/>
          <w:sz w:val="24"/>
          <w:szCs w:val="24"/>
          <w:highlight w:val="none"/>
        </w:rPr>
        <w:t>政府采购合同订立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14:paraId="57583803">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25.2</w:t>
      </w:r>
      <w:r>
        <w:rPr>
          <w:rFonts w:hint="eastAsia" w:ascii="宋体" w:hAnsi="宋体" w:cs="宋体"/>
          <w:color w:val="auto"/>
          <w:sz w:val="24"/>
          <w:szCs w:val="24"/>
          <w:highlight w:val="none"/>
        </w:rPr>
        <w:t>政府采购合同履行中，采购人需追加与合同标的相同的</w:t>
      </w:r>
      <w:r>
        <w:rPr>
          <w:rFonts w:hint="eastAsia" w:ascii="宋体" w:hAnsi="宋体" w:cs="宋体"/>
          <w:color w:val="auto"/>
          <w:sz w:val="24"/>
          <w:szCs w:val="24"/>
          <w:highlight w:val="none"/>
          <w:lang w:eastAsia="zh-CN"/>
        </w:rPr>
        <w:t>服务</w:t>
      </w:r>
      <w:r>
        <w:rPr>
          <w:rFonts w:hint="eastAsia" w:ascii="宋体" w:hAnsi="宋体" w:cs="宋体"/>
          <w:color w:val="auto"/>
          <w:sz w:val="24"/>
          <w:szCs w:val="24"/>
          <w:highlight w:val="none"/>
        </w:rPr>
        <w:t>的，在不改变合同其他条款的前提下，可以与成交供应商签订补充合同，但所补充合同的采购金额不得超过原采购金额的</w:t>
      </w:r>
      <w:r>
        <w:rPr>
          <w:rFonts w:ascii="宋体" w:hAnsi="宋体" w:cs="宋体"/>
          <w:color w:val="auto"/>
          <w:sz w:val="24"/>
          <w:szCs w:val="24"/>
          <w:highlight w:val="none"/>
        </w:rPr>
        <w:t>10%</w:t>
      </w:r>
      <w:r>
        <w:rPr>
          <w:rFonts w:hint="eastAsia" w:ascii="宋体" w:hAnsi="宋体" w:cs="宋体"/>
          <w:color w:val="auto"/>
          <w:sz w:val="24"/>
          <w:szCs w:val="24"/>
          <w:highlight w:val="none"/>
        </w:rPr>
        <w:t>，签订补充合同的必须按规定备案。</w:t>
      </w:r>
    </w:p>
    <w:p w14:paraId="088C8C12">
      <w:pPr>
        <w:spacing w:line="360" w:lineRule="auto"/>
        <w:ind w:firstLine="480" w:firstLineChars="200"/>
        <w:rPr>
          <w:rFonts w:ascii="宋体" w:cs="Times New Roman"/>
          <w:color w:val="auto"/>
          <w:sz w:val="24"/>
          <w:szCs w:val="24"/>
          <w:highlight w:val="none"/>
        </w:rPr>
      </w:pPr>
      <w:r>
        <w:rPr>
          <w:rFonts w:ascii="宋体" w:hAnsi="宋体" w:cs="宋体"/>
          <w:color w:val="auto"/>
          <w:sz w:val="24"/>
          <w:szCs w:val="24"/>
          <w:highlight w:val="none"/>
        </w:rPr>
        <w:t>25.3</w:t>
      </w:r>
      <w:r>
        <w:rPr>
          <w:rFonts w:hint="eastAsia" w:ascii="宋体" w:hAnsi="宋体" w:cs="宋体"/>
          <w:color w:val="auto"/>
          <w:sz w:val="24"/>
          <w:szCs w:val="24"/>
          <w:highlight w:val="none"/>
        </w:rPr>
        <w:t>根据需要，采购代理机构可会同采购人负责监督、协调和处理履约过程中出现的问题。</w:t>
      </w:r>
    </w:p>
    <w:p w14:paraId="6B6DDD95">
      <w:pPr>
        <w:spacing w:line="360" w:lineRule="auto"/>
        <w:jc w:val="center"/>
        <w:rPr>
          <w:rFonts w:ascii="宋体" w:cs="Times New Roman"/>
          <w:b/>
          <w:bCs/>
          <w:color w:val="auto"/>
          <w:sz w:val="24"/>
          <w:szCs w:val="24"/>
          <w:highlight w:val="none"/>
        </w:rPr>
      </w:pPr>
      <w:bookmarkStart w:id="161" w:name="_Toc30703"/>
    </w:p>
    <w:p w14:paraId="38A29264">
      <w:pPr>
        <w:spacing w:line="360" w:lineRule="auto"/>
        <w:ind w:firstLine="481"/>
        <w:jc w:val="left"/>
        <w:outlineLvl w:val="1"/>
        <w:rPr>
          <w:rFonts w:hint="eastAsia" w:ascii="黑体" w:hAnsi="黑体" w:eastAsia="黑体" w:cs="Times New Roman"/>
          <w:b/>
          <w:bCs/>
          <w:color w:val="auto"/>
          <w:sz w:val="24"/>
          <w:szCs w:val="24"/>
          <w:highlight w:val="none"/>
          <w:lang w:val="en-US" w:eastAsia="zh-CN"/>
        </w:rPr>
      </w:pPr>
      <w:bookmarkStart w:id="162" w:name="_Toc6522"/>
      <w:bookmarkStart w:id="163" w:name="_Toc9364"/>
      <w:bookmarkStart w:id="164" w:name="_Toc484353354"/>
      <w:bookmarkStart w:id="165" w:name="_Toc483349415"/>
      <w:bookmarkStart w:id="166" w:name="_Toc7484"/>
      <w:bookmarkStart w:id="167" w:name="_Toc24432"/>
      <w:r>
        <w:rPr>
          <w:rFonts w:hint="eastAsia" w:ascii="黑体" w:hAnsi="黑体" w:eastAsia="黑体" w:cs="黑体"/>
          <w:b/>
          <w:bCs/>
          <w:color w:val="auto"/>
          <w:sz w:val="24"/>
          <w:szCs w:val="24"/>
          <w:highlight w:val="none"/>
        </w:rPr>
        <w:t>九、采购代理服务费</w:t>
      </w:r>
      <w:bookmarkEnd w:id="161"/>
      <w:bookmarkEnd w:id="162"/>
      <w:bookmarkEnd w:id="163"/>
      <w:bookmarkEnd w:id="164"/>
      <w:bookmarkEnd w:id="165"/>
      <w:bookmarkEnd w:id="166"/>
      <w:bookmarkEnd w:id="167"/>
    </w:p>
    <w:p w14:paraId="493CB0DE">
      <w:pPr>
        <w:spacing w:line="360" w:lineRule="auto"/>
        <w:ind w:firstLine="482" w:firstLineChars="200"/>
        <w:outlineLvl w:val="9"/>
        <w:rPr>
          <w:rFonts w:hint="eastAsia" w:ascii="宋体" w:eastAsia="宋体" w:cs="Times New Roman"/>
          <w:b/>
          <w:bCs/>
          <w:color w:val="auto"/>
          <w:sz w:val="24"/>
          <w:szCs w:val="24"/>
          <w:highlight w:val="none"/>
          <w:lang w:val="en-US" w:eastAsia="zh-CN"/>
        </w:rPr>
      </w:pPr>
      <w:r>
        <w:rPr>
          <w:rFonts w:ascii="宋体" w:hAnsi="宋体" w:cs="宋体"/>
          <w:b/>
          <w:bCs/>
          <w:color w:val="auto"/>
          <w:sz w:val="24"/>
          <w:szCs w:val="24"/>
          <w:highlight w:val="none"/>
        </w:rPr>
        <w:t>26.</w:t>
      </w:r>
      <w:r>
        <w:rPr>
          <w:rFonts w:hint="eastAsia" w:ascii="宋体" w:hAnsi="宋体" w:cs="宋体"/>
          <w:b/>
          <w:bCs/>
          <w:color w:val="auto"/>
          <w:sz w:val="24"/>
          <w:szCs w:val="24"/>
          <w:highlight w:val="none"/>
        </w:rPr>
        <w:t>采购代理服务费</w:t>
      </w:r>
    </w:p>
    <w:p w14:paraId="12630474">
      <w:pPr>
        <w:spacing w:line="360" w:lineRule="auto"/>
        <w:ind w:firstLine="480" w:firstLineChars="200"/>
        <w:outlineLvl w:val="9"/>
        <w:rPr>
          <w:rFonts w:ascii="宋体" w:cs="Times New Roman"/>
          <w:sz w:val="24"/>
          <w:szCs w:val="24"/>
          <w:highlight w:val="none"/>
        </w:rPr>
      </w:pPr>
      <w:bookmarkStart w:id="168" w:name="_Toc11215"/>
      <w:r>
        <w:rPr>
          <w:rFonts w:ascii="宋体" w:hAnsi="宋体" w:cs="宋体"/>
          <w:sz w:val="24"/>
          <w:szCs w:val="24"/>
          <w:highlight w:val="none"/>
        </w:rPr>
        <w:t>26.1</w:t>
      </w:r>
      <w:r>
        <w:rPr>
          <w:rFonts w:hint="eastAsia" w:ascii="宋体" w:hAnsi="宋体" w:cs="宋体"/>
          <w:sz w:val="24"/>
          <w:szCs w:val="24"/>
          <w:highlight w:val="none"/>
        </w:rPr>
        <w:t>采购代理服务费按约定由</w:t>
      </w:r>
      <w:r>
        <w:rPr>
          <w:rFonts w:hint="eastAsia" w:ascii="宋体" w:hAnsi="宋体" w:cs="宋体"/>
          <w:sz w:val="24"/>
          <w:szCs w:val="24"/>
          <w:highlight w:val="none"/>
          <w:lang w:val="en-US" w:eastAsia="zh-CN"/>
        </w:rPr>
        <w:t>成交</w:t>
      </w:r>
      <w:r>
        <w:rPr>
          <w:rFonts w:hint="eastAsia" w:ascii="宋体" w:hAnsi="宋体" w:cs="宋体"/>
          <w:sz w:val="24"/>
          <w:szCs w:val="24"/>
          <w:highlight w:val="none"/>
        </w:rPr>
        <w:t>供应商支付，采购代理服务费不在</w:t>
      </w:r>
      <w:r>
        <w:rPr>
          <w:rFonts w:hint="eastAsia" w:ascii="宋体" w:hAnsi="宋体" w:cs="宋体"/>
          <w:sz w:val="24"/>
          <w:szCs w:val="24"/>
          <w:highlight w:val="none"/>
          <w:lang w:val="en-US" w:eastAsia="zh-CN"/>
        </w:rPr>
        <w:t>响应</w:t>
      </w:r>
      <w:r>
        <w:rPr>
          <w:rFonts w:hint="eastAsia" w:ascii="宋体" w:hAnsi="宋体" w:cs="宋体"/>
          <w:sz w:val="24"/>
          <w:szCs w:val="24"/>
          <w:highlight w:val="none"/>
        </w:rPr>
        <w:t>报价中单列。</w:t>
      </w:r>
    </w:p>
    <w:p w14:paraId="66EE1955">
      <w:pPr>
        <w:spacing w:line="360" w:lineRule="auto"/>
        <w:ind w:firstLine="480" w:firstLineChars="200"/>
        <w:outlineLvl w:val="9"/>
        <w:rPr>
          <w:rFonts w:hint="eastAsia" w:ascii="宋体" w:hAnsi="宋体" w:cs="宋体"/>
          <w:sz w:val="24"/>
          <w:szCs w:val="24"/>
          <w:highlight w:val="none"/>
        </w:rPr>
      </w:pPr>
      <w:r>
        <w:rPr>
          <w:rFonts w:ascii="宋体" w:hAnsi="宋体" w:cs="宋体"/>
          <w:sz w:val="24"/>
          <w:szCs w:val="24"/>
          <w:highlight w:val="none"/>
        </w:rPr>
        <w:t>26.2</w:t>
      </w:r>
      <w:r>
        <w:rPr>
          <w:rFonts w:hint="eastAsia" w:ascii="宋体" w:hAnsi="宋体" w:cs="宋体"/>
          <w:sz w:val="24"/>
          <w:szCs w:val="24"/>
          <w:highlight w:val="none"/>
        </w:rPr>
        <w:t>采购代理服务费按以下标准计取：</w:t>
      </w:r>
    </w:p>
    <w:p w14:paraId="06826F60">
      <w:pPr>
        <w:spacing w:line="360" w:lineRule="auto"/>
        <w:ind w:firstLine="480" w:firstLineChars="200"/>
        <w:outlineLvl w:val="9"/>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由成交人支付，以成交价为基数，参照《招标代理服务收费管理暂行办法》（计价格[2002]1980号）相关规定计取及发改办价格[2003]857号文件规定标准下浮20%收取。相关规定计取。本协议中约定的协议项下义务所产生的全部费用。</w:t>
      </w:r>
    </w:p>
    <w:p w14:paraId="63BFFEDC">
      <w:pPr>
        <w:spacing w:line="360" w:lineRule="auto"/>
        <w:ind w:firstLine="480" w:firstLineChars="200"/>
        <w:outlineLvl w:val="9"/>
        <w:rPr>
          <w:rFonts w:ascii="宋体" w:cs="Times New Roman"/>
          <w:sz w:val="24"/>
          <w:szCs w:val="24"/>
          <w:highlight w:val="none"/>
        </w:rPr>
      </w:pPr>
      <w:r>
        <w:rPr>
          <w:rFonts w:ascii="宋体" w:hAnsi="宋体" w:cs="宋体"/>
          <w:sz w:val="24"/>
          <w:szCs w:val="24"/>
          <w:highlight w:val="none"/>
        </w:rPr>
        <w:t>26.3</w:t>
      </w:r>
      <w:r>
        <w:rPr>
          <w:rFonts w:hint="eastAsia" w:ascii="宋体" w:hAnsi="宋体" w:cs="宋体"/>
          <w:sz w:val="24"/>
          <w:szCs w:val="24"/>
          <w:highlight w:val="none"/>
          <w:lang w:val="en-US" w:eastAsia="zh-CN"/>
        </w:rPr>
        <w:t>成交</w:t>
      </w:r>
      <w:r>
        <w:rPr>
          <w:rFonts w:hint="eastAsia" w:ascii="宋体" w:hAnsi="宋体" w:cs="宋体"/>
          <w:sz w:val="24"/>
          <w:szCs w:val="24"/>
          <w:highlight w:val="none"/>
        </w:rPr>
        <w:t>供应商在取得</w:t>
      </w:r>
      <w:r>
        <w:rPr>
          <w:rFonts w:hint="eastAsia" w:ascii="宋体" w:hAnsi="宋体" w:cs="宋体"/>
          <w:sz w:val="24"/>
          <w:szCs w:val="24"/>
          <w:highlight w:val="none"/>
          <w:lang w:val="en-US" w:eastAsia="zh-CN"/>
        </w:rPr>
        <w:t>成交</w:t>
      </w:r>
      <w:r>
        <w:rPr>
          <w:rFonts w:hint="eastAsia" w:ascii="宋体" w:hAnsi="宋体" w:cs="宋体"/>
          <w:sz w:val="24"/>
          <w:szCs w:val="24"/>
          <w:highlight w:val="none"/>
        </w:rPr>
        <w:t>通知书前应向采购代理机构缴付采购代理服务费（以到达采购代理机构开户银行帐户为准），采购代理服务费以电汇或现金形式缴纳。</w:t>
      </w:r>
    </w:p>
    <w:p w14:paraId="563BFF75">
      <w:pPr>
        <w:spacing w:line="360" w:lineRule="auto"/>
        <w:ind w:firstLine="480" w:firstLineChars="200"/>
        <w:outlineLvl w:val="9"/>
        <w:rPr>
          <w:rFonts w:ascii="宋体" w:cs="Times New Roman"/>
          <w:color w:val="auto"/>
          <w:sz w:val="24"/>
          <w:szCs w:val="24"/>
          <w:highlight w:val="none"/>
        </w:rPr>
      </w:pPr>
      <w:r>
        <w:rPr>
          <w:rFonts w:ascii="宋体" w:hAnsi="宋体" w:cs="宋体"/>
          <w:sz w:val="24"/>
          <w:szCs w:val="24"/>
          <w:highlight w:val="none"/>
        </w:rPr>
        <w:t>26.4</w:t>
      </w:r>
      <w:r>
        <w:rPr>
          <w:rFonts w:hint="eastAsia" w:ascii="宋体" w:hAnsi="宋体" w:cs="宋体"/>
          <w:sz w:val="24"/>
          <w:szCs w:val="24"/>
          <w:highlight w:val="none"/>
          <w:lang w:val="en-US" w:eastAsia="zh-CN"/>
        </w:rPr>
        <w:t>成交</w:t>
      </w:r>
      <w:r>
        <w:rPr>
          <w:rFonts w:hint="eastAsia" w:ascii="宋体" w:hAnsi="宋体" w:cs="宋体"/>
          <w:sz w:val="24"/>
          <w:szCs w:val="24"/>
          <w:highlight w:val="none"/>
        </w:rPr>
        <w:t>供应商如未按规定办理，采购代理机构将没收其保证金，以弥补采购代理机构的损失。</w:t>
      </w:r>
    </w:p>
    <w:p w14:paraId="60115979">
      <w:pPr>
        <w:spacing w:line="360" w:lineRule="auto"/>
        <w:ind w:firstLine="481"/>
        <w:jc w:val="left"/>
        <w:outlineLvl w:val="1"/>
        <w:rPr>
          <w:rFonts w:ascii="黑体" w:hAnsi="黑体" w:eastAsia="黑体" w:cs="Times New Roman"/>
          <w:b/>
          <w:bCs/>
          <w:color w:val="auto"/>
          <w:sz w:val="24"/>
          <w:szCs w:val="24"/>
          <w:highlight w:val="none"/>
        </w:rPr>
      </w:pPr>
      <w:bookmarkStart w:id="169" w:name="_Toc14823"/>
      <w:bookmarkStart w:id="170" w:name="_Toc483349416"/>
      <w:bookmarkStart w:id="171" w:name="_Toc28957"/>
      <w:bookmarkStart w:id="172" w:name="_Toc25945"/>
      <w:bookmarkStart w:id="173" w:name="_Toc484353355"/>
      <w:bookmarkStart w:id="174" w:name="_Toc107"/>
      <w:r>
        <w:rPr>
          <w:rFonts w:hint="eastAsia" w:ascii="黑体" w:hAnsi="黑体" w:eastAsia="黑体" w:cs="黑体"/>
          <w:b/>
          <w:bCs/>
          <w:color w:val="auto"/>
          <w:sz w:val="24"/>
          <w:szCs w:val="24"/>
          <w:highlight w:val="none"/>
        </w:rPr>
        <w:t>十、其它事项</w:t>
      </w:r>
      <w:bookmarkEnd w:id="168"/>
      <w:bookmarkEnd w:id="169"/>
      <w:bookmarkEnd w:id="170"/>
      <w:bookmarkEnd w:id="171"/>
      <w:bookmarkEnd w:id="172"/>
      <w:bookmarkEnd w:id="173"/>
      <w:bookmarkEnd w:id="174"/>
    </w:p>
    <w:p w14:paraId="0DEDC18D">
      <w:pPr>
        <w:spacing w:line="360" w:lineRule="auto"/>
        <w:ind w:firstLine="482" w:firstLineChars="200"/>
        <w:rPr>
          <w:rFonts w:ascii="宋体" w:cs="Times New Roman"/>
          <w:b/>
          <w:bCs/>
          <w:color w:val="auto"/>
          <w:sz w:val="24"/>
          <w:szCs w:val="24"/>
          <w:highlight w:val="none"/>
        </w:rPr>
      </w:pPr>
      <w:r>
        <w:rPr>
          <w:rFonts w:ascii="宋体" w:hAnsi="宋体" w:cs="宋体"/>
          <w:b/>
          <w:bCs/>
          <w:color w:val="auto"/>
          <w:sz w:val="24"/>
          <w:szCs w:val="24"/>
          <w:highlight w:val="none"/>
        </w:rPr>
        <w:t>27.</w:t>
      </w:r>
      <w:r>
        <w:rPr>
          <w:rFonts w:hint="eastAsia" w:asciiTheme="minorEastAsia" w:hAnsiTheme="minorEastAsia" w:cstheme="minorEastAsia"/>
          <w:b/>
          <w:bCs/>
          <w:sz w:val="24"/>
          <w:highlight w:val="none"/>
        </w:rPr>
        <w:t>成交供应商确定后，成交供应商无正当理由拖延或拒签合同的，采购单位将有充分理由取消该成交决定，没收其谈判保证金，同时报请监督机构予以通报，将其列入不良行为记录名单。</w:t>
      </w:r>
    </w:p>
    <w:p w14:paraId="0264AD6F">
      <w:pPr>
        <w:spacing w:line="360" w:lineRule="auto"/>
        <w:ind w:firstLine="482" w:firstLineChars="200"/>
        <w:rPr>
          <w:rFonts w:ascii="宋体" w:cs="Times New Roman"/>
          <w:b/>
          <w:bCs/>
          <w:color w:val="auto"/>
          <w:sz w:val="24"/>
          <w:szCs w:val="24"/>
          <w:highlight w:val="none"/>
        </w:rPr>
      </w:pPr>
      <w:r>
        <w:rPr>
          <w:rFonts w:hint="eastAsia" w:ascii="宋体" w:hAnsi="宋体" w:cs="宋体"/>
          <w:b/>
          <w:bCs/>
          <w:color w:val="auto"/>
          <w:sz w:val="24"/>
          <w:szCs w:val="24"/>
          <w:highlight w:val="none"/>
        </w:rPr>
        <w:t>28</w:t>
      </w:r>
      <w:r>
        <w:rPr>
          <w:rFonts w:ascii="宋体" w:hAnsi="宋体" w:cs="宋体"/>
          <w:b/>
          <w:bCs/>
          <w:color w:val="auto"/>
          <w:sz w:val="24"/>
          <w:szCs w:val="24"/>
          <w:highlight w:val="none"/>
        </w:rPr>
        <w:t>.</w:t>
      </w:r>
      <w:r>
        <w:rPr>
          <w:rFonts w:hint="eastAsia" w:ascii="宋体" w:hAnsi="宋体" w:cs="宋体"/>
          <w:b/>
          <w:bCs/>
          <w:color w:val="auto"/>
          <w:sz w:val="24"/>
          <w:szCs w:val="24"/>
          <w:highlight w:val="none"/>
        </w:rPr>
        <w:t>拒绝商业贿赂</w:t>
      </w:r>
    </w:p>
    <w:p w14:paraId="2479DC03">
      <w:pPr>
        <w:spacing w:line="360" w:lineRule="auto"/>
        <w:ind w:firstLine="480" w:firstLineChars="200"/>
        <w:rPr>
          <w:rFonts w:ascii="宋体" w:cs="Times New Roman"/>
          <w:color w:val="auto"/>
          <w:sz w:val="24"/>
          <w:szCs w:val="24"/>
          <w:highlight w:val="none"/>
        </w:rPr>
      </w:pPr>
      <w:r>
        <w:rPr>
          <w:rFonts w:hint="eastAsia" w:ascii="宋体" w:hAnsi="宋体" w:cs="宋体"/>
          <w:color w:val="auto"/>
          <w:sz w:val="24"/>
          <w:szCs w:val="24"/>
          <w:highlight w:val="none"/>
        </w:rPr>
        <w:t>采购人、采购代理机构、响应供应商和评审专家在政府采购活动中，都要签订相应的《拒绝商业贿赂承诺书》，并对违反承诺的行为承担全部责任。</w:t>
      </w:r>
    </w:p>
    <w:p w14:paraId="2FF7D8EB">
      <w:pPr>
        <w:spacing w:line="360" w:lineRule="auto"/>
        <w:ind w:firstLine="482" w:firstLineChars="200"/>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29.信用担保</w:t>
      </w:r>
    </w:p>
    <w:p w14:paraId="099D791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29.1</w:t>
      </w:r>
      <w:r>
        <w:rPr>
          <w:rFonts w:ascii="宋体" w:hAnsi="宋体" w:cs="宋体"/>
          <w:sz w:val="24"/>
          <w:szCs w:val="24"/>
          <w:highlight w:val="none"/>
        </w:rPr>
        <w:t>供应商在</w:t>
      </w:r>
      <w:r>
        <w:rPr>
          <w:rFonts w:hint="eastAsia" w:ascii="宋体" w:hAnsi="宋体" w:cs="宋体"/>
          <w:sz w:val="24"/>
          <w:szCs w:val="24"/>
          <w:highlight w:val="none"/>
          <w:lang w:eastAsia="zh-CN"/>
        </w:rPr>
        <w:t>响应</w:t>
      </w:r>
      <w:r>
        <w:rPr>
          <w:rFonts w:ascii="宋体" w:hAnsi="宋体" w:cs="宋体"/>
          <w:sz w:val="24"/>
          <w:szCs w:val="24"/>
          <w:highlight w:val="none"/>
        </w:rPr>
        <w:t>、履约、融资等环节可自愿选择采取信用担保的形式。</w:t>
      </w:r>
    </w:p>
    <w:p w14:paraId="6F63C342">
      <w:pPr>
        <w:spacing w:line="360" w:lineRule="auto"/>
        <w:ind w:firstLine="480" w:firstLineChars="200"/>
        <w:rPr>
          <w:rFonts w:asciiTheme="minorEastAsia" w:hAnsiTheme="minorEastAsia" w:cstheme="minorEastAsia"/>
          <w:color w:val="000000" w:themeColor="text1"/>
          <w:sz w:val="24"/>
          <w:highlight w:val="none"/>
          <w14:textFill>
            <w14:solidFill>
              <w14:schemeClr w14:val="tx1"/>
            </w14:solidFill>
          </w14:textFill>
        </w:rPr>
      </w:pPr>
      <w:r>
        <w:rPr>
          <w:rFonts w:hint="eastAsia" w:ascii="宋体" w:hAnsi="宋体" w:cs="宋体"/>
          <w:sz w:val="24"/>
          <w:szCs w:val="24"/>
          <w:highlight w:val="none"/>
          <w:lang w:val="en-US" w:eastAsia="zh-CN"/>
        </w:rPr>
        <w:t>29.2具体详见陕西省财政厅关于印发《陕西省中小企业政府采购信用融资办法》（陕财办采〔2018〕23号）。</w:t>
      </w:r>
    </w:p>
    <w:bookmarkEnd w:id="13"/>
    <w:p w14:paraId="2AFF0A3D">
      <w:pPr>
        <w:spacing w:line="360" w:lineRule="auto"/>
        <w:ind w:firstLine="480" w:firstLineChars="200"/>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br w:type="page"/>
      </w:r>
    </w:p>
    <w:p w14:paraId="6ACDA422">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黑体" w:hAnsi="黑体" w:eastAsia="黑体" w:cs="黑体"/>
          <w:b/>
          <w:bCs/>
          <w:sz w:val="32"/>
          <w:szCs w:val="32"/>
          <w:highlight w:val="none"/>
        </w:rPr>
      </w:pPr>
      <w:bookmarkStart w:id="175" w:name="_Toc30436"/>
      <w:bookmarkStart w:id="176" w:name="_Toc17581"/>
      <w:bookmarkStart w:id="177" w:name="_Toc24561"/>
      <w:bookmarkStart w:id="178" w:name="_Toc20903"/>
      <w:bookmarkStart w:id="179" w:name="_Toc14955"/>
      <w:r>
        <w:rPr>
          <w:rFonts w:hint="eastAsia" w:ascii="黑体" w:hAnsi="黑体" w:eastAsia="黑体" w:cs="黑体"/>
          <w:b/>
          <w:bCs/>
          <w:sz w:val="32"/>
          <w:szCs w:val="32"/>
          <w:highlight w:val="none"/>
        </w:rPr>
        <w:t xml:space="preserve">第四部分 </w:t>
      </w:r>
      <w:bookmarkEnd w:id="175"/>
      <w:bookmarkEnd w:id="176"/>
      <w:bookmarkEnd w:id="177"/>
      <w:r>
        <w:rPr>
          <w:rFonts w:hint="eastAsia" w:ascii="黑体" w:hAnsi="黑体" w:eastAsia="黑体" w:cs="黑体"/>
          <w:b/>
          <w:bCs/>
          <w:sz w:val="32"/>
          <w:szCs w:val="32"/>
          <w:highlight w:val="none"/>
        </w:rPr>
        <w:t>谈判、</w:t>
      </w:r>
      <w:r>
        <w:rPr>
          <w:rFonts w:hint="eastAsia" w:ascii="黑体" w:hAnsi="黑体" w:eastAsia="黑体" w:cs="黑体"/>
          <w:b/>
          <w:bCs/>
          <w:sz w:val="32"/>
          <w:szCs w:val="32"/>
          <w:highlight w:val="none"/>
          <w:lang w:eastAsia="zh-CN"/>
        </w:rPr>
        <w:t>评审、</w:t>
      </w:r>
      <w:r>
        <w:rPr>
          <w:rFonts w:hint="eastAsia" w:ascii="黑体" w:hAnsi="黑体" w:eastAsia="黑体" w:cs="黑体"/>
          <w:b/>
          <w:bCs/>
          <w:sz w:val="32"/>
          <w:szCs w:val="32"/>
          <w:highlight w:val="none"/>
        </w:rPr>
        <w:t>成交</w:t>
      </w:r>
      <w:bookmarkEnd w:id="178"/>
      <w:bookmarkEnd w:id="179"/>
    </w:p>
    <w:p w14:paraId="03F92E01">
      <w:pPr>
        <w:spacing w:line="360" w:lineRule="auto"/>
        <w:ind w:firstLine="481"/>
        <w:jc w:val="left"/>
        <w:outlineLvl w:val="1"/>
        <w:rPr>
          <w:rFonts w:hint="default" w:ascii="黑体" w:hAnsi="黑体" w:eastAsia="黑体" w:cs="黑体"/>
          <w:b/>
          <w:color w:val="000000" w:themeColor="text1"/>
          <w:sz w:val="24"/>
          <w:highlight w:val="none"/>
          <w:lang w:val="en-US" w:eastAsia="zh-CN"/>
          <w14:textFill>
            <w14:solidFill>
              <w14:schemeClr w14:val="tx1"/>
            </w14:solidFill>
          </w14:textFill>
        </w:rPr>
      </w:pPr>
      <w:bookmarkStart w:id="180" w:name="_Toc21507"/>
      <w:bookmarkStart w:id="181" w:name="_Toc30806"/>
      <w:r>
        <w:rPr>
          <w:rFonts w:hint="eastAsia" w:ascii="黑体" w:hAnsi="黑体" w:eastAsia="黑体" w:cs="黑体"/>
          <w:b/>
          <w:color w:val="000000" w:themeColor="text1"/>
          <w:sz w:val="24"/>
          <w:highlight w:val="none"/>
          <w14:textFill>
            <w14:solidFill>
              <w14:schemeClr w14:val="tx1"/>
            </w14:solidFill>
          </w14:textFill>
        </w:rPr>
        <w:t>一、</w:t>
      </w:r>
      <w:bookmarkEnd w:id="180"/>
      <w:r>
        <w:rPr>
          <w:rFonts w:hint="eastAsia" w:ascii="黑体" w:hAnsi="黑体" w:eastAsia="黑体" w:cs="黑体"/>
          <w:b/>
          <w:color w:val="000000" w:themeColor="text1"/>
          <w:sz w:val="24"/>
          <w:highlight w:val="none"/>
          <w:lang w:val="en-US" w:eastAsia="zh-CN"/>
          <w14:textFill>
            <w14:solidFill>
              <w14:schemeClr w14:val="tx1"/>
            </w14:solidFill>
          </w14:textFill>
        </w:rPr>
        <w:t>开启响应文件</w:t>
      </w:r>
      <w:bookmarkEnd w:id="181"/>
    </w:p>
    <w:p w14:paraId="5959D1DA">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1.采购代理机构</w:t>
      </w:r>
      <w:r>
        <w:rPr>
          <w:rFonts w:hint="eastAsia" w:asciiTheme="minorEastAsia" w:hAnsiTheme="minorEastAsia" w:cstheme="minorEastAsia"/>
          <w:color w:val="000000" w:themeColor="text1"/>
          <w:sz w:val="24"/>
          <w:highlight w:val="none"/>
          <w14:textFill>
            <w14:solidFill>
              <w14:schemeClr w14:val="tx1"/>
            </w14:solidFill>
          </w14:textFill>
        </w:rPr>
        <w:t>组织谈判工作，整个过程受政府采购监管机构的监督、管理。</w:t>
      </w:r>
    </w:p>
    <w:p w14:paraId="321BD6F0">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2.采购代理机构</w:t>
      </w:r>
      <w:r>
        <w:rPr>
          <w:rFonts w:hint="eastAsia" w:asciiTheme="minorEastAsia" w:hAnsiTheme="minorEastAsia" w:cstheme="minorEastAsia"/>
          <w:color w:val="000000" w:themeColor="text1"/>
          <w:sz w:val="24"/>
          <w:highlight w:val="none"/>
          <w14:textFill>
            <w14:solidFill>
              <w14:schemeClr w14:val="tx1"/>
            </w14:solidFill>
          </w14:textFill>
        </w:rPr>
        <w:t>在</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规定的时间和地点接收响应文件，对密封性进行审查后，开启响应文件，并宣布响应文件份数。供应商必须派法定代表人或授权代表参加，并签名报到。</w:t>
      </w:r>
    </w:p>
    <w:p w14:paraId="3260A9A2">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3.</w:t>
      </w:r>
      <w:r>
        <w:rPr>
          <w:rFonts w:hint="eastAsia" w:asciiTheme="minorEastAsia" w:hAnsiTheme="minorEastAsia" w:cstheme="minorEastAsia"/>
          <w:color w:val="000000" w:themeColor="text1"/>
          <w:sz w:val="24"/>
          <w:highlight w:val="none"/>
          <w14:textFill>
            <w14:solidFill>
              <w14:schemeClr w14:val="tx1"/>
            </w14:solidFill>
          </w14:textFill>
        </w:rPr>
        <w:t>响应文件开启过程由</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采购代理机构</w:t>
      </w:r>
      <w:r>
        <w:rPr>
          <w:rFonts w:hint="eastAsia" w:asciiTheme="minorEastAsia" w:hAnsiTheme="minorEastAsia" w:cstheme="minorEastAsia"/>
          <w:color w:val="000000" w:themeColor="text1"/>
          <w:sz w:val="24"/>
          <w:highlight w:val="none"/>
          <w14:textFill>
            <w14:solidFill>
              <w14:schemeClr w14:val="tx1"/>
            </w14:solidFill>
          </w14:textFill>
        </w:rPr>
        <w:t>指定专人记录。供应商若有疑义，以及认为采购人、</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采购代理机构</w:t>
      </w:r>
      <w:r>
        <w:rPr>
          <w:rFonts w:hint="eastAsia" w:asciiTheme="minorEastAsia" w:hAnsiTheme="minorEastAsia" w:cstheme="minorEastAsia"/>
          <w:color w:val="000000" w:themeColor="text1"/>
          <w:sz w:val="24"/>
          <w:highlight w:val="none"/>
          <w14:textFill>
            <w14:solidFill>
              <w14:schemeClr w14:val="tx1"/>
            </w14:solidFill>
          </w14:textFill>
        </w:rPr>
        <w:t>相关工作人员有需要回避情形的，应当场提出询问或回避申请，采购人、</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采购代理机构</w:t>
      </w:r>
      <w:r>
        <w:rPr>
          <w:rFonts w:hint="eastAsia" w:asciiTheme="minorEastAsia" w:hAnsiTheme="minorEastAsia" w:cstheme="minorEastAsia"/>
          <w:color w:val="000000" w:themeColor="text1"/>
          <w:sz w:val="24"/>
          <w:highlight w:val="none"/>
          <w14:textFill>
            <w14:solidFill>
              <w14:schemeClr w14:val="tx1"/>
            </w14:solidFill>
          </w14:textFill>
        </w:rPr>
        <w:t>应当及时处理。</w:t>
      </w:r>
    </w:p>
    <w:p w14:paraId="0B3B70BB">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bookmarkStart w:id="182" w:name="_Toc32417"/>
      <w:bookmarkStart w:id="183" w:name="_Toc31027"/>
      <w:bookmarkStart w:id="184" w:name="_Toc28681248"/>
      <w:bookmarkStart w:id="185" w:name="_Toc23864"/>
      <w:bookmarkStart w:id="186" w:name="_Toc5104"/>
      <w:bookmarkStart w:id="187" w:name="_Toc17752"/>
      <w:bookmarkStart w:id="188" w:name="_Toc721"/>
      <w:r>
        <w:rPr>
          <w:rFonts w:hint="eastAsia" w:asciiTheme="minorEastAsia" w:hAnsiTheme="minorEastAsia" w:cstheme="minorEastAsia"/>
          <w:color w:val="000000" w:themeColor="text1"/>
          <w:sz w:val="24"/>
          <w:highlight w:val="none"/>
          <w:lang w:val="en-US" w:eastAsia="zh-CN"/>
          <w14:textFill>
            <w14:solidFill>
              <w14:schemeClr w14:val="tx1"/>
            </w14:solidFill>
          </w14:textFill>
        </w:rPr>
        <w:t>4.</w:t>
      </w:r>
      <w:r>
        <w:rPr>
          <w:rFonts w:hint="eastAsia" w:asciiTheme="minorEastAsia" w:hAnsiTheme="minorEastAsia" w:cstheme="minorEastAsia"/>
          <w:color w:val="000000" w:themeColor="text1"/>
          <w:sz w:val="24"/>
          <w:highlight w:val="none"/>
          <w14:textFill>
            <w14:solidFill>
              <w14:schemeClr w14:val="tx1"/>
            </w14:solidFill>
          </w14:textFill>
        </w:rPr>
        <w:t>资格性审查</w:t>
      </w:r>
    </w:p>
    <w:p w14:paraId="4782971D">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采购人</w:t>
      </w:r>
      <w:r>
        <w:rPr>
          <w:rFonts w:hint="eastAsia" w:asciiTheme="minorEastAsia" w:hAnsiTheme="minorEastAsia" w:cstheme="minorEastAsia"/>
          <w:color w:val="000000" w:themeColor="text1"/>
          <w:sz w:val="24"/>
          <w:highlight w:val="none"/>
          <w14:textFill>
            <w14:solidFill>
              <w14:schemeClr w14:val="tx1"/>
            </w14:solidFill>
          </w14:textFill>
        </w:rPr>
        <w:t>依据法律法规和</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的规定，对响应文件正本中的供应商资格证明进行审查。</w:t>
      </w:r>
    </w:p>
    <w:p w14:paraId="7BA45CCF">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出现下列情形的，响应文件将被视为无效：</w:t>
      </w:r>
    </w:p>
    <w:p w14:paraId="17A40729">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（1）不具备</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中规定的资格要求的；</w:t>
      </w:r>
    </w:p>
    <w:p w14:paraId="2D8F8675">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（2）未按</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要求提供资格证明文件原件，或未按</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要求加盖公章的；</w:t>
      </w:r>
    </w:p>
    <w:p w14:paraId="61CD496D">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（3）</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采购人</w:t>
      </w:r>
      <w:r>
        <w:rPr>
          <w:rFonts w:hint="eastAsia" w:asciiTheme="minorEastAsia" w:hAnsiTheme="minorEastAsia" w:cstheme="minorEastAsia"/>
          <w:color w:val="000000" w:themeColor="text1"/>
          <w:sz w:val="24"/>
          <w:highlight w:val="none"/>
          <w14:textFill>
            <w14:solidFill>
              <w14:schemeClr w14:val="tx1"/>
            </w14:solidFill>
          </w14:textFill>
        </w:rPr>
        <w:t>认为供应商的资格证明文件存在疑点，要求供应商现场提供原件，供应商不能在规定时限内提供原件或其所提供的原件无法证实响应文件所附证明文件有效性的。</w:t>
      </w:r>
    </w:p>
    <w:p w14:paraId="6C45CB91">
      <w:pPr>
        <w:tabs>
          <w:tab w:val="left" w:pos="525"/>
        </w:tabs>
        <w:spacing w:line="360" w:lineRule="auto"/>
        <w:ind w:firstLine="482" w:firstLineChars="200"/>
        <w:outlineLvl w:val="1"/>
        <w:rPr>
          <w:rFonts w:hint="eastAsia" w:ascii="黑体" w:hAnsi="黑体" w:eastAsia="黑体" w:cs="黑体"/>
          <w:b/>
          <w:color w:val="000000" w:themeColor="text1"/>
          <w:sz w:val="24"/>
          <w:highlight w:val="none"/>
          <w14:textFill>
            <w14:solidFill>
              <w14:schemeClr w14:val="tx1"/>
            </w14:solidFill>
          </w14:textFill>
        </w:rPr>
      </w:pPr>
      <w:bookmarkStart w:id="189" w:name="_Toc4518"/>
      <w:r>
        <w:rPr>
          <w:rFonts w:hint="eastAsia" w:ascii="黑体" w:hAnsi="黑体" w:eastAsia="黑体" w:cs="黑体"/>
          <w:b/>
          <w:color w:val="000000" w:themeColor="text1"/>
          <w:sz w:val="24"/>
          <w:highlight w:val="none"/>
          <w:lang w:val="en-US" w:eastAsia="zh-CN"/>
          <w14:textFill>
            <w14:solidFill>
              <w14:schemeClr w14:val="tx1"/>
            </w14:solidFill>
          </w14:textFill>
        </w:rPr>
        <w:t>二</w:t>
      </w:r>
      <w:r>
        <w:rPr>
          <w:rFonts w:hint="eastAsia" w:ascii="黑体" w:hAnsi="黑体" w:eastAsia="黑体" w:cs="黑体"/>
          <w:b/>
          <w:color w:val="000000" w:themeColor="text1"/>
          <w:sz w:val="24"/>
          <w:highlight w:val="none"/>
          <w14:textFill>
            <w14:solidFill>
              <w14:schemeClr w14:val="tx1"/>
            </w14:solidFill>
          </w14:textFill>
        </w:rPr>
        <w:t>、组织谈判</w:t>
      </w:r>
      <w:bookmarkEnd w:id="182"/>
      <w:bookmarkEnd w:id="183"/>
      <w:bookmarkEnd w:id="184"/>
      <w:bookmarkEnd w:id="185"/>
      <w:bookmarkEnd w:id="186"/>
      <w:bookmarkEnd w:id="187"/>
      <w:bookmarkEnd w:id="189"/>
    </w:p>
    <w:p w14:paraId="2749B720">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w:t>
      </w:r>
      <w:r>
        <w:rPr>
          <w:rFonts w:hint="eastAsia" w:asciiTheme="minorEastAsia" w:hAnsiTheme="minorEastAsia" w:cstheme="minorEastAsia"/>
          <w:color w:val="000000" w:themeColor="text1"/>
          <w:sz w:val="24"/>
          <w:highlight w:val="none"/>
          <w14:textFill>
            <w14:solidFill>
              <w14:schemeClr w14:val="tx1"/>
            </w14:solidFill>
          </w14:textFill>
        </w:rPr>
        <w:t>采购代理机构负责组织评标工作，并履行下列职责：</w:t>
      </w:r>
    </w:p>
    <w:p w14:paraId="7F8DD872">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1.1</w:t>
      </w:r>
      <w:r>
        <w:rPr>
          <w:rFonts w:hint="eastAsia" w:asciiTheme="minorEastAsia" w:hAnsiTheme="minorEastAsia" w:cstheme="minorEastAsia"/>
          <w:color w:val="000000" w:themeColor="text1"/>
          <w:sz w:val="24"/>
          <w:highlight w:val="none"/>
          <w14:textFill>
            <w14:solidFill>
              <w14:schemeClr w14:val="tx1"/>
            </w14:solidFill>
          </w14:textFill>
        </w:rPr>
        <w:t>核对评审专家身份和采购人代表授权函，对评审专家在政府采购活动中的职责履行情况予以记录，并及时将有关违法违规行为向财政部门报告;</w:t>
      </w:r>
    </w:p>
    <w:p w14:paraId="3C38FF3A">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1.2</w:t>
      </w:r>
      <w:r>
        <w:rPr>
          <w:rFonts w:hint="eastAsia" w:asciiTheme="minorEastAsia" w:hAnsiTheme="minorEastAsia" w:cstheme="minorEastAsia"/>
          <w:color w:val="000000" w:themeColor="text1"/>
          <w:sz w:val="24"/>
          <w:highlight w:val="none"/>
          <w14:textFill>
            <w14:solidFill>
              <w14:schemeClr w14:val="tx1"/>
            </w14:solidFill>
          </w14:textFill>
        </w:rPr>
        <w:t>宣布评审纪律;</w:t>
      </w:r>
    </w:p>
    <w:p w14:paraId="50283269">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1.3</w:t>
      </w:r>
      <w:r>
        <w:rPr>
          <w:rFonts w:hint="eastAsia" w:asciiTheme="minorEastAsia" w:hAnsiTheme="minorEastAsia" w:cstheme="minorEastAsia"/>
          <w:color w:val="000000" w:themeColor="text1"/>
          <w:sz w:val="24"/>
          <w:highlight w:val="none"/>
          <w14:textFill>
            <w14:solidFill>
              <w14:schemeClr w14:val="tx1"/>
            </w14:solidFill>
          </w14:textFill>
        </w:rPr>
        <w:t>公布投标人名单，告知评审专家应当回避的情形;</w:t>
      </w:r>
    </w:p>
    <w:p w14:paraId="391BB780">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1.4</w:t>
      </w:r>
      <w:r>
        <w:rPr>
          <w:rFonts w:hint="eastAsia" w:asciiTheme="minorEastAsia" w:hAnsiTheme="minorEastAsia" w:cstheme="minorEastAsia"/>
          <w:color w:val="000000" w:themeColor="text1"/>
          <w:sz w:val="24"/>
          <w:highlight w:val="none"/>
          <w14:textFill>
            <w14:solidFill>
              <w14:schemeClr w14:val="tx1"/>
            </w14:solidFill>
          </w14:textFill>
        </w:rPr>
        <w:t>组织谈判小组推选评审组长，采购人代表不得担任组长;</w:t>
      </w:r>
    </w:p>
    <w:p w14:paraId="2CE5909A">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1.5</w:t>
      </w:r>
      <w:r>
        <w:rPr>
          <w:rFonts w:hint="eastAsia" w:asciiTheme="minorEastAsia" w:hAnsiTheme="minorEastAsia" w:cstheme="minorEastAsia"/>
          <w:color w:val="000000" w:themeColor="text1"/>
          <w:sz w:val="24"/>
          <w:highlight w:val="none"/>
          <w14:textFill>
            <w14:solidFill>
              <w14:schemeClr w14:val="tx1"/>
            </w14:solidFill>
          </w14:textFill>
        </w:rPr>
        <w:t>在评审期间采取必要的通讯管理措施，保证评审活动不受外界干扰;</w:t>
      </w:r>
    </w:p>
    <w:p w14:paraId="7059541C">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1.6</w:t>
      </w:r>
      <w:r>
        <w:rPr>
          <w:rFonts w:hint="eastAsia" w:asciiTheme="minorEastAsia" w:hAnsiTheme="minorEastAsia" w:cstheme="minorEastAsia"/>
          <w:color w:val="000000" w:themeColor="text1"/>
          <w:sz w:val="24"/>
          <w:highlight w:val="none"/>
          <w14:textFill>
            <w14:solidFill>
              <w14:schemeClr w14:val="tx1"/>
            </w14:solidFill>
          </w14:textFill>
        </w:rPr>
        <w:t>根据谈判小组的要求介绍政府采购相关政策法规、</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w:t>
      </w:r>
    </w:p>
    <w:p w14:paraId="3087A172">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1.7</w:t>
      </w:r>
      <w:r>
        <w:rPr>
          <w:rFonts w:hint="eastAsia" w:asciiTheme="minorEastAsia" w:hAnsiTheme="minorEastAsia" w:cstheme="minorEastAsia"/>
          <w:color w:val="000000" w:themeColor="text1"/>
          <w:sz w:val="24"/>
          <w:highlight w:val="none"/>
          <w14:textFill>
            <w14:solidFill>
              <w14:schemeClr w14:val="tx1"/>
            </w14:solidFill>
          </w14:textFill>
        </w:rPr>
        <w:t>维护评审秩序，监督谈判小组依照</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规定的评审程序、方法和标准进行独立评审，及时制止和纠正采购人代表、评审专家的倾向性言论或者违法违规行为;</w:t>
      </w:r>
    </w:p>
    <w:p w14:paraId="0368C7A5">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1.8</w:t>
      </w:r>
      <w:r>
        <w:rPr>
          <w:rFonts w:hint="eastAsia" w:asciiTheme="minorEastAsia" w:hAnsiTheme="minorEastAsia" w:cstheme="minorEastAsia"/>
          <w:color w:val="000000" w:themeColor="text1"/>
          <w:sz w:val="24"/>
          <w:highlight w:val="none"/>
          <w14:textFill>
            <w14:solidFill>
              <w14:schemeClr w14:val="tx1"/>
            </w14:solidFill>
          </w14:textFill>
        </w:rPr>
        <w:t>核对评审结果;</w:t>
      </w:r>
    </w:p>
    <w:p w14:paraId="58BC145E">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1.9</w:t>
      </w:r>
      <w:r>
        <w:rPr>
          <w:rFonts w:hint="eastAsia" w:asciiTheme="minorEastAsia" w:hAnsiTheme="minorEastAsia" w:cstheme="minorEastAsia"/>
          <w:color w:val="000000" w:themeColor="text1"/>
          <w:sz w:val="24"/>
          <w:highlight w:val="none"/>
          <w14:textFill>
            <w14:solidFill>
              <w14:schemeClr w14:val="tx1"/>
            </w14:solidFill>
          </w14:textFill>
        </w:rPr>
        <w:t>评审工作完成后，按照规定向评审专家支付劳务报酬和异地评审差旅费，不得向评审专家以外的其他人员支付评审劳务报酬;</w:t>
      </w:r>
    </w:p>
    <w:p w14:paraId="418688FC">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1.10</w:t>
      </w:r>
      <w:r>
        <w:rPr>
          <w:rFonts w:hint="eastAsia" w:asciiTheme="minorEastAsia" w:hAnsiTheme="minorEastAsia" w:cstheme="minorEastAsia"/>
          <w:color w:val="000000" w:themeColor="text1"/>
          <w:sz w:val="24"/>
          <w:highlight w:val="none"/>
          <w14:textFill>
            <w14:solidFill>
              <w14:schemeClr w14:val="tx1"/>
            </w14:solidFill>
          </w14:textFill>
        </w:rPr>
        <w:t>处理与评审有关的其他事项。</w:t>
      </w:r>
    </w:p>
    <w:p w14:paraId="2C77D35D">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采购人可以在评审前说明项目背景和采购需求，说明内容不得含有歧视性、倾向性意见，不得超出</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所述范围。说明应当提交书面材料，并随</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一并存档。</w:t>
      </w:r>
    </w:p>
    <w:p w14:paraId="71ADA6C5">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2.</w:t>
      </w:r>
      <w:r>
        <w:rPr>
          <w:rFonts w:hint="eastAsia" w:asciiTheme="minorEastAsia" w:hAnsiTheme="minorEastAsia" w:cstheme="minorEastAsia"/>
          <w:color w:val="000000" w:themeColor="text1"/>
          <w:sz w:val="24"/>
          <w:highlight w:val="none"/>
          <w14:textFill>
            <w14:solidFill>
              <w14:schemeClr w14:val="tx1"/>
            </w14:solidFill>
          </w14:textFill>
        </w:rPr>
        <w:t>谈判小组负责具体评审事务，并独立履行下列职责：</w:t>
      </w:r>
    </w:p>
    <w:p w14:paraId="1061179A">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2.1</w:t>
      </w:r>
      <w:r>
        <w:rPr>
          <w:rFonts w:hint="eastAsia" w:asciiTheme="minorEastAsia" w:hAnsiTheme="minorEastAsia" w:cstheme="minorEastAsia"/>
          <w:color w:val="000000" w:themeColor="text1"/>
          <w:sz w:val="24"/>
          <w:highlight w:val="none"/>
          <w14:textFill>
            <w14:solidFill>
              <w14:schemeClr w14:val="tx1"/>
            </w14:solidFill>
          </w14:textFill>
        </w:rPr>
        <w:t>严格遵守评审工作纪律,按照客观、公正、审慎的原则,根据</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规定的评审程序、评审方法和评审标准进行独立评审；</w:t>
      </w:r>
    </w:p>
    <w:p w14:paraId="0E5BBE09">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2.2</w:t>
      </w:r>
      <w:r>
        <w:rPr>
          <w:rFonts w:hint="eastAsia" w:asciiTheme="minorEastAsia" w:hAnsiTheme="minorEastAsia" w:cstheme="minorEastAsia"/>
          <w:color w:val="000000" w:themeColor="text1"/>
          <w:sz w:val="24"/>
          <w:highlight w:val="none"/>
          <w14:textFill>
            <w14:solidFill>
              <w14:schemeClr w14:val="tx1"/>
            </w14:solidFill>
          </w14:textFill>
        </w:rPr>
        <w:t>现</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内容违反国家有关强制性规定或者</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存在歧义、重大缺陷导致评审工作无法进行时,应当停止评审并向采购人或者采购代理机构书面说明情况；</w:t>
      </w:r>
    </w:p>
    <w:p w14:paraId="7E34F28E">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2.3</w:t>
      </w:r>
      <w:r>
        <w:rPr>
          <w:rFonts w:hint="eastAsia" w:asciiTheme="minorEastAsia" w:hAnsiTheme="minorEastAsia" w:cstheme="minorEastAsia"/>
          <w:color w:val="000000" w:themeColor="text1"/>
          <w:sz w:val="24"/>
          <w:highlight w:val="none"/>
          <w14:textFill>
            <w14:solidFill>
              <w14:schemeClr w14:val="tx1"/>
            </w14:solidFill>
          </w14:textFill>
        </w:rPr>
        <w:t>审查、评价响应文件是否符合</w:t>
      </w:r>
      <w:r>
        <w:rPr>
          <w:rFonts w:hint="eastAsia" w:asciiTheme="minorEastAsia" w:hAnsiTheme="minorEastAsia" w:cstheme="minorEastAsia"/>
          <w:color w:val="000000" w:themeColor="text1"/>
          <w:sz w:val="24"/>
          <w:highlight w:val="none"/>
          <w:lang w:eastAsia="zh-CN"/>
          <w14:textFill>
            <w14:solidFill>
              <w14:schemeClr w14:val="tx1"/>
            </w14:solidFill>
          </w14:textFill>
        </w:rPr>
        <w:t>采购文件</w:t>
      </w:r>
      <w:r>
        <w:rPr>
          <w:rFonts w:hint="eastAsia" w:asciiTheme="minorEastAsia" w:hAnsiTheme="minorEastAsia" w:cstheme="minorEastAsia"/>
          <w:color w:val="000000" w:themeColor="text1"/>
          <w:sz w:val="24"/>
          <w:highlight w:val="none"/>
          <w14:textFill>
            <w14:solidFill>
              <w14:schemeClr w14:val="tx1"/>
            </w14:solidFill>
          </w14:textFill>
        </w:rPr>
        <w:t>的商务、技术等实质性要求；</w:t>
      </w:r>
    </w:p>
    <w:p w14:paraId="0D490421">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2.4</w:t>
      </w:r>
      <w:r>
        <w:rPr>
          <w:rFonts w:hint="eastAsia" w:asciiTheme="minorEastAsia" w:hAnsiTheme="minorEastAsia" w:cstheme="minorEastAsia"/>
          <w:color w:val="000000" w:themeColor="text1"/>
          <w:sz w:val="24"/>
          <w:highlight w:val="none"/>
          <w14:textFill>
            <w14:solidFill>
              <w14:schemeClr w14:val="tx1"/>
            </w14:solidFill>
          </w14:textFill>
        </w:rPr>
        <w:t>要求投标人对响应文件有关事项作出澄清或者说明；</w:t>
      </w:r>
    </w:p>
    <w:p w14:paraId="6D30FF0A">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2.5</w:t>
      </w:r>
      <w:r>
        <w:rPr>
          <w:rFonts w:hint="eastAsia" w:asciiTheme="minorEastAsia" w:hAnsiTheme="minorEastAsia" w:cstheme="minorEastAsia"/>
          <w:color w:val="000000" w:themeColor="text1"/>
          <w:sz w:val="24"/>
          <w:highlight w:val="none"/>
          <w14:textFill>
            <w14:solidFill>
              <w14:schemeClr w14:val="tx1"/>
            </w14:solidFill>
          </w14:textFill>
        </w:rPr>
        <w:t>对响应文件进行评价；</w:t>
      </w:r>
    </w:p>
    <w:p w14:paraId="5FE20F0B">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2.6</w:t>
      </w:r>
      <w:r>
        <w:rPr>
          <w:rFonts w:hint="eastAsia" w:asciiTheme="minorEastAsia" w:hAnsiTheme="minorEastAsia" w:cstheme="minorEastAsia"/>
          <w:color w:val="000000" w:themeColor="text1"/>
          <w:sz w:val="24"/>
          <w:highlight w:val="none"/>
          <w14:textFill>
            <w14:solidFill>
              <w14:schemeClr w14:val="tx1"/>
            </w14:solidFill>
          </w14:textFill>
        </w:rPr>
        <w:t>确定中标候选人名单，以及根据采购人委托直接确定中标供应商；</w:t>
      </w:r>
    </w:p>
    <w:p w14:paraId="2CCB2BD8">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2.7</w:t>
      </w:r>
      <w:r>
        <w:rPr>
          <w:rFonts w:hint="eastAsia" w:asciiTheme="minorEastAsia" w:hAnsiTheme="minorEastAsia" w:cstheme="minorEastAsia"/>
          <w:color w:val="000000" w:themeColor="text1"/>
          <w:sz w:val="24"/>
          <w:highlight w:val="none"/>
          <w14:textFill>
            <w14:solidFill>
              <w14:schemeClr w14:val="tx1"/>
            </w14:solidFill>
          </w14:textFill>
        </w:rPr>
        <w:t>配合答复供应商的询问、质疑和投诉等事项,不得泄露评审文件、评审情况和在评审过程中获悉的商业秘密；</w:t>
      </w:r>
    </w:p>
    <w:p w14:paraId="29513D14">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2.8</w:t>
      </w:r>
      <w:r>
        <w:rPr>
          <w:rFonts w:hint="eastAsia" w:asciiTheme="minorEastAsia" w:hAnsiTheme="minorEastAsia" w:cstheme="minorEastAsia"/>
          <w:color w:val="000000" w:themeColor="text1"/>
          <w:sz w:val="24"/>
          <w:highlight w:val="none"/>
          <w14:textFill>
            <w14:solidFill>
              <w14:schemeClr w14:val="tx1"/>
            </w14:solidFill>
          </w14:textFill>
        </w:rPr>
        <w:t>向采购人、采购代理机构或者有关部门报告评审中发现的违法行为。</w:t>
      </w:r>
    </w:p>
    <w:p w14:paraId="3D89D298">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3.</w:t>
      </w:r>
      <w:r>
        <w:rPr>
          <w:rFonts w:hint="eastAsia" w:asciiTheme="minorEastAsia" w:hAnsiTheme="minorEastAsia" w:cstheme="minorEastAsia"/>
          <w:color w:val="000000" w:themeColor="text1"/>
          <w:sz w:val="24"/>
          <w:highlight w:val="none"/>
          <w14:textFill>
            <w14:solidFill>
              <w14:schemeClr w14:val="tx1"/>
            </w14:solidFill>
          </w14:textFill>
        </w:rPr>
        <w:t>成立谈判小组</w:t>
      </w:r>
    </w:p>
    <w:p w14:paraId="6EB028B6">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3.1</w:t>
      </w:r>
      <w:r>
        <w:rPr>
          <w:rFonts w:hint="eastAsia" w:asciiTheme="minorEastAsia" w:hAnsiTheme="minorEastAsia" w:cstheme="minorEastAsia"/>
          <w:color w:val="000000" w:themeColor="text1"/>
          <w:sz w:val="24"/>
          <w:highlight w:val="none"/>
          <w14:textFill>
            <w14:solidFill>
              <w14:schemeClr w14:val="tx1"/>
            </w14:solidFill>
          </w14:textFill>
        </w:rPr>
        <w:t>为了确保谈判工作的公平、公正，依据政府采购法和政府采购相关法规、规章，成立谈判小组，谈判小组由采购人代表和自行推荐的评审专家共3人以上单数组成。达到公开招标数额标准的货物或者服务采购项目，或者达到招标规模标准的政府采购工程，谈判小组应当由5人以上单数组成。</w:t>
      </w:r>
    </w:p>
    <w:p w14:paraId="05CD75F1">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4.</w:t>
      </w:r>
      <w:r>
        <w:rPr>
          <w:rFonts w:hint="eastAsia" w:asciiTheme="minorEastAsia" w:hAnsiTheme="minorEastAsia" w:cstheme="minorEastAsia"/>
          <w:color w:val="000000" w:themeColor="text1"/>
          <w:sz w:val="24"/>
          <w:highlight w:val="none"/>
          <w14:textFill>
            <w14:solidFill>
              <w14:schemeClr w14:val="tx1"/>
            </w14:solidFill>
          </w14:textFill>
        </w:rPr>
        <w:t>谈判程序</w:t>
      </w:r>
    </w:p>
    <w:p w14:paraId="3F302A99">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4.1</w:t>
      </w:r>
      <w:r>
        <w:rPr>
          <w:rFonts w:hint="eastAsia" w:asciiTheme="minorEastAsia" w:hAnsiTheme="minorEastAsia" w:cstheme="minorEastAsia"/>
          <w:color w:val="000000" w:themeColor="text1"/>
          <w:sz w:val="24"/>
          <w:highlight w:val="none"/>
          <w14:textFill>
            <w14:solidFill>
              <w14:schemeClr w14:val="tx1"/>
            </w14:solidFill>
          </w14:textFill>
        </w:rPr>
        <w:t>响应文件的符合性审查</w:t>
      </w:r>
    </w:p>
    <w:p w14:paraId="0FD6DED5">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依据</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w:t>
      </w:r>
      <w:r>
        <w:rPr>
          <w:rFonts w:hint="eastAsia" w:asciiTheme="minorEastAsia" w:hAnsiTheme="minorEastAsia" w:cstheme="minorEastAsia"/>
          <w:color w:val="000000" w:themeColor="text1"/>
          <w:sz w:val="24"/>
          <w:highlight w:val="none"/>
          <w:lang w:eastAsia="zh-CN"/>
          <w14:textFill>
            <w14:solidFill>
              <w14:schemeClr w14:val="tx1"/>
            </w14:solidFill>
          </w14:textFill>
        </w:rPr>
        <w:t>文件</w:t>
      </w:r>
      <w:r>
        <w:rPr>
          <w:rFonts w:hint="eastAsia" w:asciiTheme="minorEastAsia" w:hAnsiTheme="minorEastAsia" w:cstheme="minorEastAsia"/>
          <w:color w:val="000000" w:themeColor="text1"/>
          <w:sz w:val="24"/>
          <w:highlight w:val="none"/>
          <w14:textFill>
            <w14:solidFill>
              <w14:schemeClr w14:val="tx1"/>
            </w14:solidFill>
          </w14:textFill>
        </w:rPr>
        <w:t>的规定，对响应文件的有效性、完整性和对</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w:t>
      </w:r>
      <w:r>
        <w:rPr>
          <w:rFonts w:hint="eastAsia" w:asciiTheme="minorEastAsia" w:hAnsiTheme="minorEastAsia" w:cstheme="minorEastAsia"/>
          <w:color w:val="000000" w:themeColor="text1"/>
          <w:sz w:val="24"/>
          <w:highlight w:val="none"/>
          <w:lang w:eastAsia="zh-CN"/>
          <w14:textFill>
            <w14:solidFill>
              <w14:schemeClr w14:val="tx1"/>
            </w14:solidFill>
          </w14:textFill>
        </w:rPr>
        <w:t>文件</w:t>
      </w:r>
      <w:r>
        <w:rPr>
          <w:rFonts w:hint="eastAsia" w:asciiTheme="minorEastAsia" w:hAnsiTheme="minorEastAsia" w:cstheme="minorEastAsia"/>
          <w:color w:val="000000" w:themeColor="text1"/>
          <w:sz w:val="24"/>
          <w:highlight w:val="none"/>
          <w14:textFill>
            <w14:solidFill>
              <w14:schemeClr w14:val="tx1"/>
            </w14:solidFill>
          </w14:textFill>
        </w:rPr>
        <w:t>的响应程度进行审查。</w:t>
      </w:r>
    </w:p>
    <w:p w14:paraId="490B3FC6">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谈判小组要审查响应文件是否实质上响应了</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w:t>
      </w:r>
      <w:r>
        <w:rPr>
          <w:rFonts w:hint="eastAsia" w:asciiTheme="minorEastAsia" w:hAnsiTheme="minorEastAsia" w:cstheme="minorEastAsia"/>
          <w:color w:val="000000" w:themeColor="text1"/>
          <w:sz w:val="24"/>
          <w:highlight w:val="none"/>
          <w:lang w:eastAsia="zh-CN"/>
          <w14:textFill>
            <w14:solidFill>
              <w14:schemeClr w14:val="tx1"/>
            </w14:solidFill>
          </w14:textFill>
        </w:rPr>
        <w:t>文件</w:t>
      </w:r>
      <w:r>
        <w:rPr>
          <w:rFonts w:hint="eastAsia" w:asciiTheme="minorEastAsia" w:hAnsiTheme="minorEastAsia" w:cstheme="minorEastAsia"/>
          <w:color w:val="000000" w:themeColor="text1"/>
          <w:sz w:val="24"/>
          <w:highlight w:val="none"/>
          <w14:textFill>
            <w14:solidFill>
              <w14:schemeClr w14:val="tx1"/>
            </w14:solidFill>
          </w14:textFill>
        </w:rPr>
        <w:t>的要求。实质上没有响应</w:t>
      </w:r>
      <w:r>
        <w:rPr>
          <w:rFonts w:hint="eastAsia" w:asciiTheme="minorEastAsia" w:hAnsiTheme="minorEastAsia" w:cstheme="minorEastAsia"/>
          <w:color w:val="000000" w:themeColor="text1"/>
          <w:sz w:val="24"/>
          <w:highlight w:val="none"/>
          <w:lang w:eastAsia="zh-CN"/>
          <w14:textFill>
            <w14:solidFill>
              <w14:schemeClr w14:val="tx1"/>
            </w14:solidFill>
          </w14:textFill>
        </w:rPr>
        <w:t>谈判文件</w:t>
      </w:r>
      <w:r>
        <w:rPr>
          <w:rFonts w:hint="eastAsia" w:asciiTheme="minorEastAsia" w:hAnsiTheme="minorEastAsia" w:cstheme="minorEastAsia"/>
          <w:color w:val="000000" w:themeColor="text1"/>
          <w:sz w:val="24"/>
          <w:highlight w:val="none"/>
          <w14:textFill>
            <w14:solidFill>
              <w14:schemeClr w14:val="tx1"/>
            </w14:solidFill>
          </w14:textFill>
        </w:rPr>
        <w:t>要求的响应文件作无效响应处理，谈判小组要告知有关供应商未通过审查的原因。供应商不得通过修正或撤销不符之处而使其成为实质上响应。</w:t>
      </w:r>
    </w:p>
    <w:p w14:paraId="1E8955C3">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4.2</w:t>
      </w:r>
      <w:r>
        <w:rPr>
          <w:rFonts w:hint="eastAsia" w:asciiTheme="minorEastAsia" w:hAnsiTheme="minorEastAsia" w:cstheme="minorEastAsia"/>
          <w:color w:val="000000" w:themeColor="text1"/>
          <w:sz w:val="24"/>
          <w:highlight w:val="none"/>
          <w14:textFill>
            <w14:solidFill>
              <w14:schemeClr w14:val="tx1"/>
            </w14:solidFill>
          </w14:textFill>
        </w:rPr>
        <w:t>响应文件的澄清</w:t>
      </w:r>
    </w:p>
    <w:p w14:paraId="3584D602">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（1）谈判小组在对响应文件的符合性和响应性进行审查时，可以要求供应商对响应文件中含义不明确、同类问题表述不一致或者有明显文字和计算错误的内容等做出必要的澄清、说明或者更正。</w:t>
      </w:r>
    </w:p>
    <w:p w14:paraId="6DE8C40D">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2）谈判小组要求供应商澄清、说明或者补正响应文件应以书面形式作出。供应商应当在规定的澄清时限内以书面形式提交，供应商的澄清、说明或者更正应当由法定代表人或其授权代表签字（或盖章），或者加盖公章。</w:t>
      </w:r>
    </w:p>
    <w:p w14:paraId="411E505B">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3）谈判小组要求供应商澄清、说明或者补正响应文件应当以书面形式做出。供应商应当在规定的澄清时限内以书面形式提交，供应商的澄清、说明或者更正应当由法定代表人或其授权代表签字（或盖章），或者加盖公章。</w:t>
      </w:r>
    </w:p>
    <w:p w14:paraId="2DD04254">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（4）供应商的澄清、说明或者补正不得超出响应文件的范围或者改变响应文件的实质性内容。澄清、说明或者补正的内容将作为合同履行的重要依据。</w:t>
      </w:r>
    </w:p>
    <w:p w14:paraId="6CE5B1D4">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4.3</w:t>
      </w:r>
      <w:r>
        <w:rPr>
          <w:rFonts w:hint="eastAsia" w:asciiTheme="minorEastAsia" w:hAnsiTheme="minorEastAsia" w:cstheme="minorEastAsia"/>
          <w:color w:val="000000" w:themeColor="text1"/>
          <w:sz w:val="24"/>
          <w:highlight w:val="none"/>
          <w14:textFill>
            <w14:solidFill>
              <w14:schemeClr w14:val="tx1"/>
            </w14:solidFill>
          </w14:textFill>
        </w:rPr>
        <w:t>进行协商</w:t>
      </w:r>
    </w:p>
    <w:p w14:paraId="0B6457DC">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谈判小组与供应商商定合理的成交价格并保证采购项目质量。</w:t>
      </w:r>
    </w:p>
    <w:p w14:paraId="738B7D3F">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4.4</w:t>
      </w:r>
      <w:r>
        <w:rPr>
          <w:rFonts w:hint="eastAsia" w:asciiTheme="minorEastAsia" w:hAnsiTheme="minorEastAsia" w:cstheme="minorEastAsia"/>
          <w:color w:val="000000" w:themeColor="text1"/>
          <w:sz w:val="24"/>
          <w:highlight w:val="none"/>
          <w14:textFill>
            <w14:solidFill>
              <w14:schemeClr w14:val="tx1"/>
            </w14:solidFill>
          </w14:textFill>
        </w:rPr>
        <w:t>编写协商情况记录</w:t>
      </w:r>
    </w:p>
    <w:p w14:paraId="27E59678">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谈判小组根据协商情况编制协商情况记录，协商情况记录应当由谈判小组全体人员签字认可。对记录有异议的谈判小组成员，应当签署不同意见并说明理由。谈判小组成员拒绝在记录上签字又不书面说明其不同意见和理由的，视为同意。</w:t>
      </w:r>
    </w:p>
    <w:p w14:paraId="1E15A213">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5.</w:t>
      </w:r>
      <w:r>
        <w:rPr>
          <w:rFonts w:hint="eastAsia" w:asciiTheme="minorEastAsia" w:hAnsiTheme="minorEastAsia" w:cstheme="minorEastAsia"/>
          <w:color w:val="000000" w:themeColor="text1"/>
          <w:sz w:val="24"/>
          <w:highlight w:val="none"/>
          <w14:textFill>
            <w14:solidFill>
              <w14:schemeClr w14:val="tx1"/>
            </w14:solidFill>
          </w14:textFill>
        </w:rPr>
        <w:t>在评审过程中，出现下列情况之一的，响应文件视为无效：</w:t>
      </w:r>
    </w:p>
    <w:p w14:paraId="407DD2D9">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5.1</w:t>
      </w:r>
      <w:r>
        <w:rPr>
          <w:rFonts w:hint="eastAsia" w:asciiTheme="minorEastAsia" w:hAnsiTheme="minorEastAsia" w:cstheme="minorEastAsia"/>
          <w:color w:val="000000" w:themeColor="text1"/>
          <w:sz w:val="24"/>
          <w:highlight w:val="none"/>
          <w14:textFill>
            <w14:solidFill>
              <w14:schemeClr w14:val="tx1"/>
            </w14:solidFill>
          </w14:textFill>
        </w:rPr>
        <w:t>未按照</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w:t>
      </w:r>
      <w:r>
        <w:rPr>
          <w:rFonts w:hint="eastAsia" w:asciiTheme="minorEastAsia" w:hAnsiTheme="minorEastAsia" w:cstheme="minorEastAsia"/>
          <w:color w:val="000000" w:themeColor="text1"/>
          <w:sz w:val="24"/>
          <w:highlight w:val="none"/>
          <w:lang w:eastAsia="zh-CN"/>
          <w14:textFill>
            <w14:solidFill>
              <w14:schemeClr w14:val="tx1"/>
            </w14:solidFill>
          </w14:textFill>
        </w:rPr>
        <w:t>文件</w:t>
      </w:r>
      <w:r>
        <w:rPr>
          <w:rFonts w:hint="eastAsia" w:asciiTheme="minorEastAsia" w:hAnsiTheme="minorEastAsia" w:cstheme="minorEastAsia"/>
          <w:color w:val="000000" w:themeColor="text1"/>
          <w:sz w:val="24"/>
          <w:highlight w:val="none"/>
          <w14:textFill>
            <w14:solidFill>
              <w14:schemeClr w14:val="tx1"/>
            </w14:solidFill>
          </w14:textFill>
        </w:rPr>
        <w:t>要求装订、签署、盖章的；</w:t>
      </w:r>
    </w:p>
    <w:p w14:paraId="3E668803">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5.2</w:t>
      </w:r>
      <w:r>
        <w:rPr>
          <w:rFonts w:hint="eastAsia" w:asciiTheme="minorEastAsia" w:hAnsiTheme="minorEastAsia" w:cstheme="minorEastAsia"/>
          <w:color w:val="000000" w:themeColor="text1"/>
          <w:sz w:val="24"/>
          <w:highlight w:val="none"/>
          <w14:textFill>
            <w14:solidFill>
              <w14:schemeClr w14:val="tx1"/>
            </w14:solidFill>
          </w14:textFill>
        </w:rPr>
        <w:t>响应文件的构成不完整或未全面响应</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w:t>
      </w:r>
      <w:r>
        <w:rPr>
          <w:rFonts w:hint="eastAsia" w:asciiTheme="minorEastAsia" w:hAnsiTheme="minorEastAsia" w:cstheme="minorEastAsia"/>
          <w:color w:val="000000" w:themeColor="text1"/>
          <w:sz w:val="24"/>
          <w:highlight w:val="none"/>
          <w:lang w:eastAsia="zh-CN"/>
          <w14:textFill>
            <w14:solidFill>
              <w14:schemeClr w14:val="tx1"/>
            </w14:solidFill>
          </w14:textFill>
        </w:rPr>
        <w:t>文件</w:t>
      </w:r>
      <w:r>
        <w:rPr>
          <w:rFonts w:hint="eastAsia" w:asciiTheme="minorEastAsia" w:hAnsiTheme="minorEastAsia" w:cstheme="minorEastAsia"/>
          <w:color w:val="000000" w:themeColor="text1"/>
          <w:sz w:val="24"/>
          <w:highlight w:val="none"/>
          <w14:textFill>
            <w14:solidFill>
              <w14:schemeClr w14:val="tx1"/>
            </w14:solidFill>
          </w14:textFill>
        </w:rPr>
        <w:t>实质性要求的；</w:t>
      </w:r>
    </w:p>
    <w:p w14:paraId="58B61FCC">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5.3</w:t>
      </w:r>
      <w:r>
        <w:rPr>
          <w:rFonts w:hint="eastAsia" w:asciiTheme="minorEastAsia" w:hAnsiTheme="minorEastAsia" w:cstheme="minorEastAsia"/>
          <w:color w:val="000000" w:themeColor="text1"/>
          <w:sz w:val="24"/>
          <w:highlight w:val="none"/>
          <w14:textFill>
            <w14:solidFill>
              <w14:schemeClr w14:val="tx1"/>
            </w14:solidFill>
          </w14:textFill>
        </w:rPr>
        <w:t>响应文件中无响应有效期或有效期达不到</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w:t>
      </w:r>
      <w:r>
        <w:rPr>
          <w:rFonts w:hint="eastAsia" w:asciiTheme="minorEastAsia" w:hAnsiTheme="minorEastAsia" w:cstheme="minorEastAsia"/>
          <w:color w:val="000000" w:themeColor="text1"/>
          <w:sz w:val="24"/>
          <w:highlight w:val="none"/>
          <w:lang w:eastAsia="zh-CN"/>
          <w14:textFill>
            <w14:solidFill>
              <w14:schemeClr w14:val="tx1"/>
            </w14:solidFill>
          </w14:textFill>
        </w:rPr>
        <w:t>文件</w:t>
      </w:r>
      <w:r>
        <w:rPr>
          <w:rFonts w:hint="eastAsia" w:asciiTheme="minorEastAsia" w:hAnsiTheme="minorEastAsia" w:cstheme="minorEastAsia"/>
          <w:color w:val="000000" w:themeColor="text1"/>
          <w:sz w:val="24"/>
          <w:highlight w:val="none"/>
          <w14:textFill>
            <w14:solidFill>
              <w14:schemeClr w14:val="tx1"/>
            </w14:solidFill>
          </w14:textFill>
        </w:rPr>
        <w:t>要求的；</w:t>
      </w:r>
    </w:p>
    <w:p w14:paraId="666532B3">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5.4</w:t>
      </w:r>
      <w:r>
        <w:rPr>
          <w:rFonts w:hint="eastAsia" w:asciiTheme="minorEastAsia" w:hAnsiTheme="minorEastAsia" w:cstheme="minorEastAsia"/>
          <w:color w:val="000000" w:themeColor="text1"/>
          <w:sz w:val="24"/>
          <w:highlight w:val="none"/>
          <w14:textFill>
            <w14:solidFill>
              <w14:schemeClr w14:val="tx1"/>
            </w14:solidFill>
          </w14:textFill>
        </w:rPr>
        <w:t>响应文件封面、响应函、法定代表人授权委托书三处的项目名称、项目编号、标段（</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如有</w:t>
      </w:r>
      <w:r>
        <w:rPr>
          <w:rFonts w:hint="eastAsia" w:asciiTheme="minorEastAsia" w:hAnsiTheme="minorEastAsia" w:cstheme="minorEastAsia"/>
          <w:color w:val="000000" w:themeColor="text1"/>
          <w:sz w:val="24"/>
          <w:highlight w:val="none"/>
          <w14:textFill>
            <w14:solidFill>
              <w14:schemeClr w14:val="tx1"/>
            </w14:solidFill>
          </w14:textFill>
        </w:rPr>
        <w:t>）与所投项目名称、项目编号以及标段不完全一致的；</w:t>
      </w:r>
    </w:p>
    <w:p w14:paraId="40CF665F">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5.5</w:t>
      </w:r>
      <w:r>
        <w:rPr>
          <w:rFonts w:hint="eastAsia" w:asciiTheme="minorEastAsia" w:hAnsiTheme="minorEastAsia" w:cstheme="minorEastAsia"/>
          <w:color w:val="000000" w:themeColor="text1"/>
          <w:sz w:val="24"/>
          <w:highlight w:val="none"/>
          <w14:textFill>
            <w14:solidFill>
              <w14:schemeClr w14:val="tx1"/>
            </w14:solidFill>
          </w14:textFill>
        </w:rPr>
        <w:t>供应商不具备</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w:t>
      </w:r>
      <w:r>
        <w:rPr>
          <w:rFonts w:hint="eastAsia" w:asciiTheme="minorEastAsia" w:hAnsiTheme="minorEastAsia" w:cstheme="minorEastAsia"/>
          <w:color w:val="000000" w:themeColor="text1"/>
          <w:sz w:val="24"/>
          <w:highlight w:val="none"/>
          <w:lang w:eastAsia="zh-CN"/>
          <w14:textFill>
            <w14:solidFill>
              <w14:schemeClr w14:val="tx1"/>
            </w14:solidFill>
          </w14:textFill>
        </w:rPr>
        <w:t>文件</w:t>
      </w:r>
      <w:r>
        <w:rPr>
          <w:rFonts w:hint="eastAsia" w:asciiTheme="minorEastAsia" w:hAnsiTheme="minorEastAsia" w:cstheme="minorEastAsia"/>
          <w:color w:val="000000" w:themeColor="text1"/>
          <w:sz w:val="24"/>
          <w:highlight w:val="none"/>
          <w14:textFill>
            <w14:solidFill>
              <w14:schemeClr w14:val="tx1"/>
            </w14:solidFill>
          </w14:textFill>
        </w:rPr>
        <w:t>中规定的资格条件的。如果谈判小组认为供应商的资格证明文件复印件存在疑点，可以要求其现场提供原件进行核查，两者出现不同或在谈判小组规定的时间内未能及时提供原件的，响应文件视为无效；</w:t>
      </w:r>
    </w:p>
    <w:p w14:paraId="65D53309">
      <w:pPr>
        <w:spacing w:line="360" w:lineRule="auto"/>
        <w:ind w:firstLine="480" w:firstLineChars="200"/>
        <w:rPr>
          <w:rFonts w:hint="eastAsia"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5.6</w:t>
      </w:r>
      <w:r>
        <w:rPr>
          <w:rFonts w:hint="eastAsia" w:asciiTheme="minorEastAsia" w:hAnsiTheme="minorEastAsia" w:cstheme="minorEastAsia"/>
          <w:color w:val="000000" w:themeColor="text1"/>
          <w:sz w:val="24"/>
          <w:highlight w:val="none"/>
          <w14:textFill>
            <w14:solidFill>
              <w14:schemeClr w14:val="tx1"/>
            </w14:solidFill>
          </w14:textFill>
        </w:rPr>
        <w:t>政府采购法律法规及</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w:t>
      </w:r>
      <w:r>
        <w:rPr>
          <w:rFonts w:hint="eastAsia" w:asciiTheme="minorEastAsia" w:hAnsiTheme="minorEastAsia" w:cstheme="minorEastAsia"/>
          <w:color w:val="000000" w:themeColor="text1"/>
          <w:sz w:val="24"/>
          <w:highlight w:val="none"/>
          <w:lang w:eastAsia="zh-CN"/>
          <w14:textFill>
            <w14:solidFill>
              <w14:schemeClr w14:val="tx1"/>
            </w14:solidFill>
          </w14:textFill>
        </w:rPr>
        <w:t>文件</w:t>
      </w:r>
      <w:r>
        <w:rPr>
          <w:rFonts w:hint="eastAsia" w:asciiTheme="minorEastAsia" w:hAnsiTheme="minorEastAsia" w:cstheme="minorEastAsia"/>
          <w:color w:val="000000" w:themeColor="text1"/>
          <w:sz w:val="24"/>
          <w:highlight w:val="none"/>
          <w14:textFill>
            <w14:solidFill>
              <w14:schemeClr w14:val="tx1"/>
            </w14:solidFill>
          </w14:textFill>
        </w:rPr>
        <w:t>规定的其他情形。</w:t>
      </w:r>
    </w:p>
    <w:bookmarkEnd w:id="188"/>
    <w:p w14:paraId="60549A45">
      <w:pPr>
        <w:tabs>
          <w:tab w:val="left" w:pos="525"/>
        </w:tabs>
        <w:spacing w:line="360" w:lineRule="auto"/>
        <w:ind w:firstLine="482" w:firstLineChars="200"/>
        <w:outlineLvl w:val="1"/>
        <w:rPr>
          <w:rFonts w:ascii="黑体" w:hAnsi="黑体" w:eastAsia="黑体" w:cs="黑体"/>
          <w:b/>
          <w:color w:val="000000" w:themeColor="text1"/>
          <w:sz w:val="24"/>
          <w:highlight w:val="none"/>
          <w14:textFill>
            <w14:solidFill>
              <w14:schemeClr w14:val="tx1"/>
            </w14:solidFill>
          </w14:textFill>
        </w:rPr>
      </w:pPr>
      <w:bookmarkStart w:id="190" w:name="_Toc27956"/>
      <w:bookmarkStart w:id="191" w:name="_Toc30311"/>
      <w:r>
        <w:rPr>
          <w:rFonts w:hint="eastAsia" w:ascii="黑体" w:hAnsi="黑体" w:eastAsia="黑体" w:cs="黑体"/>
          <w:b/>
          <w:color w:val="000000" w:themeColor="text1"/>
          <w:sz w:val="24"/>
          <w:highlight w:val="none"/>
          <w14:textFill>
            <w14:solidFill>
              <w14:schemeClr w14:val="tx1"/>
            </w14:solidFill>
          </w14:textFill>
        </w:rPr>
        <w:t>三、</w:t>
      </w:r>
      <w:r>
        <w:rPr>
          <w:rFonts w:hint="eastAsia" w:ascii="黑体" w:hAnsi="黑体" w:eastAsia="黑体" w:cs="黑体"/>
          <w:b/>
          <w:color w:val="000000" w:themeColor="text1"/>
          <w:sz w:val="24"/>
          <w:highlight w:val="none"/>
          <w:lang w:val="en-US" w:eastAsia="zh-CN"/>
          <w14:textFill>
            <w14:solidFill>
              <w14:schemeClr w14:val="tx1"/>
            </w14:solidFill>
          </w14:textFill>
        </w:rPr>
        <w:t>确定</w:t>
      </w:r>
      <w:r>
        <w:rPr>
          <w:rFonts w:hint="eastAsia" w:ascii="黑体" w:hAnsi="黑体" w:eastAsia="黑体" w:cs="黑体"/>
          <w:b/>
          <w:color w:val="000000" w:themeColor="text1"/>
          <w:sz w:val="24"/>
          <w:highlight w:val="none"/>
          <w14:textFill>
            <w14:solidFill>
              <w14:schemeClr w14:val="tx1"/>
            </w14:solidFill>
          </w14:textFill>
        </w:rPr>
        <w:t>成交</w:t>
      </w:r>
      <w:bookmarkEnd w:id="190"/>
      <w:bookmarkEnd w:id="191"/>
    </w:p>
    <w:p w14:paraId="2D92ABD2">
      <w:pPr>
        <w:spacing w:line="360" w:lineRule="auto"/>
        <w:ind w:firstLine="480" w:firstLineChars="200"/>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1.采购代理机构</w:t>
      </w:r>
      <w:r>
        <w:rPr>
          <w:rFonts w:hint="eastAsia" w:asciiTheme="minorEastAsia" w:hAnsiTheme="minorEastAsia" w:cstheme="minorEastAsia"/>
          <w:color w:val="000000" w:themeColor="text1"/>
          <w:sz w:val="24"/>
          <w:highlight w:val="none"/>
          <w14:textFill>
            <w14:solidFill>
              <w14:schemeClr w14:val="tx1"/>
            </w14:solidFill>
          </w14:textFill>
        </w:rPr>
        <w:t>在评审结束后2个工作日内将协商情况记录送采购人确认。</w:t>
      </w:r>
    </w:p>
    <w:p w14:paraId="6A966E58">
      <w:pPr>
        <w:spacing w:line="360" w:lineRule="auto"/>
        <w:ind w:firstLine="480" w:firstLineChars="200"/>
        <w:rPr>
          <w:rFonts w:hint="default"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2.</w:t>
      </w:r>
      <w:r>
        <w:rPr>
          <w:rFonts w:hint="eastAsia" w:asciiTheme="minorEastAsia" w:hAnsiTheme="minorEastAsia" w:cstheme="minorEastAsia"/>
          <w:color w:val="000000" w:themeColor="text1"/>
          <w:sz w:val="24"/>
          <w:highlight w:val="none"/>
          <w14:textFill>
            <w14:solidFill>
              <w14:schemeClr w14:val="tx1"/>
            </w14:solidFill>
          </w14:textFill>
        </w:rPr>
        <w:t>采购人在收到协商情况记录后5个工作日内，按照协商情况记录确定成交供应商，</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并书面复函采购代理机构。</w:t>
      </w:r>
    </w:p>
    <w:p w14:paraId="502356E1">
      <w:pPr>
        <w:spacing w:line="360" w:lineRule="auto"/>
        <w:ind w:firstLine="480" w:firstLineChars="200"/>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采购人</w:t>
      </w:r>
      <w:r>
        <w:rPr>
          <w:rFonts w:hint="eastAsia" w:asciiTheme="minorEastAsia" w:hAnsiTheme="minorEastAsia" w:cstheme="minorEastAsia"/>
          <w:color w:val="000000" w:themeColor="text1"/>
          <w:sz w:val="24"/>
          <w:highlight w:val="none"/>
          <w14:textFill>
            <w14:solidFill>
              <w14:schemeClr w14:val="tx1"/>
            </w14:solidFill>
          </w14:textFill>
        </w:rPr>
        <w:t>也可以书面授权谈判小组直接确定成交供应商。</w:t>
      </w:r>
    </w:p>
    <w:p w14:paraId="195CC717">
      <w:pPr>
        <w:spacing w:line="360" w:lineRule="auto"/>
        <w:ind w:firstLine="480" w:firstLineChars="200"/>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3.</w:t>
      </w:r>
      <w:r>
        <w:rPr>
          <w:rFonts w:hint="eastAsia" w:asciiTheme="minorEastAsia" w:hAnsiTheme="minorEastAsia" w:cstheme="minorEastAsia"/>
          <w:color w:val="000000" w:themeColor="text1"/>
          <w:sz w:val="24"/>
          <w:highlight w:val="none"/>
          <w14:textFill>
            <w14:solidFill>
              <w14:schemeClr w14:val="tx1"/>
            </w14:solidFill>
          </w14:textFill>
        </w:rPr>
        <w:t>在确定成交供应商后，</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采购代理机构</w:t>
      </w:r>
      <w:r>
        <w:rPr>
          <w:rFonts w:hint="eastAsia" w:asciiTheme="minorEastAsia" w:hAnsiTheme="minorEastAsia" w:cstheme="minorEastAsia"/>
          <w:color w:val="000000" w:themeColor="text1"/>
          <w:sz w:val="24"/>
          <w:highlight w:val="none"/>
          <w14:textFill>
            <w14:solidFill>
              <w14:schemeClr w14:val="tx1"/>
            </w14:solidFill>
          </w14:textFill>
        </w:rPr>
        <w:t>在2个工作日内，依次在</w:t>
      </w:r>
      <w:r>
        <w:rPr>
          <w:rFonts w:hint="eastAsia" w:ascii="宋体" w:hAnsi="宋体"/>
          <w:color w:val="auto"/>
          <w:sz w:val="24"/>
          <w:highlight w:val="none"/>
        </w:rPr>
        <w:t>财政部门指定的政府采购信息媒体</w:t>
      </w:r>
      <w:r>
        <w:rPr>
          <w:rFonts w:hint="eastAsia" w:ascii="宋体" w:hAnsi="宋体"/>
          <w:color w:val="auto"/>
          <w:sz w:val="24"/>
          <w:highlight w:val="none"/>
          <w:lang w:val="en-US" w:eastAsia="zh-CN"/>
        </w:rPr>
        <w:t>上</w:t>
      </w:r>
      <w:r>
        <w:rPr>
          <w:rFonts w:hint="eastAsia" w:asciiTheme="minorEastAsia" w:hAnsiTheme="minorEastAsia" w:cstheme="minorEastAsia"/>
          <w:color w:val="000000" w:themeColor="text1"/>
          <w:sz w:val="24"/>
          <w:highlight w:val="none"/>
          <w14:textFill>
            <w14:solidFill>
              <w14:schemeClr w14:val="tx1"/>
            </w14:solidFill>
          </w14:textFill>
        </w:rPr>
        <w:t>发布成交公告，成交公告期限为1个工作日。同时，</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采购代理机构</w:t>
      </w:r>
      <w:r>
        <w:rPr>
          <w:rFonts w:hint="eastAsia" w:asciiTheme="minorEastAsia" w:hAnsiTheme="minorEastAsia" w:cstheme="minorEastAsia"/>
          <w:color w:val="000000" w:themeColor="text1"/>
          <w:sz w:val="24"/>
          <w:highlight w:val="none"/>
          <w14:textFill>
            <w14:solidFill>
              <w14:schemeClr w14:val="tx1"/>
            </w14:solidFill>
          </w14:textFill>
        </w:rPr>
        <w:t>向成交供应商发出</w:t>
      </w:r>
      <w:r>
        <w:rPr>
          <w:rFonts w:hint="eastAsia" w:asciiTheme="minorEastAsia" w:hAnsi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cstheme="minorEastAsia"/>
          <w:color w:val="000000" w:themeColor="text1"/>
          <w:sz w:val="24"/>
          <w:highlight w:val="none"/>
          <w14:textFill>
            <w14:solidFill>
              <w14:schemeClr w14:val="tx1"/>
            </w14:solidFill>
          </w14:textFill>
        </w:rPr>
        <w:t>成交通知书</w:t>
      </w:r>
      <w:r>
        <w:rPr>
          <w:rFonts w:hint="eastAsia" w:asciiTheme="minorEastAsia" w:hAnsi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cstheme="minorEastAsia"/>
          <w:color w:val="000000" w:themeColor="text1"/>
          <w:sz w:val="24"/>
          <w:highlight w:val="none"/>
          <w14:textFill>
            <w14:solidFill>
              <w14:schemeClr w14:val="tx1"/>
            </w14:solidFill>
          </w14:textFill>
        </w:rPr>
        <w:t>。</w:t>
      </w:r>
    </w:p>
    <w:p w14:paraId="35B06B11">
      <w:pPr>
        <w:spacing w:line="360" w:lineRule="auto"/>
        <w:ind w:firstLine="480" w:firstLineChars="200"/>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lang w:val="en-US" w:eastAsia="zh-CN"/>
          <w14:textFill>
            <w14:solidFill>
              <w14:schemeClr w14:val="tx1"/>
            </w14:solidFill>
          </w14:textFill>
        </w:rPr>
        <w:t>4.</w:t>
      </w:r>
      <w:r>
        <w:rPr>
          <w:rFonts w:hint="eastAsia" w:asciiTheme="minorEastAsia" w:hAnsi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cstheme="minorEastAsia"/>
          <w:color w:val="000000" w:themeColor="text1"/>
          <w:sz w:val="24"/>
          <w:highlight w:val="none"/>
          <w14:textFill>
            <w14:solidFill>
              <w14:schemeClr w14:val="tx1"/>
            </w14:solidFill>
          </w14:textFill>
        </w:rPr>
        <w:t>成交通知书</w:t>
      </w:r>
      <w:r>
        <w:rPr>
          <w:rFonts w:hint="eastAsia" w:asciiTheme="minorEastAsia" w:hAnsi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cstheme="minorEastAsia"/>
          <w:color w:val="000000" w:themeColor="text1"/>
          <w:sz w:val="24"/>
          <w:highlight w:val="none"/>
          <w14:textFill>
            <w14:solidFill>
              <w14:schemeClr w14:val="tx1"/>
            </w14:solidFill>
          </w14:textFill>
        </w:rPr>
        <w:t>发出后，采购人改变成交结果的或者供应商放弃成交的，应当承担相应的法律责任。</w:t>
      </w:r>
    </w:p>
    <w:p w14:paraId="17FA3F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eastAsia="黑体"/>
          <w:b/>
          <w:color w:val="auto"/>
          <w:sz w:val="18"/>
          <w:szCs w:val="18"/>
          <w:highlight w:val="none"/>
          <w:lang w:eastAsia="zh-CN"/>
        </w:rPr>
      </w:pPr>
      <w:r>
        <w:rPr>
          <w:rFonts w:hint="eastAsia" w:ascii="仿宋_GB2312" w:hAnsi="仿宋" w:eastAsia="仿宋_GB2312" w:cs="仿宋"/>
          <w:color w:val="000000" w:themeColor="text1"/>
          <w:sz w:val="24"/>
          <w:highlight w:val="none"/>
          <w14:textFill>
            <w14:solidFill>
              <w14:schemeClr w14:val="tx1"/>
            </w14:solidFill>
          </w14:textFill>
        </w:rPr>
        <w:br w:type="page"/>
      </w:r>
      <w:bookmarkStart w:id="192" w:name="_Toc16892"/>
      <w:bookmarkStart w:id="193" w:name="_Toc21403"/>
      <w:r>
        <w:rPr>
          <w:rFonts w:hint="eastAsia" w:ascii="黑体" w:eastAsia="黑体" w:cs="黑体"/>
          <w:b/>
          <w:bCs/>
          <w:color w:val="auto"/>
          <w:sz w:val="24"/>
          <w:szCs w:val="24"/>
          <w:highlight w:val="none"/>
        </w:rPr>
        <w:t>附表1：</w:t>
      </w:r>
      <w:r>
        <w:rPr>
          <w:rFonts w:hint="eastAsia" w:ascii="黑体" w:eastAsia="黑体" w:cs="黑体"/>
          <w:b/>
          <w:bCs/>
          <w:color w:val="auto"/>
          <w:sz w:val="24"/>
          <w:szCs w:val="24"/>
          <w:highlight w:val="none"/>
          <w:lang w:eastAsia="zh-CN"/>
        </w:rPr>
        <w:t>《</w:t>
      </w:r>
      <w:r>
        <w:rPr>
          <w:rFonts w:hint="eastAsia" w:ascii="黑体" w:eastAsia="黑体" w:cs="黑体"/>
          <w:b/>
          <w:bCs/>
          <w:color w:val="auto"/>
          <w:sz w:val="24"/>
          <w:szCs w:val="24"/>
          <w:highlight w:val="none"/>
        </w:rPr>
        <w:t>资格审查表</w:t>
      </w:r>
      <w:r>
        <w:rPr>
          <w:rFonts w:hint="eastAsia" w:ascii="黑体" w:eastAsia="黑体" w:cs="黑体"/>
          <w:b/>
          <w:bCs/>
          <w:color w:val="auto"/>
          <w:sz w:val="24"/>
          <w:szCs w:val="24"/>
          <w:highlight w:val="none"/>
          <w:lang w:eastAsia="zh-CN"/>
        </w:rPr>
        <w:t>》</w:t>
      </w:r>
      <w:bookmarkEnd w:id="192"/>
      <w:bookmarkEnd w:id="193"/>
    </w:p>
    <w:p w14:paraId="66886CEA">
      <w:pPr>
        <w:spacing w:line="360" w:lineRule="auto"/>
        <w:jc w:val="center"/>
        <w:rPr>
          <w:rFonts w:hint="eastAsia"/>
          <w:color w:val="auto"/>
          <w:highlight w:val="none"/>
        </w:rPr>
      </w:pPr>
      <w:r>
        <w:rPr>
          <w:rFonts w:hint="eastAsia" w:ascii="黑体" w:eastAsia="黑体" w:cs="黑体"/>
          <w:color w:val="auto"/>
          <w:sz w:val="32"/>
          <w:szCs w:val="32"/>
          <w:highlight w:val="none"/>
        </w:rPr>
        <w:t>资格审查表</w:t>
      </w:r>
    </w:p>
    <w:tbl>
      <w:tblPr>
        <w:tblStyle w:val="27"/>
        <w:tblW w:w="83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866"/>
        <w:gridCol w:w="4583"/>
        <w:gridCol w:w="1152"/>
      </w:tblGrid>
      <w:tr w14:paraId="0ADB5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76DFFFC9">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66" w:type="dxa"/>
            <w:noWrap/>
            <w:vAlign w:val="center"/>
          </w:tcPr>
          <w:p w14:paraId="3F955B7D">
            <w:pPr>
              <w:jc w:val="center"/>
              <w:rPr>
                <w:rFonts w:hint="eastAsia" w:ascii="宋体" w:hAnsi="宋体" w:eastAsia="宋体" w:cs="宋体"/>
                <w:b/>
                <w:bCs/>
                <w:color w:val="auto"/>
                <w:kern w:val="28"/>
                <w:sz w:val="21"/>
                <w:szCs w:val="21"/>
                <w:highlight w:val="none"/>
              </w:rPr>
            </w:pPr>
            <w:r>
              <w:rPr>
                <w:rFonts w:hint="eastAsia" w:ascii="宋体" w:hAnsi="宋体" w:eastAsia="宋体" w:cs="宋体"/>
                <w:b/>
                <w:bCs/>
                <w:color w:val="auto"/>
                <w:kern w:val="28"/>
                <w:sz w:val="21"/>
                <w:szCs w:val="21"/>
                <w:highlight w:val="none"/>
              </w:rPr>
              <w:t>资格审查项</w:t>
            </w:r>
          </w:p>
        </w:tc>
        <w:tc>
          <w:tcPr>
            <w:tcW w:w="4583" w:type="dxa"/>
            <w:noWrap/>
            <w:vAlign w:val="center"/>
          </w:tcPr>
          <w:p w14:paraId="20314C56">
            <w:pPr>
              <w:jc w:val="center"/>
              <w:rPr>
                <w:rFonts w:hint="eastAsia" w:ascii="宋体" w:hAnsi="宋体" w:eastAsia="宋体" w:cs="宋体"/>
                <w:b/>
                <w:bCs/>
                <w:color w:val="auto"/>
                <w:kern w:val="28"/>
                <w:sz w:val="21"/>
                <w:szCs w:val="21"/>
                <w:highlight w:val="none"/>
              </w:rPr>
            </w:pPr>
            <w:r>
              <w:rPr>
                <w:rFonts w:hint="eastAsia" w:ascii="宋体" w:hAnsi="宋体" w:eastAsia="宋体" w:cs="宋体"/>
                <w:b/>
                <w:bCs/>
                <w:color w:val="auto"/>
                <w:kern w:val="28"/>
                <w:sz w:val="21"/>
                <w:szCs w:val="21"/>
                <w:highlight w:val="none"/>
              </w:rPr>
              <w:t>通过条件</w:t>
            </w:r>
          </w:p>
        </w:tc>
        <w:tc>
          <w:tcPr>
            <w:tcW w:w="1152" w:type="dxa"/>
            <w:noWrap/>
            <w:vAlign w:val="center"/>
          </w:tcPr>
          <w:p w14:paraId="1E7A44FC">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28"/>
                <w:sz w:val="21"/>
                <w:szCs w:val="21"/>
                <w:highlight w:val="none"/>
              </w:rPr>
              <w:t>备注</w:t>
            </w:r>
          </w:p>
        </w:tc>
      </w:tr>
      <w:tr w14:paraId="23DC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3D0CAD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866" w:type="dxa"/>
            <w:noWrap/>
            <w:vAlign w:val="center"/>
          </w:tcPr>
          <w:p w14:paraId="6295F94E">
            <w:pPr>
              <w:jc w:val="cente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主体资格证明文件</w:t>
            </w:r>
          </w:p>
        </w:tc>
        <w:tc>
          <w:tcPr>
            <w:tcW w:w="4583" w:type="dxa"/>
            <w:noWrap/>
            <w:vAlign w:val="center"/>
          </w:tcPr>
          <w:p w14:paraId="01D75A14">
            <w:pPr>
              <w:rPr>
                <w:rFonts w:hint="eastAsia" w:ascii="宋体" w:hAnsi="宋体" w:eastAsia="宋体" w:cs="宋体"/>
                <w:color w:val="auto"/>
                <w:kern w:val="28"/>
                <w:sz w:val="21"/>
                <w:szCs w:val="21"/>
                <w:highlight w:val="none"/>
                <w:lang w:eastAsia="zh-CN"/>
              </w:rPr>
            </w:pPr>
            <w:r>
              <w:rPr>
                <w:rFonts w:hint="eastAsia" w:ascii="宋体" w:hAnsi="宋体" w:eastAsia="宋体" w:cs="宋体"/>
                <w:color w:val="auto"/>
                <w:kern w:val="28"/>
                <w:sz w:val="21"/>
                <w:szCs w:val="21"/>
                <w:highlight w:val="none"/>
                <w:lang w:eastAsia="zh-CN"/>
              </w:rPr>
              <w:t>提供营业执照/事业单位法人证书/专业服务机构执业许可证/民办非企业单位登记证书等其他主体资格证明文件。</w:t>
            </w:r>
          </w:p>
        </w:tc>
        <w:tc>
          <w:tcPr>
            <w:tcW w:w="1152" w:type="dxa"/>
            <w:noWrap/>
            <w:vAlign w:val="center"/>
          </w:tcPr>
          <w:p w14:paraId="75CB9301">
            <w:pPr>
              <w:rPr>
                <w:rFonts w:hint="eastAsia" w:ascii="宋体" w:hAnsi="宋体" w:eastAsia="宋体" w:cs="宋体"/>
                <w:b/>
                <w:bCs/>
                <w:color w:val="auto"/>
                <w:sz w:val="21"/>
                <w:szCs w:val="21"/>
                <w:highlight w:val="none"/>
              </w:rPr>
            </w:pPr>
          </w:p>
        </w:tc>
      </w:tr>
      <w:tr w14:paraId="092C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25C07D1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866" w:type="dxa"/>
            <w:noWrap/>
            <w:vAlign w:val="center"/>
          </w:tcPr>
          <w:p w14:paraId="247FF04D">
            <w:pPr>
              <w:jc w:val="cente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财务状况报告</w:t>
            </w:r>
          </w:p>
        </w:tc>
        <w:tc>
          <w:tcPr>
            <w:tcW w:w="4583" w:type="dxa"/>
            <w:noWrap/>
            <w:vAlign w:val="center"/>
          </w:tcPr>
          <w:p w14:paraId="0E87BE1E">
            <w:pP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提供2024年度或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w:t>
            </w:r>
          </w:p>
        </w:tc>
        <w:tc>
          <w:tcPr>
            <w:tcW w:w="1152" w:type="dxa"/>
            <w:noWrap/>
            <w:vAlign w:val="center"/>
          </w:tcPr>
          <w:p w14:paraId="2B73B58F">
            <w:pPr>
              <w:rPr>
                <w:rFonts w:hint="eastAsia" w:ascii="宋体" w:hAnsi="宋体" w:eastAsia="宋体" w:cs="宋体"/>
                <w:b/>
                <w:bCs/>
                <w:color w:val="auto"/>
                <w:sz w:val="21"/>
                <w:szCs w:val="21"/>
                <w:highlight w:val="none"/>
              </w:rPr>
            </w:pPr>
          </w:p>
        </w:tc>
      </w:tr>
      <w:tr w14:paraId="3C334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71E40B6B">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866" w:type="dxa"/>
            <w:noWrap/>
            <w:vAlign w:val="center"/>
          </w:tcPr>
          <w:p w14:paraId="3EF026C4">
            <w:pPr>
              <w:jc w:val="cente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书面声明</w:t>
            </w:r>
          </w:p>
        </w:tc>
        <w:tc>
          <w:tcPr>
            <w:tcW w:w="4583" w:type="dxa"/>
            <w:noWrap/>
            <w:vAlign w:val="center"/>
          </w:tcPr>
          <w:p w14:paraId="79B80A57">
            <w:pP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提供书面声明，包括声明具有履行合同所必需的设备和专业技术能力。</w:t>
            </w:r>
          </w:p>
        </w:tc>
        <w:tc>
          <w:tcPr>
            <w:tcW w:w="1152" w:type="dxa"/>
            <w:noWrap/>
            <w:vAlign w:val="center"/>
          </w:tcPr>
          <w:p w14:paraId="7508DE02">
            <w:pPr>
              <w:rPr>
                <w:rFonts w:hint="eastAsia" w:ascii="宋体" w:hAnsi="宋体" w:eastAsia="宋体" w:cs="宋体"/>
                <w:b/>
                <w:bCs/>
                <w:color w:val="auto"/>
                <w:sz w:val="21"/>
                <w:szCs w:val="21"/>
                <w:highlight w:val="none"/>
              </w:rPr>
            </w:pPr>
          </w:p>
        </w:tc>
      </w:tr>
      <w:tr w14:paraId="55696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4DF04FD1">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4</w:t>
            </w:r>
          </w:p>
        </w:tc>
        <w:tc>
          <w:tcPr>
            <w:tcW w:w="1866" w:type="dxa"/>
            <w:noWrap/>
            <w:vAlign w:val="center"/>
          </w:tcPr>
          <w:p w14:paraId="1EACE779">
            <w:pPr>
              <w:jc w:val="cente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社保缴纳证明</w:t>
            </w:r>
          </w:p>
        </w:tc>
        <w:tc>
          <w:tcPr>
            <w:tcW w:w="4583" w:type="dxa"/>
            <w:noWrap/>
            <w:vAlign w:val="center"/>
          </w:tcPr>
          <w:p w14:paraId="5C867C23">
            <w:pP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提供递交响应文件截止之日前一年内任意一个月的社会保障资金缴存单据或社保机构开具的社会保险参保缴费情况证明。依法不需要缴纳社会保障资金的供应商应提供相关文件证明。</w:t>
            </w:r>
          </w:p>
        </w:tc>
        <w:tc>
          <w:tcPr>
            <w:tcW w:w="1152" w:type="dxa"/>
            <w:noWrap/>
            <w:vAlign w:val="center"/>
          </w:tcPr>
          <w:p w14:paraId="051790B3">
            <w:pPr>
              <w:rPr>
                <w:rFonts w:hint="eastAsia" w:ascii="宋体" w:hAnsi="宋体" w:eastAsia="宋体" w:cs="宋体"/>
                <w:b/>
                <w:bCs/>
                <w:color w:val="auto"/>
                <w:sz w:val="21"/>
                <w:szCs w:val="21"/>
                <w:highlight w:val="none"/>
              </w:rPr>
            </w:pPr>
          </w:p>
        </w:tc>
      </w:tr>
      <w:tr w14:paraId="69337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2CB55AB3">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p>
        </w:tc>
        <w:tc>
          <w:tcPr>
            <w:tcW w:w="1866" w:type="dxa"/>
            <w:noWrap/>
            <w:vAlign w:val="center"/>
          </w:tcPr>
          <w:p w14:paraId="14FD6314">
            <w:pPr>
              <w:jc w:val="cente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税收缴纳证明</w:t>
            </w:r>
          </w:p>
        </w:tc>
        <w:tc>
          <w:tcPr>
            <w:tcW w:w="4583" w:type="dxa"/>
            <w:noWrap/>
            <w:vAlign w:val="center"/>
          </w:tcPr>
          <w:p w14:paraId="1586328B">
            <w:pP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tc>
        <w:tc>
          <w:tcPr>
            <w:tcW w:w="1152" w:type="dxa"/>
            <w:noWrap/>
            <w:vAlign w:val="center"/>
          </w:tcPr>
          <w:p w14:paraId="2E15EE65">
            <w:pPr>
              <w:rPr>
                <w:rFonts w:hint="eastAsia" w:ascii="宋体" w:hAnsi="宋体" w:eastAsia="宋体" w:cs="宋体"/>
                <w:b/>
                <w:bCs/>
                <w:color w:val="auto"/>
                <w:sz w:val="21"/>
                <w:szCs w:val="21"/>
                <w:highlight w:val="none"/>
              </w:rPr>
            </w:pPr>
          </w:p>
        </w:tc>
      </w:tr>
      <w:tr w14:paraId="1D58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10A835E7">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6</w:t>
            </w:r>
          </w:p>
        </w:tc>
        <w:tc>
          <w:tcPr>
            <w:tcW w:w="1866" w:type="dxa"/>
            <w:noWrap/>
            <w:vAlign w:val="center"/>
          </w:tcPr>
          <w:p w14:paraId="662DB353">
            <w:pPr>
              <w:jc w:val="center"/>
              <w:rPr>
                <w:rFonts w:hint="eastAsia" w:ascii="宋体" w:hAnsi="宋体" w:eastAsia="宋体" w:cs="宋体"/>
                <w:color w:val="auto"/>
                <w:kern w:val="28"/>
                <w:sz w:val="21"/>
                <w:szCs w:val="21"/>
                <w:highlight w:val="none"/>
              </w:rPr>
            </w:pPr>
            <w:r>
              <w:rPr>
                <w:rFonts w:hint="eastAsia" w:ascii="宋体" w:hAnsi="宋体" w:eastAsia="宋体" w:cs="Helvetica"/>
                <w:color w:val="auto"/>
                <w:kern w:val="0"/>
                <w:sz w:val="21"/>
                <w:szCs w:val="21"/>
                <w:highlight w:val="none"/>
                <w:lang w:val="en-US" w:eastAsia="zh-CN"/>
              </w:rPr>
              <w:t>近三年无重大违法、违纪书面声明</w:t>
            </w:r>
          </w:p>
        </w:tc>
        <w:tc>
          <w:tcPr>
            <w:tcW w:w="4583" w:type="dxa"/>
            <w:noWrap/>
            <w:vAlign w:val="center"/>
          </w:tcPr>
          <w:p w14:paraId="575C8920">
            <w:pP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提供《</w:t>
            </w:r>
            <w:r>
              <w:rPr>
                <w:rFonts w:hint="eastAsia" w:ascii="宋体" w:hAnsi="宋体" w:eastAsia="宋体" w:cs="Helvetica"/>
                <w:color w:val="auto"/>
                <w:kern w:val="0"/>
                <w:sz w:val="21"/>
                <w:szCs w:val="21"/>
                <w:highlight w:val="none"/>
                <w:lang w:val="en-US" w:eastAsia="zh-CN"/>
              </w:rPr>
              <w:t>近三年无重大违法、违纪书面声明</w:t>
            </w:r>
            <w:r>
              <w:rPr>
                <w:rFonts w:hint="eastAsia" w:ascii="宋体" w:hAnsi="宋体" w:eastAsia="宋体" w:cs="宋体"/>
                <w:color w:val="auto"/>
                <w:kern w:val="28"/>
                <w:sz w:val="21"/>
                <w:szCs w:val="21"/>
                <w:highlight w:val="none"/>
              </w:rPr>
              <w:t>》。</w:t>
            </w:r>
          </w:p>
        </w:tc>
        <w:tc>
          <w:tcPr>
            <w:tcW w:w="1152" w:type="dxa"/>
            <w:noWrap/>
            <w:vAlign w:val="center"/>
          </w:tcPr>
          <w:p w14:paraId="415651AA">
            <w:pPr>
              <w:rPr>
                <w:rFonts w:hint="eastAsia" w:ascii="宋体" w:hAnsi="宋体" w:eastAsia="宋体" w:cs="宋体"/>
                <w:b/>
                <w:bCs/>
                <w:color w:val="auto"/>
                <w:sz w:val="21"/>
                <w:szCs w:val="21"/>
                <w:highlight w:val="none"/>
              </w:rPr>
            </w:pPr>
          </w:p>
        </w:tc>
      </w:tr>
      <w:tr w14:paraId="7AB2C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6" w:hRule="atLeast"/>
          <w:jc w:val="center"/>
        </w:trPr>
        <w:tc>
          <w:tcPr>
            <w:tcW w:w="732" w:type="dxa"/>
            <w:noWrap/>
            <w:vAlign w:val="center"/>
          </w:tcPr>
          <w:p w14:paraId="0836CEDE">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1866" w:type="dxa"/>
            <w:noWrap/>
            <w:vAlign w:val="center"/>
          </w:tcPr>
          <w:p w14:paraId="52893BCF">
            <w:pPr>
              <w:jc w:val="center"/>
              <w:rPr>
                <w:rFonts w:hint="eastAsia" w:ascii="宋体" w:hAnsi="宋体" w:eastAsia="宋体" w:cs="Helvetica"/>
                <w:color w:val="auto"/>
                <w:kern w:val="0"/>
                <w:sz w:val="21"/>
                <w:szCs w:val="21"/>
                <w:highlight w:val="none"/>
                <w:lang w:val="en-US" w:eastAsia="zh-CN"/>
              </w:rPr>
            </w:pPr>
            <w:r>
              <w:rPr>
                <w:rFonts w:hint="eastAsia" w:ascii="宋体" w:hAnsi="宋体" w:eastAsia="宋体" w:cs="宋体"/>
                <w:color w:val="auto"/>
                <w:kern w:val="28"/>
                <w:sz w:val="21"/>
                <w:szCs w:val="21"/>
                <w:highlight w:val="none"/>
                <w:lang w:val="en-US" w:eastAsia="zh-CN"/>
              </w:rPr>
              <w:t>信用记录</w:t>
            </w:r>
          </w:p>
        </w:tc>
        <w:tc>
          <w:tcPr>
            <w:tcW w:w="4583" w:type="dxa"/>
            <w:noWrap/>
            <w:vAlign w:val="center"/>
          </w:tcPr>
          <w:p w14:paraId="2EB74426">
            <w:pP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lang w:val="en-US" w:eastAsia="zh-CN"/>
              </w:rPr>
              <w:t>供应商未被列入“信用中国”网站记录的“失信被执行人”或“重大税收违法失信主体”名单；不处于“中国政府采购网”记录的“政府采购严重违法失信行为记录名单”中的禁止参加政府采购活动期间。（以采购人或采购代理机构开标当天查询结果为准）；</w:t>
            </w:r>
          </w:p>
        </w:tc>
        <w:tc>
          <w:tcPr>
            <w:tcW w:w="1152" w:type="dxa"/>
            <w:noWrap/>
            <w:vAlign w:val="center"/>
          </w:tcPr>
          <w:p w14:paraId="41064443">
            <w:pPr>
              <w:rPr>
                <w:rFonts w:hint="eastAsia" w:ascii="宋体" w:hAnsi="宋体" w:eastAsia="宋体" w:cs="宋体"/>
                <w:b/>
                <w:bCs/>
                <w:color w:val="auto"/>
                <w:sz w:val="21"/>
                <w:szCs w:val="21"/>
                <w:highlight w:val="none"/>
              </w:rPr>
            </w:pPr>
          </w:p>
        </w:tc>
      </w:tr>
      <w:tr w14:paraId="0ED99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78F4709C">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p>
        </w:tc>
        <w:tc>
          <w:tcPr>
            <w:tcW w:w="1866" w:type="dxa"/>
            <w:noWrap/>
            <w:vAlign w:val="center"/>
          </w:tcPr>
          <w:p w14:paraId="63DFE1C9">
            <w:pPr>
              <w:jc w:val="cente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法定代表人授权委托书</w:t>
            </w:r>
          </w:p>
        </w:tc>
        <w:tc>
          <w:tcPr>
            <w:tcW w:w="4583" w:type="dxa"/>
            <w:noWrap/>
            <w:vAlign w:val="center"/>
          </w:tcPr>
          <w:p w14:paraId="3318267D">
            <w:pP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法定代表人参加谈判的，须提供本人身份证复印件(附在响应文件中)；法定代表人授权他人参加谈判的，须提供法定代表人授权委托书，同时需提供被授权人开标前3个月内任意1个月的社保缴纳证明（依法不需要缴纳社保的被授权人应提供相关证明）。法人的分支机构参与谈判时，除提供《法定代表人授权委托书》外，还须同时提供总公司给分支机构出具的授权书。谈判文件中凡是需要法定代表人盖章之处，非法人单位的负责人均参照执行。</w:t>
            </w:r>
          </w:p>
        </w:tc>
        <w:tc>
          <w:tcPr>
            <w:tcW w:w="1152" w:type="dxa"/>
            <w:noWrap/>
            <w:vAlign w:val="center"/>
          </w:tcPr>
          <w:p w14:paraId="2D4B553D">
            <w:pPr>
              <w:rPr>
                <w:rFonts w:hint="eastAsia" w:ascii="宋体" w:hAnsi="宋体" w:eastAsia="宋体" w:cs="宋体"/>
                <w:b/>
                <w:bCs/>
                <w:color w:val="auto"/>
                <w:sz w:val="21"/>
                <w:szCs w:val="21"/>
                <w:highlight w:val="none"/>
              </w:rPr>
            </w:pPr>
          </w:p>
        </w:tc>
      </w:tr>
      <w:tr w14:paraId="4B414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noWrap/>
            <w:vAlign w:val="center"/>
          </w:tcPr>
          <w:p w14:paraId="0C944A18">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1866" w:type="dxa"/>
            <w:noWrap/>
            <w:vAlign w:val="center"/>
          </w:tcPr>
          <w:p w14:paraId="1EF8D293">
            <w:pPr>
              <w:jc w:val="cente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rPr>
              <w:t>本项目不接受联合体</w:t>
            </w:r>
            <w:r>
              <w:rPr>
                <w:rFonts w:hint="eastAsia" w:ascii="宋体" w:hAnsi="宋体" w:eastAsia="宋体" w:cs="宋体"/>
                <w:color w:val="auto"/>
                <w:kern w:val="28"/>
                <w:sz w:val="21"/>
                <w:szCs w:val="21"/>
                <w:highlight w:val="none"/>
                <w:lang w:val="en-US" w:eastAsia="zh-CN"/>
              </w:rPr>
              <w:t>谈判</w:t>
            </w:r>
            <w:r>
              <w:rPr>
                <w:rFonts w:hint="eastAsia" w:ascii="宋体" w:hAnsi="宋体" w:eastAsia="宋体" w:cs="宋体"/>
                <w:color w:val="auto"/>
                <w:kern w:val="28"/>
                <w:sz w:val="21"/>
                <w:szCs w:val="21"/>
                <w:highlight w:val="none"/>
              </w:rPr>
              <w:t>，不允许分包</w:t>
            </w:r>
          </w:p>
        </w:tc>
        <w:tc>
          <w:tcPr>
            <w:tcW w:w="4583" w:type="dxa"/>
            <w:noWrap/>
            <w:vAlign w:val="center"/>
          </w:tcPr>
          <w:p w14:paraId="482E1812">
            <w:pPr>
              <w:rPr>
                <w:rFonts w:hint="eastAsia" w:ascii="宋体" w:hAnsi="宋体" w:eastAsia="宋体" w:cs="宋体"/>
                <w:color w:val="auto"/>
                <w:kern w:val="28"/>
                <w:sz w:val="21"/>
                <w:szCs w:val="21"/>
                <w:highlight w:val="none"/>
              </w:rPr>
            </w:pPr>
            <w:r>
              <w:rPr>
                <w:rFonts w:hint="eastAsia" w:ascii="宋体" w:hAnsi="宋体" w:eastAsia="宋体" w:cs="宋体"/>
                <w:color w:val="auto"/>
                <w:kern w:val="28"/>
                <w:sz w:val="21"/>
                <w:szCs w:val="21"/>
                <w:highlight w:val="none"/>
                <w:lang w:eastAsia="zh-CN"/>
              </w:rPr>
              <w:t>供应商</w:t>
            </w:r>
            <w:r>
              <w:rPr>
                <w:rFonts w:hint="eastAsia" w:ascii="宋体" w:hAnsi="宋体" w:eastAsia="宋体" w:cs="宋体"/>
                <w:color w:val="auto"/>
                <w:kern w:val="28"/>
                <w:sz w:val="21"/>
                <w:szCs w:val="21"/>
                <w:highlight w:val="none"/>
              </w:rPr>
              <w:t>应提供《非联合体不分包</w:t>
            </w:r>
            <w:r>
              <w:rPr>
                <w:rFonts w:hint="eastAsia" w:ascii="宋体" w:hAnsi="宋体" w:cs="宋体"/>
                <w:color w:val="auto"/>
                <w:kern w:val="28"/>
                <w:sz w:val="21"/>
                <w:szCs w:val="21"/>
                <w:highlight w:val="none"/>
                <w:lang w:val="en-US" w:eastAsia="zh-CN"/>
              </w:rPr>
              <w:t>谈判</w:t>
            </w:r>
            <w:r>
              <w:rPr>
                <w:rFonts w:hint="eastAsia" w:ascii="宋体" w:hAnsi="宋体" w:eastAsia="宋体" w:cs="宋体"/>
                <w:color w:val="auto"/>
                <w:kern w:val="28"/>
                <w:sz w:val="21"/>
                <w:szCs w:val="21"/>
                <w:highlight w:val="none"/>
              </w:rPr>
              <w:t>声明》，视为独立</w:t>
            </w:r>
            <w:r>
              <w:rPr>
                <w:rFonts w:hint="eastAsia" w:ascii="宋体" w:hAnsi="宋体" w:cs="宋体"/>
                <w:color w:val="auto"/>
                <w:kern w:val="28"/>
                <w:sz w:val="21"/>
                <w:szCs w:val="21"/>
                <w:highlight w:val="none"/>
                <w:lang w:val="en-US" w:eastAsia="zh-CN"/>
              </w:rPr>
              <w:t>谈判</w:t>
            </w:r>
            <w:r>
              <w:rPr>
                <w:rFonts w:hint="eastAsia" w:ascii="宋体" w:hAnsi="宋体" w:eastAsia="宋体" w:cs="宋体"/>
                <w:color w:val="auto"/>
                <w:kern w:val="28"/>
                <w:sz w:val="21"/>
                <w:szCs w:val="21"/>
                <w:highlight w:val="none"/>
              </w:rPr>
              <w:t>，不分包。</w:t>
            </w:r>
          </w:p>
        </w:tc>
        <w:tc>
          <w:tcPr>
            <w:tcW w:w="1152" w:type="dxa"/>
            <w:noWrap/>
            <w:vAlign w:val="center"/>
          </w:tcPr>
          <w:p w14:paraId="3CFE16E3">
            <w:pPr>
              <w:rPr>
                <w:rFonts w:hint="eastAsia" w:ascii="宋体" w:hAnsi="宋体" w:eastAsia="宋体" w:cs="宋体"/>
                <w:b/>
                <w:bCs/>
                <w:color w:val="auto"/>
                <w:sz w:val="21"/>
                <w:szCs w:val="21"/>
                <w:highlight w:val="none"/>
              </w:rPr>
            </w:pPr>
          </w:p>
        </w:tc>
      </w:tr>
      <w:tr w14:paraId="30218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333" w:type="dxa"/>
            <w:gridSpan w:val="4"/>
            <w:noWrap/>
            <w:vAlign w:val="center"/>
          </w:tcPr>
          <w:p w14:paraId="009F1E83">
            <w:pPr>
              <w:pStyle w:val="13"/>
              <w:spacing w:line="440" w:lineRule="exact"/>
              <w:jc w:val="left"/>
              <w:rPr>
                <w:rFonts w:hint="eastAsia" w:hAnsi="宋体"/>
                <w:color w:val="auto"/>
                <w:sz w:val="21"/>
                <w:szCs w:val="21"/>
                <w:highlight w:val="none"/>
                <w:lang w:val="en-US" w:eastAsia="zh-CN"/>
              </w:rPr>
            </w:pPr>
            <w:r>
              <w:rPr>
                <w:rFonts w:hint="eastAsia" w:hAnsi="宋体"/>
                <w:color w:val="auto"/>
                <w:sz w:val="21"/>
                <w:szCs w:val="21"/>
                <w:highlight w:val="none"/>
                <w:lang w:val="en-US" w:eastAsia="zh-CN"/>
              </w:rPr>
              <w:t>注：</w:t>
            </w:r>
          </w:p>
          <w:p w14:paraId="31ED5CB1">
            <w:pPr>
              <w:pStyle w:val="13"/>
              <w:spacing w:line="440" w:lineRule="exact"/>
              <w:jc w:val="left"/>
              <w:rPr>
                <w:rFonts w:hint="eastAsia" w:hAnsi="宋体"/>
                <w:color w:val="auto"/>
                <w:sz w:val="21"/>
                <w:szCs w:val="21"/>
                <w:highlight w:val="none"/>
              </w:rPr>
            </w:pPr>
            <w:r>
              <w:rPr>
                <w:rFonts w:hint="eastAsia" w:hAnsi="宋体"/>
                <w:color w:val="auto"/>
                <w:sz w:val="21"/>
                <w:szCs w:val="21"/>
                <w:highlight w:val="none"/>
              </w:rPr>
              <w:t>1</w:t>
            </w:r>
            <w:r>
              <w:rPr>
                <w:rFonts w:hint="eastAsia" w:hAnsi="宋体"/>
                <w:color w:val="auto"/>
                <w:sz w:val="21"/>
                <w:szCs w:val="21"/>
                <w:highlight w:val="none"/>
                <w:lang w:val="en-US" w:eastAsia="zh-CN"/>
              </w:rPr>
              <w:t>.</w:t>
            </w:r>
            <w:r>
              <w:rPr>
                <w:rFonts w:hint="eastAsia" w:hAnsi="宋体"/>
                <w:color w:val="auto"/>
                <w:sz w:val="21"/>
                <w:szCs w:val="21"/>
                <w:highlight w:val="none"/>
              </w:rPr>
              <w:t>除注明原件外，均为复印件加盖</w:t>
            </w:r>
            <w:r>
              <w:rPr>
                <w:rFonts w:hint="eastAsia" w:hAnsi="宋体"/>
                <w:color w:val="auto"/>
                <w:sz w:val="21"/>
                <w:szCs w:val="21"/>
                <w:highlight w:val="none"/>
                <w:lang w:eastAsia="zh-CN"/>
              </w:rPr>
              <w:t>供应商</w:t>
            </w:r>
            <w:r>
              <w:rPr>
                <w:rFonts w:hint="eastAsia" w:hAnsi="宋体"/>
                <w:color w:val="auto"/>
                <w:sz w:val="21"/>
                <w:szCs w:val="21"/>
                <w:highlight w:val="none"/>
              </w:rPr>
              <w:t>公章；身份证原件须随</w:t>
            </w:r>
            <w:r>
              <w:rPr>
                <w:rFonts w:hint="eastAsia" w:hAnsi="宋体"/>
                <w:color w:val="auto"/>
                <w:sz w:val="21"/>
                <w:szCs w:val="21"/>
                <w:highlight w:val="none"/>
                <w:lang w:val="en-US" w:eastAsia="zh-CN"/>
              </w:rPr>
              <w:t>响应</w:t>
            </w:r>
            <w:r>
              <w:rPr>
                <w:rFonts w:hint="eastAsia" w:hAnsi="宋体"/>
                <w:color w:val="auto"/>
                <w:sz w:val="21"/>
                <w:szCs w:val="21"/>
                <w:highlight w:val="none"/>
              </w:rPr>
              <w:t>文件一并递交。</w:t>
            </w:r>
          </w:p>
          <w:p w14:paraId="4FDE451C">
            <w:pPr>
              <w:pStyle w:val="13"/>
              <w:spacing w:line="440" w:lineRule="exact"/>
              <w:jc w:val="left"/>
              <w:rPr>
                <w:rFonts w:hint="eastAsia" w:hAnsi="宋体"/>
                <w:color w:val="auto"/>
                <w:sz w:val="21"/>
                <w:szCs w:val="21"/>
                <w:highlight w:val="none"/>
              </w:rPr>
            </w:pPr>
            <w:r>
              <w:rPr>
                <w:rFonts w:hint="eastAsia" w:hAnsi="宋体"/>
                <w:color w:val="auto"/>
                <w:sz w:val="21"/>
                <w:szCs w:val="21"/>
                <w:highlight w:val="none"/>
              </w:rPr>
              <w:t>2</w:t>
            </w:r>
            <w:r>
              <w:rPr>
                <w:rFonts w:hint="eastAsia" w:hAnsi="宋体"/>
                <w:color w:val="auto"/>
                <w:sz w:val="21"/>
                <w:szCs w:val="21"/>
                <w:highlight w:val="none"/>
                <w:lang w:val="en-US" w:eastAsia="zh-CN"/>
              </w:rPr>
              <w:t>.</w:t>
            </w:r>
            <w:r>
              <w:rPr>
                <w:rFonts w:hint="eastAsia" w:hAnsi="宋体"/>
                <w:color w:val="auto"/>
                <w:sz w:val="21"/>
                <w:szCs w:val="21"/>
                <w:highlight w:val="none"/>
              </w:rPr>
              <w:t>分支机构参与</w:t>
            </w:r>
            <w:r>
              <w:rPr>
                <w:rFonts w:hint="eastAsia" w:hAnsi="宋体"/>
                <w:color w:val="auto"/>
                <w:sz w:val="21"/>
                <w:szCs w:val="21"/>
                <w:highlight w:val="none"/>
                <w:lang w:val="en-US" w:eastAsia="zh-CN"/>
              </w:rPr>
              <w:t>谈判</w:t>
            </w:r>
            <w:r>
              <w:rPr>
                <w:rFonts w:hint="eastAsia" w:hAnsi="宋体"/>
                <w:color w:val="auto"/>
                <w:sz w:val="21"/>
                <w:szCs w:val="21"/>
                <w:highlight w:val="none"/>
              </w:rPr>
              <w:t>时，</w:t>
            </w:r>
            <w:r>
              <w:rPr>
                <w:rFonts w:hint="eastAsia" w:hAnsi="宋体"/>
                <w:color w:val="auto"/>
                <w:sz w:val="21"/>
                <w:szCs w:val="21"/>
                <w:highlight w:val="none"/>
                <w:lang w:val="en-US" w:eastAsia="zh-CN"/>
              </w:rPr>
              <w:t>响应</w:t>
            </w:r>
            <w:r>
              <w:rPr>
                <w:rFonts w:hint="eastAsia" w:hAnsi="宋体"/>
                <w:color w:val="auto"/>
                <w:sz w:val="21"/>
                <w:szCs w:val="21"/>
                <w:highlight w:val="none"/>
              </w:rPr>
              <w:t>文件中应附法人出具的授权书。法人只能授权一家分支机构参与</w:t>
            </w:r>
            <w:r>
              <w:rPr>
                <w:rFonts w:hint="eastAsia" w:hAnsi="宋体"/>
                <w:color w:val="auto"/>
                <w:sz w:val="21"/>
                <w:szCs w:val="21"/>
                <w:highlight w:val="none"/>
                <w:lang w:val="en-US" w:eastAsia="zh-CN"/>
              </w:rPr>
              <w:t>谈判</w:t>
            </w:r>
            <w:r>
              <w:rPr>
                <w:rFonts w:hint="eastAsia" w:hAnsi="宋体"/>
                <w:color w:val="auto"/>
                <w:sz w:val="21"/>
                <w:szCs w:val="21"/>
                <w:highlight w:val="none"/>
              </w:rPr>
              <w:t>，且不能与分支机构同时参与</w:t>
            </w:r>
            <w:r>
              <w:rPr>
                <w:rFonts w:hint="eastAsia" w:hAnsi="宋体"/>
                <w:color w:val="auto"/>
                <w:sz w:val="21"/>
                <w:szCs w:val="21"/>
                <w:highlight w:val="none"/>
                <w:lang w:val="en-US" w:eastAsia="zh-CN"/>
              </w:rPr>
              <w:t>谈判</w:t>
            </w:r>
            <w:r>
              <w:rPr>
                <w:rFonts w:hint="eastAsia" w:hAnsi="宋体"/>
                <w:color w:val="auto"/>
                <w:sz w:val="21"/>
                <w:szCs w:val="21"/>
                <w:highlight w:val="none"/>
              </w:rPr>
              <w:t>。分支机构须提供自己的资格要求证明文件。</w:t>
            </w:r>
          </w:p>
          <w:p w14:paraId="1CB44F57">
            <w:pPr>
              <w:pStyle w:val="13"/>
              <w:spacing w:line="440" w:lineRule="exact"/>
              <w:jc w:val="left"/>
              <w:rPr>
                <w:rFonts w:hint="eastAsia" w:hAnsi="宋体"/>
                <w:color w:val="auto"/>
                <w:sz w:val="21"/>
                <w:szCs w:val="21"/>
                <w:highlight w:val="none"/>
              </w:rPr>
            </w:pPr>
            <w:r>
              <w:rPr>
                <w:rFonts w:hint="eastAsia" w:hAnsi="宋体"/>
                <w:color w:val="auto"/>
                <w:sz w:val="21"/>
                <w:szCs w:val="21"/>
                <w:highlight w:val="none"/>
              </w:rPr>
              <w:t>3</w:t>
            </w:r>
            <w:r>
              <w:rPr>
                <w:rFonts w:hint="eastAsia" w:hAnsi="宋体"/>
                <w:color w:val="auto"/>
                <w:sz w:val="21"/>
                <w:szCs w:val="21"/>
                <w:highlight w:val="none"/>
                <w:lang w:val="en-US" w:eastAsia="zh-CN"/>
              </w:rPr>
              <w:t>.</w:t>
            </w:r>
            <w:r>
              <w:rPr>
                <w:rFonts w:hint="eastAsia" w:hAnsi="宋体"/>
                <w:color w:val="auto"/>
                <w:sz w:val="21"/>
                <w:szCs w:val="21"/>
                <w:highlight w:val="none"/>
              </w:rPr>
              <w:t>事业单位法人参与</w:t>
            </w:r>
            <w:r>
              <w:rPr>
                <w:rFonts w:hint="eastAsia" w:hAnsi="宋体"/>
                <w:color w:val="auto"/>
                <w:sz w:val="21"/>
                <w:szCs w:val="21"/>
                <w:highlight w:val="none"/>
                <w:lang w:val="en-US" w:eastAsia="zh-CN"/>
              </w:rPr>
              <w:t>谈判</w:t>
            </w:r>
            <w:r>
              <w:rPr>
                <w:rFonts w:hint="eastAsia" w:hAnsi="宋体"/>
                <w:color w:val="auto"/>
                <w:sz w:val="21"/>
                <w:szCs w:val="21"/>
                <w:highlight w:val="none"/>
              </w:rPr>
              <w:t>可不提供财务状况报告、社会保障资金缴纳证明及税收缴纳证明。</w:t>
            </w:r>
          </w:p>
          <w:p w14:paraId="525CE69A">
            <w:pPr>
              <w:rPr>
                <w:rFonts w:hint="eastAsia" w:ascii="宋体" w:hAnsi="宋体" w:eastAsia="宋体" w:cs="宋体"/>
                <w:b/>
                <w:bCs/>
                <w:color w:val="auto"/>
                <w:sz w:val="21"/>
                <w:szCs w:val="21"/>
                <w:highlight w:val="none"/>
              </w:rPr>
            </w:pPr>
            <w:r>
              <w:rPr>
                <w:rFonts w:hint="eastAsia" w:hAnsi="宋体"/>
                <w:color w:val="auto"/>
                <w:sz w:val="21"/>
                <w:szCs w:val="21"/>
                <w:highlight w:val="none"/>
                <w:lang w:val="en-US" w:eastAsia="zh-CN"/>
              </w:rPr>
              <w:t>4.采购</w:t>
            </w:r>
            <w:r>
              <w:rPr>
                <w:rFonts w:hint="eastAsia" w:hAnsi="宋体"/>
                <w:color w:val="auto"/>
                <w:sz w:val="21"/>
                <w:szCs w:val="21"/>
                <w:highlight w:val="none"/>
              </w:rPr>
              <w:t>文件中要求签字或盖章之处，非法人单位均参照执行。</w:t>
            </w:r>
          </w:p>
        </w:tc>
      </w:tr>
    </w:tbl>
    <w:p w14:paraId="5E7B910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0"/>
        <w:rPr>
          <w:rFonts w:hint="eastAsia" w:eastAsia="黑体"/>
          <w:b/>
          <w:color w:val="auto"/>
          <w:sz w:val="18"/>
          <w:szCs w:val="18"/>
          <w:highlight w:val="none"/>
          <w:lang w:eastAsia="zh-CN"/>
        </w:rPr>
      </w:pPr>
      <w:r>
        <w:rPr>
          <w:rFonts w:asciiTheme="minorEastAsia" w:hAnsiTheme="minorEastAsia" w:cstheme="minorEastAsia"/>
          <w:b/>
          <w:bCs/>
          <w:color w:val="000000" w:themeColor="text1"/>
          <w:szCs w:val="21"/>
          <w:highlight w:val="none"/>
          <w:u w:val="single"/>
          <w:lang w:val="en-GB"/>
          <w14:textFill>
            <w14:solidFill>
              <w14:schemeClr w14:val="tx1"/>
            </w14:solidFill>
          </w14:textFill>
        </w:rPr>
        <w:br w:type="page"/>
      </w:r>
      <w:bookmarkStart w:id="194" w:name="_Toc13178"/>
      <w:bookmarkStart w:id="195" w:name="_Toc23333"/>
      <w:r>
        <w:rPr>
          <w:rFonts w:hint="eastAsia" w:ascii="黑体" w:eastAsia="黑体" w:cs="黑体"/>
          <w:b/>
          <w:bCs/>
          <w:color w:val="auto"/>
          <w:sz w:val="24"/>
          <w:szCs w:val="24"/>
          <w:highlight w:val="none"/>
        </w:rPr>
        <w:t>附表</w:t>
      </w:r>
      <w:r>
        <w:rPr>
          <w:rFonts w:hint="eastAsia" w:ascii="黑体" w:eastAsia="黑体" w:cs="黑体"/>
          <w:b/>
          <w:bCs/>
          <w:color w:val="auto"/>
          <w:sz w:val="24"/>
          <w:szCs w:val="24"/>
          <w:highlight w:val="none"/>
          <w:lang w:val="en-US" w:eastAsia="zh-CN"/>
        </w:rPr>
        <w:t>2</w:t>
      </w:r>
      <w:r>
        <w:rPr>
          <w:rFonts w:hint="eastAsia" w:ascii="黑体" w:eastAsia="黑体" w:cs="黑体"/>
          <w:b/>
          <w:bCs/>
          <w:color w:val="auto"/>
          <w:sz w:val="24"/>
          <w:szCs w:val="24"/>
          <w:highlight w:val="none"/>
        </w:rPr>
        <w:t>：</w:t>
      </w:r>
      <w:r>
        <w:rPr>
          <w:rFonts w:hint="eastAsia" w:ascii="黑体" w:eastAsia="黑体" w:cs="黑体"/>
          <w:b/>
          <w:bCs/>
          <w:color w:val="auto"/>
          <w:sz w:val="24"/>
          <w:szCs w:val="24"/>
          <w:highlight w:val="none"/>
          <w:lang w:eastAsia="zh-CN"/>
        </w:rPr>
        <w:t>《</w:t>
      </w:r>
      <w:r>
        <w:rPr>
          <w:rFonts w:hint="eastAsia" w:ascii="黑体" w:eastAsia="黑体" w:cs="黑体"/>
          <w:b/>
          <w:bCs/>
          <w:color w:val="auto"/>
          <w:sz w:val="24"/>
          <w:szCs w:val="24"/>
          <w:highlight w:val="none"/>
          <w:lang w:val="en-US" w:eastAsia="zh-CN"/>
        </w:rPr>
        <w:t>符合性</w:t>
      </w:r>
      <w:r>
        <w:rPr>
          <w:rFonts w:hint="eastAsia" w:ascii="黑体" w:eastAsia="黑体" w:cs="黑体"/>
          <w:b/>
          <w:bCs/>
          <w:color w:val="auto"/>
          <w:sz w:val="24"/>
          <w:szCs w:val="24"/>
          <w:highlight w:val="none"/>
        </w:rPr>
        <w:t>审查表</w:t>
      </w:r>
      <w:r>
        <w:rPr>
          <w:rFonts w:hint="eastAsia" w:ascii="黑体" w:eastAsia="黑体" w:cs="黑体"/>
          <w:b/>
          <w:bCs/>
          <w:color w:val="auto"/>
          <w:sz w:val="24"/>
          <w:szCs w:val="24"/>
          <w:highlight w:val="none"/>
          <w:lang w:eastAsia="zh-CN"/>
        </w:rPr>
        <w:t>》</w:t>
      </w:r>
      <w:bookmarkEnd w:id="194"/>
      <w:bookmarkEnd w:id="195"/>
    </w:p>
    <w:p w14:paraId="6845D5DC">
      <w:pPr>
        <w:spacing w:line="360" w:lineRule="auto"/>
        <w:jc w:val="center"/>
        <w:rPr>
          <w:rFonts w:hint="eastAsia"/>
          <w:color w:val="auto"/>
          <w:highlight w:val="none"/>
        </w:rPr>
      </w:pPr>
      <w:r>
        <w:rPr>
          <w:rFonts w:hint="eastAsia" w:ascii="黑体" w:eastAsia="黑体" w:cs="黑体"/>
          <w:color w:val="auto"/>
          <w:sz w:val="32"/>
          <w:szCs w:val="32"/>
          <w:highlight w:val="none"/>
          <w:lang w:val="en-US" w:eastAsia="zh-CN"/>
        </w:rPr>
        <w:t>符合性</w:t>
      </w:r>
      <w:r>
        <w:rPr>
          <w:rFonts w:hint="eastAsia" w:ascii="黑体" w:eastAsia="黑体" w:cs="黑体"/>
          <w:color w:val="auto"/>
          <w:sz w:val="32"/>
          <w:szCs w:val="32"/>
          <w:highlight w:val="none"/>
        </w:rPr>
        <w:t>审查表</w:t>
      </w:r>
    </w:p>
    <w:tbl>
      <w:tblPr>
        <w:tblStyle w:val="27"/>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2460"/>
        <w:gridCol w:w="4200"/>
        <w:gridCol w:w="1159"/>
      </w:tblGrid>
      <w:tr w14:paraId="49A3F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4699C55E">
            <w:pPr>
              <w:spacing w:line="32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2460" w:type="dxa"/>
            <w:noWrap/>
            <w:vAlign w:val="center"/>
          </w:tcPr>
          <w:p w14:paraId="2B4E928C">
            <w:pPr>
              <w:spacing w:line="32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符合性审查项</w:t>
            </w:r>
          </w:p>
        </w:tc>
        <w:tc>
          <w:tcPr>
            <w:tcW w:w="4200" w:type="dxa"/>
            <w:noWrap/>
            <w:vAlign w:val="center"/>
          </w:tcPr>
          <w:p w14:paraId="223AEC44">
            <w:pPr>
              <w:spacing w:line="32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通过条件</w:t>
            </w:r>
          </w:p>
        </w:tc>
        <w:tc>
          <w:tcPr>
            <w:tcW w:w="1159" w:type="dxa"/>
            <w:noWrap/>
            <w:vAlign w:val="center"/>
          </w:tcPr>
          <w:p w14:paraId="7B03DA1C">
            <w:pPr>
              <w:spacing w:line="320" w:lineRule="exact"/>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28"/>
                <w:sz w:val="21"/>
                <w:szCs w:val="21"/>
                <w:highlight w:val="none"/>
              </w:rPr>
              <w:t>备注</w:t>
            </w:r>
          </w:p>
        </w:tc>
      </w:tr>
      <w:tr w14:paraId="1F123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573" w:type="dxa"/>
            <w:noWrap/>
            <w:vAlign w:val="center"/>
          </w:tcPr>
          <w:p w14:paraId="68A5EFEC">
            <w:pPr>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2460" w:type="dxa"/>
            <w:noWrap/>
            <w:vAlign w:val="center"/>
          </w:tcPr>
          <w:p w14:paraId="2E17F9A7">
            <w:pPr>
              <w:spacing w:line="320" w:lineRule="exact"/>
              <w:jc w:val="left"/>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响应</w:t>
            </w:r>
            <w:r>
              <w:rPr>
                <w:rFonts w:hint="eastAsia" w:ascii="宋体" w:hAnsi="宋体" w:eastAsia="宋体" w:cs="宋体"/>
                <w:color w:val="auto"/>
                <w:kern w:val="0"/>
                <w:sz w:val="21"/>
                <w:szCs w:val="21"/>
                <w:highlight w:val="none"/>
              </w:rPr>
              <w:t>文件语言及有效期</w:t>
            </w:r>
          </w:p>
        </w:tc>
        <w:tc>
          <w:tcPr>
            <w:tcW w:w="4200" w:type="dxa"/>
            <w:noWrap/>
            <w:vAlign w:val="center"/>
          </w:tcPr>
          <w:p w14:paraId="43FFE7EC">
            <w:pPr>
              <w:spacing w:line="320" w:lineRule="exact"/>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文件语言及有效期符合</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文件要求。</w:t>
            </w:r>
          </w:p>
        </w:tc>
        <w:tc>
          <w:tcPr>
            <w:tcW w:w="1159" w:type="dxa"/>
            <w:noWrap/>
            <w:vAlign w:val="center"/>
          </w:tcPr>
          <w:p w14:paraId="4A910DA6">
            <w:pPr>
              <w:spacing w:line="320" w:lineRule="exact"/>
              <w:jc w:val="center"/>
              <w:rPr>
                <w:rFonts w:hint="eastAsia" w:ascii="宋体" w:hAnsi="宋体" w:eastAsia="宋体" w:cs="宋体"/>
                <w:b/>
                <w:bCs/>
                <w:color w:val="auto"/>
                <w:kern w:val="0"/>
                <w:sz w:val="21"/>
                <w:szCs w:val="21"/>
                <w:highlight w:val="none"/>
              </w:rPr>
            </w:pPr>
          </w:p>
        </w:tc>
      </w:tr>
      <w:tr w14:paraId="71171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73" w:type="dxa"/>
            <w:noWrap/>
            <w:vAlign w:val="center"/>
          </w:tcPr>
          <w:p w14:paraId="673BE3ED">
            <w:pPr>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2460" w:type="dxa"/>
            <w:noWrap/>
            <w:vAlign w:val="center"/>
          </w:tcPr>
          <w:p w14:paraId="13AD2CD8">
            <w:pPr>
              <w:spacing w:line="320" w:lineRule="exact"/>
              <w:jc w:val="left"/>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响应</w:t>
            </w:r>
            <w:r>
              <w:rPr>
                <w:rFonts w:hint="eastAsia" w:ascii="宋体" w:hAnsi="宋体" w:eastAsia="宋体" w:cs="宋体"/>
                <w:color w:val="auto"/>
                <w:kern w:val="0"/>
                <w:sz w:val="21"/>
                <w:szCs w:val="21"/>
                <w:highlight w:val="none"/>
              </w:rPr>
              <w:t>文件封面、</w:t>
            </w:r>
            <w:r>
              <w:rPr>
                <w:rFonts w:hint="eastAsia" w:ascii="宋体" w:hAnsi="宋体" w:cs="宋体"/>
                <w:color w:val="auto"/>
                <w:kern w:val="0"/>
                <w:sz w:val="21"/>
                <w:szCs w:val="21"/>
                <w:highlight w:val="none"/>
                <w:lang w:val="en-US" w:eastAsia="zh-CN"/>
              </w:rPr>
              <w:t>响应</w:t>
            </w:r>
            <w:r>
              <w:rPr>
                <w:rFonts w:hint="eastAsia" w:ascii="宋体" w:hAnsi="宋体" w:eastAsia="宋体" w:cs="宋体"/>
                <w:color w:val="auto"/>
                <w:kern w:val="0"/>
                <w:sz w:val="21"/>
                <w:szCs w:val="21"/>
                <w:highlight w:val="none"/>
              </w:rPr>
              <w:t>函、法定代表人授权委托书三处的项目名称、项目编号、标段（如有）</w:t>
            </w:r>
          </w:p>
        </w:tc>
        <w:tc>
          <w:tcPr>
            <w:tcW w:w="4200" w:type="dxa"/>
            <w:noWrap/>
            <w:vAlign w:val="center"/>
          </w:tcPr>
          <w:p w14:paraId="3663E2FC">
            <w:pPr>
              <w:spacing w:line="3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三处均无遗漏，且与所投项目名称、项目编号、标段（如有）一致。</w:t>
            </w:r>
          </w:p>
        </w:tc>
        <w:tc>
          <w:tcPr>
            <w:tcW w:w="1159" w:type="dxa"/>
            <w:noWrap/>
            <w:vAlign w:val="center"/>
          </w:tcPr>
          <w:p w14:paraId="0A67FC7A">
            <w:pPr>
              <w:spacing w:line="320" w:lineRule="exact"/>
              <w:jc w:val="center"/>
              <w:rPr>
                <w:rFonts w:hint="eastAsia" w:ascii="宋体" w:hAnsi="宋体" w:eastAsia="宋体" w:cs="宋体"/>
                <w:b/>
                <w:bCs/>
                <w:color w:val="auto"/>
                <w:kern w:val="0"/>
                <w:sz w:val="21"/>
                <w:szCs w:val="21"/>
                <w:highlight w:val="none"/>
              </w:rPr>
            </w:pPr>
          </w:p>
        </w:tc>
      </w:tr>
      <w:tr w14:paraId="78A59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212E5532">
            <w:pPr>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2460" w:type="dxa"/>
            <w:noWrap/>
            <w:vAlign w:val="center"/>
          </w:tcPr>
          <w:p w14:paraId="7671E071">
            <w:pPr>
              <w:spacing w:line="320" w:lineRule="exact"/>
              <w:jc w:val="left"/>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响应</w:t>
            </w:r>
            <w:r>
              <w:rPr>
                <w:rFonts w:hint="eastAsia" w:ascii="宋体" w:hAnsi="宋体" w:eastAsia="宋体" w:cs="宋体"/>
                <w:color w:val="auto"/>
                <w:kern w:val="0"/>
                <w:sz w:val="21"/>
                <w:szCs w:val="21"/>
                <w:highlight w:val="none"/>
              </w:rPr>
              <w:t>文件签署、盖章</w:t>
            </w:r>
          </w:p>
        </w:tc>
        <w:tc>
          <w:tcPr>
            <w:tcW w:w="4200" w:type="dxa"/>
            <w:noWrap/>
            <w:vAlign w:val="center"/>
          </w:tcPr>
          <w:p w14:paraId="69830ED7">
            <w:pPr>
              <w:spacing w:line="3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均按</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文件要求签字、盖章（评分标准中要求提供的证明材料除外）。</w:t>
            </w:r>
          </w:p>
        </w:tc>
        <w:tc>
          <w:tcPr>
            <w:tcW w:w="1159" w:type="dxa"/>
            <w:noWrap/>
            <w:vAlign w:val="center"/>
          </w:tcPr>
          <w:p w14:paraId="70335382">
            <w:pPr>
              <w:spacing w:line="320" w:lineRule="exact"/>
              <w:jc w:val="center"/>
              <w:rPr>
                <w:rFonts w:hint="eastAsia" w:ascii="宋体" w:hAnsi="宋体" w:eastAsia="宋体" w:cs="宋体"/>
                <w:b/>
                <w:bCs/>
                <w:color w:val="auto"/>
                <w:kern w:val="0"/>
                <w:sz w:val="21"/>
                <w:szCs w:val="21"/>
                <w:highlight w:val="none"/>
              </w:rPr>
            </w:pPr>
          </w:p>
        </w:tc>
      </w:tr>
      <w:tr w14:paraId="3D5BD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06F90098">
            <w:pPr>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2460" w:type="dxa"/>
            <w:noWrap/>
            <w:vAlign w:val="center"/>
          </w:tcPr>
          <w:p w14:paraId="567D674C">
            <w:pPr>
              <w:spacing w:line="320" w:lineRule="exact"/>
              <w:jc w:val="center"/>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响应报价表</w:t>
            </w:r>
          </w:p>
        </w:tc>
        <w:tc>
          <w:tcPr>
            <w:tcW w:w="4200" w:type="dxa"/>
            <w:noWrap/>
            <w:vAlign w:val="center"/>
          </w:tcPr>
          <w:p w14:paraId="01EFA81E">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cs="宋体"/>
                <w:color w:val="auto"/>
                <w:kern w:val="0"/>
                <w:sz w:val="21"/>
                <w:szCs w:val="21"/>
                <w:highlight w:val="none"/>
                <w:lang w:val="en-US" w:eastAsia="zh-CN"/>
              </w:rPr>
              <w:t>响应</w:t>
            </w:r>
            <w:r>
              <w:rPr>
                <w:rFonts w:hint="eastAsia" w:ascii="宋体" w:hAnsi="宋体" w:eastAsia="宋体" w:cs="宋体"/>
                <w:color w:val="auto"/>
                <w:kern w:val="0"/>
                <w:sz w:val="21"/>
                <w:szCs w:val="21"/>
                <w:highlight w:val="none"/>
              </w:rPr>
              <w:t>报价符合唯一性要求：</w:t>
            </w:r>
          </w:p>
          <w:p w14:paraId="35903208">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cs="宋体"/>
                <w:color w:val="auto"/>
                <w:kern w:val="0"/>
                <w:sz w:val="21"/>
                <w:szCs w:val="21"/>
                <w:highlight w:val="none"/>
                <w:lang w:val="en-US" w:eastAsia="zh-CN"/>
              </w:rPr>
              <w:t>响应报价表</w:t>
            </w:r>
            <w:r>
              <w:rPr>
                <w:rFonts w:hint="eastAsia" w:ascii="宋体" w:hAnsi="宋体" w:eastAsia="宋体" w:cs="宋体"/>
                <w:color w:val="auto"/>
                <w:kern w:val="0"/>
                <w:sz w:val="21"/>
                <w:szCs w:val="21"/>
                <w:highlight w:val="none"/>
              </w:rPr>
              <w:t>填写符合要求；</w:t>
            </w:r>
          </w:p>
          <w:p w14:paraId="01726166">
            <w:pPr>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（3）计量单位、报价货币均符合</w:t>
            </w:r>
            <w:r>
              <w:rPr>
                <w:rFonts w:hint="eastAsia" w:ascii="宋体" w:hAnsi="宋体" w:cs="宋体"/>
                <w:color w:val="auto"/>
                <w:kern w:val="0"/>
                <w:sz w:val="21"/>
                <w:szCs w:val="21"/>
                <w:highlight w:val="none"/>
                <w:lang w:val="en-US" w:eastAsia="zh-CN"/>
              </w:rPr>
              <w:t>采购</w:t>
            </w:r>
            <w:r>
              <w:rPr>
                <w:rFonts w:hint="eastAsia" w:ascii="宋体" w:hAnsi="宋体" w:eastAsia="宋体" w:cs="宋体"/>
                <w:color w:val="auto"/>
                <w:kern w:val="0"/>
                <w:sz w:val="21"/>
                <w:szCs w:val="21"/>
                <w:highlight w:val="none"/>
              </w:rPr>
              <w:t>文件要求；</w:t>
            </w:r>
          </w:p>
          <w:p w14:paraId="48D60BF1">
            <w:pPr>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（4）未超出采购预算或</w:t>
            </w:r>
            <w:r>
              <w:rPr>
                <w:rFonts w:hint="eastAsia" w:ascii="宋体" w:hAnsi="宋体" w:cs="宋体"/>
                <w:color w:val="auto"/>
                <w:kern w:val="0"/>
                <w:sz w:val="21"/>
                <w:szCs w:val="21"/>
                <w:highlight w:val="none"/>
                <w:lang w:val="en-US" w:eastAsia="zh-CN"/>
              </w:rPr>
              <w:t>采购</w:t>
            </w:r>
            <w:r>
              <w:rPr>
                <w:rFonts w:hint="eastAsia" w:ascii="宋体" w:hAnsi="宋体" w:eastAsia="宋体" w:cs="宋体"/>
                <w:color w:val="auto"/>
                <w:kern w:val="0"/>
                <w:sz w:val="21"/>
                <w:szCs w:val="21"/>
                <w:highlight w:val="none"/>
              </w:rPr>
              <w:t>文件规定的最高限价。</w:t>
            </w:r>
          </w:p>
        </w:tc>
        <w:tc>
          <w:tcPr>
            <w:tcW w:w="1159" w:type="dxa"/>
            <w:noWrap/>
            <w:vAlign w:val="center"/>
          </w:tcPr>
          <w:p w14:paraId="2F35457B">
            <w:pPr>
              <w:spacing w:line="320" w:lineRule="exact"/>
              <w:jc w:val="center"/>
              <w:rPr>
                <w:rFonts w:hint="eastAsia" w:ascii="宋体" w:hAnsi="宋体" w:eastAsia="宋体" w:cs="宋体"/>
                <w:b/>
                <w:bCs/>
                <w:color w:val="auto"/>
                <w:kern w:val="0"/>
                <w:sz w:val="21"/>
                <w:szCs w:val="21"/>
                <w:highlight w:val="none"/>
              </w:rPr>
            </w:pPr>
          </w:p>
        </w:tc>
      </w:tr>
      <w:tr w14:paraId="09A58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5C42DA7C">
            <w:pPr>
              <w:spacing w:line="320" w:lineRule="exact"/>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c>
          <w:tcPr>
            <w:tcW w:w="2460" w:type="dxa"/>
            <w:noWrap/>
            <w:vAlign w:val="center"/>
          </w:tcPr>
          <w:p w14:paraId="048B0864">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商务</w:t>
            </w:r>
            <w:r>
              <w:rPr>
                <w:rFonts w:hint="eastAsia" w:ascii="宋体" w:hAnsi="宋体" w:eastAsia="宋体" w:cs="宋体"/>
                <w:color w:val="auto"/>
                <w:sz w:val="21"/>
                <w:szCs w:val="21"/>
                <w:highlight w:val="none"/>
              </w:rPr>
              <w:t>条款响应</w:t>
            </w:r>
          </w:p>
        </w:tc>
        <w:tc>
          <w:tcPr>
            <w:tcW w:w="4200" w:type="dxa"/>
            <w:noWrap/>
            <w:vAlign w:val="center"/>
          </w:tcPr>
          <w:p w14:paraId="24EE2739">
            <w:pPr>
              <w:spacing w:line="3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完全理解</w:t>
            </w:r>
            <w:r>
              <w:rPr>
                <w:rFonts w:hint="eastAsia" w:ascii="宋体" w:hAnsi="宋体" w:eastAsia="宋体" w:cs="宋体"/>
                <w:color w:val="auto"/>
                <w:sz w:val="21"/>
                <w:szCs w:val="21"/>
                <w:highlight w:val="none"/>
                <w:lang w:val="en-US" w:eastAsia="zh-CN"/>
              </w:rPr>
              <w:t>接受并签署</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w:t>
            </w:r>
            <w:r>
              <w:rPr>
                <w:rFonts w:hint="eastAsia" w:ascii="宋体" w:hAnsi="宋体" w:eastAsia="宋体" w:cs="宋体"/>
                <w:color w:val="auto"/>
                <w:sz w:val="21"/>
                <w:szCs w:val="21"/>
                <w:highlight w:val="none"/>
                <w:lang w:val="en-US" w:eastAsia="zh-CN"/>
              </w:rPr>
              <w:t>商务</w:t>
            </w:r>
            <w:r>
              <w:rPr>
                <w:rFonts w:hint="eastAsia" w:ascii="宋体" w:hAnsi="宋体" w:eastAsia="宋体" w:cs="宋体"/>
                <w:color w:val="auto"/>
                <w:sz w:val="21"/>
                <w:szCs w:val="21"/>
                <w:highlight w:val="none"/>
              </w:rPr>
              <w:t>条款</w:t>
            </w:r>
            <w:r>
              <w:rPr>
                <w:rFonts w:hint="eastAsia" w:ascii="宋体" w:hAnsi="宋体" w:eastAsia="宋体" w:cs="宋体"/>
                <w:color w:val="auto"/>
                <w:sz w:val="21"/>
                <w:szCs w:val="21"/>
                <w:highlight w:val="none"/>
                <w:lang w:val="en-US" w:eastAsia="zh-CN"/>
              </w:rPr>
              <w:t>响应表</w:t>
            </w:r>
            <w:r>
              <w:rPr>
                <w:rFonts w:hint="eastAsia" w:ascii="宋体" w:hAnsi="宋体" w:eastAsia="宋体" w:cs="宋体"/>
                <w:color w:val="auto"/>
                <w:sz w:val="21"/>
                <w:szCs w:val="21"/>
                <w:highlight w:val="none"/>
              </w:rPr>
              <w:t>。</w:t>
            </w:r>
          </w:p>
        </w:tc>
        <w:tc>
          <w:tcPr>
            <w:tcW w:w="1159" w:type="dxa"/>
            <w:noWrap/>
            <w:vAlign w:val="center"/>
          </w:tcPr>
          <w:p w14:paraId="05FAF788">
            <w:pPr>
              <w:spacing w:line="320" w:lineRule="exact"/>
              <w:jc w:val="center"/>
              <w:rPr>
                <w:rFonts w:hint="eastAsia" w:ascii="宋体" w:hAnsi="宋体" w:eastAsia="宋体" w:cs="宋体"/>
                <w:b/>
                <w:bCs/>
                <w:color w:val="auto"/>
                <w:kern w:val="0"/>
                <w:sz w:val="21"/>
                <w:szCs w:val="21"/>
                <w:highlight w:val="none"/>
              </w:rPr>
            </w:pPr>
          </w:p>
        </w:tc>
      </w:tr>
      <w:tr w14:paraId="4116C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573" w:type="dxa"/>
            <w:noWrap/>
            <w:vAlign w:val="center"/>
          </w:tcPr>
          <w:p w14:paraId="5FE39B57">
            <w:pPr>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6</w:t>
            </w:r>
          </w:p>
        </w:tc>
        <w:tc>
          <w:tcPr>
            <w:tcW w:w="2460" w:type="dxa"/>
            <w:noWrap/>
            <w:vAlign w:val="center"/>
          </w:tcPr>
          <w:p w14:paraId="7F5AC059">
            <w:pPr>
              <w:spacing w:line="360" w:lineRule="exact"/>
              <w:jc w:val="center"/>
              <w:rPr>
                <w:rFonts w:hint="eastAsia" w:ascii="宋体" w:hAnsi="宋体" w:eastAsia="宋体" w:cs="宋体"/>
                <w:color w:val="auto"/>
                <w:sz w:val="21"/>
                <w:szCs w:val="21"/>
                <w:highlight w:val="none"/>
                <w:lang w:eastAsia="zh-CN"/>
              </w:rPr>
            </w:pPr>
            <w:r>
              <w:rPr>
                <w:rFonts w:hint="eastAsia" w:ascii="宋体" w:hAnsi="宋体" w:cs="宋体"/>
                <w:color w:val="auto"/>
                <w:kern w:val="0"/>
                <w:sz w:val="21"/>
                <w:szCs w:val="21"/>
                <w:highlight w:val="none"/>
                <w:lang w:val="en-US" w:eastAsia="zh-CN"/>
              </w:rPr>
              <w:t>谈判</w:t>
            </w:r>
            <w:r>
              <w:rPr>
                <w:rFonts w:hint="eastAsia" w:ascii="宋体" w:hAnsi="宋体" w:eastAsia="宋体" w:cs="宋体"/>
                <w:color w:val="auto"/>
                <w:kern w:val="0"/>
                <w:sz w:val="21"/>
                <w:szCs w:val="21"/>
                <w:highlight w:val="none"/>
                <w:lang w:val="en-US" w:eastAsia="zh-CN"/>
              </w:rPr>
              <w:t>保证金</w:t>
            </w:r>
          </w:p>
        </w:tc>
        <w:tc>
          <w:tcPr>
            <w:tcW w:w="4200" w:type="dxa"/>
            <w:noWrap/>
            <w:vAlign w:val="center"/>
          </w:tcPr>
          <w:p w14:paraId="19A8954C">
            <w:pPr>
              <w:spacing w:line="370" w:lineRule="exact"/>
              <w:jc w:val="left"/>
              <w:rPr>
                <w:rFonts w:hint="eastAsia" w:ascii="宋体" w:hAnsi="宋体" w:eastAsia="宋体" w:cs="宋体"/>
                <w:color w:val="auto"/>
                <w:sz w:val="21"/>
                <w:szCs w:val="21"/>
                <w:highlight w:val="none"/>
                <w:lang w:eastAsia="zh-CN"/>
              </w:rPr>
            </w:pPr>
            <w:r>
              <w:rPr>
                <w:rFonts w:hint="eastAsia" w:ascii="宋体" w:hAnsi="宋体" w:cs="黑体"/>
                <w:bCs/>
                <w:color w:val="auto"/>
                <w:sz w:val="21"/>
                <w:szCs w:val="21"/>
                <w:highlight w:val="none"/>
              </w:rPr>
              <w:t>保证金交纳符合</w:t>
            </w:r>
            <w:r>
              <w:rPr>
                <w:rFonts w:hint="eastAsia" w:ascii="宋体" w:hAnsi="宋体" w:cs="黑体"/>
                <w:bCs/>
                <w:color w:val="auto"/>
                <w:sz w:val="21"/>
                <w:szCs w:val="21"/>
                <w:highlight w:val="none"/>
                <w:lang w:val="en-US" w:eastAsia="zh-CN"/>
              </w:rPr>
              <w:t>采购</w:t>
            </w:r>
            <w:r>
              <w:rPr>
                <w:rFonts w:hint="eastAsia" w:ascii="宋体" w:hAnsi="宋体" w:cs="黑体"/>
                <w:bCs/>
                <w:color w:val="auto"/>
                <w:sz w:val="21"/>
                <w:szCs w:val="21"/>
                <w:highlight w:val="none"/>
              </w:rPr>
              <w:t>文件要求</w:t>
            </w:r>
            <w:r>
              <w:rPr>
                <w:rFonts w:hint="eastAsia" w:ascii="宋体" w:hAnsi="宋体" w:cs="黑体"/>
                <w:bCs/>
                <w:color w:val="auto"/>
                <w:sz w:val="21"/>
                <w:szCs w:val="21"/>
                <w:highlight w:val="none"/>
                <w:lang w:eastAsia="zh-CN"/>
              </w:rPr>
              <w:t>。</w:t>
            </w:r>
          </w:p>
        </w:tc>
        <w:tc>
          <w:tcPr>
            <w:tcW w:w="1159" w:type="dxa"/>
            <w:noWrap/>
            <w:vAlign w:val="center"/>
          </w:tcPr>
          <w:p w14:paraId="278CB39C">
            <w:pPr>
              <w:spacing w:line="320" w:lineRule="exact"/>
              <w:jc w:val="center"/>
              <w:rPr>
                <w:rFonts w:hint="eastAsia" w:ascii="宋体" w:hAnsi="宋体" w:eastAsia="宋体" w:cs="宋体"/>
                <w:b/>
                <w:bCs/>
                <w:color w:val="auto"/>
                <w:kern w:val="0"/>
                <w:sz w:val="21"/>
                <w:szCs w:val="21"/>
                <w:highlight w:val="none"/>
              </w:rPr>
            </w:pPr>
          </w:p>
        </w:tc>
      </w:tr>
      <w:tr w14:paraId="57E56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73" w:type="dxa"/>
            <w:noWrap/>
            <w:vAlign w:val="center"/>
          </w:tcPr>
          <w:p w14:paraId="29C64BBC">
            <w:pPr>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7</w:t>
            </w:r>
          </w:p>
        </w:tc>
        <w:tc>
          <w:tcPr>
            <w:tcW w:w="2460" w:type="dxa"/>
            <w:noWrap/>
            <w:vAlign w:val="center"/>
          </w:tcPr>
          <w:p w14:paraId="01C5A44A">
            <w:pPr>
              <w:spacing w:line="3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无其他</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文件或法规明确规定响应无效的事项</w:t>
            </w:r>
          </w:p>
        </w:tc>
        <w:tc>
          <w:tcPr>
            <w:tcW w:w="4200" w:type="dxa"/>
            <w:noWrap/>
            <w:vAlign w:val="center"/>
          </w:tcPr>
          <w:p w14:paraId="68207494">
            <w:pPr>
              <w:spacing w:line="37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没有不符合</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文件规定的被视为无效响应的其他条款。</w:t>
            </w:r>
          </w:p>
        </w:tc>
        <w:tc>
          <w:tcPr>
            <w:tcW w:w="1159" w:type="dxa"/>
            <w:noWrap/>
            <w:vAlign w:val="center"/>
          </w:tcPr>
          <w:p w14:paraId="48E27843">
            <w:pPr>
              <w:spacing w:line="320" w:lineRule="exact"/>
              <w:jc w:val="center"/>
              <w:rPr>
                <w:rFonts w:hint="eastAsia" w:ascii="宋体" w:hAnsi="宋体" w:eastAsia="宋体" w:cs="宋体"/>
                <w:b/>
                <w:bCs/>
                <w:color w:val="auto"/>
                <w:kern w:val="0"/>
                <w:sz w:val="21"/>
                <w:szCs w:val="21"/>
                <w:highlight w:val="none"/>
              </w:rPr>
            </w:pPr>
          </w:p>
        </w:tc>
      </w:tr>
    </w:tbl>
    <w:p w14:paraId="5EBD7D9D">
      <w:pPr>
        <w:rPr>
          <w:rFonts w:hint="eastAsia" w:ascii="黑体" w:hAnsi="黑体" w:eastAsia="黑体" w:cs="黑体"/>
          <w:b/>
          <w:bCs/>
          <w:color w:val="000000" w:themeColor="text1"/>
          <w:sz w:val="32"/>
          <w:szCs w:val="32"/>
          <w:highlight w:val="none"/>
          <w14:textFill>
            <w14:solidFill>
              <w14:schemeClr w14:val="tx1"/>
            </w14:solidFill>
          </w14:textFill>
        </w:rPr>
      </w:pPr>
      <w:bookmarkStart w:id="196" w:name="_Toc16168"/>
      <w:bookmarkStart w:id="197" w:name="_Toc3591"/>
      <w:r>
        <w:rPr>
          <w:rFonts w:hint="eastAsia" w:ascii="黑体" w:hAnsi="黑体" w:eastAsia="黑体" w:cs="黑体"/>
          <w:b/>
          <w:bCs/>
          <w:color w:val="000000" w:themeColor="text1"/>
          <w:sz w:val="32"/>
          <w:szCs w:val="32"/>
          <w:highlight w:val="none"/>
          <w14:textFill>
            <w14:solidFill>
              <w14:schemeClr w14:val="tx1"/>
            </w14:solidFill>
          </w14:textFill>
        </w:rPr>
        <w:br w:type="page"/>
      </w:r>
    </w:p>
    <w:p w14:paraId="63FB4C82">
      <w:pPr>
        <w:pStyle w:val="2"/>
        <w:keepNext w:val="0"/>
        <w:keepLines w:val="0"/>
        <w:rPr>
          <w:rFonts w:ascii="黑体" w:hAnsi="黑体" w:eastAsia="黑体" w:cs="黑体"/>
          <w:b/>
          <w:bCs/>
          <w:color w:val="000000" w:themeColor="text1"/>
          <w:sz w:val="32"/>
          <w:szCs w:val="32"/>
          <w:highlight w:val="none"/>
          <w14:textFill>
            <w14:solidFill>
              <w14:schemeClr w14:val="tx1"/>
            </w14:solidFill>
          </w14:textFill>
        </w:rPr>
      </w:pPr>
      <w:bookmarkStart w:id="198" w:name="_Toc23793"/>
      <w:bookmarkStart w:id="199" w:name="_Toc17412"/>
      <w:r>
        <w:rPr>
          <w:rFonts w:hint="eastAsia" w:ascii="黑体" w:hAnsi="黑体" w:eastAsia="黑体" w:cs="黑体"/>
          <w:b/>
          <w:bCs/>
          <w:color w:val="000000" w:themeColor="text1"/>
          <w:sz w:val="32"/>
          <w:szCs w:val="32"/>
          <w:highlight w:val="none"/>
          <w14:textFill>
            <w14:solidFill>
              <w14:schemeClr w14:val="tx1"/>
            </w14:solidFill>
          </w14:textFill>
        </w:rPr>
        <w:t>第五部分 政府采购合同格式</w:t>
      </w:r>
      <w:bookmarkEnd w:id="196"/>
      <w:bookmarkEnd w:id="197"/>
      <w:bookmarkEnd w:id="198"/>
      <w:bookmarkEnd w:id="199"/>
    </w:p>
    <w:p w14:paraId="0D82CC16">
      <w:pPr>
        <w:spacing w:line="360" w:lineRule="auto"/>
        <w:ind w:firstLine="481"/>
        <w:jc w:val="left"/>
        <w:outlineLvl w:val="9"/>
        <w:rPr>
          <w:rFonts w:ascii="黑体" w:hAnsi="??" w:eastAsia="黑体" w:cs="??"/>
          <w:b/>
          <w:color w:val="auto"/>
          <w:sz w:val="24"/>
          <w:highlight w:val="none"/>
          <w:u w:val="single"/>
        </w:rPr>
      </w:pPr>
      <w:bookmarkStart w:id="200" w:name="_Toc32018"/>
      <w:bookmarkStart w:id="201" w:name="_Toc24356"/>
      <w:bookmarkStart w:id="202" w:name="_Toc5163"/>
      <w:bookmarkStart w:id="203" w:name="_Toc13108"/>
      <w:bookmarkStart w:id="204" w:name="_Toc27237"/>
      <w:r>
        <w:rPr>
          <w:rFonts w:hint="eastAsia" w:ascii="黑体" w:hAnsi="??" w:eastAsia="黑体" w:cs="??"/>
          <w:b/>
          <w:color w:val="auto"/>
          <w:sz w:val="24"/>
          <w:highlight w:val="none"/>
          <w:u w:val="single"/>
        </w:rPr>
        <w:t>注：本合同仅为合同的参考文本，合同签订双方可根据项目的具体要求进行修订。</w:t>
      </w:r>
      <w:bookmarkEnd w:id="200"/>
      <w:bookmarkEnd w:id="201"/>
      <w:bookmarkEnd w:id="202"/>
    </w:p>
    <w:p w14:paraId="35D10710">
      <w:pPr>
        <w:spacing w:line="360" w:lineRule="auto"/>
        <w:ind w:firstLine="481"/>
        <w:jc w:val="left"/>
        <w:outlineLvl w:val="9"/>
        <w:rPr>
          <w:rFonts w:ascii="黑体" w:hAnsi="??" w:eastAsia="黑体" w:cs="??"/>
          <w:b/>
          <w:color w:val="auto"/>
          <w:sz w:val="24"/>
          <w:highlight w:val="none"/>
        </w:rPr>
      </w:pPr>
    </w:p>
    <w:p w14:paraId="7D4B6B7D">
      <w:pPr>
        <w:spacing w:before="229" w:line="219" w:lineRule="auto"/>
        <w:ind w:left="13"/>
        <w:rPr>
          <w:rFonts w:ascii="宋体" w:hAnsi="宋体"/>
          <w:sz w:val="28"/>
          <w:szCs w:val="28"/>
        </w:rPr>
      </w:pPr>
      <w:bookmarkStart w:id="205" w:name="_Toc30395"/>
      <w:bookmarkStart w:id="206" w:name="_Toc331685784"/>
      <w:r>
        <w:rPr>
          <w:rFonts w:ascii="宋体" w:hAnsi="宋体"/>
          <w:spacing w:val="-10"/>
          <w:sz w:val="28"/>
          <w:szCs w:val="28"/>
        </w:rPr>
        <w:t>合同编号：</w:t>
      </w:r>
      <w:r>
        <w:rPr>
          <w:rFonts w:hint="eastAsia" w:ascii="宋体" w:hAnsi="宋体"/>
          <w:spacing w:val="-10"/>
          <w:sz w:val="28"/>
          <w:szCs w:val="28"/>
        </w:rPr>
        <w:t xml:space="preserve"> </w:t>
      </w:r>
    </w:p>
    <w:p w14:paraId="385CAE6D">
      <w:pPr>
        <w:pStyle w:val="11"/>
        <w:spacing w:line="288" w:lineRule="auto"/>
      </w:pPr>
    </w:p>
    <w:p w14:paraId="10CA905E">
      <w:pPr>
        <w:pStyle w:val="11"/>
        <w:spacing w:line="288" w:lineRule="auto"/>
      </w:pPr>
    </w:p>
    <w:p w14:paraId="57A2E77E">
      <w:pPr>
        <w:spacing w:line="219" w:lineRule="auto"/>
        <w:ind w:firstLine="7020" w:firstLineChars="1300"/>
        <w:rPr>
          <w:rFonts w:ascii="宋体" w:hAnsi="宋体"/>
          <w:sz w:val="54"/>
          <w:szCs w:val="54"/>
        </w:rPr>
      </w:pPr>
      <w:r>
        <w:rPr>
          <w:rFonts w:hint="eastAsia" w:ascii="宋体" w:hAnsi="宋体"/>
          <w:sz w:val="54"/>
          <w:szCs w:val="54"/>
        </w:rPr>
        <w:t>项目</w:t>
      </w:r>
    </w:p>
    <w:p w14:paraId="44BB2BD8">
      <w:pPr>
        <w:pStyle w:val="11"/>
        <w:spacing w:line="258" w:lineRule="auto"/>
      </w:pPr>
    </w:p>
    <w:p w14:paraId="6B7295B6">
      <w:pPr>
        <w:pStyle w:val="11"/>
        <w:spacing w:line="258" w:lineRule="auto"/>
      </w:pPr>
    </w:p>
    <w:p w14:paraId="54D18E15">
      <w:pPr>
        <w:pStyle w:val="11"/>
        <w:spacing w:line="258" w:lineRule="auto"/>
      </w:pPr>
    </w:p>
    <w:p w14:paraId="60427706">
      <w:pPr>
        <w:pStyle w:val="11"/>
        <w:spacing w:line="258" w:lineRule="auto"/>
      </w:pPr>
    </w:p>
    <w:p w14:paraId="0F13B383">
      <w:pPr>
        <w:spacing w:before="247" w:line="221" w:lineRule="auto"/>
        <w:ind w:left="3194" w:firstLine="713" w:firstLineChars="100"/>
        <w:outlineLvl w:val="0"/>
      </w:pPr>
      <w:r>
        <w:rPr>
          <w:rFonts w:ascii="宋体" w:hAnsi="宋体"/>
          <w:b/>
          <w:bCs/>
          <w:spacing w:val="-25"/>
          <w:sz w:val="76"/>
          <w:szCs w:val="76"/>
        </w:rPr>
        <w:t>合</w:t>
      </w:r>
      <w:r>
        <w:rPr>
          <w:rFonts w:hint="eastAsia" w:ascii="宋体" w:hAnsi="宋体"/>
          <w:b/>
          <w:bCs/>
          <w:spacing w:val="-25"/>
          <w:sz w:val="76"/>
          <w:szCs w:val="76"/>
        </w:rPr>
        <w:t xml:space="preserve">   同</w:t>
      </w:r>
      <w:r>
        <w:rPr>
          <w:rFonts w:ascii="宋体" w:hAnsi="宋体"/>
          <w:spacing w:val="263"/>
          <w:sz w:val="76"/>
          <w:szCs w:val="76"/>
        </w:rPr>
        <w:t xml:space="preserve"> </w:t>
      </w:r>
    </w:p>
    <w:p w14:paraId="5D8579B9">
      <w:pPr>
        <w:pStyle w:val="11"/>
        <w:spacing w:line="242" w:lineRule="auto"/>
      </w:pPr>
    </w:p>
    <w:p w14:paraId="200D5F53">
      <w:pPr>
        <w:pStyle w:val="11"/>
        <w:spacing w:line="242" w:lineRule="auto"/>
      </w:pPr>
    </w:p>
    <w:p w14:paraId="1C8353DD">
      <w:pPr>
        <w:pStyle w:val="11"/>
        <w:spacing w:line="242" w:lineRule="auto"/>
      </w:pPr>
    </w:p>
    <w:p w14:paraId="4F9993AD">
      <w:pPr>
        <w:pStyle w:val="11"/>
        <w:spacing w:line="242" w:lineRule="auto"/>
      </w:pPr>
    </w:p>
    <w:p w14:paraId="742349E0">
      <w:pPr>
        <w:pStyle w:val="11"/>
        <w:spacing w:line="242" w:lineRule="auto"/>
      </w:pPr>
    </w:p>
    <w:p w14:paraId="6CA12167">
      <w:pPr>
        <w:pStyle w:val="11"/>
        <w:spacing w:line="242" w:lineRule="auto"/>
      </w:pPr>
    </w:p>
    <w:p w14:paraId="297C4631">
      <w:pPr>
        <w:pStyle w:val="11"/>
        <w:spacing w:line="242" w:lineRule="auto"/>
      </w:pPr>
    </w:p>
    <w:p w14:paraId="0E625272">
      <w:pPr>
        <w:pStyle w:val="11"/>
        <w:spacing w:line="242" w:lineRule="auto"/>
      </w:pPr>
    </w:p>
    <w:p w14:paraId="50B47E4D">
      <w:pPr>
        <w:spacing w:before="98" w:line="219" w:lineRule="auto"/>
        <w:ind w:firstLine="1974" w:firstLineChars="700"/>
        <w:rPr>
          <w:rFonts w:ascii="宋体" w:hAnsi="宋体"/>
          <w:sz w:val="30"/>
          <w:szCs w:val="30"/>
          <w:u w:val="single"/>
        </w:rPr>
      </w:pPr>
      <w:r>
        <w:rPr>
          <w:rFonts w:ascii="宋体" w:hAnsi="宋体"/>
          <w:spacing w:val="-9"/>
          <w:sz w:val="30"/>
          <w:szCs w:val="30"/>
        </w:rPr>
        <w:t>项</w:t>
      </w:r>
      <w:r>
        <w:rPr>
          <w:rFonts w:hint="eastAsia" w:ascii="宋体" w:hAnsi="宋体"/>
          <w:spacing w:val="-9"/>
          <w:sz w:val="30"/>
          <w:szCs w:val="30"/>
        </w:rPr>
        <w:t xml:space="preserve"> </w:t>
      </w:r>
      <w:r>
        <w:rPr>
          <w:rFonts w:ascii="宋体" w:hAnsi="宋体"/>
          <w:spacing w:val="-9"/>
          <w:sz w:val="30"/>
          <w:szCs w:val="30"/>
        </w:rPr>
        <w:t>目</w:t>
      </w:r>
      <w:r>
        <w:rPr>
          <w:rFonts w:hint="eastAsia" w:ascii="宋体" w:hAnsi="宋体"/>
          <w:spacing w:val="-9"/>
          <w:sz w:val="30"/>
          <w:szCs w:val="30"/>
        </w:rPr>
        <w:t xml:space="preserve"> </w:t>
      </w:r>
      <w:r>
        <w:rPr>
          <w:rFonts w:ascii="宋体" w:hAnsi="宋体"/>
          <w:spacing w:val="-9"/>
          <w:sz w:val="30"/>
          <w:szCs w:val="30"/>
        </w:rPr>
        <w:t>编</w:t>
      </w:r>
      <w:r>
        <w:rPr>
          <w:rFonts w:hint="eastAsia" w:ascii="宋体" w:hAnsi="宋体"/>
          <w:spacing w:val="-9"/>
          <w:sz w:val="30"/>
          <w:szCs w:val="30"/>
        </w:rPr>
        <w:t xml:space="preserve"> </w:t>
      </w:r>
      <w:r>
        <w:rPr>
          <w:rFonts w:ascii="宋体" w:hAnsi="宋体"/>
          <w:spacing w:val="-9"/>
          <w:sz w:val="30"/>
          <w:szCs w:val="30"/>
        </w:rPr>
        <w:t>号：</w:t>
      </w:r>
      <w:r>
        <w:rPr>
          <w:rFonts w:hint="eastAsia" w:ascii="宋体" w:hAnsi="宋体"/>
          <w:spacing w:val="-9"/>
          <w:sz w:val="30"/>
          <w:szCs w:val="30"/>
          <w:u w:val="single"/>
        </w:rPr>
        <w:t xml:space="preserve">              </w:t>
      </w:r>
    </w:p>
    <w:p w14:paraId="5E6B8688">
      <w:pPr>
        <w:spacing w:before="244" w:line="219" w:lineRule="auto"/>
        <w:ind w:firstLine="1968" w:firstLineChars="600"/>
        <w:jc w:val="left"/>
        <w:rPr>
          <w:rFonts w:ascii="宋体" w:hAnsi="宋体"/>
          <w:spacing w:val="14"/>
          <w:sz w:val="30"/>
          <w:szCs w:val="30"/>
          <w:u w:val="single"/>
        </w:rPr>
      </w:pPr>
      <w:r>
        <w:rPr>
          <w:rFonts w:ascii="宋体" w:hAnsi="宋体"/>
          <w:spacing w:val="14"/>
          <w:sz w:val="30"/>
          <w:szCs w:val="30"/>
        </w:rPr>
        <w:t>甲</w:t>
      </w:r>
      <w:r>
        <w:rPr>
          <w:rFonts w:hint="eastAsia" w:ascii="宋体" w:hAnsi="宋体"/>
          <w:spacing w:val="14"/>
          <w:sz w:val="30"/>
          <w:szCs w:val="30"/>
        </w:rPr>
        <w:t xml:space="preserve"> </w:t>
      </w:r>
      <w:r>
        <w:rPr>
          <w:rFonts w:ascii="宋体" w:hAnsi="宋体"/>
          <w:spacing w:val="20"/>
          <w:sz w:val="30"/>
          <w:szCs w:val="30"/>
        </w:rPr>
        <w:t xml:space="preserve">   </w:t>
      </w:r>
      <w:r>
        <w:rPr>
          <w:rFonts w:hint="eastAsia" w:ascii="宋体" w:hAnsi="宋体"/>
          <w:spacing w:val="20"/>
          <w:sz w:val="30"/>
          <w:szCs w:val="30"/>
        </w:rPr>
        <w:t xml:space="preserve"> </w:t>
      </w:r>
      <w:r>
        <w:rPr>
          <w:rFonts w:ascii="宋体" w:hAnsi="宋体"/>
          <w:spacing w:val="14"/>
          <w:sz w:val="30"/>
          <w:szCs w:val="30"/>
        </w:rPr>
        <w:t>方：</w:t>
      </w:r>
      <w:r>
        <w:rPr>
          <w:rFonts w:hint="eastAsia" w:ascii="宋体" w:hAnsi="宋体"/>
          <w:spacing w:val="14"/>
          <w:sz w:val="30"/>
          <w:szCs w:val="30"/>
          <w:u w:val="single"/>
        </w:rPr>
        <w:t xml:space="preserve">          </w:t>
      </w:r>
    </w:p>
    <w:p w14:paraId="3491B9FE">
      <w:pPr>
        <w:spacing w:before="244" w:line="219" w:lineRule="auto"/>
        <w:ind w:firstLine="2004" w:firstLineChars="600"/>
        <w:jc w:val="left"/>
      </w:pPr>
      <w:r>
        <w:rPr>
          <w:rFonts w:ascii="宋体" w:hAnsi="宋体"/>
          <w:spacing w:val="17"/>
          <w:sz w:val="30"/>
          <w:szCs w:val="30"/>
        </w:rPr>
        <w:t xml:space="preserve">乙  </w:t>
      </w:r>
      <w:r>
        <w:rPr>
          <w:rFonts w:hint="eastAsia" w:ascii="宋体" w:hAnsi="宋体"/>
          <w:spacing w:val="17"/>
          <w:sz w:val="30"/>
          <w:szCs w:val="30"/>
        </w:rPr>
        <w:t xml:space="preserve"> </w:t>
      </w:r>
      <w:r>
        <w:rPr>
          <w:rFonts w:ascii="宋体" w:hAnsi="宋体"/>
          <w:spacing w:val="17"/>
          <w:sz w:val="30"/>
          <w:szCs w:val="30"/>
        </w:rPr>
        <w:t xml:space="preserve">  方：</w:t>
      </w:r>
      <w:r>
        <w:rPr>
          <w:rFonts w:hint="eastAsia" w:ascii="宋体" w:hAnsi="宋体"/>
          <w:spacing w:val="17"/>
          <w:sz w:val="30"/>
          <w:szCs w:val="30"/>
          <w:u w:val="single"/>
        </w:rPr>
        <w:t xml:space="preserve">         </w:t>
      </w:r>
    </w:p>
    <w:p w14:paraId="6330A298">
      <w:pPr>
        <w:pStyle w:val="11"/>
        <w:spacing w:line="242" w:lineRule="auto"/>
      </w:pPr>
    </w:p>
    <w:p w14:paraId="3B56E118">
      <w:pPr>
        <w:pStyle w:val="11"/>
        <w:spacing w:line="242" w:lineRule="auto"/>
      </w:pPr>
    </w:p>
    <w:p w14:paraId="4CF54D7B">
      <w:pPr>
        <w:ind w:firstLine="2520" w:firstLineChars="700"/>
        <w:rPr>
          <w:rFonts w:ascii="宋体" w:hAnsi="宋体"/>
          <w:sz w:val="36"/>
          <w:szCs w:val="36"/>
        </w:rPr>
      </w:pPr>
      <w:r>
        <w:rPr>
          <w:rFonts w:ascii="宋体" w:hAnsi="宋体"/>
          <w:sz w:val="36"/>
          <w:szCs w:val="36"/>
        </w:rPr>
        <w:t>二零二</w:t>
      </w:r>
      <w:r>
        <w:rPr>
          <w:rFonts w:hint="eastAsia" w:ascii="宋体" w:hAnsi="宋体"/>
          <w:sz w:val="36"/>
          <w:szCs w:val="36"/>
          <w:lang w:val="en-US" w:eastAsia="zh-CN"/>
        </w:rPr>
        <w:t>六</w:t>
      </w:r>
      <w:r>
        <w:rPr>
          <w:rFonts w:ascii="宋体" w:hAnsi="宋体"/>
          <w:sz w:val="36"/>
          <w:szCs w:val="36"/>
        </w:rPr>
        <w:t xml:space="preserve">年 </w:t>
      </w:r>
      <w:r>
        <w:rPr>
          <w:rFonts w:hint="eastAsia" w:ascii="宋体" w:hAnsi="宋体"/>
          <w:sz w:val="36"/>
          <w:szCs w:val="36"/>
        </w:rPr>
        <w:t xml:space="preserve"> </w:t>
      </w:r>
      <w:r>
        <w:rPr>
          <w:rFonts w:ascii="宋体" w:hAnsi="宋体"/>
          <w:sz w:val="36"/>
          <w:szCs w:val="36"/>
        </w:rPr>
        <w:t>月  日</w:t>
      </w:r>
    </w:p>
    <w:p w14:paraId="6794B799">
      <w:pPr>
        <w:rPr>
          <w:rFonts w:ascii="宋体" w:hAnsi="宋体"/>
          <w:sz w:val="36"/>
          <w:szCs w:val="36"/>
        </w:rPr>
      </w:pPr>
      <w:r>
        <w:rPr>
          <w:rFonts w:ascii="宋体" w:hAnsi="宋体"/>
          <w:sz w:val="36"/>
          <w:szCs w:val="36"/>
        </w:rPr>
        <w:br w:type="page"/>
      </w:r>
    </w:p>
    <w:p w14:paraId="7E241B90">
      <w:pPr>
        <w:spacing w:before="193" w:line="219" w:lineRule="auto"/>
        <w:ind w:left="503"/>
        <w:rPr>
          <w:rFonts w:hint="eastAsia" w:ascii="宋体" w:hAnsi="宋体" w:eastAsia="宋体"/>
          <w:b/>
          <w:bCs/>
          <w:spacing w:val="-8"/>
          <w:sz w:val="24"/>
          <w:u w:val="single"/>
          <w:lang w:eastAsia="zh-CN"/>
        </w:rPr>
      </w:pPr>
      <w:r>
        <w:rPr>
          <w:rFonts w:ascii="宋体" w:hAnsi="宋体"/>
          <w:b/>
          <w:bCs/>
          <w:spacing w:val="-8"/>
          <w:sz w:val="24"/>
        </w:rPr>
        <w:t>甲方</w:t>
      </w:r>
      <w:r>
        <w:rPr>
          <w:rFonts w:hint="eastAsia" w:ascii="宋体" w:hAnsi="宋体"/>
          <w:b/>
          <w:bCs/>
          <w:spacing w:val="-8"/>
          <w:sz w:val="24"/>
        </w:rPr>
        <w:t>（采购人）</w:t>
      </w:r>
      <w:r>
        <w:rPr>
          <w:rFonts w:ascii="宋体" w:hAnsi="宋体"/>
          <w:b/>
          <w:bCs/>
          <w:spacing w:val="-8"/>
          <w:sz w:val="24"/>
        </w:rPr>
        <w:t>：</w:t>
      </w:r>
      <w:r>
        <w:rPr>
          <w:rFonts w:hint="eastAsia" w:ascii="宋体" w:hAnsi="宋体"/>
          <w:b/>
          <w:bCs/>
          <w:spacing w:val="-8"/>
          <w:sz w:val="24"/>
          <w:u w:val="single"/>
          <w:lang w:eastAsia="zh-CN"/>
        </w:rPr>
        <w:t>陕西省卫生健康信息中心</w:t>
      </w:r>
    </w:p>
    <w:p w14:paraId="12C1D18F">
      <w:pPr>
        <w:spacing w:before="193" w:line="219" w:lineRule="auto"/>
        <w:ind w:left="503"/>
        <w:rPr>
          <w:rFonts w:ascii="宋体" w:hAnsi="宋体"/>
          <w:sz w:val="24"/>
        </w:rPr>
      </w:pPr>
      <w:r>
        <w:rPr>
          <w:rFonts w:ascii="宋体" w:hAnsi="宋体"/>
          <w:b/>
          <w:bCs/>
          <w:spacing w:val="-5"/>
          <w:sz w:val="24"/>
        </w:rPr>
        <w:t>乙方</w:t>
      </w:r>
      <w:r>
        <w:rPr>
          <w:rFonts w:hint="eastAsia" w:ascii="宋体" w:hAnsi="宋体"/>
          <w:b/>
          <w:bCs/>
          <w:spacing w:val="-5"/>
          <w:sz w:val="24"/>
        </w:rPr>
        <w:t>（供应商）</w:t>
      </w:r>
      <w:r>
        <w:rPr>
          <w:rFonts w:ascii="宋体" w:hAnsi="宋体"/>
          <w:b/>
          <w:bCs/>
          <w:spacing w:val="-8"/>
          <w:sz w:val="24"/>
        </w:rPr>
        <w:t>：</w:t>
      </w:r>
      <w:r>
        <w:rPr>
          <w:rFonts w:hint="eastAsia" w:ascii="宋体" w:hAnsi="宋体"/>
          <w:b/>
          <w:bCs/>
          <w:spacing w:val="-8"/>
          <w:sz w:val="24"/>
          <w:u w:val="single"/>
        </w:rPr>
        <w:t xml:space="preserve">              </w:t>
      </w:r>
    </w:p>
    <w:p w14:paraId="26F4064B">
      <w:pPr>
        <w:pStyle w:val="11"/>
        <w:spacing w:line="268" w:lineRule="auto"/>
      </w:pPr>
    </w:p>
    <w:p w14:paraId="7FE682C7">
      <w:pPr>
        <w:widowControl/>
        <w:spacing w:line="360" w:lineRule="auto"/>
        <w:ind w:firstLine="480"/>
        <w:jc w:val="left"/>
        <w:rPr>
          <w:rFonts w:ascii="宋体" w:hAnsi="宋体"/>
          <w:sz w:val="24"/>
        </w:rPr>
      </w:pPr>
      <w:r>
        <w:rPr>
          <w:rFonts w:ascii="宋体" w:hAnsi="宋体"/>
          <w:sz w:val="24"/>
        </w:rPr>
        <w:t>202</w:t>
      </w:r>
      <w:r>
        <w:rPr>
          <w:rFonts w:hint="eastAsia" w:ascii="宋体" w:hAnsi="宋体"/>
          <w:sz w:val="24"/>
          <w:lang w:val="en-US" w:eastAsia="zh-CN"/>
        </w:rPr>
        <w:t>5</w:t>
      </w:r>
      <w:r>
        <w:rPr>
          <w:rFonts w:ascii="宋体" w:hAnsi="宋体"/>
          <w:sz w:val="24"/>
        </w:rPr>
        <w:t>年</w:t>
      </w:r>
      <w:r>
        <w:rPr>
          <w:rFonts w:hint="eastAsia" w:ascii="宋体" w:hAnsi="宋体"/>
          <w:sz w:val="24"/>
        </w:rPr>
        <w:t xml:space="preserve">  </w:t>
      </w:r>
      <w:r>
        <w:rPr>
          <w:rFonts w:ascii="宋体" w:hAnsi="宋体"/>
          <w:sz w:val="24"/>
        </w:rPr>
        <w:t>月</w:t>
      </w:r>
      <w:r>
        <w:rPr>
          <w:rFonts w:hint="eastAsia" w:ascii="宋体" w:hAnsi="宋体"/>
          <w:sz w:val="24"/>
        </w:rPr>
        <w:t xml:space="preserve">   </w:t>
      </w:r>
      <w:r>
        <w:rPr>
          <w:rFonts w:ascii="宋体" w:hAnsi="宋体"/>
          <w:sz w:val="24"/>
        </w:rPr>
        <w:t>日，(</w:t>
      </w:r>
      <w:r>
        <w:rPr>
          <w:rFonts w:hint="eastAsia" w:ascii="宋体" w:hAnsi="宋体"/>
          <w:sz w:val="24"/>
          <w:lang w:eastAsia="zh-CN"/>
        </w:rPr>
        <w:t>陕西省卫生健康信息中心</w:t>
      </w:r>
      <w:r>
        <w:rPr>
          <w:rFonts w:ascii="宋体" w:hAnsi="宋体"/>
          <w:sz w:val="24"/>
        </w:rPr>
        <w:t>)(以下简称“甲方”)以</w:t>
      </w:r>
      <w:r>
        <w:rPr>
          <w:rFonts w:hint="eastAsia" w:ascii="宋体" w:hAnsi="宋体"/>
          <w:sz w:val="24"/>
          <w:lang w:eastAsia="zh-CN"/>
        </w:rPr>
        <w:t>单一来源采购</w:t>
      </w:r>
      <w:r>
        <w:rPr>
          <w:rFonts w:ascii="宋体" w:hAnsi="宋体"/>
          <w:sz w:val="24"/>
        </w:rPr>
        <w:t>方式对“(</w:t>
      </w:r>
      <w:r>
        <w:rPr>
          <w:rFonts w:hint="eastAsia" w:ascii="宋体" w:hAnsi="宋体"/>
          <w:sz w:val="24"/>
          <w:u w:val="single"/>
        </w:rPr>
        <w:t>项目名称</w:t>
      </w:r>
      <w:r>
        <w:rPr>
          <w:rFonts w:ascii="宋体" w:hAnsi="宋体"/>
          <w:sz w:val="24"/>
        </w:rPr>
        <w:t>)”(项目编号：</w:t>
      </w:r>
      <w:r>
        <w:rPr>
          <w:rFonts w:hint="eastAsia" w:ascii="宋体" w:hAnsi="宋体"/>
          <w:sz w:val="24"/>
        </w:rPr>
        <w:t xml:space="preserve">    </w:t>
      </w:r>
      <w:r>
        <w:rPr>
          <w:rFonts w:ascii="宋体" w:hAnsi="宋体"/>
          <w:sz w:val="24"/>
        </w:rPr>
        <w:t>)进行了招标。经</w:t>
      </w:r>
      <w:r>
        <w:rPr>
          <w:rFonts w:hint="eastAsia" w:ascii="宋体" w:hAnsi="宋体"/>
          <w:sz w:val="24"/>
          <w:lang w:eastAsia="zh-CN"/>
        </w:rPr>
        <w:t>谈判</w:t>
      </w:r>
      <w:r>
        <w:rPr>
          <w:rFonts w:hint="eastAsia" w:ascii="宋体" w:hAnsi="宋体"/>
          <w:sz w:val="24"/>
        </w:rPr>
        <w:t>小组</w:t>
      </w:r>
      <w:r>
        <w:rPr>
          <w:rFonts w:ascii="宋体" w:hAnsi="宋体"/>
          <w:sz w:val="24"/>
        </w:rPr>
        <w:t>评定，</w:t>
      </w:r>
      <w:r>
        <w:rPr>
          <w:rFonts w:ascii="宋体" w:hAnsi="宋体"/>
          <w:sz w:val="24"/>
          <w:u w:val="single"/>
        </w:rPr>
        <w:t>(</w:t>
      </w:r>
      <w:r>
        <w:rPr>
          <w:rFonts w:hint="eastAsia" w:ascii="宋体" w:hAnsi="宋体"/>
          <w:sz w:val="24"/>
          <w:u w:val="single"/>
        </w:rPr>
        <w:t>成交供应商</w:t>
      </w:r>
      <w:r>
        <w:rPr>
          <w:rFonts w:ascii="宋体" w:hAnsi="宋体"/>
          <w:sz w:val="24"/>
          <w:u w:val="single"/>
        </w:rPr>
        <w:t>)</w:t>
      </w:r>
      <w:r>
        <w:rPr>
          <w:rFonts w:ascii="宋体" w:hAnsi="宋体"/>
          <w:sz w:val="24"/>
        </w:rPr>
        <w:t>(以下简称“乙方”)为 该项目</w:t>
      </w:r>
      <w:r>
        <w:rPr>
          <w:rFonts w:hint="eastAsia" w:ascii="宋体" w:hAnsi="宋体"/>
          <w:sz w:val="24"/>
        </w:rPr>
        <w:t>成交</w:t>
      </w:r>
      <w:r>
        <w:rPr>
          <w:rFonts w:ascii="宋体" w:hAnsi="宋体"/>
          <w:sz w:val="24"/>
        </w:rPr>
        <w:t>供应商。现于</w:t>
      </w:r>
      <w:r>
        <w:rPr>
          <w:rFonts w:hint="eastAsia" w:ascii="宋体" w:hAnsi="宋体"/>
          <w:sz w:val="24"/>
        </w:rPr>
        <w:t>成交</w:t>
      </w:r>
      <w:r>
        <w:rPr>
          <w:rFonts w:ascii="宋体" w:hAnsi="宋体"/>
          <w:sz w:val="24"/>
        </w:rPr>
        <w:t>通知书发出之日起三十日内，按照</w:t>
      </w:r>
      <w:r>
        <w:rPr>
          <w:rFonts w:hint="eastAsia" w:ascii="宋体" w:hAnsi="宋体"/>
          <w:sz w:val="24"/>
          <w:lang w:eastAsia="zh-CN"/>
        </w:rPr>
        <w:t>单一来源采购文件</w:t>
      </w:r>
      <w:r>
        <w:rPr>
          <w:rFonts w:ascii="宋体" w:hAnsi="宋体"/>
          <w:sz w:val="24"/>
        </w:rPr>
        <w:t>确定的事项签订本合同。</w:t>
      </w:r>
    </w:p>
    <w:p w14:paraId="31BD123F">
      <w:pPr>
        <w:widowControl/>
        <w:spacing w:line="360" w:lineRule="auto"/>
        <w:ind w:firstLine="480"/>
        <w:jc w:val="left"/>
        <w:rPr>
          <w:rFonts w:ascii="宋体" w:hAnsi="宋体"/>
          <w:sz w:val="24"/>
        </w:rPr>
      </w:pPr>
      <w:r>
        <w:rPr>
          <w:rFonts w:ascii="宋体" w:hAnsi="宋体"/>
          <w:sz w:val="24"/>
        </w:rPr>
        <w:t>根据《中华人民共和国民法典》、《中华人民共和国政府采购法》等相关法律法规之规定，按照平等、自愿、公平和诚实信用的原则，经甲方和乙方协商一致，约定以下合同条款，以兹共同遵守、全面履行。</w:t>
      </w:r>
    </w:p>
    <w:p w14:paraId="5E50CAF3">
      <w:pPr>
        <w:widowControl/>
        <w:spacing w:line="360" w:lineRule="auto"/>
        <w:ind w:firstLine="480"/>
        <w:jc w:val="left"/>
        <w:rPr>
          <w:rFonts w:ascii="宋体" w:hAnsi="宋体"/>
          <w:b/>
          <w:bCs/>
          <w:sz w:val="24"/>
        </w:rPr>
      </w:pPr>
      <w:r>
        <w:rPr>
          <w:rFonts w:ascii="宋体" w:hAnsi="宋体"/>
          <w:b/>
          <w:bCs/>
          <w:sz w:val="24"/>
        </w:rPr>
        <w:t>一、合同构成</w:t>
      </w:r>
    </w:p>
    <w:p w14:paraId="663C4A73">
      <w:pPr>
        <w:widowControl/>
        <w:spacing w:line="360" w:lineRule="auto"/>
        <w:ind w:firstLine="480"/>
        <w:jc w:val="left"/>
        <w:rPr>
          <w:rFonts w:ascii="宋体" w:hAnsi="宋体"/>
          <w:sz w:val="24"/>
        </w:rPr>
      </w:pPr>
      <w:r>
        <w:rPr>
          <w:rFonts w:ascii="宋体" w:hAnsi="宋体"/>
          <w:sz w:val="24"/>
        </w:rPr>
        <w:t>1、本合同文本；</w:t>
      </w:r>
    </w:p>
    <w:p w14:paraId="397B445F">
      <w:pPr>
        <w:widowControl/>
        <w:spacing w:line="360" w:lineRule="auto"/>
        <w:ind w:firstLine="480"/>
        <w:jc w:val="left"/>
        <w:rPr>
          <w:rFonts w:ascii="宋体" w:hAnsi="宋体"/>
          <w:sz w:val="24"/>
        </w:rPr>
      </w:pPr>
      <w:r>
        <w:rPr>
          <w:rFonts w:ascii="宋体" w:hAnsi="宋体"/>
          <w:sz w:val="24"/>
        </w:rPr>
        <w:t>2、</w:t>
      </w:r>
      <w:r>
        <w:rPr>
          <w:rFonts w:hint="eastAsia" w:ascii="宋体" w:hAnsi="宋体"/>
          <w:sz w:val="24"/>
        </w:rPr>
        <w:t>成交</w:t>
      </w:r>
      <w:r>
        <w:rPr>
          <w:rFonts w:ascii="宋体" w:hAnsi="宋体"/>
          <w:sz w:val="24"/>
        </w:rPr>
        <w:t>通知书</w:t>
      </w:r>
    </w:p>
    <w:p w14:paraId="0CE61F76">
      <w:pPr>
        <w:widowControl/>
        <w:spacing w:line="360" w:lineRule="auto"/>
        <w:ind w:firstLine="480"/>
        <w:jc w:val="left"/>
        <w:rPr>
          <w:rFonts w:ascii="宋体" w:hAnsi="宋体"/>
          <w:sz w:val="24"/>
        </w:rPr>
      </w:pPr>
      <w:r>
        <w:rPr>
          <w:rFonts w:ascii="宋体" w:hAnsi="宋体"/>
          <w:sz w:val="24"/>
        </w:rPr>
        <w:t>3、</w:t>
      </w:r>
      <w:r>
        <w:rPr>
          <w:rFonts w:hint="eastAsia" w:ascii="宋体" w:hAnsi="宋体"/>
          <w:sz w:val="24"/>
        </w:rPr>
        <w:t>响应文件、</w:t>
      </w:r>
      <w:r>
        <w:rPr>
          <w:rFonts w:hint="eastAsia" w:ascii="宋体" w:hAnsi="宋体"/>
          <w:sz w:val="24"/>
          <w:lang w:val="en-US" w:eastAsia="zh-CN"/>
        </w:rPr>
        <w:t>单一来源采购</w:t>
      </w:r>
      <w:r>
        <w:rPr>
          <w:rFonts w:hint="eastAsia" w:ascii="宋体" w:hAnsi="宋体"/>
          <w:sz w:val="24"/>
        </w:rPr>
        <w:t>文件、澄清、修改补充文件</w:t>
      </w:r>
    </w:p>
    <w:p w14:paraId="0D5AA424">
      <w:pPr>
        <w:widowControl/>
        <w:spacing w:line="360" w:lineRule="auto"/>
        <w:ind w:firstLine="482" w:firstLineChars="200"/>
        <w:jc w:val="left"/>
        <w:rPr>
          <w:rFonts w:ascii="宋体" w:hAnsi="宋体"/>
          <w:b/>
          <w:bCs/>
          <w:sz w:val="24"/>
        </w:rPr>
      </w:pPr>
      <w:r>
        <w:rPr>
          <w:rFonts w:ascii="宋体" w:hAnsi="宋体"/>
          <w:b/>
          <w:bCs/>
          <w:sz w:val="24"/>
        </w:rPr>
        <w:t>二、服务内容：</w:t>
      </w:r>
    </w:p>
    <w:p w14:paraId="7199765F">
      <w:pPr>
        <w:widowControl/>
        <w:spacing w:line="360" w:lineRule="auto"/>
        <w:ind w:firstLine="482" w:firstLineChars="200"/>
        <w:jc w:val="left"/>
        <w:rPr>
          <w:rFonts w:ascii="宋体" w:hAnsi="宋体"/>
          <w:b/>
          <w:bCs/>
          <w:sz w:val="24"/>
        </w:rPr>
      </w:pPr>
    </w:p>
    <w:p w14:paraId="27B2A102">
      <w:pPr>
        <w:widowControl/>
        <w:numPr>
          <w:ilvl w:val="0"/>
          <w:numId w:val="1"/>
        </w:numPr>
        <w:spacing w:line="360" w:lineRule="auto"/>
        <w:ind w:firstLine="482" w:firstLineChars="200"/>
        <w:jc w:val="left"/>
        <w:rPr>
          <w:rFonts w:ascii="宋体" w:hAnsi="宋体"/>
          <w:sz w:val="24"/>
        </w:rPr>
      </w:pPr>
      <w:r>
        <w:rPr>
          <w:rFonts w:ascii="宋体" w:hAnsi="宋体"/>
          <w:b/>
          <w:bCs/>
          <w:sz w:val="24"/>
        </w:rPr>
        <w:t>服务期：</w:t>
      </w:r>
      <w:r>
        <w:rPr>
          <w:rFonts w:hint="eastAsia" w:ascii="宋体" w:hAnsi="宋体"/>
          <w:sz w:val="24"/>
          <w:lang w:val="en-US" w:eastAsia="zh-CN"/>
        </w:rPr>
        <w:t xml:space="preserve"> 1年</w:t>
      </w:r>
    </w:p>
    <w:p w14:paraId="4F22BE88">
      <w:pPr>
        <w:widowControl/>
        <w:numPr>
          <w:ilvl w:val="0"/>
          <w:numId w:val="1"/>
        </w:numPr>
        <w:spacing w:line="360" w:lineRule="auto"/>
        <w:ind w:firstLine="482" w:firstLineChars="200"/>
        <w:jc w:val="left"/>
        <w:rPr>
          <w:rFonts w:ascii="宋体" w:hAnsi="宋体"/>
          <w:sz w:val="24"/>
        </w:rPr>
      </w:pPr>
      <w:r>
        <w:rPr>
          <w:rFonts w:ascii="宋体" w:hAnsi="宋体"/>
          <w:b/>
          <w:bCs/>
          <w:sz w:val="24"/>
        </w:rPr>
        <w:t>服务地点：</w:t>
      </w:r>
      <w:r>
        <w:rPr>
          <w:rFonts w:hint="eastAsia" w:ascii="宋体" w:hAnsi="宋体"/>
          <w:sz w:val="24"/>
        </w:rPr>
        <w:t>采购人</w:t>
      </w:r>
      <w:r>
        <w:rPr>
          <w:rFonts w:ascii="宋体" w:hAnsi="宋体"/>
          <w:sz w:val="24"/>
        </w:rPr>
        <w:t>指定地点。</w:t>
      </w:r>
    </w:p>
    <w:p w14:paraId="25A3A0FB">
      <w:pPr>
        <w:widowControl/>
        <w:spacing w:line="360" w:lineRule="auto"/>
        <w:ind w:firstLine="482" w:firstLineChars="200"/>
        <w:jc w:val="left"/>
        <w:rPr>
          <w:rFonts w:ascii="宋体" w:hAnsi="宋体"/>
          <w:sz w:val="24"/>
        </w:rPr>
      </w:pPr>
      <w:r>
        <w:rPr>
          <w:rFonts w:ascii="宋体" w:hAnsi="宋体"/>
          <w:b/>
          <w:bCs/>
          <w:sz w:val="24"/>
        </w:rPr>
        <w:t>五、本合同总价为：</w:t>
      </w:r>
      <w:r>
        <w:rPr>
          <w:rFonts w:ascii="宋体" w:hAnsi="宋体"/>
          <w:sz w:val="24"/>
        </w:rPr>
        <w:t>人民币</w:t>
      </w:r>
      <w:r>
        <w:rPr>
          <w:rFonts w:hint="eastAsia" w:ascii="宋体" w:hAnsi="宋体"/>
          <w:sz w:val="24"/>
        </w:rPr>
        <w:t xml:space="preserve">       </w:t>
      </w:r>
      <w:r>
        <w:rPr>
          <w:rFonts w:ascii="宋体" w:hAnsi="宋体"/>
          <w:sz w:val="24"/>
        </w:rPr>
        <w:t>元整(¥</w:t>
      </w:r>
      <w:r>
        <w:rPr>
          <w:rFonts w:hint="eastAsia" w:ascii="宋体" w:hAnsi="宋体"/>
          <w:sz w:val="24"/>
          <w:u w:val="single"/>
        </w:rPr>
        <w:t xml:space="preserve">       </w:t>
      </w:r>
      <w:r>
        <w:rPr>
          <w:rFonts w:ascii="宋体" w:hAnsi="宋体"/>
          <w:sz w:val="24"/>
        </w:rPr>
        <w:t>)</w:t>
      </w:r>
    </w:p>
    <w:p w14:paraId="767D050E">
      <w:pPr>
        <w:widowControl/>
        <w:spacing w:line="360" w:lineRule="auto"/>
        <w:ind w:firstLine="482" w:firstLineChars="200"/>
        <w:jc w:val="left"/>
        <w:rPr>
          <w:rFonts w:ascii="宋体" w:hAnsi="宋体"/>
          <w:b/>
          <w:bCs/>
          <w:sz w:val="24"/>
        </w:rPr>
      </w:pPr>
      <w:r>
        <w:rPr>
          <w:rFonts w:ascii="宋体" w:hAnsi="宋体"/>
          <w:b/>
          <w:bCs/>
          <w:sz w:val="24"/>
        </w:rPr>
        <w:t>六、付款方式和发票开具方式</w:t>
      </w:r>
    </w:p>
    <w:p w14:paraId="77FA0049">
      <w:pPr>
        <w:widowControl w:val="0"/>
        <w:spacing w:line="360" w:lineRule="auto"/>
        <w:ind w:firstLine="480" w:firstLineChars="200"/>
        <w:jc w:val="both"/>
        <w:rPr>
          <w:rFonts w:ascii="宋体" w:hAnsi="宋体"/>
          <w:sz w:val="24"/>
        </w:rPr>
      </w:pPr>
      <w:r>
        <w:rPr>
          <w:rFonts w:hint="eastAsia" w:ascii="宋体" w:hAnsi="宋体"/>
          <w:sz w:val="24"/>
        </w:rPr>
        <w:t>6.1付款方式：</w:t>
      </w:r>
      <w:r>
        <w:rPr>
          <w:rFonts w:hint="eastAsia" w:ascii="宋体" w:hAnsi="宋体" w:eastAsia="宋体" w:cs="宋体"/>
          <w:color w:val="000000"/>
          <w:kern w:val="2"/>
          <w:sz w:val="24"/>
          <w:szCs w:val="24"/>
          <w:lang w:val="en-US" w:eastAsia="zh-CN" w:bidi="ar-SA"/>
        </w:rPr>
        <w:t>合同签订后一次性支付合同总价款的100%</w:t>
      </w:r>
      <w:r>
        <w:rPr>
          <w:rFonts w:hint="eastAsia" w:ascii="宋体" w:hAnsi="宋体"/>
          <w:sz w:val="24"/>
        </w:rPr>
        <w:t>。</w:t>
      </w:r>
    </w:p>
    <w:p w14:paraId="36DA7C7C">
      <w:pPr>
        <w:widowControl/>
        <w:spacing w:line="360" w:lineRule="auto"/>
        <w:ind w:firstLine="480"/>
        <w:jc w:val="left"/>
        <w:rPr>
          <w:rFonts w:ascii="宋体" w:hAnsi="宋体"/>
          <w:sz w:val="24"/>
        </w:rPr>
      </w:pPr>
      <w:r>
        <w:rPr>
          <w:rFonts w:hint="eastAsia" w:ascii="宋体" w:hAnsi="宋体"/>
          <w:sz w:val="24"/>
        </w:rPr>
        <w:t>6.2</w:t>
      </w:r>
      <w:r>
        <w:rPr>
          <w:rFonts w:ascii="宋体" w:hAnsi="宋体"/>
          <w:sz w:val="24"/>
        </w:rPr>
        <w:t>乙方在甲方办理以上各期付款的支付手续前，向甲方出具等额的符合国家规定的发票</w:t>
      </w:r>
      <w:r>
        <w:rPr>
          <w:rFonts w:hint="eastAsia" w:ascii="宋体" w:hAnsi="宋体"/>
          <w:sz w:val="24"/>
        </w:rPr>
        <w:t>。</w:t>
      </w:r>
    </w:p>
    <w:p w14:paraId="03071AAB">
      <w:pPr>
        <w:widowControl/>
        <w:spacing w:line="360" w:lineRule="auto"/>
        <w:ind w:firstLine="480"/>
        <w:jc w:val="left"/>
        <w:rPr>
          <w:rFonts w:ascii="宋体" w:hAnsi="宋体"/>
          <w:b/>
          <w:bCs/>
          <w:sz w:val="24"/>
        </w:rPr>
      </w:pPr>
      <w:r>
        <w:rPr>
          <w:rFonts w:ascii="宋体" w:hAnsi="宋体"/>
          <w:b/>
          <w:bCs/>
          <w:sz w:val="24"/>
        </w:rPr>
        <w:t>七</w:t>
      </w:r>
      <w:r>
        <w:rPr>
          <w:rFonts w:hint="eastAsia" w:ascii="宋体" w:hAnsi="宋体"/>
          <w:b/>
          <w:bCs/>
          <w:sz w:val="24"/>
        </w:rPr>
        <w:t>、</w:t>
      </w:r>
      <w:r>
        <w:rPr>
          <w:rFonts w:ascii="宋体" w:hAnsi="宋体"/>
          <w:b/>
          <w:bCs/>
          <w:sz w:val="24"/>
        </w:rPr>
        <w:t>服务要求</w:t>
      </w:r>
    </w:p>
    <w:p w14:paraId="05B62494">
      <w:pPr>
        <w:widowControl/>
        <w:spacing w:line="360" w:lineRule="auto"/>
        <w:ind w:firstLine="480"/>
        <w:jc w:val="left"/>
        <w:rPr>
          <w:rFonts w:ascii="宋体" w:hAnsi="宋体"/>
          <w:sz w:val="24"/>
        </w:rPr>
      </w:pPr>
    </w:p>
    <w:p w14:paraId="1F9BEEBF">
      <w:pPr>
        <w:widowControl/>
        <w:spacing w:line="360" w:lineRule="auto"/>
        <w:ind w:firstLine="480"/>
        <w:jc w:val="left"/>
        <w:rPr>
          <w:rFonts w:ascii="宋体" w:hAnsi="宋体"/>
          <w:b/>
          <w:bCs/>
          <w:sz w:val="24"/>
        </w:rPr>
      </w:pPr>
      <w:r>
        <w:rPr>
          <w:rFonts w:ascii="宋体" w:hAnsi="宋体"/>
          <w:b/>
          <w:bCs/>
          <w:sz w:val="24"/>
        </w:rPr>
        <w:t>八、项目验收</w:t>
      </w:r>
    </w:p>
    <w:p w14:paraId="567AC843">
      <w:pPr>
        <w:widowControl/>
        <w:spacing w:line="360" w:lineRule="auto"/>
        <w:ind w:firstLine="480"/>
        <w:jc w:val="left"/>
        <w:rPr>
          <w:rFonts w:ascii="宋体" w:hAnsi="宋体"/>
          <w:sz w:val="24"/>
        </w:rPr>
      </w:pPr>
      <w:r>
        <w:rPr>
          <w:rFonts w:ascii="宋体" w:hAnsi="宋体"/>
          <w:sz w:val="24"/>
        </w:rPr>
        <w:t>8.1项目验收由甲方或其委托的专家或第三方机构对项目进行验收，验收时，乙方应无条件予以配合并提供所需的全部资料；</w:t>
      </w:r>
    </w:p>
    <w:p w14:paraId="6FA16D52">
      <w:pPr>
        <w:widowControl/>
        <w:spacing w:line="360" w:lineRule="auto"/>
        <w:ind w:firstLine="480"/>
        <w:jc w:val="left"/>
        <w:rPr>
          <w:rFonts w:ascii="宋体" w:hAnsi="宋体"/>
          <w:sz w:val="24"/>
        </w:rPr>
      </w:pPr>
      <w:r>
        <w:rPr>
          <w:rFonts w:ascii="宋体" w:hAnsi="宋体"/>
          <w:sz w:val="24"/>
        </w:rPr>
        <w:t>8.2验收依据：</w:t>
      </w:r>
      <w:r>
        <w:rPr>
          <w:rFonts w:hint="eastAsia" w:ascii="宋体" w:hAnsi="宋体"/>
          <w:sz w:val="24"/>
          <w:lang w:eastAsia="zh-CN"/>
        </w:rPr>
        <w:t>单一来源采购文件</w:t>
      </w:r>
      <w:r>
        <w:rPr>
          <w:rFonts w:ascii="宋体" w:hAnsi="宋体"/>
          <w:sz w:val="24"/>
        </w:rPr>
        <w:t>、</w:t>
      </w:r>
      <w:r>
        <w:rPr>
          <w:rFonts w:hint="eastAsia" w:ascii="宋体" w:hAnsi="宋体"/>
          <w:sz w:val="24"/>
          <w:lang w:eastAsia="zh-CN"/>
        </w:rPr>
        <w:t>响应文件</w:t>
      </w:r>
      <w:r>
        <w:rPr>
          <w:rFonts w:ascii="宋体" w:hAnsi="宋体"/>
          <w:sz w:val="24"/>
        </w:rPr>
        <w:t>、合同文本、国内相应的标准、规范。</w:t>
      </w:r>
    </w:p>
    <w:p w14:paraId="17540CAF">
      <w:pPr>
        <w:widowControl/>
        <w:spacing w:line="360" w:lineRule="auto"/>
        <w:ind w:firstLine="480"/>
        <w:jc w:val="left"/>
        <w:rPr>
          <w:rFonts w:ascii="宋体" w:hAnsi="宋体"/>
          <w:b/>
          <w:bCs/>
          <w:sz w:val="24"/>
        </w:rPr>
      </w:pPr>
      <w:r>
        <w:rPr>
          <w:rFonts w:ascii="宋体" w:hAnsi="宋体"/>
          <w:b/>
          <w:bCs/>
          <w:sz w:val="24"/>
        </w:rPr>
        <w:t>九、知识产权</w:t>
      </w:r>
    </w:p>
    <w:p w14:paraId="502465DA">
      <w:pPr>
        <w:widowControl/>
        <w:spacing w:line="360" w:lineRule="auto"/>
        <w:ind w:firstLine="480"/>
        <w:jc w:val="left"/>
        <w:rPr>
          <w:rFonts w:ascii="宋体" w:hAnsi="宋体"/>
          <w:sz w:val="24"/>
        </w:rPr>
      </w:pPr>
      <w:r>
        <w:rPr>
          <w:rFonts w:ascii="宋体" w:hAnsi="宋体"/>
          <w:sz w:val="24"/>
        </w:rPr>
        <w:t>乙方应保证其提供的服务不受任何第三方提出的侵犯其著作权、商标权、专利权等知识产权方面的起诉；如果任何第三方提出侵权指控，那么乙方须与该第三方交涉并承担由此发生的一切责任、费用和赔偿。</w:t>
      </w:r>
    </w:p>
    <w:p w14:paraId="0E388929">
      <w:pPr>
        <w:widowControl/>
        <w:spacing w:line="360" w:lineRule="auto"/>
        <w:ind w:firstLine="480"/>
        <w:jc w:val="left"/>
        <w:rPr>
          <w:rFonts w:ascii="宋体" w:hAnsi="宋体"/>
          <w:b/>
          <w:bCs/>
          <w:sz w:val="24"/>
        </w:rPr>
      </w:pPr>
      <w:r>
        <w:rPr>
          <w:rFonts w:ascii="宋体" w:hAnsi="宋体"/>
          <w:b/>
          <w:bCs/>
          <w:sz w:val="24"/>
        </w:rPr>
        <w:t>十、违约责任</w:t>
      </w:r>
    </w:p>
    <w:p w14:paraId="72888BF7">
      <w:pPr>
        <w:widowControl/>
        <w:spacing w:line="360" w:lineRule="auto"/>
        <w:ind w:firstLine="480"/>
        <w:jc w:val="left"/>
        <w:rPr>
          <w:rFonts w:ascii="宋体" w:hAnsi="宋体"/>
          <w:sz w:val="24"/>
        </w:rPr>
      </w:pPr>
      <w:r>
        <w:rPr>
          <w:rFonts w:ascii="宋体" w:hAnsi="宋体"/>
          <w:sz w:val="24"/>
        </w:rPr>
        <w:t>10.1除不可抗力外，如果乙方没有按照本合同约定的期限、地点和方式履行，那么甲方可要求乙方支付违约金，违约金按每迟延履行一日的应提供而未提供服务价格的0.5%计算，最高限额为本合同总价的5%;迟延履行的违约金计算数额达到前述最高限额之日起，甲方有权在要求乙方支付违约金的同时，书面通知乙方解除本合同；</w:t>
      </w:r>
    </w:p>
    <w:p w14:paraId="18C38C15">
      <w:pPr>
        <w:widowControl/>
        <w:spacing w:line="360" w:lineRule="auto"/>
        <w:ind w:firstLine="480"/>
        <w:jc w:val="left"/>
        <w:rPr>
          <w:rFonts w:ascii="宋体" w:hAnsi="宋体"/>
          <w:sz w:val="24"/>
        </w:rPr>
      </w:pPr>
      <w:r>
        <w:rPr>
          <w:rFonts w:ascii="宋体" w:hAnsi="宋体"/>
          <w:sz w:val="24"/>
        </w:rPr>
        <w:t>10.2除不可抗力外，如果甲方没有按照本合同约定的付款方式付款，那么乙方可要求甲方支付违约金，违约金按每迟延付款一日的应付而未付款的0.5%计算，最高限额为本合同总价的5%;迟延付款的违约金计算数额达到前述最高限额之日起，乙方有权在要求甲方支付违约金的同时，书面通知甲方解除本合同；</w:t>
      </w:r>
    </w:p>
    <w:p w14:paraId="7FFDA459">
      <w:pPr>
        <w:widowControl/>
        <w:spacing w:line="360" w:lineRule="auto"/>
        <w:ind w:firstLine="480"/>
        <w:jc w:val="left"/>
        <w:rPr>
          <w:rFonts w:ascii="宋体" w:hAnsi="宋体"/>
          <w:b/>
          <w:bCs/>
          <w:sz w:val="24"/>
        </w:rPr>
      </w:pPr>
      <w:r>
        <w:rPr>
          <w:rFonts w:ascii="宋体" w:hAnsi="宋体"/>
          <w:b/>
          <w:bCs/>
          <w:sz w:val="24"/>
        </w:rPr>
        <w:t>十一、质量保证</w:t>
      </w:r>
    </w:p>
    <w:p w14:paraId="36ADAD79">
      <w:pPr>
        <w:widowControl/>
        <w:spacing w:line="360" w:lineRule="auto"/>
        <w:ind w:firstLine="480"/>
        <w:jc w:val="left"/>
        <w:rPr>
          <w:rFonts w:ascii="宋体" w:hAnsi="宋体"/>
          <w:sz w:val="24"/>
        </w:rPr>
      </w:pPr>
      <w:r>
        <w:rPr>
          <w:rFonts w:ascii="宋体" w:hAnsi="宋体"/>
          <w:sz w:val="24"/>
        </w:rPr>
        <w:t>11.1乙方应建立和完善履行合同的内部质量保证体系，并提供相关内部规章制度给甲方，以便甲方进行监督检查；</w:t>
      </w:r>
    </w:p>
    <w:p w14:paraId="28BD0028">
      <w:pPr>
        <w:widowControl/>
        <w:spacing w:line="360" w:lineRule="auto"/>
        <w:ind w:firstLine="480"/>
        <w:jc w:val="left"/>
        <w:rPr>
          <w:rFonts w:ascii="宋体" w:hAnsi="宋体"/>
          <w:sz w:val="24"/>
        </w:rPr>
      </w:pPr>
      <w:r>
        <w:rPr>
          <w:rFonts w:ascii="宋体" w:hAnsi="宋体"/>
          <w:sz w:val="24"/>
        </w:rPr>
        <w:t>11.2乙方应保证履行合同的人员数量和素质、软件和硬件设备的配置、场地、环境和设施等满足全面履行合同的要求，并应接受甲方的监督检查。</w:t>
      </w:r>
    </w:p>
    <w:p w14:paraId="15AA50DA">
      <w:pPr>
        <w:widowControl/>
        <w:spacing w:line="360" w:lineRule="auto"/>
        <w:ind w:firstLine="480"/>
        <w:jc w:val="left"/>
        <w:rPr>
          <w:rFonts w:ascii="宋体" w:hAnsi="宋体"/>
          <w:b/>
          <w:bCs/>
          <w:sz w:val="24"/>
        </w:rPr>
      </w:pPr>
      <w:r>
        <w:rPr>
          <w:rFonts w:ascii="宋体" w:hAnsi="宋体"/>
          <w:b/>
          <w:bCs/>
          <w:sz w:val="24"/>
        </w:rPr>
        <w:t>十二、延迟履行</w:t>
      </w:r>
    </w:p>
    <w:p w14:paraId="2587BAFD">
      <w:pPr>
        <w:widowControl/>
        <w:spacing w:line="360" w:lineRule="auto"/>
        <w:ind w:firstLine="480"/>
        <w:jc w:val="left"/>
        <w:rPr>
          <w:rFonts w:ascii="宋体" w:hAnsi="宋体"/>
          <w:sz w:val="24"/>
        </w:rPr>
      </w:pPr>
      <w:r>
        <w:rPr>
          <w:rFonts w:ascii="宋体" w:hAnsi="宋体"/>
          <w:sz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3963BBC4">
      <w:pPr>
        <w:widowControl/>
        <w:spacing w:line="360" w:lineRule="auto"/>
        <w:ind w:firstLine="480"/>
        <w:jc w:val="left"/>
        <w:rPr>
          <w:rFonts w:ascii="宋体" w:hAnsi="宋体"/>
          <w:b/>
          <w:bCs/>
          <w:sz w:val="24"/>
        </w:rPr>
      </w:pPr>
      <w:r>
        <w:rPr>
          <w:rFonts w:ascii="宋体" w:hAnsi="宋体"/>
          <w:b/>
          <w:bCs/>
          <w:sz w:val="24"/>
        </w:rPr>
        <w:t>十三、转让</w:t>
      </w:r>
    </w:p>
    <w:p w14:paraId="21B0B43B">
      <w:pPr>
        <w:widowControl/>
        <w:spacing w:line="360" w:lineRule="auto"/>
        <w:ind w:firstLine="480"/>
        <w:jc w:val="left"/>
        <w:rPr>
          <w:rFonts w:ascii="宋体" w:hAnsi="宋体"/>
          <w:sz w:val="24"/>
        </w:rPr>
      </w:pPr>
      <w:r>
        <w:rPr>
          <w:rFonts w:ascii="宋体" w:hAnsi="宋体"/>
          <w:sz w:val="24"/>
        </w:rPr>
        <w:t>未经甲方事先书面同意，乙方不得部分转让或全部转让其应履行的合同义务。</w:t>
      </w:r>
    </w:p>
    <w:p w14:paraId="5C702F73">
      <w:pPr>
        <w:widowControl/>
        <w:spacing w:line="360" w:lineRule="auto"/>
        <w:ind w:firstLine="480"/>
        <w:jc w:val="left"/>
        <w:rPr>
          <w:rFonts w:ascii="宋体" w:hAnsi="宋体"/>
          <w:b/>
          <w:bCs/>
          <w:sz w:val="24"/>
        </w:rPr>
      </w:pPr>
      <w:r>
        <w:rPr>
          <w:rFonts w:ascii="宋体" w:hAnsi="宋体"/>
          <w:b/>
          <w:bCs/>
          <w:sz w:val="24"/>
        </w:rPr>
        <w:t>十四、乙方履约延误</w:t>
      </w:r>
    </w:p>
    <w:p w14:paraId="544542E1">
      <w:pPr>
        <w:widowControl/>
        <w:spacing w:line="360" w:lineRule="auto"/>
        <w:ind w:firstLine="480"/>
        <w:jc w:val="left"/>
        <w:rPr>
          <w:rFonts w:ascii="宋体" w:hAnsi="宋体"/>
          <w:sz w:val="24"/>
        </w:rPr>
      </w:pPr>
      <w:r>
        <w:rPr>
          <w:rFonts w:ascii="宋体" w:hAnsi="宋体"/>
          <w:sz w:val="24"/>
        </w:rPr>
        <w:t>14.1乙方应在规定的服务期内提供服务。</w:t>
      </w:r>
    </w:p>
    <w:p w14:paraId="499BFB47">
      <w:pPr>
        <w:widowControl/>
        <w:spacing w:line="360" w:lineRule="auto"/>
        <w:ind w:firstLine="480"/>
        <w:jc w:val="left"/>
        <w:rPr>
          <w:rFonts w:ascii="宋体" w:hAnsi="宋体"/>
          <w:sz w:val="24"/>
        </w:rPr>
      </w:pPr>
      <w:r>
        <w:rPr>
          <w:rFonts w:ascii="宋体" w:hAnsi="宋体"/>
          <w:sz w:val="24"/>
        </w:rPr>
        <w:t>14.2在履行合同过程中，如果乙方遇到妨碍提供服务的情况时，应及时以书面形式将拖延的事实、可能拖延的时间和原因通知甲方。甲方在收到乙方通知后，应尽快对情况进行评价，并确定是否同意，以及是否收取误期赔偿费。延期应通过修改合同的方式由双方认可。</w:t>
      </w:r>
    </w:p>
    <w:p w14:paraId="14147D0E">
      <w:pPr>
        <w:widowControl/>
        <w:spacing w:line="360" w:lineRule="auto"/>
        <w:ind w:firstLine="480"/>
        <w:jc w:val="left"/>
        <w:rPr>
          <w:rFonts w:ascii="宋体" w:hAnsi="宋体"/>
          <w:b/>
          <w:bCs/>
          <w:sz w:val="24"/>
        </w:rPr>
      </w:pPr>
      <w:r>
        <w:rPr>
          <w:rFonts w:ascii="宋体" w:hAnsi="宋体"/>
          <w:b/>
          <w:bCs/>
          <w:sz w:val="24"/>
        </w:rPr>
        <w:t>十五、合同中止、终止</w:t>
      </w:r>
    </w:p>
    <w:p w14:paraId="25A4803B">
      <w:pPr>
        <w:widowControl/>
        <w:spacing w:line="360" w:lineRule="auto"/>
        <w:ind w:firstLine="480"/>
        <w:jc w:val="left"/>
        <w:rPr>
          <w:rFonts w:ascii="宋体" w:hAnsi="宋体"/>
          <w:sz w:val="24"/>
        </w:rPr>
      </w:pPr>
      <w:r>
        <w:rPr>
          <w:rFonts w:ascii="宋体" w:hAnsi="宋体"/>
          <w:sz w:val="24"/>
        </w:rPr>
        <w:t>15.1甲乙双方不得擅自中止或者终止合同；</w:t>
      </w:r>
    </w:p>
    <w:p w14:paraId="31633404">
      <w:pPr>
        <w:widowControl/>
        <w:spacing w:line="360" w:lineRule="auto"/>
        <w:ind w:firstLine="480"/>
        <w:jc w:val="left"/>
        <w:rPr>
          <w:rFonts w:ascii="宋体" w:hAnsi="宋体"/>
          <w:sz w:val="24"/>
        </w:rPr>
      </w:pPr>
      <w:r>
        <w:rPr>
          <w:rFonts w:ascii="宋体" w:hAnsi="宋体"/>
          <w:sz w:val="24"/>
        </w:rPr>
        <w:t>15.2合同继续履行将损害国家利益和社会公共利益的，双方当事人应当中止或者终止合同。有过错的一方应当承担赔偿责任，双方当事人都有过错的，各自承担相应的责任。</w:t>
      </w:r>
    </w:p>
    <w:p w14:paraId="4CDE7B9C">
      <w:pPr>
        <w:widowControl/>
        <w:spacing w:line="360" w:lineRule="auto"/>
        <w:ind w:firstLine="480"/>
        <w:jc w:val="left"/>
        <w:rPr>
          <w:rFonts w:ascii="宋体" w:hAnsi="宋体"/>
          <w:b/>
          <w:bCs/>
          <w:sz w:val="24"/>
        </w:rPr>
      </w:pPr>
      <w:r>
        <w:rPr>
          <w:rFonts w:ascii="宋体" w:hAnsi="宋体"/>
          <w:b/>
          <w:bCs/>
          <w:sz w:val="24"/>
        </w:rPr>
        <w:t>十六、不可抗力</w:t>
      </w:r>
    </w:p>
    <w:p w14:paraId="3297CB96">
      <w:pPr>
        <w:widowControl/>
        <w:spacing w:line="360" w:lineRule="auto"/>
        <w:ind w:firstLine="480"/>
        <w:jc w:val="left"/>
        <w:rPr>
          <w:rFonts w:ascii="宋体" w:hAnsi="宋体"/>
          <w:sz w:val="24"/>
        </w:rPr>
      </w:pPr>
      <w:r>
        <w:rPr>
          <w:rFonts w:ascii="宋体" w:hAnsi="宋体"/>
          <w:sz w:val="24"/>
        </w:rPr>
        <w:t>16.1如果任何一方遭遇法律规定的不可抗力，致使合同履行受阻时，履行合同的期限应予延长，延长的期限应相当于不可抗力所影响的时间；</w:t>
      </w:r>
    </w:p>
    <w:p w14:paraId="5260C2DE">
      <w:pPr>
        <w:widowControl/>
        <w:spacing w:line="360" w:lineRule="auto"/>
        <w:ind w:firstLine="480"/>
        <w:jc w:val="left"/>
        <w:rPr>
          <w:rFonts w:ascii="宋体" w:hAnsi="宋体"/>
          <w:sz w:val="24"/>
        </w:rPr>
      </w:pPr>
      <w:r>
        <w:rPr>
          <w:rFonts w:ascii="宋体" w:hAnsi="宋体"/>
          <w:sz w:val="24"/>
        </w:rPr>
        <w:t>16.2因不可抗力致使不能实现合同目的，甲乙双方可以解除合同；</w:t>
      </w:r>
    </w:p>
    <w:p w14:paraId="2F168840">
      <w:pPr>
        <w:widowControl/>
        <w:spacing w:line="360" w:lineRule="auto"/>
        <w:ind w:firstLine="480"/>
        <w:jc w:val="left"/>
        <w:rPr>
          <w:rFonts w:ascii="宋体" w:hAnsi="宋体"/>
          <w:sz w:val="24"/>
        </w:rPr>
      </w:pPr>
      <w:r>
        <w:rPr>
          <w:rFonts w:ascii="宋体" w:hAnsi="宋体"/>
          <w:sz w:val="24"/>
        </w:rPr>
        <w:t>16.3因不可抗力致使合同有变更必要的，甲乙双方应在10个工作且内以书面形式变更合同；</w:t>
      </w:r>
    </w:p>
    <w:p w14:paraId="3D510879">
      <w:pPr>
        <w:widowControl/>
        <w:spacing w:line="360" w:lineRule="auto"/>
        <w:ind w:firstLine="480"/>
        <w:jc w:val="left"/>
        <w:rPr>
          <w:rFonts w:ascii="宋体" w:hAnsi="宋体"/>
          <w:sz w:val="24"/>
        </w:rPr>
      </w:pPr>
      <w:r>
        <w:rPr>
          <w:rFonts w:ascii="宋体" w:hAnsi="宋体"/>
          <w:sz w:val="24"/>
        </w:rPr>
        <w:t>16.4受不可抗力影响的一方在不可抗力发生后，应在10个工作且内以书面形式通知对方，并在10个工作日内，将有关部门出具的证明文件送达对方当事人。</w:t>
      </w:r>
    </w:p>
    <w:p w14:paraId="5C0E75A9">
      <w:pPr>
        <w:widowControl/>
        <w:spacing w:line="360" w:lineRule="auto"/>
        <w:ind w:firstLine="480"/>
        <w:jc w:val="left"/>
        <w:rPr>
          <w:rFonts w:ascii="宋体" w:hAnsi="宋体"/>
          <w:b/>
          <w:bCs/>
          <w:sz w:val="24"/>
        </w:rPr>
      </w:pPr>
      <w:r>
        <w:rPr>
          <w:rFonts w:ascii="宋体" w:hAnsi="宋体"/>
          <w:b/>
          <w:bCs/>
          <w:sz w:val="24"/>
        </w:rPr>
        <w:t>十七、争议的解决</w:t>
      </w:r>
    </w:p>
    <w:p w14:paraId="2099059F">
      <w:pPr>
        <w:widowControl/>
        <w:spacing w:line="360" w:lineRule="auto"/>
        <w:ind w:firstLine="480"/>
        <w:jc w:val="left"/>
        <w:rPr>
          <w:rFonts w:ascii="宋体" w:hAnsi="宋体"/>
          <w:sz w:val="24"/>
        </w:rPr>
      </w:pPr>
      <w:r>
        <w:rPr>
          <w:rFonts w:ascii="宋体" w:hAnsi="宋体"/>
          <w:sz w:val="24"/>
        </w:rPr>
        <w:t>本合同履行过程中发生的任何争议，双方当事人均可通过和解或者调解解决；不愿和解、调解或者和解、调解不成的，可以选择下列2款方式解决：</w:t>
      </w:r>
    </w:p>
    <w:p w14:paraId="302067CC">
      <w:pPr>
        <w:widowControl/>
        <w:spacing w:line="360" w:lineRule="auto"/>
        <w:ind w:firstLine="480"/>
        <w:jc w:val="left"/>
        <w:rPr>
          <w:rFonts w:ascii="宋体" w:hAnsi="宋体"/>
          <w:sz w:val="24"/>
        </w:rPr>
      </w:pPr>
      <w:r>
        <w:rPr>
          <w:rFonts w:ascii="宋体" w:hAnsi="宋体"/>
          <w:sz w:val="24"/>
        </w:rPr>
        <w:t>17.1将争议提交合同签订地仲裁委员会依申请仲裁时其现行有效的仲裁规则裁决；</w:t>
      </w:r>
    </w:p>
    <w:p w14:paraId="4C0823EF">
      <w:pPr>
        <w:widowControl/>
        <w:spacing w:line="360" w:lineRule="auto"/>
        <w:ind w:firstLine="480"/>
        <w:jc w:val="left"/>
        <w:rPr>
          <w:rFonts w:ascii="宋体" w:hAnsi="宋体"/>
          <w:sz w:val="24"/>
        </w:rPr>
      </w:pPr>
      <w:r>
        <w:rPr>
          <w:rFonts w:ascii="宋体" w:hAnsi="宋体"/>
          <w:sz w:val="24"/>
        </w:rPr>
        <w:t>17.2向合同签订地人民法院起诉。</w:t>
      </w:r>
    </w:p>
    <w:p w14:paraId="645B89B2">
      <w:pPr>
        <w:widowControl/>
        <w:spacing w:line="360" w:lineRule="auto"/>
        <w:ind w:firstLine="480"/>
        <w:jc w:val="left"/>
        <w:rPr>
          <w:rFonts w:ascii="宋体" w:hAnsi="宋体"/>
          <w:b/>
          <w:bCs/>
          <w:sz w:val="24"/>
        </w:rPr>
      </w:pPr>
      <w:r>
        <w:rPr>
          <w:rFonts w:ascii="宋体" w:hAnsi="宋体"/>
          <w:b/>
          <w:bCs/>
          <w:sz w:val="24"/>
        </w:rPr>
        <w:t>十八、通知和送达</w:t>
      </w:r>
    </w:p>
    <w:p w14:paraId="246F0D82">
      <w:pPr>
        <w:widowControl/>
        <w:spacing w:line="360" w:lineRule="auto"/>
        <w:ind w:firstLine="480"/>
        <w:jc w:val="left"/>
        <w:rPr>
          <w:rFonts w:ascii="宋体" w:hAnsi="宋体"/>
          <w:sz w:val="24"/>
        </w:rPr>
      </w:pPr>
      <w:r>
        <w:rPr>
          <w:rFonts w:ascii="宋体" w:hAnsi="宋体"/>
          <w:sz w:val="24"/>
        </w:rPr>
        <w:t>18.1任何一方因履行合同而以合同第一部分尾部所列明的约定送达地址发出的所有通知、文件、材料，均视为已向对方当事人送达；任何一方变更上述送达方式或者地址的，应于3个工作日内书面通知对方当事人，在对方当事人收到有关变更通知之前，变更前的约定送达方式或者地址仍视为有效。</w:t>
      </w:r>
    </w:p>
    <w:p w14:paraId="2A5519E2">
      <w:pPr>
        <w:widowControl/>
        <w:spacing w:line="360" w:lineRule="auto"/>
        <w:ind w:firstLine="480"/>
        <w:jc w:val="left"/>
        <w:rPr>
          <w:rFonts w:ascii="宋体" w:hAnsi="宋体"/>
          <w:sz w:val="24"/>
        </w:rPr>
      </w:pPr>
      <w:r>
        <w:rPr>
          <w:rFonts w:ascii="宋体" w:hAnsi="宋体"/>
          <w:sz w:val="24"/>
        </w:rPr>
        <w:t>18.2以当面交付方式送达的，交付之时视为送达；以电子邮件方式送达的，发出电子邮件之时视为送达；以传真方式送达的，发出传真之时视为送达；以邮寄方式送达的，邮件挂号寄出或者交邮之日之次日视为送达。</w:t>
      </w:r>
    </w:p>
    <w:p w14:paraId="7F93DAB2">
      <w:pPr>
        <w:widowControl/>
        <w:spacing w:line="360" w:lineRule="auto"/>
        <w:ind w:firstLine="480"/>
        <w:jc w:val="left"/>
        <w:rPr>
          <w:rFonts w:ascii="宋体" w:hAnsi="宋体"/>
          <w:b/>
          <w:bCs/>
          <w:sz w:val="24"/>
        </w:rPr>
      </w:pPr>
      <w:r>
        <w:rPr>
          <w:rFonts w:ascii="宋体" w:hAnsi="宋体"/>
          <w:b/>
          <w:bCs/>
          <w:sz w:val="24"/>
        </w:rPr>
        <w:t>十九、税费</w:t>
      </w:r>
    </w:p>
    <w:p w14:paraId="023477E7">
      <w:pPr>
        <w:widowControl/>
        <w:spacing w:line="360" w:lineRule="auto"/>
        <w:ind w:firstLine="480"/>
        <w:jc w:val="left"/>
        <w:rPr>
          <w:rFonts w:ascii="宋体" w:hAnsi="宋体"/>
          <w:sz w:val="24"/>
        </w:rPr>
      </w:pPr>
      <w:r>
        <w:rPr>
          <w:rFonts w:ascii="宋体" w:hAnsi="宋体"/>
          <w:sz w:val="24"/>
        </w:rPr>
        <w:t>与合同有关的一切税费，均按照中华人民共和国法律的相关规定缴纳。</w:t>
      </w:r>
    </w:p>
    <w:p w14:paraId="2CC5DD5B">
      <w:pPr>
        <w:widowControl/>
        <w:spacing w:line="360" w:lineRule="auto"/>
        <w:ind w:firstLine="480"/>
        <w:jc w:val="left"/>
        <w:rPr>
          <w:rFonts w:ascii="宋体" w:hAnsi="宋体"/>
          <w:b/>
          <w:bCs/>
          <w:sz w:val="24"/>
        </w:rPr>
      </w:pPr>
      <w:r>
        <w:rPr>
          <w:rFonts w:ascii="宋体" w:hAnsi="宋体"/>
          <w:b/>
          <w:bCs/>
          <w:sz w:val="24"/>
        </w:rPr>
        <w:t>二十、其他</w:t>
      </w:r>
    </w:p>
    <w:p w14:paraId="3B197968">
      <w:pPr>
        <w:widowControl/>
        <w:spacing w:line="360" w:lineRule="auto"/>
        <w:ind w:firstLine="480"/>
        <w:jc w:val="left"/>
        <w:rPr>
          <w:rFonts w:ascii="宋体" w:hAnsi="宋体"/>
          <w:sz w:val="24"/>
        </w:rPr>
      </w:pPr>
      <w:r>
        <w:rPr>
          <w:rFonts w:ascii="宋体" w:hAnsi="宋体"/>
          <w:sz w:val="24"/>
        </w:rPr>
        <w:t>20.1乙方和乙方工作人员应对甲方提供的资料，以及对在项目实施过程中知悉的秘密(包括不限于国家秘密、科研秘密、商业秘密、群众个人信息等所有秘密)履行保密义务，不得就所涉及的秘密及敏感信息以单位或者个人名义公开披露和公开发表观点。</w:t>
      </w:r>
    </w:p>
    <w:p w14:paraId="1BD4B417">
      <w:pPr>
        <w:widowControl/>
        <w:spacing w:line="360" w:lineRule="auto"/>
        <w:ind w:firstLine="480"/>
        <w:jc w:val="left"/>
        <w:rPr>
          <w:rFonts w:ascii="宋体" w:hAnsi="宋体"/>
          <w:sz w:val="24"/>
        </w:rPr>
      </w:pPr>
      <w:r>
        <w:rPr>
          <w:rFonts w:ascii="宋体" w:hAnsi="宋体"/>
          <w:sz w:val="24"/>
        </w:rPr>
        <w:t>20.2本合同应按照中华人民共和国的现行法律进行解释。</w:t>
      </w:r>
    </w:p>
    <w:p w14:paraId="713AB0C0">
      <w:pPr>
        <w:widowControl/>
        <w:spacing w:line="360" w:lineRule="auto"/>
        <w:ind w:firstLine="480"/>
        <w:jc w:val="left"/>
        <w:rPr>
          <w:rFonts w:ascii="宋体" w:hAnsi="宋体"/>
          <w:sz w:val="24"/>
        </w:rPr>
      </w:pPr>
      <w:r>
        <w:rPr>
          <w:rFonts w:ascii="宋体" w:hAnsi="宋体"/>
          <w:sz w:val="24"/>
        </w:rPr>
        <w:t>20.3本合同语言为简体中文，双方交换的与合同有关的信函均按此书写。</w:t>
      </w:r>
    </w:p>
    <w:p w14:paraId="08DD843B">
      <w:pPr>
        <w:widowControl/>
        <w:spacing w:line="360" w:lineRule="auto"/>
        <w:ind w:firstLine="480"/>
        <w:jc w:val="left"/>
        <w:rPr>
          <w:rFonts w:ascii="宋体" w:hAnsi="宋体"/>
          <w:sz w:val="24"/>
        </w:rPr>
      </w:pPr>
      <w:r>
        <w:rPr>
          <w:rFonts w:ascii="宋体" w:hAnsi="宋体"/>
          <w:sz w:val="24"/>
        </w:rPr>
        <w:t>20.4除技术规范中另有规定外，计量单位均使用中华人民共和国法定计量单位。</w:t>
      </w:r>
    </w:p>
    <w:p w14:paraId="5F187537">
      <w:pPr>
        <w:widowControl/>
        <w:spacing w:line="360" w:lineRule="auto"/>
        <w:ind w:firstLine="480"/>
        <w:jc w:val="left"/>
        <w:rPr>
          <w:rFonts w:ascii="宋体" w:hAnsi="宋体"/>
          <w:sz w:val="24"/>
        </w:rPr>
      </w:pPr>
      <w:r>
        <w:rPr>
          <w:rFonts w:ascii="宋体" w:hAnsi="宋体"/>
          <w:sz w:val="24"/>
        </w:rPr>
        <w:t>二十一、合同一经签订，不得擅自变更、中止或者终止合同。对确需变更、调整或者中止、终止合同的，应按规定履行相应的手续。</w:t>
      </w:r>
    </w:p>
    <w:p w14:paraId="2D99B3FF">
      <w:pPr>
        <w:widowControl/>
        <w:spacing w:line="360" w:lineRule="auto"/>
        <w:ind w:firstLine="480"/>
        <w:jc w:val="left"/>
        <w:rPr>
          <w:rFonts w:ascii="宋体" w:hAnsi="宋体"/>
          <w:sz w:val="24"/>
        </w:rPr>
      </w:pPr>
      <w:r>
        <w:rPr>
          <w:rFonts w:ascii="宋体" w:hAnsi="宋体"/>
          <w:sz w:val="24"/>
        </w:rPr>
        <w:t>二十二、本合同一式</w:t>
      </w:r>
      <w:r>
        <w:rPr>
          <w:rFonts w:hint="eastAsia" w:ascii="宋体" w:hAnsi="宋体"/>
          <w:sz w:val="24"/>
        </w:rPr>
        <w:t>柒</w:t>
      </w:r>
      <w:r>
        <w:rPr>
          <w:rFonts w:ascii="宋体" w:hAnsi="宋体"/>
          <w:sz w:val="24"/>
        </w:rPr>
        <w:t>份，其中，甲方肆份，乙方贰份，采购代理机构壹份。签字盖章后生效，合同执行完毕自动失效(合同的服务承诺长期则长期有效)。</w:t>
      </w:r>
    </w:p>
    <w:p w14:paraId="4649B7B0">
      <w:pPr>
        <w:rPr>
          <w:rFonts w:ascii="宋体" w:hAnsi="宋体"/>
          <w:sz w:val="24"/>
        </w:rPr>
      </w:pPr>
      <w:r>
        <w:rPr>
          <w:rFonts w:ascii="宋体" w:hAnsi="宋体"/>
          <w:sz w:val="24"/>
        </w:rPr>
        <w:br w:type="page"/>
      </w:r>
    </w:p>
    <w:tbl>
      <w:tblPr>
        <w:tblStyle w:val="72"/>
        <w:tblW w:w="92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600"/>
        <w:gridCol w:w="4630"/>
      </w:tblGrid>
      <w:tr w14:paraId="010E4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4600" w:type="dxa"/>
            <w:vAlign w:val="center"/>
          </w:tcPr>
          <w:p w14:paraId="3BDE8F50">
            <w:pPr>
              <w:pStyle w:val="71"/>
              <w:spacing w:before="264" w:line="219" w:lineRule="auto"/>
              <w:ind w:left="75"/>
              <w:jc w:val="left"/>
              <w:rPr>
                <w:lang w:eastAsia="zh-CN"/>
              </w:rPr>
            </w:pPr>
            <w:r>
              <w:rPr>
                <w:spacing w:val="1"/>
                <w:lang w:eastAsia="zh-CN"/>
              </w:rPr>
              <w:t>甲  方：</w:t>
            </w:r>
            <w:r>
              <w:rPr>
                <w:rFonts w:hint="eastAsia"/>
                <w:spacing w:val="1"/>
                <w:lang w:eastAsia="zh-CN"/>
              </w:rPr>
              <w:t>陕西省卫生健康信息中心</w:t>
            </w:r>
          </w:p>
        </w:tc>
        <w:tc>
          <w:tcPr>
            <w:tcW w:w="4630" w:type="dxa"/>
            <w:vAlign w:val="center"/>
          </w:tcPr>
          <w:p w14:paraId="58DEEC40">
            <w:pPr>
              <w:pStyle w:val="71"/>
              <w:spacing w:before="263" w:line="219" w:lineRule="auto"/>
              <w:ind w:left="124"/>
              <w:jc w:val="left"/>
            </w:pPr>
            <w:r>
              <w:rPr>
                <w:spacing w:val="1"/>
              </w:rPr>
              <w:t>乙  方：</w:t>
            </w:r>
          </w:p>
        </w:tc>
      </w:tr>
      <w:tr w14:paraId="1A1A2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8" w:hRule="atLeast"/>
        </w:trPr>
        <w:tc>
          <w:tcPr>
            <w:tcW w:w="4600" w:type="dxa"/>
            <w:vAlign w:val="center"/>
          </w:tcPr>
          <w:p w14:paraId="5B43B18D">
            <w:pPr>
              <w:pStyle w:val="71"/>
              <w:spacing w:before="75" w:line="219" w:lineRule="auto"/>
              <w:ind w:left="75"/>
              <w:jc w:val="left"/>
            </w:pPr>
            <w:r>
              <w:rPr>
                <w:spacing w:val="12"/>
              </w:rPr>
              <w:t>(盖章)</w:t>
            </w:r>
          </w:p>
        </w:tc>
        <w:tc>
          <w:tcPr>
            <w:tcW w:w="4630" w:type="dxa"/>
            <w:vAlign w:val="center"/>
          </w:tcPr>
          <w:p w14:paraId="06256170">
            <w:pPr>
              <w:pStyle w:val="71"/>
              <w:spacing w:before="75" w:line="219" w:lineRule="auto"/>
              <w:ind w:left="124"/>
              <w:jc w:val="left"/>
            </w:pPr>
            <w:r>
              <w:rPr>
                <w:spacing w:val="6"/>
              </w:rPr>
              <w:t>乙方全称(盖章)</w:t>
            </w:r>
          </w:p>
        </w:tc>
      </w:tr>
      <w:tr w14:paraId="04CC8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trPr>
        <w:tc>
          <w:tcPr>
            <w:tcW w:w="4600" w:type="dxa"/>
            <w:vAlign w:val="center"/>
          </w:tcPr>
          <w:p w14:paraId="1DD19D21">
            <w:pPr>
              <w:pStyle w:val="71"/>
              <w:spacing w:before="75" w:line="229" w:lineRule="auto"/>
              <w:ind w:left="75"/>
              <w:jc w:val="left"/>
            </w:pPr>
            <w:r>
              <w:rPr>
                <w:spacing w:val="-2"/>
              </w:rPr>
              <w:t>地址：</w:t>
            </w:r>
          </w:p>
        </w:tc>
        <w:tc>
          <w:tcPr>
            <w:tcW w:w="4630" w:type="dxa"/>
            <w:vAlign w:val="center"/>
          </w:tcPr>
          <w:p w14:paraId="74A5A019">
            <w:pPr>
              <w:pStyle w:val="71"/>
              <w:spacing w:line="219" w:lineRule="auto"/>
              <w:ind w:left="124"/>
              <w:jc w:val="left"/>
            </w:pPr>
            <w:r>
              <w:rPr>
                <w:position w:val="20"/>
              </w:rPr>
              <w:t>地址：</w:t>
            </w:r>
          </w:p>
        </w:tc>
      </w:tr>
      <w:tr w14:paraId="210D3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4600" w:type="dxa"/>
            <w:vAlign w:val="center"/>
          </w:tcPr>
          <w:p w14:paraId="1840A30C">
            <w:pPr>
              <w:pStyle w:val="71"/>
              <w:spacing w:before="263" w:line="219" w:lineRule="auto"/>
              <w:ind w:left="75"/>
              <w:jc w:val="left"/>
              <w:rPr>
                <w:lang w:eastAsia="zh-CN"/>
              </w:rPr>
            </w:pPr>
            <w:r>
              <w:rPr>
                <w:spacing w:val="1"/>
              </w:rPr>
              <w:t>邮编：</w:t>
            </w:r>
            <w:r>
              <w:rPr>
                <w:rFonts w:hint="eastAsia"/>
                <w:spacing w:val="1"/>
                <w:lang w:eastAsia="zh-CN"/>
              </w:rPr>
              <w:t xml:space="preserve"> </w:t>
            </w:r>
          </w:p>
        </w:tc>
        <w:tc>
          <w:tcPr>
            <w:tcW w:w="4630" w:type="dxa"/>
            <w:vAlign w:val="center"/>
          </w:tcPr>
          <w:p w14:paraId="6802CDC9">
            <w:pPr>
              <w:pStyle w:val="71"/>
              <w:spacing w:before="263" w:line="219" w:lineRule="auto"/>
              <w:ind w:left="124"/>
              <w:jc w:val="left"/>
              <w:rPr>
                <w:lang w:eastAsia="zh-CN"/>
              </w:rPr>
            </w:pPr>
            <w:r>
              <w:rPr>
                <w:spacing w:val="1"/>
              </w:rPr>
              <w:t>邮编：</w:t>
            </w:r>
            <w:r>
              <w:rPr>
                <w:rFonts w:hint="eastAsia"/>
                <w:spacing w:val="1"/>
                <w:lang w:eastAsia="zh-CN"/>
              </w:rPr>
              <w:t xml:space="preserve"> </w:t>
            </w:r>
          </w:p>
        </w:tc>
      </w:tr>
      <w:tr w14:paraId="49A19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4600" w:type="dxa"/>
            <w:vMerge w:val="restart"/>
            <w:vAlign w:val="center"/>
          </w:tcPr>
          <w:p w14:paraId="51935547">
            <w:pPr>
              <w:pStyle w:val="71"/>
              <w:spacing w:before="75" w:line="219" w:lineRule="auto"/>
              <w:ind w:left="75"/>
              <w:jc w:val="left"/>
            </w:pPr>
            <w:r>
              <w:rPr>
                <w:spacing w:val="-20"/>
              </w:rPr>
              <w:t>全权代表(签字)：</w:t>
            </w:r>
            <w:r>
              <w:rPr>
                <w:spacing w:val="1"/>
              </w:rPr>
              <w:t xml:space="preserve">    </w:t>
            </w:r>
          </w:p>
        </w:tc>
        <w:tc>
          <w:tcPr>
            <w:tcW w:w="4630" w:type="dxa"/>
            <w:vAlign w:val="center"/>
          </w:tcPr>
          <w:p w14:paraId="742DE8CD">
            <w:pPr>
              <w:pStyle w:val="71"/>
              <w:spacing w:before="274" w:line="219" w:lineRule="auto"/>
              <w:ind w:left="124"/>
              <w:jc w:val="left"/>
              <w:rPr>
                <w:spacing w:val="-1"/>
              </w:rPr>
            </w:pPr>
            <w:r>
              <w:rPr>
                <w:spacing w:val="-1"/>
              </w:rPr>
              <w:t>法定代表人：</w:t>
            </w:r>
          </w:p>
        </w:tc>
      </w:tr>
      <w:tr w14:paraId="4D9B6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4600" w:type="dxa"/>
            <w:vMerge w:val="continue"/>
            <w:vAlign w:val="center"/>
          </w:tcPr>
          <w:p w14:paraId="033EF32F">
            <w:pPr>
              <w:jc w:val="left"/>
              <w:rPr>
                <w:rFonts w:ascii="Arial"/>
              </w:rPr>
            </w:pPr>
          </w:p>
        </w:tc>
        <w:tc>
          <w:tcPr>
            <w:tcW w:w="4630" w:type="dxa"/>
            <w:vAlign w:val="center"/>
          </w:tcPr>
          <w:p w14:paraId="0721BE26">
            <w:pPr>
              <w:pStyle w:val="71"/>
              <w:spacing w:before="274" w:line="219" w:lineRule="auto"/>
              <w:ind w:left="124"/>
              <w:jc w:val="left"/>
              <w:rPr>
                <w:spacing w:val="-1"/>
              </w:rPr>
            </w:pPr>
            <w:r>
              <w:rPr>
                <w:spacing w:val="-1"/>
              </w:rPr>
              <w:t xml:space="preserve">授权代表(签字)：    </w:t>
            </w:r>
          </w:p>
        </w:tc>
      </w:tr>
      <w:tr w14:paraId="1C729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4600" w:type="dxa"/>
            <w:vAlign w:val="center"/>
          </w:tcPr>
          <w:p w14:paraId="2AA803CE">
            <w:pPr>
              <w:pStyle w:val="71"/>
              <w:spacing w:before="278" w:line="221" w:lineRule="auto"/>
              <w:ind w:left="75"/>
              <w:jc w:val="left"/>
              <w:rPr>
                <w:lang w:eastAsia="zh-CN"/>
              </w:rPr>
            </w:pPr>
            <w:r>
              <w:t>电话：</w:t>
            </w:r>
            <w:r>
              <w:rPr>
                <w:rFonts w:hint="eastAsia"/>
                <w:lang w:eastAsia="zh-CN"/>
              </w:rPr>
              <w:t xml:space="preserve"> </w:t>
            </w:r>
          </w:p>
        </w:tc>
        <w:tc>
          <w:tcPr>
            <w:tcW w:w="4630" w:type="dxa"/>
            <w:vAlign w:val="center"/>
          </w:tcPr>
          <w:p w14:paraId="77AE57B4">
            <w:pPr>
              <w:pStyle w:val="71"/>
              <w:spacing w:before="278" w:line="221" w:lineRule="auto"/>
              <w:ind w:left="124"/>
              <w:jc w:val="left"/>
            </w:pPr>
            <w:r>
              <w:t>电话：</w:t>
            </w:r>
          </w:p>
        </w:tc>
      </w:tr>
      <w:tr w14:paraId="3BFDC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4600" w:type="dxa"/>
            <w:vAlign w:val="center"/>
          </w:tcPr>
          <w:p w14:paraId="4D9B007F">
            <w:pPr>
              <w:pStyle w:val="71"/>
              <w:spacing w:before="265" w:line="219" w:lineRule="auto"/>
              <w:ind w:left="75"/>
              <w:jc w:val="left"/>
              <w:rPr>
                <w:lang w:eastAsia="zh-CN"/>
              </w:rPr>
            </w:pPr>
            <w:r>
              <w:t>传真：</w:t>
            </w:r>
            <w:r>
              <w:rPr>
                <w:rFonts w:hint="eastAsia"/>
                <w:lang w:eastAsia="zh-CN"/>
              </w:rPr>
              <w:t xml:space="preserve"> </w:t>
            </w:r>
          </w:p>
        </w:tc>
        <w:tc>
          <w:tcPr>
            <w:tcW w:w="4630" w:type="dxa"/>
            <w:vAlign w:val="center"/>
          </w:tcPr>
          <w:p w14:paraId="60A2DC5C">
            <w:pPr>
              <w:pStyle w:val="71"/>
              <w:spacing w:before="265" w:line="219" w:lineRule="auto"/>
              <w:ind w:left="124"/>
              <w:jc w:val="left"/>
            </w:pPr>
            <w:r>
              <w:rPr>
                <w:spacing w:val="-1"/>
              </w:rPr>
              <w:t>传真：</w:t>
            </w:r>
          </w:p>
        </w:tc>
      </w:tr>
      <w:tr w14:paraId="164D6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4600" w:type="dxa"/>
            <w:vAlign w:val="center"/>
          </w:tcPr>
          <w:p w14:paraId="40870A37">
            <w:pPr>
              <w:jc w:val="left"/>
              <w:rPr>
                <w:rFonts w:ascii="Arial"/>
              </w:rPr>
            </w:pPr>
          </w:p>
        </w:tc>
        <w:tc>
          <w:tcPr>
            <w:tcW w:w="4630" w:type="dxa"/>
            <w:vAlign w:val="center"/>
          </w:tcPr>
          <w:p w14:paraId="303892D4">
            <w:pPr>
              <w:pStyle w:val="71"/>
              <w:spacing w:before="277" w:line="219" w:lineRule="auto"/>
              <w:ind w:left="124"/>
              <w:jc w:val="left"/>
            </w:pPr>
            <w:r>
              <w:t>开户银行：</w:t>
            </w:r>
          </w:p>
        </w:tc>
      </w:tr>
      <w:tr w14:paraId="7816C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4600" w:type="dxa"/>
            <w:vAlign w:val="center"/>
          </w:tcPr>
          <w:p w14:paraId="36AB9E9C">
            <w:pPr>
              <w:jc w:val="left"/>
              <w:rPr>
                <w:rFonts w:ascii="Arial"/>
              </w:rPr>
            </w:pPr>
          </w:p>
        </w:tc>
        <w:tc>
          <w:tcPr>
            <w:tcW w:w="4630" w:type="dxa"/>
            <w:vAlign w:val="center"/>
          </w:tcPr>
          <w:p w14:paraId="491A23A8">
            <w:pPr>
              <w:pStyle w:val="71"/>
              <w:spacing w:before="259" w:line="221" w:lineRule="auto"/>
              <w:ind w:left="124"/>
              <w:jc w:val="left"/>
            </w:pPr>
            <w:r>
              <w:t>账号：</w:t>
            </w:r>
          </w:p>
        </w:tc>
      </w:tr>
      <w:tr w14:paraId="1E3B2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4600" w:type="dxa"/>
            <w:vAlign w:val="center"/>
          </w:tcPr>
          <w:p w14:paraId="0C397C11">
            <w:pPr>
              <w:pStyle w:val="71"/>
              <w:spacing w:before="290" w:line="220" w:lineRule="auto"/>
              <w:ind w:left="75"/>
              <w:jc w:val="left"/>
            </w:pPr>
            <w:r>
              <w:rPr>
                <w:spacing w:val="13"/>
              </w:rPr>
              <w:t>日期</w:t>
            </w:r>
          </w:p>
        </w:tc>
        <w:tc>
          <w:tcPr>
            <w:tcW w:w="4630" w:type="dxa"/>
            <w:vAlign w:val="center"/>
          </w:tcPr>
          <w:p w14:paraId="456D68EC">
            <w:pPr>
              <w:pStyle w:val="71"/>
              <w:spacing w:before="290" w:line="220" w:lineRule="auto"/>
              <w:ind w:left="124"/>
              <w:jc w:val="left"/>
            </w:pPr>
            <w:r>
              <w:rPr>
                <w:spacing w:val="13"/>
              </w:rPr>
              <w:t>日期</w:t>
            </w:r>
          </w:p>
        </w:tc>
      </w:tr>
    </w:tbl>
    <w:p w14:paraId="689F1FF5">
      <w:pPr>
        <w:spacing w:after="156" w:line="560" w:lineRule="exact"/>
        <w:rPr>
          <w:rFonts w:ascii="黑体" w:hAnsi="黑体" w:eastAsia="黑体" w:cs="Times New Roman"/>
          <w:sz w:val="32"/>
          <w:szCs w:val="32"/>
          <w:highlight w:val="none"/>
        </w:rPr>
      </w:pPr>
      <w:r>
        <w:rPr>
          <w:rFonts w:hint="eastAsia" w:ascii="黑体" w:hAnsi="黑体" w:eastAsia="黑体" w:cs="黑体"/>
          <w:sz w:val="32"/>
          <w:szCs w:val="32"/>
          <w:highlight w:val="none"/>
        </w:rPr>
        <w:br w:type="page"/>
      </w:r>
      <w:bookmarkEnd w:id="205"/>
    </w:p>
    <w:bookmarkEnd w:id="206"/>
    <w:p w14:paraId="0BA305E1">
      <w:pPr>
        <w:pStyle w:val="2"/>
        <w:keepNext w:val="0"/>
        <w:keepLines w:val="0"/>
        <w:pageBreakBefore w:val="0"/>
        <w:widowControl w:val="0"/>
        <w:kinsoku/>
        <w:wordWrap/>
        <w:overflowPunct/>
        <w:topLinePunct w:val="0"/>
        <w:autoSpaceDE/>
        <w:autoSpaceDN/>
        <w:bidi w:val="0"/>
        <w:adjustRightInd/>
        <w:snapToGrid/>
        <w:textAlignment w:val="auto"/>
        <w:rPr>
          <w:rFonts w:ascii="黑体" w:hAnsi="黑体" w:eastAsia="黑体" w:cs="黑体"/>
          <w:b/>
          <w:bCs/>
          <w:color w:val="000000" w:themeColor="text1"/>
          <w:sz w:val="32"/>
          <w:szCs w:val="32"/>
          <w:highlight w:val="none"/>
          <w14:textFill>
            <w14:solidFill>
              <w14:schemeClr w14:val="tx1"/>
            </w14:solidFill>
          </w14:textFill>
        </w:rPr>
      </w:pPr>
      <w:bookmarkStart w:id="207" w:name="_Toc14695"/>
      <w:bookmarkStart w:id="208" w:name="_Toc21472"/>
      <w:r>
        <w:rPr>
          <w:rFonts w:hint="eastAsia" w:ascii="黑体" w:hAnsi="黑体" w:eastAsia="黑体" w:cs="黑体"/>
          <w:b/>
          <w:bCs/>
          <w:color w:val="000000" w:themeColor="text1"/>
          <w:sz w:val="32"/>
          <w:szCs w:val="32"/>
          <w:highlight w:val="none"/>
          <w14:textFill>
            <w14:solidFill>
              <w14:schemeClr w14:val="tx1"/>
            </w14:solidFill>
          </w14:textFill>
        </w:rPr>
        <w:t xml:space="preserve">第六部分 </w:t>
      </w:r>
      <w:r>
        <w:rPr>
          <w:rFonts w:hint="eastAsia" w:ascii="黑体" w:hAnsi="黑体" w:eastAsia="黑体" w:cs="黑体"/>
          <w:b/>
          <w:bCs/>
          <w:color w:val="000000" w:themeColor="text1"/>
          <w:sz w:val="32"/>
          <w:szCs w:val="32"/>
          <w:highlight w:val="none"/>
          <w:lang w:val="zh-CN"/>
          <w14:textFill>
            <w14:solidFill>
              <w14:schemeClr w14:val="tx1"/>
            </w14:solidFill>
          </w14:textFill>
        </w:rPr>
        <w:t>响应文件格式</w:t>
      </w:r>
      <w:bookmarkEnd w:id="203"/>
      <w:bookmarkEnd w:id="204"/>
      <w:bookmarkEnd w:id="207"/>
      <w:bookmarkEnd w:id="208"/>
    </w:p>
    <w:p w14:paraId="620CC4B6">
      <w:pPr>
        <w:wordWrap w:val="0"/>
        <w:topLinePunct/>
        <w:spacing w:line="500" w:lineRule="exact"/>
        <w:ind w:firstLine="422" w:firstLineChars="200"/>
        <w:rPr>
          <w:rFonts w:asciiTheme="minorEastAsia" w:hAnsiTheme="minorEastAsia" w:cstheme="minorEastAsia"/>
          <w:b/>
          <w:bCs/>
          <w:color w:val="000000" w:themeColor="text1"/>
          <w:szCs w:val="21"/>
          <w:highlight w:val="none"/>
          <w:u w:val="single"/>
          <w:lang w:val="en-GB"/>
          <w14:textFill>
            <w14:solidFill>
              <w14:schemeClr w14:val="tx1"/>
            </w14:solidFill>
          </w14:textFill>
        </w:rPr>
      </w:pPr>
      <w:r>
        <w:rPr>
          <w:rFonts w:hint="eastAsia" w:asciiTheme="minorEastAsia" w:hAnsiTheme="minorEastAsia" w:cstheme="minorEastAsia"/>
          <w:b/>
          <w:bCs/>
          <w:color w:val="000000" w:themeColor="text1"/>
          <w:szCs w:val="21"/>
          <w:highlight w:val="none"/>
          <w:u w:val="single"/>
          <w:lang w:val="en-GB"/>
          <w14:textFill>
            <w14:solidFill>
              <w14:schemeClr w14:val="tx1"/>
            </w14:solidFill>
          </w14:textFill>
        </w:rPr>
        <w:t>注：请供应商按照以下要求的格式、内容、顺序制作响应文件，并请编制目录及页码，否则可能将影响对响应文件的评价</w:t>
      </w:r>
      <w:r>
        <w:rPr>
          <w:rFonts w:hint="eastAsia" w:asciiTheme="minorEastAsia" w:hAnsiTheme="minorEastAsia" w:cstheme="minorEastAsia"/>
          <w:b/>
          <w:bCs/>
          <w:color w:val="000000" w:themeColor="text1"/>
          <w:szCs w:val="21"/>
          <w:highlight w:val="none"/>
          <w:u w:val="single"/>
          <w14:textFill>
            <w14:solidFill>
              <w14:schemeClr w14:val="tx1"/>
            </w14:solidFill>
          </w14:textFill>
        </w:rPr>
        <w:t>或导致响应无效</w:t>
      </w:r>
      <w:r>
        <w:rPr>
          <w:rFonts w:hint="eastAsia" w:asciiTheme="minorEastAsia" w:hAnsiTheme="minorEastAsia" w:cstheme="minorEastAsia"/>
          <w:b/>
          <w:bCs/>
          <w:color w:val="000000" w:themeColor="text1"/>
          <w:szCs w:val="21"/>
          <w:highlight w:val="none"/>
          <w:u w:val="single"/>
          <w:lang w:val="en-GB"/>
          <w14:textFill>
            <w14:solidFill>
              <w14:schemeClr w14:val="tx1"/>
            </w14:solidFill>
          </w14:textFill>
        </w:rPr>
        <w:t>。</w:t>
      </w:r>
    </w:p>
    <w:p w14:paraId="0EF677D4">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60B4A4B7">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1153D2C9">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60ED463A">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7E3EDE8C">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185D683F">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4DF6BB09">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30F27172">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28935A31">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7ECB91EB">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2DEEC394">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3506E44C">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63610BEB">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0BDB3E77">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7A8754D4">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5372BB8B">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13DB672A">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7F7D89EF">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72471F35">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1351D9AE">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6A545674">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68A10F95">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08667BA4">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7D54B4B2">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472BDACB">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07DFAED0">
      <w:pPr>
        <w:spacing w:line="360" w:lineRule="auto"/>
        <w:ind w:firstLine="481"/>
        <w:jc w:val="left"/>
        <w:rPr>
          <w:rFonts w:asciiTheme="minorEastAsia" w:hAnsiTheme="minorEastAsia" w:cstheme="minorEastAsia"/>
          <w:color w:val="000000" w:themeColor="text1"/>
          <w:sz w:val="24"/>
          <w:highlight w:val="none"/>
          <w14:textFill>
            <w14:solidFill>
              <w14:schemeClr w14:val="tx1"/>
            </w14:solidFill>
          </w14:textFill>
        </w:rPr>
      </w:pPr>
    </w:p>
    <w:p w14:paraId="738E112C">
      <w:pPr>
        <w:spacing w:line="360" w:lineRule="atLeast"/>
        <w:rPr>
          <w:rFonts w:hint="eastAsia" w:ascii="宋体" w:hAnsi="宋体" w:eastAsia="黑体"/>
          <w:color w:val="000000" w:themeColor="text1"/>
          <w:sz w:val="32"/>
          <w:szCs w:val="32"/>
          <w:highlight w:val="none"/>
          <w:lang w:eastAsia="zh-CN"/>
          <w14:textFill>
            <w14:solidFill>
              <w14:schemeClr w14:val="tx1"/>
            </w14:solidFill>
          </w14:textFill>
        </w:rPr>
      </w:pPr>
      <w:r>
        <w:rPr>
          <w:rFonts w:hint="eastAsia" w:ascii="黑体" w:hAnsi="黑体" w:eastAsia="黑体" w:cs="黑体"/>
          <w:b/>
          <w:color w:val="000000" w:themeColor="text1"/>
          <w:sz w:val="28"/>
          <w:szCs w:val="28"/>
          <w:highlight w:val="none"/>
          <w14:textFill>
            <w14:solidFill>
              <w14:schemeClr w14:val="tx1"/>
            </w14:solidFill>
          </w14:textFill>
        </w:rPr>
        <w:t>项目编号：</w:t>
      </w:r>
    </w:p>
    <w:p w14:paraId="7F475C16">
      <w:pPr>
        <w:spacing w:line="360" w:lineRule="atLeast"/>
        <w:jc w:val="righ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（正本或副本）</w:t>
      </w:r>
    </w:p>
    <w:p w14:paraId="17AA9D71">
      <w:pPr>
        <w:spacing w:line="360" w:lineRule="atLeast"/>
        <w:rPr>
          <w:rFonts w:ascii="宋体" w:hAnsi="宋体"/>
          <w:color w:val="000000" w:themeColor="text1"/>
          <w:szCs w:val="21"/>
          <w:highlight w:val="none"/>
          <w14:textFill>
            <w14:solidFill>
              <w14:schemeClr w14:val="tx1"/>
            </w14:solidFill>
          </w14:textFill>
        </w:rPr>
      </w:pPr>
    </w:p>
    <w:p w14:paraId="2D393DA0">
      <w:pPr>
        <w:spacing w:line="360" w:lineRule="atLeast"/>
        <w:rPr>
          <w:rFonts w:ascii="宋体" w:hAnsi="宋体"/>
          <w:color w:val="000000" w:themeColor="text1"/>
          <w:szCs w:val="21"/>
          <w:highlight w:val="none"/>
          <w14:textFill>
            <w14:solidFill>
              <w14:schemeClr w14:val="tx1"/>
            </w14:solidFill>
          </w14:textFill>
        </w:rPr>
      </w:pPr>
    </w:p>
    <w:p w14:paraId="32294432">
      <w:pPr>
        <w:jc w:val="center"/>
        <w:rPr>
          <w:rFonts w:ascii="宋体" w:hAnsi="宋体"/>
          <w:color w:val="000000" w:themeColor="text1"/>
          <w:sz w:val="44"/>
          <w:highlight w:val="none"/>
          <w14:textFill>
            <w14:solidFill>
              <w14:schemeClr w14:val="tx1"/>
            </w14:solidFill>
          </w14:textFill>
        </w:rPr>
      </w:pPr>
    </w:p>
    <w:p w14:paraId="7A391E97">
      <w:pPr>
        <w:jc w:val="center"/>
        <w:rPr>
          <w:rFonts w:ascii="宋体" w:hAnsi="宋体"/>
          <w:color w:val="000000" w:themeColor="text1"/>
          <w:sz w:val="44"/>
          <w:highlight w:val="none"/>
          <w14:textFill>
            <w14:solidFill>
              <w14:schemeClr w14:val="tx1"/>
            </w14:solidFill>
          </w14:textFill>
        </w:rPr>
      </w:pPr>
    </w:p>
    <w:p w14:paraId="417C6CBF">
      <w:pPr>
        <w:ind w:firstLine="3331" w:firstLineChars="638"/>
        <w:rPr>
          <w:rFonts w:ascii="宋体" w:hAnsi="宋体"/>
          <w:b/>
          <w:color w:val="000000" w:themeColor="text1"/>
          <w:sz w:val="52"/>
          <w:szCs w:val="52"/>
          <w:highlight w:val="none"/>
          <w:u w:val="single"/>
          <w14:textFill>
            <w14:solidFill>
              <w14:schemeClr w14:val="tx1"/>
            </w14:solidFill>
          </w14:textFill>
        </w:rPr>
      </w:pPr>
      <w:r>
        <w:rPr>
          <w:rFonts w:hint="eastAsia" w:ascii="黑体" w:eastAsia="黑体" w:cs="黑体"/>
          <w:b/>
          <w:color w:val="auto"/>
          <w:sz w:val="52"/>
          <w:szCs w:val="52"/>
          <w:highlight w:val="none"/>
          <w:u w:val="single"/>
        </w:rPr>
        <w:t xml:space="preserve">             </w:t>
      </w:r>
      <w:r>
        <w:rPr>
          <w:rFonts w:hint="eastAsia" w:ascii="黑体" w:eastAsia="黑体" w:cs="黑体"/>
          <w:b/>
          <w:color w:val="auto"/>
          <w:sz w:val="52"/>
          <w:szCs w:val="52"/>
          <w:highlight w:val="none"/>
        </w:rPr>
        <w:t>项目</w:t>
      </w:r>
    </w:p>
    <w:p w14:paraId="534006C3">
      <w:pPr>
        <w:ind w:firstLine="2073" w:firstLineChars="288"/>
        <w:rPr>
          <w:rFonts w:ascii="宋体" w:hAnsi="宋体"/>
          <w:color w:val="000000" w:themeColor="text1"/>
          <w:sz w:val="72"/>
          <w:szCs w:val="72"/>
          <w:highlight w:val="none"/>
          <w14:textFill>
            <w14:solidFill>
              <w14:schemeClr w14:val="tx1"/>
            </w14:solidFill>
          </w14:textFill>
        </w:rPr>
      </w:pPr>
    </w:p>
    <w:p w14:paraId="3A677A51">
      <w:pPr>
        <w:spacing w:line="360" w:lineRule="atLeast"/>
        <w:jc w:val="center"/>
        <w:rPr>
          <w:rFonts w:ascii="黑体" w:hAnsi="黑体" w:eastAsia="黑体" w:cs="黑体"/>
          <w:b/>
          <w:color w:val="000000" w:themeColor="text1"/>
          <w:sz w:val="72"/>
          <w:szCs w:val="72"/>
          <w:highlight w:val="none"/>
          <w14:textFill>
            <w14:solidFill>
              <w14:schemeClr w14:val="tx1"/>
            </w14:solidFill>
          </w14:textFill>
        </w:rPr>
      </w:pPr>
      <w:r>
        <w:rPr>
          <w:rFonts w:hint="eastAsia" w:ascii="黑体" w:hAnsi="黑体" w:eastAsia="黑体" w:cs="黑体"/>
          <w:b/>
          <w:color w:val="000000" w:themeColor="text1"/>
          <w:sz w:val="72"/>
          <w:szCs w:val="72"/>
          <w:highlight w:val="none"/>
          <w14:textFill>
            <w14:solidFill>
              <w14:schemeClr w14:val="tx1"/>
            </w14:solidFill>
          </w14:textFill>
        </w:rPr>
        <w:t>响应文件</w:t>
      </w:r>
    </w:p>
    <w:p w14:paraId="66BA33EE">
      <w:pPr>
        <w:spacing w:line="360" w:lineRule="atLeast"/>
        <w:jc w:val="center"/>
        <w:rPr>
          <w:rFonts w:ascii="宋体" w:hAnsi="宋体"/>
          <w:color w:val="000000" w:themeColor="text1"/>
          <w:sz w:val="52"/>
          <w:szCs w:val="52"/>
          <w:highlight w:val="none"/>
          <w14:textFill>
            <w14:solidFill>
              <w14:schemeClr w14:val="tx1"/>
            </w14:solidFill>
          </w14:textFill>
        </w:rPr>
      </w:pPr>
    </w:p>
    <w:p w14:paraId="587A39E3">
      <w:pPr>
        <w:spacing w:line="360" w:lineRule="atLeast"/>
        <w:jc w:val="center"/>
        <w:rPr>
          <w:rFonts w:ascii="宋体" w:hAnsi="宋体"/>
          <w:color w:val="000000" w:themeColor="text1"/>
          <w:sz w:val="52"/>
          <w:szCs w:val="52"/>
          <w:highlight w:val="none"/>
          <w14:textFill>
            <w14:solidFill>
              <w14:schemeClr w14:val="tx1"/>
            </w14:solidFill>
          </w14:textFill>
        </w:rPr>
      </w:pPr>
    </w:p>
    <w:p w14:paraId="25D4334B">
      <w:pPr>
        <w:spacing w:line="360" w:lineRule="atLeast"/>
        <w:jc w:val="center"/>
        <w:rPr>
          <w:rFonts w:ascii="宋体" w:hAnsi="宋体"/>
          <w:color w:val="000000" w:themeColor="text1"/>
          <w:sz w:val="52"/>
          <w:szCs w:val="52"/>
          <w:highlight w:val="none"/>
          <w14:textFill>
            <w14:solidFill>
              <w14:schemeClr w14:val="tx1"/>
            </w14:solidFill>
          </w14:textFill>
        </w:rPr>
      </w:pPr>
    </w:p>
    <w:p w14:paraId="2671D9C6">
      <w:pPr>
        <w:spacing w:line="360" w:lineRule="atLeast"/>
        <w:jc w:val="center"/>
        <w:rPr>
          <w:rFonts w:ascii="宋体" w:hAnsi="宋体"/>
          <w:color w:val="000000" w:themeColor="text1"/>
          <w:sz w:val="52"/>
          <w:szCs w:val="52"/>
          <w:highlight w:val="none"/>
          <w14:textFill>
            <w14:solidFill>
              <w14:schemeClr w14:val="tx1"/>
            </w14:solidFill>
          </w14:textFill>
        </w:rPr>
      </w:pPr>
    </w:p>
    <w:p w14:paraId="1594542D">
      <w:pPr>
        <w:spacing w:line="360" w:lineRule="atLeast"/>
        <w:rPr>
          <w:rFonts w:ascii="宋体" w:hAnsi="宋体"/>
          <w:color w:val="000000" w:themeColor="text1"/>
          <w:sz w:val="24"/>
          <w:highlight w:val="none"/>
          <w14:textFill>
            <w14:solidFill>
              <w14:schemeClr w14:val="tx1"/>
            </w14:solidFill>
          </w14:textFill>
        </w:rPr>
      </w:pPr>
    </w:p>
    <w:p w14:paraId="02532498">
      <w:pPr>
        <w:spacing w:line="360" w:lineRule="atLeast"/>
        <w:rPr>
          <w:rFonts w:ascii="宋体" w:hAnsi="宋体"/>
          <w:color w:val="000000" w:themeColor="text1"/>
          <w:sz w:val="24"/>
          <w:highlight w:val="none"/>
          <w14:textFill>
            <w14:solidFill>
              <w14:schemeClr w14:val="tx1"/>
            </w14:solidFill>
          </w14:textFill>
        </w:rPr>
      </w:pPr>
    </w:p>
    <w:p w14:paraId="324927B2">
      <w:pPr>
        <w:spacing w:line="360" w:lineRule="atLeast"/>
        <w:rPr>
          <w:rFonts w:ascii="宋体" w:hAnsi="宋体"/>
          <w:color w:val="000000" w:themeColor="text1"/>
          <w:sz w:val="24"/>
          <w:highlight w:val="none"/>
          <w14:textFill>
            <w14:solidFill>
              <w14:schemeClr w14:val="tx1"/>
            </w14:solidFill>
          </w14:textFill>
        </w:rPr>
      </w:pPr>
    </w:p>
    <w:p w14:paraId="1B03BF2E">
      <w:pPr>
        <w:spacing w:line="360" w:lineRule="atLeast"/>
        <w:ind w:firstLine="1120" w:firstLineChars="400"/>
        <w:rPr>
          <w:rFonts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供应商：</w:t>
      </w:r>
    </w:p>
    <w:p w14:paraId="63BBC2BF">
      <w:pPr>
        <w:spacing w:line="360" w:lineRule="atLeast"/>
        <w:ind w:firstLine="1120" w:firstLineChars="400"/>
        <w:rPr>
          <w:rFonts w:ascii="黑体" w:hAnsi="黑体" w:eastAsia="黑体" w:cs="黑体"/>
          <w:color w:val="000000" w:themeColor="text1"/>
          <w:sz w:val="28"/>
          <w:szCs w:val="28"/>
          <w:highlight w:val="none"/>
          <w:u w:val="singl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时间：</w:t>
      </w:r>
    </w:p>
    <w:p w14:paraId="2A6F2C1A">
      <w:pPr>
        <w:jc w:val="center"/>
        <w:rPr>
          <w:rFonts w:ascii="黑体" w:hAnsi="黑体" w:eastAsia="黑体" w:cs="黑体"/>
          <w:color w:val="000000" w:themeColor="text1"/>
          <w:sz w:val="32"/>
          <w:szCs w:val="32"/>
          <w:highlight w:val="none"/>
          <w14:textFill>
            <w14:solidFill>
              <w14:schemeClr w14:val="tx1"/>
            </w14:solidFill>
          </w14:textFill>
        </w:rPr>
      </w:pPr>
    </w:p>
    <w:p w14:paraId="27C95244">
      <w:pPr>
        <w:jc w:val="center"/>
        <w:rPr>
          <w:rFonts w:hint="eastAsia" w:ascii="黑体" w:hAnsi="黑体" w:eastAsia="黑体" w:cs="黑体"/>
          <w:color w:val="000000" w:themeColor="text1"/>
          <w:sz w:val="32"/>
          <w:szCs w:val="32"/>
          <w:highlight w:val="none"/>
          <w14:textFill>
            <w14:solidFill>
              <w14:schemeClr w14:val="tx1"/>
            </w14:solidFill>
          </w14:textFill>
        </w:rPr>
      </w:pPr>
    </w:p>
    <w:p w14:paraId="4B5E25BC">
      <w:pPr>
        <w:jc w:val="both"/>
        <w:rPr>
          <w:rFonts w:hint="eastAsia" w:ascii="黑体" w:hAnsi="黑体" w:eastAsia="黑体" w:cs="黑体"/>
          <w:color w:val="000000" w:themeColor="text1"/>
          <w:sz w:val="32"/>
          <w:szCs w:val="32"/>
          <w:highlight w:val="none"/>
          <w14:textFill>
            <w14:solidFill>
              <w14:schemeClr w14:val="tx1"/>
            </w14:solidFill>
          </w14:textFill>
        </w:rPr>
      </w:pPr>
    </w:p>
    <w:p w14:paraId="619DEB27">
      <w:pPr>
        <w:jc w:val="center"/>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目  录</w:t>
      </w:r>
    </w:p>
    <w:p w14:paraId="624169E5">
      <w:pPr>
        <w:rPr>
          <w:color w:val="000000" w:themeColor="text1"/>
          <w:highlight w:val="none"/>
          <w14:textFill>
            <w14:solidFill>
              <w14:schemeClr w14:val="tx1"/>
            </w14:solidFill>
          </w14:textFill>
        </w:rPr>
      </w:pPr>
    </w:p>
    <w:p w14:paraId="02F940AA">
      <w:pPr>
        <w:tabs>
          <w:tab w:val="right" w:leader="hyphen" w:pos="8504"/>
        </w:tabs>
        <w:spacing w:line="480" w:lineRule="exact"/>
        <w:ind w:left="1470" w:leftChars="200" w:right="630" w:rightChars="300" w:hanging="1050" w:hangingChars="5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一、</w:t>
      </w:r>
      <w:r>
        <w:rPr>
          <w:rFonts w:hint="eastAsia" w:ascii="黑体" w:hAnsi="黑体" w:eastAsia="黑体" w:cs="黑体"/>
          <w:color w:val="auto"/>
          <w:highlight w:val="none"/>
        </w:rPr>
        <w:t>资格证明文件</w:t>
      </w:r>
      <w:r>
        <w:rPr>
          <w:rFonts w:ascii="黑体" w:hAnsi="黑体" w:eastAsia="黑体" w:cs="Times New Roman"/>
          <w:color w:val="auto"/>
          <w:highlight w:val="none"/>
        </w:rPr>
        <w:tab/>
      </w:r>
      <w:r>
        <w:rPr>
          <w:rFonts w:ascii="黑体" w:hAnsi="黑体" w:eastAsia="黑体" w:cs="黑体"/>
          <w:color w:val="auto"/>
          <w:highlight w:val="none"/>
        </w:rPr>
        <w:t>X</w:t>
      </w:r>
    </w:p>
    <w:p w14:paraId="6AF0C951">
      <w:pPr>
        <w:tabs>
          <w:tab w:val="right" w:leader="hyphen" w:pos="8504"/>
        </w:tabs>
        <w:spacing w:line="480" w:lineRule="exact"/>
        <w:ind w:left="1470" w:leftChars="200" w:right="630" w:rightChars="300" w:hanging="1050" w:hangingChars="500"/>
        <w:outlineLvl w:val="9"/>
        <w:rPr>
          <w:rFonts w:ascii="华文仿宋" w:cs="Times New Roman"/>
          <w:color w:val="auto"/>
          <w:highlight w:val="none"/>
        </w:rPr>
      </w:pPr>
      <w:r>
        <w:rPr>
          <w:rFonts w:hint="eastAsia" w:ascii="黑体" w:hAnsi="黑体" w:eastAsia="黑体" w:cs="黑体"/>
          <w:color w:val="auto"/>
          <w:highlight w:val="none"/>
          <w:lang w:val="en-US" w:eastAsia="zh-CN"/>
        </w:rPr>
        <w:t>二、</w:t>
      </w:r>
      <w:r>
        <w:rPr>
          <w:rFonts w:hint="eastAsia" w:ascii="黑体" w:hAnsi="黑体" w:eastAsia="黑体" w:cs="黑体"/>
          <w:color w:val="auto"/>
          <w:highlight w:val="none"/>
        </w:rPr>
        <w:t>符合性证明文件</w:t>
      </w:r>
      <w:r>
        <w:rPr>
          <w:rFonts w:ascii="黑体" w:hAnsi="黑体" w:eastAsia="黑体" w:cs="Times New Roman"/>
          <w:color w:val="auto"/>
          <w:highlight w:val="none"/>
        </w:rPr>
        <w:tab/>
      </w:r>
      <w:r>
        <w:rPr>
          <w:rFonts w:ascii="黑体" w:hAnsi="黑体" w:eastAsia="黑体" w:cs="黑体"/>
          <w:color w:val="auto"/>
          <w:highlight w:val="none"/>
        </w:rPr>
        <w:t>X</w:t>
      </w:r>
    </w:p>
    <w:p w14:paraId="612C44B8">
      <w:pPr>
        <w:tabs>
          <w:tab w:val="right" w:leader="hyphen" w:pos="8504"/>
        </w:tabs>
        <w:spacing w:line="480" w:lineRule="exact"/>
        <w:ind w:right="630" w:rightChars="300" w:firstLine="420" w:firstLineChars="2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三、响应</w:t>
      </w:r>
      <w:r>
        <w:rPr>
          <w:rFonts w:hint="eastAsia" w:ascii="黑体" w:hAnsi="黑体" w:eastAsia="黑体" w:cs="黑体"/>
          <w:color w:val="auto"/>
          <w:highlight w:val="none"/>
        </w:rPr>
        <w:t>方案</w:t>
      </w:r>
      <w:r>
        <w:rPr>
          <w:rFonts w:ascii="黑体" w:hAnsi="黑体" w:eastAsia="黑体" w:cs="Times New Roman"/>
          <w:color w:val="auto"/>
          <w:highlight w:val="none"/>
        </w:rPr>
        <w:tab/>
      </w:r>
      <w:r>
        <w:rPr>
          <w:rFonts w:ascii="黑体" w:hAnsi="黑体" w:eastAsia="黑体" w:cs="黑体"/>
          <w:color w:val="auto"/>
          <w:highlight w:val="none"/>
        </w:rPr>
        <w:t>X</w:t>
      </w:r>
    </w:p>
    <w:p w14:paraId="220D1C07">
      <w:pPr>
        <w:tabs>
          <w:tab w:val="right" w:leader="hyphen" w:pos="8504"/>
        </w:tabs>
        <w:spacing w:line="480" w:lineRule="exact"/>
        <w:ind w:right="630" w:rightChars="300" w:firstLine="420" w:firstLineChars="200"/>
        <w:outlineLvl w:val="9"/>
        <w:rPr>
          <w:rFonts w:ascii="黑体" w:hAnsi="黑体" w:eastAsia="黑体" w:cs="黑体"/>
          <w:color w:val="auto"/>
          <w:highlight w:val="none"/>
        </w:rPr>
      </w:pPr>
      <w:r>
        <w:rPr>
          <w:rFonts w:hint="eastAsia" w:ascii="黑体" w:hAnsi="黑体" w:eastAsia="黑体" w:cs="黑体"/>
          <w:color w:val="auto"/>
          <w:highlight w:val="none"/>
          <w:lang w:val="en-US" w:eastAsia="zh-CN"/>
        </w:rPr>
        <w:t>四、其他附件</w:t>
      </w:r>
      <w:r>
        <w:rPr>
          <w:rFonts w:ascii="黑体" w:hAnsi="黑体" w:eastAsia="黑体" w:cs="Times New Roman"/>
          <w:color w:val="auto"/>
          <w:highlight w:val="none"/>
        </w:rPr>
        <w:tab/>
      </w:r>
      <w:r>
        <w:rPr>
          <w:rFonts w:ascii="黑体" w:hAnsi="黑体" w:eastAsia="黑体" w:cs="黑体"/>
          <w:color w:val="auto"/>
          <w:highlight w:val="none"/>
        </w:rPr>
        <w:t>X</w:t>
      </w:r>
    </w:p>
    <w:p w14:paraId="3FAA9536">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0343AC93">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44772EC8">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1EBF5726">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2768FDB2">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69A07523">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4963952B">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6D63826E">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0E42E101">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45A1AD8B">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6F3354E0">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4F21D5F6">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0684762E">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05383274">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691E1BA6">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219B5224">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42538FCC">
      <w:pPr>
        <w:spacing w:line="360" w:lineRule="auto"/>
        <w:jc w:val="center"/>
        <w:rPr>
          <w:rFonts w:ascii="黑体" w:hAnsi="仿宋" w:eastAsia="黑体" w:cs="仿宋"/>
          <w:b/>
          <w:color w:val="000000" w:themeColor="text1"/>
          <w:sz w:val="24"/>
          <w:highlight w:val="none"/>
          <w14:textFill>
            <w14:solidFill>
              <w14:schemeClr w14:val="tx1"/>
            </w14:solidFill>
          </w14:textFill>
        </w:rPr>
      </w:pPr>
    </w:p>
    <w:p w14:paraId="0ADBFC11">
      <w:pPr>
        <w:rPr>
          <w:highlight w:val="none"/>
        </w:rPr>
      </w:pPr>
      <w:r>
        <w:rPr>
          <w:rFonts w:ascii="黑体" w:hAnsi="仿宋" w:eastAsia="黑体" w:cs="仿宋"/>
          <w:b/>
          <w:color w:val="000000" w:themeColor="text1"/>
          <w:sz w:val="24"/>
          <w:highlight w:val="none"/>
          <w14:textFill>
            <w14:solidFill>
              <w14:schemeClr w14:val="tx1"/>
            </w14:solidFill>
          </w14:textFill>
        </w:rPr>
        <w:br w:type="page"/>
      </w:r>
    </w:p>
    <w:p w14:paraId="0A1AB1F8">
      <w:pPr>
        <w:spacing w:line="360" w:lineRule="auto"/>
        <w:jc w:val="center"/>
        <w:outlineLvl w:val="1"/>
        <w:rPr>
          <w:rFonts w:ascii="黑体" w:hAnsi="仿宋" w:eastAsia="黑体" w:cs="仿宋"/>
          <w:bCs/>
          <w:color w:val="000000" w:themeColor="text1"/>
          <w:sz w:val="32"/>
          <w:szCs w:val="32"/>
          <w:highlight w:val="none"/>
          <w14:textFill>
            <w14:solidFill>
              <w14:schemeClr w14:val="tx1"/>
            </w14:solidFill>
          </w14:textFill>
        </w:rPr>
      </w:pPr>
      <w:bookmarkStart w:id="209" w:name="_Toc3820"/>
      <w:bookmarkStart w:id="210" w:name="_Toc32217"/>
      <w:bookmarkStart w:id="211" w:name="_Toc18847"/>
      <w:bookmarkStart w:id="212" w:name="_Toc32621"/>
      <w:r>
        <w:rPr>
          <w:rFonts w:hint="eastAsia" w:ascii="黑体" w:hAnsi="仿宋" w:eastAsia="黑体" w:cs="仿宋"/>
          <w:b/>
          <w:color w:val="000000" w:themeColor="text1"/>
          <w:sz w:val="32"/>
          <w:szCs w:val="32"/>
          <w:highlight w:val="none"/>
          <w14:textFill>
            <w14:solidFill>
              <w14:schemeClr w14:val="tx1"/>
            </w14:solidFill>
          </w14:textFill>
        </w:rPr>
        <w:t>一、资格证明文件</w:t>
      </w:r>
      <w:bookmarkEnd w:id="209"/>
      <w:bookmarkEnd w:id="210"/>
      <w:bookmarkEnd w:id="211"/>
      <w:bookmarkEnd w:id="212"/>
    </w:p>
    <w:p w14:paraId="56E424F4">
      <w:pPr>
        <w:spacing w:line="500" w:lineRule="exact"/>
        <w:ind w:firstLine="482" w:firstLineChars="200"/>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应按照</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文件要求逐一提供全部资格证明文件。缺少其中任何一项，其</w:t>
      </w:r>
      <w:r>
        <w:rPr>
          <w:rFonts w:hint="eastAsia" w:ascii="宋体" w:hAnsi="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文件将被视为无效文件。</w:t>
      </w:r>
      <w:r>
        <w:rPr>
          <w:rFonts w:hint="eastAsia" w:ascii="宋体" w:hAnsi="宋体" w:eastAsia="宋体" w:cs="宋体"/>
          <w:color w:val="auto"/>
          <w:sz w:val="24"/>
          <w:szCs w:val="24"/>
          <w:highlight w:val="none"/>
        </w:rPr>
        <w:t xml:space="preserve"> </w:t>
      </w:r>
    </w:p>
    <w:p w14:paraId="315661CB">
      <w:pPr>
        <w:widowControl/>
        <w:spacing w:line="510" w:lineRule="atLeast"/>
        <w:ind w:firstLine="480"/>
        <w:jc w:val="left"/>
        <w:rPr>
          <w:rFonts w:hint="eastAsia" w:ascii="宋体" w:hAnsi="宋体" w:cs="Helvetica"/>
          <w:b w:val="0"/>
          <w:bCs w:val="0"/>
          <w:color w:val="auto"/>
          <w:kern w:val="0"/>
          <w:sz w:val="24"/>
          <w:highlight w:val="none"/>
          <w:lang w:val="en-US" w:eastAsia="zh-CN"/>
        </w:rPr>
      </w:pPr>
      <w:r>
        <w:rPr>
          <w:rFonts w:hint="eastAsia" w:ascii="宋体" w:hAnsi="宋体" w:cs="Helvetica"/>
          <w:b w:val="0"/>
          <w:bCs w:val="0"/>
          <w:color w:val="auto"/>
          <w:kern w:val="0"/>
          <w:sz w:val="24"/>
          <w:highlight w:val="none"/>
          <w:lang w:val="en-US" w:eastAsia="zh-CN"/>
        </w:rPr>
        <w:t>1.主体资格证明文件：提供营业执照/事业单位法人证书/专业服务机构执业许可证/民办非企业单位登记证书等其他主体资格证明文件。</w:t>
      </w:r>
    </w:p>
    <w:p w14:paraId="30D51C6C">
      <w:pPr>
        <w:widowControl/>
        <w:spacing w:line="510" w:lineRule="atLeast"/>
        <w:ind w:firstLine="480"/>
        <w:jc w:val="left"/>
        <w:rPr>
          <w:rFonts w:hint="eastAsia" w:ascii="宋体" w:hAnsi="宋体" w:cs="Helvetica"/>
          <w:b w:val="0"/>
          <w:bCs w:val="0"/>
          <w:color w:val="auto"/>
          <w:kern w:val="0"/>
          <w:sz w:val="24"/>
          <w:highlight w:val="none"/>
          <w:lang w:val="en-US" w:eastAsia="zh-CN"/>
        </w:rPr>
      </w:pPr>
      <w:r>
        <w:rPr>
          <w:rFonts w:hint="eastAsia" w:ascii="宋体" w:hAnsi="宋体" w:cs="Helvetica"/>
          <w:b w:val="0"/>
          <w:bCs w:val="0"/>
          <w:color w:val="auto"/>
          <w:kern w:val="0"/>
          <w:sz w:val="24"/>
          <w:highlight w:val="none"/>
          <w:lang w:val="en-US" w:eastAsia="zh-CN"/>
        </w:rPr>
        <w:t>2.财务状况报告：提供2024年度或2025年度经审计的财务报告，报告须具有注册会计师行业统一监管平台赋予的验证码(成立时间至提交响应文件截止时间不足一年的可提供成立后任意时段的资产负债表)，或其开标前三个月内基本开户银行出具的资信证明，或信用担保机构出具的投标担保函(以上三种形式的资料提供任何一种即可)。</w:t>
      </w:r>
    </w:p>
    <w:p w14:paraId="08D6D119">
      <w:pPr>
        <w:widowControl/>
        <w:spacing w:line="510" w:lineRule="atLeast"/>
        <w:ind w:firstLine="480"/>
        <w:jc w:val="left"/>
        <w:rPr>
          <w:rFonts w:hint="eastAsia" w:ascii="宋体" w:hAnsi="宋体" w:cs="Helvetica"/>
          <w:b w:val="0"/>
          <w:bCs w:val="0"/>
          <w:color w:val="auto"/>
          <w:kern w:val="0"/>
          <w:sz w:val="24"/>
          <w:highlight w:val="none"/>
          <w:lang w:val="en-US" w:eastAsia="zh-CN"/>
        </w:rPr>
      </w:pPr>
      <w:r>
        <w:rPr>
          <w:rFonts w:hint="eastAsia" w:ascii="宋体" w:hAnsi="宋体" w:cs="Helvetica"/>
          <w:b w:val="0"/>
          <w:bCs w:val="0"/>
          <w:color w:val="auto"/>
          <w:kern w:val="0"/>
          <w:sz w:val="24"/>
          <w:highlight w:val="none"/>
          <w:lang w:val="en-US" w:eastAsia="zh-CN"/>
        </w:rPr>
        <w:t>3.书面声明：提供书面声明，包括声明具有履行合同所必需的设备和专业技术能力。</w:t>
      </w:r>
      <w:r>
        <w:rPr>
          <w:rFonts w:hint="eastAsia" w:ascii="宋体" w:hAnsi="宋体" w:cs="Helvetica"/>
          <w:b/>
          <w:bCs/>
          <w:color w:val="auto"/>
          <w:kern w:val="0"/>
          <w:sz w:val="24"/>
          <w:highlight w:val="none"/>
        </w:rPr>
        <w:t>（格式后附）</w:t>
      </w:r>
    </w:p>
    <w:p w14:paraId="409EAB1E">
      <w:pPr>
        <w:widowControl/>
        <w:spacing w:line="510" w:lineRule="atLeast"/>
        <w:ind w:firstLine="480"/>
        <w:jc w:val="left"/>
        <w:rPr>
          <w:rFonts w:hint="eastAsia" w:ascii="宋体" w:hAnsi="宋体" w:cs="Helvetica"/>
          <w:b w:val="0"/>
          <w:bCs w:val="0"/>
          <w:color w:val="auto"/>
          <w:kern w:val="0"/>
          <w:sz w:val="24"/>
          <w:highlight w:val="none"/>
          <w:lang w:val="en-US" w:eastAsia="zh-CN"/>
        </w:rPr>
      </w:pPr>
      <w:r>
        <w:rPr>
          <w:rFonts w:hint="eastAsia" w:ascii="宋体" w:hAnsi="宋体" w:cs="Helvetica"/>
          <w:b w:val="0"/>
          <w:bCs w:val="0"/>
          <w:color w:val="auto"/>
          <w:kern w:val="0"/>
          <w:sz w:val="24"/>
          <w:highlight w:val="none"/>
          <w:lang w:val="en-US" w:eastAsia="zh-CN"/>
        </w:rPr>
        <w:t>4.社保缴纳证明：提供递交响应文件截止之日前一年内任意一个月的社会保障资金缴存单据或社保机构开具的社会保险参保缴费情况证明。依法不需要缴纳社会保障资金的供应商应提供相关文件证明。</w:t>
      </w:r>
    </w:p>
    <w:p w14:paraId="178D3EDF">
      <w:pPr>
        <w:widowControl/>
        <w:spacing w:line="510" w:lineRule="atLeast"/>
        <w:ind w:firstLine="480"/>
        <w:jc w:val="left"/>
        <w:rPr>
          <w:rFonts w:hint="eastAsia" w:ascii="宋体" w:hAnsi="宋体" w:cs="Helvetica"/>
          <w:b w:val="0"/>
          <w:bCs w:val="0"/>
          <w:color w:val="auto"/>
          <w:kern w:val="0"/>
          <w:sz w:val="24"/>
          <w:highlight w:val="none"/>
          <w:lang w:val="en-US" w:eastAsia="zh-CN"/>
        </w:rPr>
      </w:pPr>
      <w:r>
        <w:rPr>
          <w:rFonts w:hint="eastAsia" w:ascii="宋体" w:hAnsi="宋体" w:cs="Helvetica"/>
          <w:b w:val="0"/>
          <w:bCs w:val="0"/>
          <w:color w:val="auto"/>
          <w:kern w:val="0"/>
          <w:sz w:val="24"/>
          <w:highlight w:val="none"/>
          <w:lang w:val="en-US" w:eastAsia="zh-CN"/>
        </w:rPr>
        <w:t>5.税收缴纳证明：提供递交响应文件截止之日前一年内任意一个月的依法缴纳税收的相关凭据（时间以税款所属日期为准），凭据应有税务机关或代收机关的公章或业务专用章。依法免税或无须缴纳税收的供应商，应提供相应证明文件。</w:t>
      </w:r>
    </w:p>
    <w:p w14:paraId="7AA84628">
      <w:pPr>
        <w:widowControl/>
        <w:spacing w:line="510" w:lineRule="atLeast"/>
        <w:ind w:firstLine="480"/>
        <w:jc w:val="left"/>
        <w:rPr>
          <w:rFonts w:hint="eastAsia" w:ascii="宋体" w:hAnsi="宋体" w:cs="Helvetica"/>
          <w:b w:val="0"/>
          <w:bCs w:val="0"/>
          <w:color w:val="auto"/>
          <w:kern w:val="0"/>
          <w:sz w:val="24"/>
          <w:highlight w:val="none"/>
          <w:lang w:val="en-US" w:eastAsia="zh-CN"/>
        </w:rPr>
      </w:pPr>
      <w:r>
        <w:rPr>
          <w:rFonts w:hint="eastAsia" w:ascii="宋体" w:hAnsi="宋体" w:cs="Helvetica"/>
          <w:b w:val="0"/>
          <w:bCs w:val="0"/>
          <w:color w:val="auto"/>
          <w:kern w:val="0"/>
          <w:sz w:val="24"/>
          <w:highlight w:val="none"/>
          <w:lang w:val="en-US" w:eastAsia="zh-CN"/>
        </w:rPr>
        <w:t>6.近三年无重大违法、违纪书面声明：提供《近三年无重大违法、违纪书面声明》。</w:t>
      </w:r>
      <w:r>
        <w:rPr>
          <w:rFonts w:hint="eastAsia" w:ascii="宋体" w:hAnsi="宋体" w:cs="Helvetica"/>
          <w:b/>
          <w:bCs/>
          <w:color w:val="auto"/>
          <w:kern w:val="0"/>
          <w:sz w:val="24"/>
          <w:highlight w:val="none"/>
        </w:rPr>
        <w:t>（格式后附）</w:t>
      </w:r>
    </w:p>
    <w:p w14:paraId="6E21B56B">
      <w:pPr>
        <w:widowControl/>
        <w:spacing w:line="510" w:lineRule="atLeast"/>
        <w:ind w:firstLine="480"/>
        <w:jc w:val="left"/>
        <w:rPr>
          <w:rFonts w:hint="eastAsia" w:ascii="宋体" w:hAnsi="宋体" w:cs="Helvetica"/>
          <w:b w:val="0"/>
          <w:bCs w:val="0"/>
          <w:color w:val="auto"/>
          <w:kern w:val="0"/>
          <w:sz w:val="24"/>
          <w:highlight w:val="none"/>
          <w:lang w:val="en-US" w:eastAsia="zh-CN"/>
        </w:rPr>
      </w:pPr>
      <w:r>
        <w:rPr>
          <w:rFonts w:hint="eastAsia" w:ascii="宋体" w:hAnsi="宋体" w:cs="Helvetica"/>
          <w:b w:val="0"/>
          <w:bCs w:val="0"/>
          <w:color w:val="auto"/>
          <w:kern w:val="0"/>
          <w:sz w:val="24"/>
          <w:highlight w:val="none"/>
          <w:lang w:val="en-US" w:eastAsia="zh-CN"/>
        </w:rPr>
        <w:t>7.</w:t>
      </w:r>
      <w:r>
        <w:rPr>
          <w:rFonts w:hint="eastAsia" w:ascii="宋体" w:hAnsi="宋体" w:cs="Helvetica"/>
          <w:kern w:val="0"/>
          <w:sz w:val="24"/>
        </w:rPr>
        <w:t>信用记录：供应商未被列入“信用中国”网站记录的“失信被执行人”或“</w:t>
      </w:r>
      <w:r>
        <w:rPr>
          <w:rFonts w:hint="eastAsia" w:ascii="宋体" w:hAnsi="宋体" w:cs="Helvetica"/>
          <w:kern w:val="0"/>
          <w:sz w:val="24"/>
          <w:lang w:eastAsia="zh-CN"/>
        </w:rPr>
        <w:t>重大税收违法失信主体</w:t>
      </w:r>
      <w:r>
        <w:rPr>
          <w:rFonts w:hint="eastAsia" w:ascii="宋体" w:hAnsi="宋体" w:cs="Helvetica"/>
          <w:kern w:val="0"/>
          <w:sz w:val="24"/>
        </w:rPr>
        <w:t>”名单；不处于“中国政府采购网”记录的“政府采购严重违法失信行为记录名单”中的禁止参加政府采购活动期间。（以采购人或采购代理机构开标当天查询结果为准）；</w:t>
      </w:r>
    </w:p>
    <w:p w14:paraId="59A1AA4F">
      <w:pPr>
        <w:widowControl/>
        <w:spacing w:line="510" w:lineRule="atLeast"/>
        <w:ind w:firstLine="480"/>
        <w:jc w:val="left"/>
        <w:rPr>
          <w:rFonts w:hint="eastAsia" w:ascii="宋体" w:hAnsi="宋体" w:cs="Helvetica"/>
          <w:b w:val="0"/>
          <w:bCs w:val="0"/>
          <w:color w:val="auto"/>
          <w:kern w:val="0"/>
          <w:sz w:val="24"/>
          <w:highlight w:val="none"/>
          <w:lang w:val="en-US" w:eastAsia="zh-CN"/>
        </w:rPr>
      </w:pPr>
      <w:r>
        <w:rPr>
          <w:rFonts w:hint="eastAsia" w:ascii="宋体" w:hAnsi="宋体" w:cs="Helvetica"/>
          <w:b w:val="0"/>
          <w:bCs w:val="0"/>
          <w:color w:val="auto"/>
          <w:kern w:val="0"/>
          <w:sz w:val="24"/>
          <w:highlight w:val="none"/>
          <w:lang w:val="en-US" w:eastAsia="zh-CN"/>
        </w:rPr>
        <w:t>8.法定代表人授权委托书：法定代表人参加谈判的，须提供本人身份证复印件(附在响应文件中)；法定代表人授权他人参加谈判的，须提供法定代表人授权委托书，同时需提供被授权人开标前3个月内任意1个月的社保缴纳证明（依法不需要缴纳社保的被授权人应提供相关证明）。法人的分支机构参与谈判时，除提供《法定代表人授权委托书》外，还须同时提供总公司给分支机构出具的授权书。谈判文件中凡是需要法定代表人盖章之处，非法人单位的负责人均参照执行。</w:t>
      </w:r>
    </w:p>
    <w:p w14:paraId="4186E5D1">
      <w:pPr>
        <w:widowControl/>
        <w:spacing w:line="510" w:lineRule="atLeast"/>
        <w:ind w:firstLine="480"/>
        <w:jc w:val="left"/>
        <w:rPr>
          <w:rFonts w:hint="default" w:ascii="宋体" w:hAnsi="宋体" w:cs="Helvetica"/>
          <w:b w:val="0"/>
          <w:bCs w:val="0"/>
          <w:color w:val="auto"/>
          <w:kern w:val="0"/>
          <w:sz w:val="24"/>
          <w:highlight w:val="none"/>
          <w:lang w:val="en-US" w:eastAsia="zh-CN"/>
        </w:rPr>
      </w:pPr>
      <w:r>
        <w:rPr>
          <w:rFonts w:hint="eastAsia" w:ascii="宋体" w:hAnsi="宋体" w:cs="Helvetica"/>
          <w:b w:val="0"/>
          <w:bCs w:val="0"/>
          <w:color w:val="auto"/>
          <w:kern w:val="0"/>
          <w:sz w:val="24"/>
          <w:highlight w:val="none"/>
          <w:lang w:val="en-US" w:eastAsia="zh-CN"/>
        </w:rPr>
        <w:t>9.本项目不接受联合体谈判，不允许分包。供应商应提供《非联合体不分包谈判声明》，视为独立谈判，不分包。</w:t>
      </w:r>
      <w:r>
        <w:rPr>
          <w:rFonts w:hint="eastAsia" w:ascii="宋体" w:hAnsi="宋体" w:cs="Helvetica"/>
          <w:b/>
          <w:bCs/>
          <w:color w:val="auto"/>
          <w:kern w:val="0"/>
          <w:sz w:val="24"/>
          <w:highlight w:val="none"/>
        </w:rPr>
        <w:t>（格式后附）</w:t>
      </w:r>
    </w:p>
    <w:p w14:paraId="2BFC6CFA">
      <w:pPr>
        <w:pStyle w:val="13"/>
        <w:spacing w:line="500" w:lineRule="exact"/>
        <w:rPr>
          <w:rFonts w:asciiTheme="minorEastAsia" w:hAnsiTheme="minorEastAsia" w:cstheme="minorEastAsia"/>
          <w:b/>
          <w:bCs/>
          <w:color w:val="000000" w:themeColor="text1"/>
          <w:highlight w:val="none"/>
          <w:u w:val="single"/>
          <w14:textFill>
            <w14:solidFill>
              <w14:schemeClr w14:val="tx1"/>
            </w14:solidFill>
          </w14:textFill>
        </w:rPr>
      </w:pPr>
    </w:p>
    <w:p w14:paraId="73B601E1">
      <w:pPr>
        <w:spacing w:line="360" w:lineRule="auto"/>
        <w:jc w:val="center"/>
        <w:rPr>
          <w:rFonts w:ascii="黑体" w:hAnsi="仿宋" w:eastAsia="黑体" w:cs="仿宋"/>
          <w:bCs/>
          <w:color w:val="000000" w:themeColor="text1"/>
          <w:sz w:val="32"/>
          <w:szCs w:val="32"/>
          <w:highlight w:val="none"/>
          <w14:textFill>
            <w14:solidFill>
              <w14:schemeClr w14:val="tx1"/>
            </w14:solidFill>
          </w14:textFill>
        </w:rPr>
      </w:pPr>
      <w:r>
        <w:rPr>
          <w:rFonts w:ascii="黑体" w:hAnsi="仿宋" w:eastAsia="黑体" w:cs="仿宋"/>
          <w:bCs/>
          <w:color w:val="000000" w:themeColor="text1"/>
          <w:sz w:val="32"/>
          <w:szCs w:val="32"/>
          <w:highlight w:val="none"/>
          <w14:textFill>
            <w14:solidFill>
              <w14:schemeClr w14:val="tx1"/>
            </w14:solidFill>
          </w14:textFill>
        </w:rPr>
        <w:br w:type="page"/>
      </w:r>
    </w:p>
    <w:p w14:paraId="1117D6B8">
      <w:pPr>
        <w:spacing w:line="500" w:lineRule="exact"/>
        <w:ind w:firstLine="561"/>
        <w:outlineLvl w:val="9"/>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附件一：书面声明</w:t>
      </w:r>
    </w:p>
    <w:p w14:paraId="3A970172">
      <w:pPr>
        <w:spacing w:line="500" w:lineRule="exact"/>
        <w:outlineLvl w:val="9"/>
        <w:rPr>
          <w:rFonts w:ascii="仿宋" w:hAnsi="仿宋" w:eastAsia="仿宋" w:cs="仿宋"/>
          <w:b/>
          <w:bCs/>
          <w:color w:val="auto"/>
          <w:sz w:val="30"/>
          <w:szCs w:val="30"/>
          <w:highlight w:val="none"/>
        </w:rPr>
      </w:pPr>
    </w:p>
    <w:p w14:paraId="3F5932E0">
      <w:pPr>
        <w:spacing w:line="500" w:lineRule="exact"/>
        <w:jc w:val="center"/>
        <w:outlineLvl w:val="9"/>
        <w:rPr>
          <w:rFonts w:ascii="仿宋" w:hAnsi="仿宋" w:eastAsia="仿宋" w:cs="仿宋"/>
          <w:b/>
          <w:bCs/>
          <w:color w:val="auto"/>
          <w:sz w:val="30"/>
          <w:szCs w:val="30"/>
          <w:highlight w:val="none"/>
        </w:rPr>
      </w:pPr>
      <w:r>
        <w:rPr>
          <w:rFonts w:hint="eastAsia" w:ascii="Calibri" w:hAnsi="Calibri" w:eastAsia="宋体" w:cs="华文仿宋"/>
          <w:b/>
          <w:bCs/>
          <w:color w:val="auto"/>
          <w:kern w:val="0"/>
          <w:sz w:val="30"/>
          <w:szCs w:val="30"/>
          <w:highlight w:val="none"/>
          <w:u w:val="none"/>
          <w:lang w:val="en-US" w:eastAsia="zh-CN" w:bidi="ar-SA"/>
        </w:rPr>
        <w:t>书面声明</w:t>
      </w:r>
    </w:p>
    <w:p w14:paraId="0AF53E45">
      <w:pPr>
        <w:spacing w:line="360" w:lineRule="auto"/>
        <w:jc w:val="left"/>
        <w:outlineLvl w:val="9"/>
        <w:rPr>
          <w:rFonts w:hint="eastAsia" w:ascii="宋体" w:hAnsi="宋体" w:eastAsia="宋体"/>
          <w:color w:val="auto"/>
          <w:sz w:val="24"/>
          <w:szCs w:val="24"/>
          <w:highlight w:val="none"/>
          <w:lang w:eastAsia="zh-CN"/>
        </w:rPr>
      </w:pPr>
      <w:r>
        <w:rPr>
          <w:rFonts w:hint="eastAsia" w:ascii="宋体" w:hAnsi="宋体" w:cs="Arial"/>
          <w:color w:val="auto"/>
          <w:kern w:val="0"/>
          <w:sz w:val="24"/>
          <w:szCs w:val="24"/>
          <w:highlight w:val="none"/>
        </w:rPr>
        <w:t>致：</w:t>
      </w:r>
      <w:r>
        <w:rPr>
          <w:rFonts w:hint="eastAsia" w:ascii="宋体" w:hAnsi="宋体" w:cs="Arial"/>
          <w:color w:val="auto"/>
          <w:kern w:val="0"/>
          <w:sz w:val="24"/>
          <w:szCs w:val="24"/>
          <w:highlight w:val="none"/>
          <w:lang w:eastAsia="zh-CN"/>
        </w:rPr>
        <w:t>陕西德勤招标有限公司</w:t>
      </w:r>
    </w:p>
    <w:p w14:paraId="4A68E78A">
      <w:pPr>
        <w:spacing w:line="360" w:lineRule="auto"/>
        <w:jc w:val="left"/>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36EBE32C">
      <w:pPr>
        <w:pStyle w:val="11"/>
        <w:spacing w:line="360" w:lineRule="auto"/>
        <w:outlineLvl w:val="9"/>
        <w:rPr>
          <w:rFonts w:hint="eastAsia" w:ascii="宋体" w:hAnsi="宋体" w:cs="Arial"/>
          <w:color w:val="auto"/>
          <w:kern w:val="0"/>
          <w:sz w:val="24"/>
          <w:szCs w:val="24"/>
          <w:highlight w:val="none"/>
        </w:rPr>
      </w:pPr>
      <w:r>
        <w:rPr>
          <w:rFonts w:hint="eastAsia"/>
          <w:color w:val="auto"/>
          <w:sz w:val="24"/>
          <w:szCs w:val="24"/>
          <w:highlight w:val="none"/>
        </w:rPr>
        <w:t xml:space="preserve">    </w:t>
      </w:r>
      <w:r>
        <w:rPr>
          <w:rFonts w:hint="eastAsia" w:ascii="宋体" w:hAnsi="宋体" w:cs="Arial"/>
          <w:color w:val="auto"/>
          <w:kern w:val="0"/>
          <w:sz w:val="24"/>
          <w:szCs w:val="24"/>
          <w:highlight w:val="none"/>
        </w:rPr>
        <w:t>我单位具有履行合同所必需的设备和专业技术能力。</w:t>
      </w:r>
    </w:p>
    <w:p w14:paraId="32315976">
      <w:pPr>
        <w:pStyle w:val="11"/>
        <w:spacing w:line="360" w:lineRule="auto"/>
        <w:outlineLvl w:val="9"/>
        <w:rPr>
          <w:rFonts w:hint="eastAsia"/>
          <w:color w:val="auto"/>
          <w:sz w:val="24"/>
          <w:szCs w:val="24"/>
          <w:highlight w:val="none"/>
        </w:rPr>
      </w:pPr>
    </w:p>
    <w:p w14:paraId="58B95876">
      <w:pPr>
        <w:spacing w:line="360" w:lineRule="auto"/>
        <w:ind w:firstLine="480" w:firstLineChars="200"/>
        <w:jc w:val="left"/>
        <w:outlineLvl w:val="9"/>
        <w:rPr>
          <w:rFonts w:ascii="宋体" w:hAnsi="宋体"/>
          <w:color w:val="auto"/>
          <w:sz w:val="24"/>
          <w:szCs w:val="24"/>
          <w:highlight w:val="none"/>
        </w:rPr>
      </w:pPr>
      <w:r>
        <w:rPr>
          <w:rFonts w:hint="eastAsia" w:ascii="宋体" w:hAnsi="宋体"/>
          <w:color w:val="auto"/>
          <w:sz w:val="24"/>
          <w:szCs w:val="24"/>
          <w:highlight w:val="none"/>
        </w:rPr>
        <w:t>特此声明！</w:t>
      </w:r>
    </w:p>
    <w:p w14:paraId="055992A1">
      <w:pPr>
        <w:spacing w:line="360" w:lineRule="auto"/>
        <w:ind w:firstLine="480" w:firstLineChars="200"/>
        <w:jc w:val="left"/>
        <w:outlineLvl w:val="9"/>
        <w:rPr>
          <w:rFonts w:ascii="宋体" w:hAnsi="宋体"/>
          <w:color w:val="auto"/>
          <w:sz w:val="24"/>
          <w:szCs w:val="24"/>
          <w:highlight w:val="none"/>
        </w:rPr>
      </w:pPr>
    </w:p>
    <w:p w14:paraId="443358C9">
      <w:pPr>
        <w:spacing w:line="480" w:lineRule="auto"/>
        <w:ind w:firstLine="480" w:firstLineChars="200"/>
        <w:jc w:val="left"/>
        <w:outlineLvl w:val="9"/>
        <w:rPr>
          <w:rFonts w:ascii="宋体" w:hAnsi="宋体"/>
          <w:color w:val="auto"/>
          <w:sz w:val="24"/>
          <w:szCs w:val="24"/>
          <w:highlight w:val="none"/>
        </w:rPr>
      </w:pPr>
    </w:p>
    <w:p w14:paraId="14BFE3FA">
      <w:pPr>
        <w:spacing w:line="480" w:lineRule="auto"/>
        <w:ind w:firstLine="480" w:firstLineChars="200"/>
        <w:jc w:val="left"/>
        <w:outlineLvl w:val="9"/>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（公章</w:t>
      </w:r>
      <w:r>
        <w:rPr>
          <w:rFonts w:ascii="宋体" w:hAnsi="宋体"/>
          <w:color w:val="auto"/>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0E377B16">
      <w:pPr>
        <w:spacing w:line="480" w:lineRule="auto"/>
        <w:ind w:firstLine="480" w:firstLineChars="200"/>
        <w:jc w:val="left"/>
        <w:outlineLvl w:val="9"/>
        <w:rPr>
          <w:rFonts w:ascii="宋体" w:hAnsi="宋体"/>
          <w:color w:val="auto"/>
          <w:sz w:val="24"/>
          <w:highlight w:val="none"/>
          <w:u w:val="single"/>
        </w:rPr>
      </w:pPr>
      <w:r>
        <w:rPr>
          <w:rFonts w:ascii="宋体" w:hAnsi="宋体"/>
          <w:color w:val="auto"/>
          <w:sz w:val="24"/>
          <w:highlight w:val="none"/>
        </w:rPr>
        <w:t xml:space="preserve">                              </w:t>
      </w:r>
      <w:r>
        <w:rPr>
          <w:rFonts w:hint="eastAsia" w:ascii="宋体" w:hAnsi="宋体"/>
          <w:color w:val="auto"/>
          <w:sz w:val="24"/>
          <w:highlight w:val="none"/>
        </w:rPr>
        <w:t>法定代表人或被授权人（签字或盖章）：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ascii="宋体" w:hAnsi="宋体"/>
          <w:color w:val="auto"/>
          <w:sz w:val="24"/>
          <w:highlight w:val="none"/>
          <w:u w:val="single"/>
        </w:rPr>
        <w:t xml:space="preserve"> </w:t>
      </w:r>
    </w:p>
    <w:p w14:paraId="6428A089">
      <w:pPr>
        <w:spacing w:line="480" w:lineRule="auto"/>
        <w:ind w:firstLine="480" w:firstLineChars="200"/>
        <w:jc w:val="left"/>
        <w:outlineLvl w:val="9"/>
        <w:rPr>
          <w:rFonts w:ascii="宋体" w:hAnsi="宋体"/>
          <w:color w:val="auto"/>
          <w:sz w:val="24"/>
          <w:highlight w:val="none"/>
        </w:rPr>
      </w:pPr>
      <w:r>
        <w:rPr>
          <w:rFonts w:hint="eastAsia" w:ascii="宋体" w:hAnsi="宋体"/>
          <w:color w:val="auto"/>
          <w:sz w:val="24"/>
          <w:highlight w:val="none"/>
        </w:rPr>
        <w:t xml:space="preserve">                              日  </w:t>
      </w:r>
      <w:r>
        <w:rPr>
          <w:rFonts w:ascii="宋体" w:hAnsi="宋体"/>
          <w:color w:val="auto"/>
          <w:sz w:val="24"/>
          <w:highlight w:val="none"/>
        </w:rPr>
        <w:t xml:space="preserve"> </w:t>
      </w:r>
      <w:r>
        <w:rPr>
          <w:rFonts w:hint="eastAsia" w:ascii="宋体" w:hAnsi="宋体"/>
          <w:color w:val="auto"/>
          <w:sz w:val="24"/>
          <w:highlight w:val="none"/>
        </w:rPr>
        <w:t>期</w:t>
      </w:r>
      <w:r>
        <w:rPr>
          <w:rFonts w:ascii="宋体" w:hAnsi="宋体"/>
          <w:color w:val="auto"/>
          <w:sz w:val="24"/>
          <w:highlight w:val="none"/>
        </w:rPr>
        <w:t>：</w:t>
      </w:r>
      <w:r>
        <w:rPr>
          <w:rFonts w:hint="eastAsia" w:ascii="宋体" w:hAnsi="宋体"/>
          <w:color w:val="auto"/>
          <w:sz w:val="24"/>
          <w:highlight w:val="none"/>
        </w:rPr>
        <w:t xml:space="preserve">      年    月    日</w:t>
      </w:r>
      <w:r>
        <w:rPr>
          <w:rFonts w:ascii="宋体" w:hAnsi="宋体"/>
          <w:color w:val="auto"/>
          <w:sz w:val="24"/>
          <w:highlight w:val="none"/>
        </w:rPr>
        <w:t xml:space="preserve"> </w:t>
      </w:r>
    </w:p>
    <w:p w14:paraId="5F0DAC32">
      <w:pPr>
        <w:pStyle w:val="25"/>
        <w:spacing w:after="190"/>
        <w:ind w:firstLine="213"/>
        <w:outlineLvl w:val="9"/>
        <w:rPr>
          <w:rFonts w:hint="eastAsia" w:ascii="宋体" w:hAnsi="宋体" w:eastAsia="宋体" w:cs="宋体"/>
          <w:color w:val="auto"/>
          <w:sz w:val="24"/>
          <w:szCs w:val="24"/>
          <w:highlight w:val="none"/>
        </w:rPr>
      </w:pPr>
    </w:p>
    <w:p w14:paraId="05723590">
      <w:pPr>
        <w:spacing w:line="500" w:lineRule="exact"/>
        <w:ind w:firstLine="561"/>
        <w:outlineLvl w:val="9"/>
        <w:rPr>
          <w:rFonts w:hint="eastAsia" w:ascii="宋体" w:hAnsi="宋体" w:eastAsia="宋体" w:cs="宋体"/>
          <w:b/>
          <w:bCs/>
          <w:color w:val="auto"/>
          <w:sz w:val="24"/>
          <w:szCs w:val="24"/>
          <w:highlight w:val="none"/>
        </w:rPr>
      </w:pPr>
      <w:bookmarkStart w:id="213" w:name="_Toc15868"/>
      <w:bookmarkStart w:id="214" w:name="_Toc9165"/>
      <w:bookmarkStart w:id="215" w:name="_Toc7084"/>
      <w:bookmarkStart w:id="216" w:name="_Toc32331"/>
      <w:bookmarkStart w:id="217" w:name="_Toc1517"/>
      <w:bookmarkStart w:id="218" w:name="_Toc20662"/>
      <w:bookmarkStart w:id="219" w:name="_Toc4561"/>
      <w:bookmarkStart w:id="220" w:name="_Toc25524"/>
      <w:r>
        <w:rPr>
          <w:rFonts w:hint="eastAsia" w:ascii="宋体" w:hAnsi="宋体" w:eastAsia="宋体" w:cs="宋体"/>
          <w:b/>
          <w:bCs/>
          <w:color w:val="auto"/>
          <w:sz w:val="24"/>
          <w:szCs w:val="24"/>
          <w:highlight w:val="none"/>
          <w:lang w:val="en-US" w:eastAsia="zh-CN"/>
        </w:rPr>
        <w:br w:type="page"/>
      </w:r>
      <w:r>
        <w:rPr>
          <w:rFonts w:hint="eastAsia" w:ascii="宋体" w:hAnsi="宋体" w:eastAsia="宋体" w:cs="宋体"/>
          <w:b/>
          <w:bCs/>
          <w:color w:val="auto"/>
          <w:sz w:val="24"/>
          <w:szCs w:val="24"/>
          <w:highlight w:val="none"/>
          <w:lang w:val="en-US" w:eastAsia="zh-CN"/>
        </w:rPr>
        <w:t>附件</w:t>
      </w: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：近三年无重大违法、违纪书面声明</w:t>
      </w:r>
    </w:p>
    <w:p w14:paraId="34F75A4C">
      <w:pPr>
        <w:spacing w:line="360" w:lineRule="atLeast"/>
        <w:jc w:val="center"/>
        <w:outlineLvl w:val="9"/>
        <w:rPr>
          <w:rFonts w:hint="eastAsia" w:ascii="宋体" w:hAnsi="宋体"/>
          <w:b/>
          <w:color w:val="auto"/>
          <w:sz w:val="32"/>
          <w:szCs w:val="32"/>
          <w:highlight w:val="none"/>
        </w:rPr>
      </w:pPr>
    </w:p>
    <w:p w14:paraId="783ECFE2">
      <w:pPr>
        <w:pStyle w:val="25"/>
        <w:keepNext w:val="0"/>
        <w:keepLines w:val="0"/>
        <w:pageBreakBefore w:val="0"/>
        <w:widowControl/>
        <w:kinsoku/>
        <w:wordWrap/>
        <w:overflowPunct/>
        <w:topLinePunct w:val="0"/>
        <w:autoSpaceDE/>
        <w:autoSpaceDN/>
        <w:bidi w:val="0"/>
        <w:adjustRightInd/>
        <w:snapToGrid/>
        <w:spacing w:afterLines="0" w:line="360" w:lineRule="auto"/>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近三年无重大违法、违纪书面声明</w:t>
      </w:r>
    </w:p>
    <w:p w14:paraId="2252C790">
      <w:pPr>
        <w:spacing w:line="360" w:lineRule="auto"/>
        <w:jc w:val="left"/>
        <w:outlineLvl w:val="9"/>
        <w:rPr>
          <w:rFonts w:hint="eastAsia" w:ascii="宋体" w:hAnsi="宋体" w:eastAsia="宋体"/>
          <w:color w:val="auto"/>
          <w:sz w:val="24"/>
          <w:highlight w:val="none"/>
          <w:lang w:eastAsia="zh-CN"/>
        </w:rPr>
      </w:pPr>
      <w:r>
        <w:rPr>
          <w:rFonts w:hint="eastAsia" w:ascii="宋体" w:hAnsi="宋体" w:cs="Arial"/>
          <w:color w:val="auto"/>
          <w:kern w:val="0"/>
          <w:sz w:val="24"/>
          <w:highlight w:val="none"/>
        </w:rPr>
        <w:t>致：</w:t>
      </w:r>
      <w:r>
        <w:rPr>
          <w:rFonts w:hint="eastAsia" w:ascii="宋体" w:hAnsi="宋体" w:cs="Arial"/>
          <w:color w:val="auto"/>
          <w:kern w:val="0"/>
          <w:sz w:val="24"/>
          <w:highlight w:val="none"/>
          <w:lang w:eastAsia="zh-CN"/>
        </w:rPr>
        <w:t>陕西德勤招标有限公司</w:t>
      </w:r>
    </w:p>
    <w:p w14:paraId="56179753">
      <w:pPr>
        <w:spacing w:line="360" w:lineRule="auto"/>
        <w:ind w:firstLine="480" w:firstLineChars="200"/>
        <w:jc w:val="left"/>
        <w:outlineLvl w:val="9"/>
        <w:rPr>
          <w:rFonts w:hint="eastAsia" w:ascii="宋体" w:hAnsi="宋体"/>
          <w:b/>
          <w:color w:val="auto"/>
          <w:sz w:val="32"/>
          <w:szCs w:val="32"/>
          <w:highlight w:val="none"/>
        </w:rPr>
      </w:pPr>
      <w:r>
        <w:rPr>
          <w:rFonts w:hint="eastAsia" w:ascii="宋体" w:hAnsi="宋体"/>
          <w:color w:val="auto"/>
          <w:sz w:val="24"/>
          <w:highlight w:val="none"/>
        </w:rPr>
        <w:t>我</w:t>
      </w:r>
      <w:r>
        <w:rPr>
          <w:rFonts w:ascii="宋体" w:hAnsi="宋体"/>
          <w:color w:val="auto"/>
          <w:sz w:val="24"/>
          <w:highlight w:val="none"/>
        </w:rPr>
        <w:t>单位</w:t>
      </w:r>
      <w:r>
        <w:rPr>
          <w:rFonts w:hint="eastAsia" w:ascii="宋体" w:hAnsi="宋体"/>
          <w:color w:val="auto"/>
          <w:sz w:val="24"/>
          <w:highlight w:val="none"/>
        </w:rPr>
        <w:t>声明参加本次政府采购活动前三年内，在经营活动中没有重大违纪，以及未被列入失信被执行人、未</w:t>
      </w:r>
      <w:r>
        <w:rPr>
          <w:rFonts w:ascii="宋体" w:hAnsi="宋体"/>
          <w:color w:val="auto"/>
          <w:sz w:val="24"/>
          <w:highlight w:val="none"/>
        </w:rPr>
        <w:t>在</w:t>
      </w:r>
      <w:r>
        <w:rPr>
          <w:rFonts w:hint="eastAsia" w:ascii="宋体" w:hAnsi="宋体"/>
          <w:color w:val="auto"/>
          <w:sz w:val="24"/>
          <w:highlight w:val="none"/>
        </w:rPr>
        <w:t>重大税收违法失信主体及政府采购严重违法失信行为记录名单中。</w:t>
      </w:r>
    </w:p>
    <w:p w14:paraId="51A7AD65">
      <w:pPr>
        <w:spacing w:line="360" w:lineRule="auto"/>
        <w:ind w:firstLine="424" w:firstLineChars="177"/>
        <w:jc w:val="left"/>
        <w:outlineLvl w:val="9"/>
        <w:rPr>
          <w:rFonts w:hint="eastAsia" w:ascii="宋体" w:hAnsi="宋体"/>
          <w:b/>
          <w:color w:val="auto"/>
          <w:sz w:val="32"/>
          <w:szCs w:val="32"/>
          <w:highlight w:val="none"/>
        </w:rPr>
      </w:pPr>
      <w:r>
        <w:rPr>
          <w:rFonts w:hint="eastAsia" w:ascii="宋体" w:hAnsi="宋体"/>
          <w:color w:val="auto"/>
          <w:sz w:val="24"/>
          <w:highlight w:val="none"/>
        </w:rPr>
        <w:t>以</w:t>
      </w:r>
      <w:r>
        <w:rPr>
          <w:rFonts w:ascii="宋体" w:hAnsi="宋体"/>
          <w:color w:val="auto"/>
          <w:sz w:val="24"/>
          <w:highlight w:val="none"/>
        </w:rPr>
        <w:t>上如</w:t>
      </w:r>
      <w:r>
        <w:rPr>
          <w:rFonts w:hint="eastAsia" w:ascii="宋体" w:hAnsi="宋体"/>
          <w:color w:val="auto"/>
          <w:sz w:val="24"/>
          <w:highlight w:val="none"/>
        </w:rPr>
        <w:t>构成</w:t>
      </w:r>
      <w:r>
        <w:rPr>
          <w:rFonts w:ascii="宋体" w:hAnsi="宋体"/>
          <w:color w:val="auto"/>
          <w:sz w:val="24"/>
          <w:highlight w:val="none"/>
        </w:rPr>
        <w:t>虚</w:t>
      </w:r>
      <w:r>
        <w:rPr>
          <w:rFonts w:hint="eastAsia" w:ascii="宋体" w:hAnsi="宋体"/>
          <w:color w:val="auto"/>
          <w:sz w:val="24"/>
          <w:highlight w:val="none"/>
        </w:rPr>
        <w:t>假</w:t>
      </w:r>
      <w:r>
        <w:rPr>
          <w:rFonts w:ascii="宋体" w:hAnsi="宋体"/>
          <w:color w:val="auto"/>
          <w:sz w:val="24"/>
          <w:highlight w:val="none"/>
        </w:rPr>
        <w:t>，自愿承担相关法律责任。</w:t>
      </w:r>
    </w:p>
    <w:p w14:paraId="7F57F36F">
      <w:pPr>
        <w:spacing w:line="360" w:lineRule="auto"/>
        <w:jc w:val="left"/>
        <w:outlineLvl w:val="9"/>
        <w:rPr>
          <w:rFonts w:ascii="宋体" w:hAnsi="宋体"/>
          <w:b/>
          <w:color w:val="auto"/>
          <w:sz w:val="32"/>
          <w:szCs w:val="32"/>
          <w:highlight w:val="none"/>
        </w:rPr>
      </w:pPr>
    </w:p>
    <w:p w14:paraId="1B2B7CFE">
      <w:pPr>
        <w:spacing w:line="360" w:lineRule="auto"/>
        <w:ind w:firstLine="480" w:firstLineChars="200"/>
        <w:jc w:val="left"/>
        <w:outlineLvl w:val="9"/>
        <w:rPr>
          <w:rFonts w:ascii="宋体" w:hAnsi="宋体"/>
          <w:color w:val="auto"/>
          <w:sz w:val="24"/>
          <w:highlight w:val="none"/>
        </w:rPr>
      </w:pPr>
      <w:r>
        <w:rPr>
          <w:rFonts w:hint="eastAsia" w:ascii="宋体" w:hAnsi="宋体"/>
          <w:color w:val="auto"/>
          <w:sz w:val="24"/>
          <w:highlight w:val="none"/>
        </w:rPr>
        <w:t>特此声明！</w:t>
      </w:r>
    </w:p>
    <w:p w14:paraId="45D369CD">
      <w:pPr>
        <w:spacing w:line="360" w:lineRule="auto"/>
        <w:ind w:firstLine="480" w:firstLineChars="200"/>
        <w:jc w:val="left"/>
        <w:outlineLvl w:val="9"/>
        <w:rPr>
          <w:rFonts w:ascii="宋体" w:hAnsi="宋体"/>
          <w:color w:val="auto"/>
          <w:sz w:val="24"/>
          <w:highlight w:val="none"/>
        </w:rPr>
      </w:pPr>
    </w:p>
    <w:p w14:paraId="11617934">
      <w:pPr>
        <w:spacing w:line="480" w:lineRule="auto"/>
        <w:ind w:firstLine="480" w:firstLineChars="200"/>
        <w:jc w:val="left"/>
        <w:outlineLvl w:val="9"/>
        <w:rPr>
          <w:rFonts w:ascii="宋体" w:hAnsi="宋体"/>
          <w:color w:val="auto"/>
          <w:sz w:val="24"/>
          <w:highlight w:val="none"/>
        </w:rPr>
      </w:pPr>
    </w:p>
    <w:p w14:paraId="0270E03C">
      <w:pPr>
        <w:spacing w:line="480" w:lineRule="auto"/>
        <w:ind w:firstLine="480" w:firstLineChars="200"/>
        <w:jc w:val="left"/>
        <w:outlineLvl w:val="9"/>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（公章</w:t>
      </w:r>
      <w:r>
        <w:rPr>
          <w:rFonts w:ascii="宋体" w:hAnsi="宋体"/>
          <w:color w:val="auto"/>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78C0A900">
      <w:pPr>
        <w:spacing w:line="480" w:lineRule="auto"/>
        <w:ind w:firstLine="480" w:firstLineChars="200"/>
        <w:jc w:val="left"/>
        <w:outlineLvl w:val="9"/>
        <w:rPr>
          <w:rFonts w:ascii="宋体" w:hAnsi="宋体"/>
          <w:color w:val="auto"/>
          <w:sz w:val="24"/>
          <w:highlight w:val="none"/>
          <w:u w:val="single"/>
        </w:rPr>
      </w:pPr>
      <w:r>
        <w:rPr>
          <w:rFonts w:ascii="宋体" w:hAnsi="宋体"/>
          <w:color w:val="auto"/>
          <w:sz w:val="24"/>
          <w:highlight w:val="none"/>
        </w:rPr>
        <w:t xml:space="preserve">                              </w:t>
      </w:r>
      <w:r>
        <w:rPr>
          <w:rFonts w:hint="eastAsia" w:ascii="宋体" w:hAnsi="宋体"/>
          <w:color w:val="auto"/>
          <w:sz w:val="24"/>
          <w:highlight w:val="none"/>
        </w:rPr>
        <w:t>法定代表人或被授权人（签字或盖章）：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ascii="宋体" w:hAnsi="宋体"/>
          <w:color w:val="auto"/>
          <w:sz w:val="24"/>
          <w:highlight w:val="none"/>
          <w:u w:val="single"/>
        </w:rPr>
        <w:t xml:space="preserve"> </w:t>
      </w:r>
    </w:p>
    <w:p w14:paraId="20411D56">
      <w:pPr>
        <w:spacing w:line="480" w:lineRule="auto"/>
        <w:ind w:firstLine="480" w:firstLineChars="200"/>
        <w:jc w:val="left"/>
        <w:outlineLvl w:val="9"/>
        <w:rPr>
          <w:rFonts w:ascii="宋体" w:hAnsi="宋体"/>
          <w:color w:val="auto"/>
          <w:sz w:val="24"/>
          <w:highlight w:val="none"/>
        </w:rPr>
      </w:pPr>
      <w:r>
        <w:rPr>
          <w:rFonts w:hint="eastAsia" w:ascii="宋体" w:hAnsi="宋体"/>
          <w:color w:val="auto"/>
          <w:sz w:val="24"/>
          <w:highlight w:val="none"/>
        </w:rPr>
        <w:t xml:space="preserve">                              日  </w:t>
      </w:r>
      <w:r>
        <w:rPr>
          <w:rFonts w:ascii="宋体" w:hAnsi="宋体"/>
          <w:color w:val="auto"/>
          <w:sz w:val="24"/>
          <w:highlight w:val="none"/>
        </w:rPr>
        <w:t xml:space="preserve"> </w:t>
      </w:r>
      <w:r>
        <w:rPr>
          <w:rFonts w:hint="eastAsia" w:ascii="宋体" w:hAnsi="宋体"/>
          <w:color w:val="auto"/>
          <w:sz w:val="24"/>
          <w:highlight w:val="none"/>
        </w:rPr>
        <w:t>期</w:t>
      </w:r>
      <w:r>
        <w:rPr>
          <w:rFonts w:ascii="宋体" w:hAnsi="宋体"/>
          <w:color w:val="auto"/>
          <w:sz w:val="24"/>
          <w:highlight w:val="none"/>
        </w:rPr>
        <w:t>：</w:t>
      </w:r>
      <w:r>
        <w:rPr>
          <w:rFonts w:hint="eastAsia" w:ascii="宋体" w:hAnsi="宋体"/>
          <w:color w:val="auto"/>
          <w:sz w:val="24"/>
          <w:highlight w:val="none"/>
        </w:rPr>
        <w:t xml:space="preserve">      年    月    日</w:t>
      </w:r>
      <w:r>
        <w:rPr>
          <w:rFonts w:ascii="宋体" w:hAnsi="宋体"/>
          <w:color w:val="auto"/>
          <w:sz w:val="24"/>
          <w:highlight w:val="none"/>
        </w:rPr>
        <w:t xml:space="preserve"> </w:t>
      </w:r>
    </w:p>
    <w:p w14:paraId="45FE492D">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bookmarkEnd w:id="213"/>
    <w:bookmarkEnd w:id="214"/>
    <w:bookmarkEnd w:id="215"/>
    <w:bookmarkEnd w:id="216"/>
    <w:bookmarkEnd w:id="217"/>
    <w:bookmarkEnd w:id="218"/>
    <w:bookmarkEnd w:id="219"/>
    <w:bookmarkEnd w:id="220"/>
    <w:p w14:paraId="123F345A">
      <w:pPr>
        <w:spacing w:line="500" w:lineRule="exact"/>
        <w:ind w:firstLine="561"/>
        <w:outlineLvl w:val="9"/>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附件三：法定代表人授权委托书</w:t>
      </w:r>
    </w:p>
    <w:p w14:paraId="107D04A8">
      <w:pPr>
        <w:pStyle w:val="25"/>
        <w:keepNext w:val="0"/>
        <w:keepLines w:val="0"/>
        <w:pageBreakBefore w:val="0"/>
        <w:widowControl/>
        <w:kinsoku/>
        <w:wordWrap/>
        <w:overflowPunct/>
        <w:topLinePunct w:val="0"/>
        <w:autoSpaceDE/>
        <w:autoSpaceDN/>
        <w:bidi w:val="0"/>
        <w:adjustRightInd/>
        <w:snapToGrid/>
        <w:spacing w:afterLines="0" w:line="360" w:lineRule="auto"/>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bookmarkStart w:id="221" w:name="_Toc31865"/>
      <w:bookmarkStart w:id="222" w:name="_Toc6945"/>
      <w:bookmarkStart w:id="223" w:name="_Toc29613"/>
      <w:bookmarkStart w:id="224" w:name="_Toc29800"/>
      <w:bookmarkStart w:id="225" w:name="_Toc23557"/>
      <w:bookmarkStart w:id="226" w:name="_Toc12905"/>
      <w:bookmarkStart w:id="227" w:name="_Toc483349441"/>
      <w:bookmarkStart w:id="228" w:name="_Toc26738"/>
      <w:bookmarkStart w:id="229" w:name="_Toc13597"/>
      <w:bookmarkStart w:id="230" w:name="_Toc22704"/>
      <w:bookmarkStart w:id="231" w:name="_Toc22198"/>
      <w:bookmarkStart w:id="232" w:name="_Toc31501"/>
      <w:bookmarkStart w:id="233" w:name="_Toc15591"/>
      <w:bookmarkStart w:id="234" w:name="_Toc12408"/>
      <w:bookmarkStart w:id="235" w:name="_Toc13312"/>
      <w:bookmarkStart w:id="236" w:name="_Toc9004"/>
      <w:bookmarkStart w:id="237" w:name="_Toc18044"/>
      <w:bookmarkStart w:id="238" w:name="_Toc17265"/>
      <w:bookmarkStart w:id="239" w:name="_Toc21050"/>
      <w:bookmarkStart w:id="240" w:name="_Toc17482"/>
      <w:bookmarkStart w:id="241" w:name="_Toc19326"/>
    </w:p>
    <w:p w14:paraId="588BEB6C">
      <w:pPr>
        <w:pStyle w:val="25"/>
        <w:keepNext w:val="0"/>
        <w:keepLines w:val="0"/>
        <w:pageBreakBefore w:val="0"/>
        <w:widowControl/>
        <w:kinsoku/>
        <w:wordWrap/>
        <w:overflowPunct/>
        <w:topLinePunct w:val="0"/>
        <w:autoSpaceDE/>
        <w:autoSpaceDN/>
        <w:bidi w:val="0"/>
        <w:adjustRightInd/>
        <w:snapToGrid/>
        <w:spacing w:afterLines="0" w:line="360" w:lineRule="auto"/>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法定代表人授权书</w:t>
      </w:r>
      <w:bookmarkEnd w:id="221"/>
      <w:bookmarkEnd w:id="222"/>
      <w:bookmarkEnd w:id="223"/>
      <w:bookmarkEnd w:id="224"/>
      <w:bookmarkEnd w:id="225"/>
      <w:bookmarkEnd w:id="226"/>
      <w:bookmarkEnd w:id="227"/>
      <w:bookmarkEnd w:id="228"/>
      <w:bookmarkEnd w:id="229"/>
      <w:bookmarkEnd w:id="230"/>
      <w:bookmarkEnd w:id="231"/>
    </w:p>
    <w:p w14:paraId="0F7514A5">
      <w:pPr>
        <w:spacing w:line="360" w:lineRule="auto"/>
        <w:outlineLvl w:val="9"/>
        <w:rPr>
          <w:rFonts w:ascii="宋体" w:cs="Times New Roman"/>
          <w:b/>
          <w:bCs/>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b/>
          <w:bCs/>
          <w:color w:val="auto"/>
          <w:sz w:val="24"/>
          <w:szCs w:val="24"/>
          <w:highlight w:val="none"/>
        </w:rPr>
        <w:t>陕西德勤招标有限公司</w:t>
      </w:r>
    </w:p>
    <w:p w14:paraId="5F98E08B">
      <w:pPr>
        <w:pStyle w:val="13"/>
        <w:spacing w:line="500" w:lineRule="exact"/>
        <w:ind w:left="-120" w:leftChars="-57" w:firstLine="600" w:firstLineChars="250"/>
        <w:outlineLvl w:val="9"/>
        <w:rPr>
          <w:color w:val="auto"/>
          <w:sz w:val="24"/>
          <w:szCs w:val="24"/>
          <w:highlight w:val="none"/>
        </w:rPr>
      </w:pPr>
      <w:r>
        <w:rPr>
          <w:rFonts w:hint="eastAsia" w:hAnsi="宋体"/>
          <w:color w:val="auto"/>
          <w:sz w:val="24"/>
          <w:szCs w:val="24"/>
          <w:highlight w:val="none"/>
        </w:rPr>
        <w:t>本授权书声明：注册于（</w:t>
      </w:r>
      <w:r>
        <w:rPr>
          <w:rFonts w:hint="eastAsia" w:hAnsi="宋体"/>
          <w:color w:val="auto"/>
          <w:sz w:val="24"/>
          <w:szCs w:val="24"/>
          <w:highlight w:val="none"/>
          <w:u w:val="single"/>
        </w:rPr>
        <w:t>工商行政管理局名称）之（委托单位全称）</w:t>
      </w:r>
      <w:r>
        <w:rPr>
          <w:rFonts w:hAnsi="宋体"/>
          <w:color w:val="auto"/>
          <w:sz w:val="24"/>
          <w:szCs w:val="24"/>
          <w:highlight w:val="none"/>
          <w:u w:val="single"/>
        </w:rPr>
        <w:t xml:space="preserve"> </w:t>
      </w:r>
      <w:r>
        <w:rPr>
          <w:rFonts w:hint="eastAsia" w:hAnsi="宋体"/>
          <w:color w:val="auto"/>
          <w:sz w:val="24"/>
          <w:szCs w:val="24"/>
          <w:highlight w:val="none"/>
        </w:rPr>
        <w:t>的法定代表人</w:t>
      </w:r>
      <w:r>
        <w:rPr>
          <w:rFonts w:hint="eastAsia" w:hAnsi="宋体"/>
          <w:color w:val="auto"/>
          <w:sz w:val="24"/>
          <w:szCs w:val="24"/>
          <w:highlight w:val="none"/>
          <w:u w:val="single"/>
        </w:rPr>
        <w:t>（姓名、性别）</w:t>
      </w:r>
      <w:r>
        <w:rPr>
          <w:rFonts w:hint="eastAsia" w:hAnsi="宋体"/>
          <w:color w:val="auto"/>
          <w:sz w:val="24"/>
          <w:szCs w:val="24"/>
          <w:highlight w:val="none"/>
        </w:rPr>
        <w:t>授权本公司的</w:t>
      </w:r>
      <w:r>
        <w:rPr>
          <w:rFonts w:hint="eastAsia" w:hAnsi="宋体"/>
          <w:color w:val="auto"/>
          <w:sz w:val="24"/>
          <w:szCs w:val="24"/>
          <w:highlight w:val="none"/>
          <w:u w:val="single"/>
        </w:rPr>
        <w:t>（被授权人姓名、性别、职务）</w:t>
      </w:r>
      <w:r>
        <w:rPr>
          <w:rFonts w:hint="eastAsia" w:hAnsi="宋体"/>
          <w:color w:val="auto"/>
          <w:sz w:val="24"/>
          <w:szCs w:val="24"/>
          <w:highlight w:val="none"/>
        </w:rPr>
        <w:t>为合法代理人，就贵方组织的有关</w:t>
      </w:r>
      <w:r>
        <w:rPr>
          <w:rFonts w:hint="eastAsia" w:hAnsi="宋体"/>
          <w:color w:val="auto"/>
          <w:sz w:val="24"/>
          <w:szCs w:val="24"/>
          <w:highlight w:val="none"/>
          <w:u w:val="single"/>
        </w:rPr>
        <w:t>（采购项目名称）</w:t>
      </w:r>
      <w:r>
        <w:rPr>
          <w:rFonts w:hint="eastAsia" w:hAnsi="宋体"/>
          <w:color w:val="auto"/>
          <w:sz w:val="24"/>
          <w:szCs w:val="24"/>
          <w:highlight w:val="none"/>
        </w:rPr>
        <w:t>（项目编号：</w:t>
      </w:r>
      <w:r>
        <w:rPr>
          <w:rFonts w:hAnsi="宋体"/>
          <w:color w:val="auto"/>
          <w:sz w:val="24"/>
          <w:szCs w:val="24"/>
          <w:highlight w:val="none"/>
          <w:u w:val="single"/>
        </w:rPr>
        <w:t xml:space="preserve">                 </w:t>
      </w:r>
      <w:r>
        <w:rPr>
          <w:rFonts w:hint="eastAsia" w:hAnsi="宋体"/>
          <w:color w:val="auto"/>
          <w:sz w:val="24"/>
          <w:szCs w:val="24"/>
          <w:highlight w:val="none"/>
        </w:rPr>
        <w:t>）的响应、洽谈、执行等具体事务，签署全部有关</w:t>
      </w:r>
      <w:r>
        <w:rPr>
          <w:rFonts w:hint="eastAsia" w:hAnsi="宋体"/>
          <w:color w:val="auto"/>
          <w:sz w:val="24"/>
          <w:szCs w:val="24"/>
          <w:highlight w:val="none"/>
          <w:lang w:val="en-US" w:eastAsia="zh-CN"/>
        </w:rPr>
        <w:t>响应</w:t>
      </w:r>
      <w:r>
        <w:rPr>
          <w:rFonts w:hint="eastAsia" w:hAnsi="宋体"/>
          <w:color w:val="auto"/>
          <w:sz w:val="24"/>
          <w:szCs w:val="24"/>
          <w:highlight w:val="none"/>
        </w:rPr>
        <w:t>文件、文书、协议、合同，本公司对被授权人在本项目中的签名承担全部法律责任。本授权书自</w:t>
      </w:r>
      <w:r>
        <w:rPr>
          <w:rFonts w:hint="eastAsia" w:hAnsi="宋体"/>
          <w:color w:val="auto"/>
          <w:sz w:val="24"/>
          <w:szCs w:val="24"/>
          <w:highlight w:val="none"/>
          <w:lang w:val="en-US" w:eastAsia="zh-CN"/>
        </w:rPr>
        <w:t>谈判</w:t>
      </w:r>
      <w:r>
        <w:rPr>
          <w:rFonts w:hint="eastAsia" w:hAnsi="宋体"/>
          <w:color w:val="auto"/>
          <w:sz w:val="24"/>
          <w:szCs w:val="24"/>
          <w:highlight w:val="none"/>
        </w:rPr>
        <w:t>会议之日起计算有效期为</w:t>
      </w:r>
      <w:r>
        <w:rPr>
          <w:rFonts w:hint="eastAsia" w:hAnsi="宋体"/>
          <w:color w:val="auto"/>
          <w:sz w:val="24"/>
          <w:szCs w:val="24"/>
          <w:highlight w:val="none"/>
          <w:u w:val="single"/>
          <w:lang w:val="en-US" w:eastAsia="zh-CN"/>
        </w:rPr>
        <w:t>90</w:t>
      </w:r>
      <w:r>
        <w:rPr>
          <w:rFonts w:hint="eastAsia" w:hAnsi="宋体"/>
          <w:color w:val="auto"/>
          <w:sz w:val="24"/>
          <w:szCs w:val="24"/>
          <w:highlight w:val="none"/>
        </w:rPr>
        <w:t>天。</w:t>
      </w:r>
    </w:p>
    <w:p w14:paraId="6A619F7D">
      <w:pPr>
        <w:pStyle w:val="13"/>
        <w:spacing w:line="500" w:lineRule="exact"/>
        <w:ind w:firstLine="480" w:firstLineChars="200"/>
        <w:outlineLvl w:val="9"/>
        <w:rPr>
          <w:color w:val="auto"/>
          <w:sz w:val="24"/>
          <w:szCs w:val="24"/>
          <w:highlight w:val="none"/>
        </w:rPr>
      </w:pPr>
      <w:r>
        <w:rPr>
          <w:rFonts w:hint="eastAsia" w:hAnsi="宋体"/>
          <w:color w:val="auto"/>
          <w:sz w:val="24"/>
          <w:szCs w:val="24"/>
          <w:highlight w:val="none"/>
        </w:rPr>
        <w:t>委托单位：</w:t>
      </w:r>
      <w:r>
        <w:rPr>
          <w:rFonts w:hAnsi="宋体"/>
          <w:color w:val="auto"/>
          <w:sz w:val="24"/>
          <w:szCs w:val="24"/>
          <w:highlight w:val="none"/>
          <w:u w:val="single"/>
        </w:rPr>
        <w:t xml:space="preserve">    </w:t>
      </w:r>
      <w:r>
        <w:rPr>
          <w:rFonts w:hint="eastAsia" w:hAnsi="宋体"/>
          <w:color w:val="auto"/>
          <w:sz w:val="24"/>
          <w:szCs w:val="24"/>
          <w:highlight w:val="none"/>
        </w:rPr>
        <w:t>（公章）</w:t>
      </w:r>
      <w:r>
        <w:rPr>
          <w:rFonts w:hAnsi="宋体"/>
          <w:color w:val="auto"/>
          <w:sz w:val="24"/>
          <w:szCs w:val="24"/>
          <w:highlight w:val="none"/>
        </w:rPr>
        <w:t xml:space="preserve">                  </w:t>
      </w:r>
      <w:r>
        <w:rPr>
          <w:rFonts w:hint="eastAsia" w:hAnsi="宋体"/>
          <w:color w:val="auto"/>
          <w:sz w:val="24"/>
          <w:szCs w:val="24"/>
          <w:highlight w:val="none"/>
        </w:rPr>
        <w:t>法定代表人（签字</w:t>
      </w:r>
      <w:r>
        <w:rPr>
          <w:rFonts w:hint="eastAsia" w:hAnsi="宋体"/>
          <w:color w:val="auto"/>
          <w:sz w:val="24"/>
          <w:szCs w:val="24"/>
          <w:highlight w:val="none"/>
          <w:lang w:val="en-US" w:eastAsia="zh-CN"/>
        </w:rPr>
        <w:t>或盖章</w:t>
      </w:r>
      <w:r>
        <w:rPr>
          <w:rFonts w:hint="eastAsia" w:hAnsi="宋体"/>
          <w:color w:val="auto"/>
          <w:sz w:val="24"/>
          <w:szCs w:val="24"/>
          <w:highlight w:val="none"/>
        </w:rPr>
        <w:t>）：</w:t>
      </w:r>
    </w:p>
    <w:p w14:paraId="07561B2E">
      <w:pPr>
        <w:pStyle w:val="13"/>
        <w:spacing w:line="500" w:lineRule="exact"/>
        <w:ind w:firstLine="480" w:firstLineChars="200"/>
        <w:outlineLvl w:val="9"/>
        <w:rPr>
          <w:color w:val="auto"/>
          <w:sz w:val="24"/>
          <w:szCs w:val="24"/>
          <w:highlight w:val="none"/>
        </w:rPr>
      </w:pPr>
      <w:r>
        <w:rPr>
          <w:rFonts w:hint="eastAsia" w:hAnsi="宋体"/>
          <w:color w:val="auto"/>
          <w:sz w:val="24"/>
          <w:szCs w:val="24"/>
          <w:highlight w:val="none"/>
        </w:rPr>
        <w:t>签发日期：</w:t>
      </w:r>
      <w:r>
        <w:rPr>
          <w:rFonts w:hAnsi="宋体"/>
          <w:color w:val="auto"/>
          <w:sz w:val="24"/>
          <w:szCs w:val="24"/>
          <w:highlight w:val="none"/>
          <w:u w:val="single"/>
        </w:rPr>
        <w:t xml:space="preserve">     </w:t>
      </w:r>
      <w:r>
        <w:rPr>
          <w:rFonts w:hint="eastAsia" w:hAnsi="宋体"/>
          <w:color w:val="auto"/>
          <w:sz w:val="24"/>
          <w:szCs w:val="24"/>
          <w:highlight w:val="none"/>
        </w:rPr>
        <w:t>年</w:t>
      </w:r>
      <w:r>
        <w:rPr>
          <w:rFonts w:hAnsi="宋体"/>
          <w:color w:val="auto"/>
          <w:sz w:val="24"/>
          <w:szCs w:val="24"/>
          <w:highlight w:val="none"/>
          <w:u w:val="single"/>
        </w:rPr>
        <w:t xml:space="preserve">    </w:t>
      </w:r>
      <w:r>
        <w:rPr>
          <w:rFonts w:hint="eastAsia" w:hAnsi="宋体"/>
          <w:color w:val="auto"/>
          <w:sz w:val="24"/>
          <w:szCs w:val="24"/>
          <w:highlight w:val="none"/>
        </w:rPr>
        <w:t>月</w:t>
      </w:r>
      <w:r>
        <w:rPr>
          <w:rFonts w:hAnsi="宋体"/>
          <w:color w:val="auto"/>
          <w:sz w:val="24"/>
          <w:szCs w:val="24"/>
          <w:highlight w:val="none"/>
          <w:u w:val="single"/>
        </w:rPr>
        <w:t xml:space="preserve">    </w:t>
      </w:r>
      <w:r>
        <w:rPr>
          <w:rFonts w:hint="eastAsia" w:hAnsi="宋体"/>
          <w:color w:val="auto"/>
          <w:sz w:val="24"/>
          <w:szCs w:val="24"/>
          <w:highlight w:val="none"/>
        </w:rPr>
        <w:t>日</w:t>
      </w:r>
    </w:p>
    <w:p w14:paraId="2EFA280E">
      <w:pPr>
        <w:pStyle w:val="13"/>
        <w:spacing w:line="500" w:lineRule="exact"/>
        <w:ind w:firstLine="480" w:firstLineChars="200"/>
        <w:outlineLvl w:val="9"/>
        <w:rPr>
          <w:color w:val="auto"/>
          <w:sz w:val="24"/>
          <w:szCs w:val="24"/>
          <w:highlight w:val="none"/>
        </w:rPr>
      </w:pPr>
      <w:r>
        <w:rPr>
          <w:rFonts w:hint="eastAsia" w:hAnsi="宋体"/>
          <w:color w:val="auto"/>
          <w:sz w:val="24"/>
          <w:szCs w:val="24"/>
          <w:highlight w:val="none"/>
        </w:rPr>
        <w:t>附：被授权人姓名</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签字或盖章</w:t>
      </w:r>
      <w:r>
        <w:rPr>
          <w:rFonts w:hint="eastAsia" w:hAnsi="宋体"/>
          <w:color w:val="auto"/>
          <w:sz w:val="24"/>
          <w:szCs w:val="24"/>
          <w:highlight w:val="none"/>
          <w:lang w:eastAsia="zh-CN"/>
        </w:rPr>
        <w:t>）</w:t>
      </w:r>
      <w:r>
        <w:rPr>
          <w:rFonts w:hint="eastAsia" w:hAnsi="宋体"/>
          <w:color w:val="auto"/>
          <w:sz w:val="24"/>
          <w:szCs w:val="24"/>
          <w:highlight w:val="none"/>
        </w:rPr>
        <w:t>：</w:t>
      </w:r>
      <w:r>
        <w:rPr>
          <w:rFonts w:hAnsi="宋体"/>
          <w:color w:val="auto"/>
          <w:sz w:val="24"/>
          <w:szCs w:val="24"/>
          <w:highlight w:val="none"/>
          <w:u w:val="single"/>
        </w:rPr>
        <w:t xml:space="preserve">              </w:t>
      </w:r>
      <w:r>
        <w:rPr>
          <w:rFonts w:hint="eastAsia" w:hAnsi="宋体"/>
          <w:color w:val="auto"/>
          <w:sz w:val="24"/>
          <w:szCs w:val="24"/>
          <w:highlight w:val="none"/>
        </w:rPr>
        <w:t>性别：</w:t>
      </w:r>
      <w:r>
        <w:rPr>
          <w:rFonts w:hAnsi="宋体"/>
          <w:color w:val="auto"/>
          <w:sz w:val="24"/>
          <w:szCs w:val="24"/>
          <w:highlight w:val="none"/>
          <w:u w:val="single"/>
        </w:rPr>
        <w:t xml:space="preserve">       </w:t>
      </w:r>
      <w:r>
        <w:rPr>
          <w:rFonts w:hint="eastAsia" w:hAnsi="宋体"/>
          <w:color w:val="auto"/>
          <w:sz w:val="24"/>
          <w:szCs w:val="24"/>
          <w:highlight w:val="none"/>
        </w:rPr>
        <w:t>职务：</w:t>
      </w:r>
      <w:r>
        <w:rPr>
          <w:rFonts w:hAnsi="宋体"/>
          <w:color w:val="auto"/>
          <w:sz w:val="24"/>
          <w:szCs w:val="24"/>
          <w:highlight w:val="none"/>
          <w:u w:val="single"/>
        </w:rPr>
        <w:t xml:space="preserve">             </w:t>
      </w:r>
    </w:p>
    <w:p w14:paraId="13FBE19C">
      <w:pPr>
        <w:pStyle w:val="13"/>
        <w:spacing w:line="500" w:lineRule="exact"/>
        <w:ind w:firstLine="960" w:firstLineChars="400"/>
        <w:outlineLvl w:val="9"/>
        <w:rPr>
          <w:color w:val="auto"/>
          <w:sz w:val="24"/>
          <w:szCs w:val="24"/>
          <w:highlight w:val="none"/>
          <w:u w:val="single"/>
        </w:rPr>
      </w:pPr>
      <w:r>
        <w:rPr>
          <w:rFonts w:hint="eastAsia" w:hAnsi="宋体"/>
          <w:color w:val="auto"/>
          <w:sz w:val="24"/>
          <w:szCs w:val="24"/>
          <w:highlight w:val="none"/>
        </w:rPr>
        <w:t>联系地址：</w:t>
      </w:r>
      <w:r>
        <w:rPr>
          <w:rFonts w:hAnsi="宋体"/>
          <w:color w:val="auto"/>
          <w:sz w:val="24"/>
          <w:szCs w:val="24"/>
          <w:highlight w:val="none"/>
        </w:rPr>
        <w:t xml:space="preserve">  </w:t>
      </w:r>
      <w:r>
        <w:rPr>
          <w:rFonts w:hAnsi="宋体"/>
          <w:color w:val="auto"/>
          <w:sz w:val="24"/>
          <w:szCs w:val="24"/>
          <w:highlight w:val="none"/>
          <w:u w:val="single"/>
        </w:rPr>
        <w:t xml:space="preserve">                                                </w:t>
      </w:r>
    </w:p>
    <w:p w14:paraId="3E4D215C">
      <w:pPr>
        <w:pStyle w:val="13"/>
        <w:spacing w:line="500" w:lineRule="exact"/>
        <w:ind w:firstLine="960" w:firstLineChars="400"/>
        <w:outlineLvl w:val="9"/>
        <w:rPr>
          <w:color w:val="auto"/>
          <w:sz w:val="24"/>
          <w:szCs w:val="24"/>
          <w:highlight w:val="none"/>
          <w:u w:val="single"/>
        </w:rPr>
      </w:pPr>
      <w:r>
        <w:rPr>
          <w:rFonts w:hint="eastAsia" w:hAnsi="宋体"/>
          <w:color w:val="auto"/>
          <w:sz w:val="24"/>
          <w:szCs w:val="24"/>
          <w:highlight w:val="none"/>
        </w:rPr>
        <w:t>联系电话：</w:t>
      </w:r>
      <w:r>
        <w:rPr>
          <w:rFonts w:hAnsi="宋体"/>
          <w:color w:val="auto"/>
          <w:sz w:val="24"/>
          <w:szCs w:val="24"/>
          <w:highlight w:val="none"/>
          <w:u w:val="single"/>
        </w:rPr>
        <w:t xml:space="preserve">                  </w:t>
      </w:r>
      <w:r>
        <w:rPr>
          <w:rFonts w:hint="eastAsia" w:hAnsi="宋体"/>
          <w:color w:val="auto"/>
          <w:sz w:val="24"/>
          <w:szCs w:val="24"/>
          <w:highlight w:val="none"/>
        </w:rPr>
        <w:t>传真：</w:t>
      </w:r>
      <w:r>
        <w:rPr>
          <w:rFonts w:hAnsi="宋体"/>
          <w:color w:val="auto"/>
          <w:sz w:val="24"/>
          <w:szCs w:val="24"/>
          <w:highlight w:val="none"/>
        </w:rPr>
        <w:t xml:space="preserve">                          </w:t>
      </w:r>
    </w:p>
    <w:p w14:paraId="3AD1D0BE">
      <w:pPr>
        <w:pStyle w:val="13"/>
        <w:spacing w:line="500" w:lineRule="exact"/>
        <w:ind w:firstLine="2760" w:firstLineChars="1150"/>
        <w:outlineLvl w:val="9"/>
        <w:rPr>
          <w:color w:val="auto"/>
          <w:sz w:val="24"/>
          <w:szCs w:val="24"/>
          <w:highlight w:val="none"/>
        </w:rPr>
      </w:pPr>
    </w:p>
    <w:p w14:paraId="41DAC7A7">
      <w:pPr>
        <w:pStyle w:val="13"/>
        <w:spacing w:line="500" w:lineRule="exact"/>
        <w:ind w:firstLine="2760" w:firstLineChars="1150"/>
        <w:outlineLvl w:val="9"/>
        <w:rPr>
          <w:color w:val="auto"/>
          <w:sz w:val="24"/>
          <w:szCs w:val="24"/>
          <w:highlight w:val="none"/>
        </w:rPr>
      </w:pPr>
      <w:r>
        <w:rPr>
          <w:rFonts w:hint="eastAsia" w:hAnsi="宋体"/>
          <w:color w:val="auto"/>
          <w:sz w:val="24"/>
          <w:szCs w:val="24"/>
          <w:highlight w:val="none"/>
        </w:rPr>
        <w:t>法定代表人</w:t>
      </w:r>
      <w:r>
        <w:rPr>
          <w:rFonts w:hAnsi="宋体"/>
          <w:color w:val="auto"/>
          <w:sz w:val="24"/>
          <w:szCs w:val="24"/>
          <w:highlight w:val="none"/>
        </w:rPr>
        <w:t>/</w:t>
      </w:r>
      <w:r>
        <w:rPr>
          <w:rFonts w:hint="eastAsia" w:hAnsi="宋体"/>
          <w:color w:val="auto"/>
          <w:sz w:val="24"/>
          <w:szCs w:val="24"/>
          <w:highlight w:val="none"/>
        </w:rPr>
        <w:t>被授权人身份证复印件</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5EEEC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3" w:hRule="atLeast"/>
          <w:jc w:val="center"/>
        </w:trPr>
        <w:tc>
          <w:tcPr>
            <w:tcW w:w="4213" w:type="dxa"/>
            <w:shd w:val="clear" w:color="auto" w:fill="E0E0E0"/>
            <w:noWrap w:val="0"/>
            <w:vAlign w:val="center"/>
          </w:tcPr>
          <w:p w14:paraId="4BA85424">
            <w:pPr>
              <w:pStyle w:val="13"/>
              <w:snapToGrid w:val="0"/>
              <w:spacing w:line="500" w:lineRule="exact"/>
              <w:jc w:val="center"/>
              <w:outlineLvl w:val="9"/>
              <w:rPr>
                <w:rFonts w:hAnsi="宋体"/>
                <w:color w:val="auto"/>
                <w:kern w:val="2"/>
                <w:sz w:val="24"/>
                <w:szCs w:val="24"/>
                <w:highlight w:val="none"/>
                <w:shd w:val="pct10" w:color="auto" w:fill="FFFFFF"/>
                <w:lang w:val="en-US" w:eastAsia="zh-CN"/>
              </w:rPr>
            </w:pPr>
            <w:r>
              <w:rPr>
                <w:rFonts w:hint="eastAsia" w:hAnsi="宋体" w:cs="宋体"/>
                <w:color w:val="auto"/>
                <w:kern w:val="2"/>
                <w:sz w:val="24"/>
                <w:szCs w:val="24"/>
                <w:highlight w:val="none"/>
                <w:shd w:val="pct10" w:color="auto" w:fill="FFFFFF"/>
                <w:lang w:val="en-US" w:eastAsia="zh-CN"/>
              </w:rPr>
              <w:t>法定代表人身份证复印件（国徽面）</w:t>
            </w:r>
          </w:p>
        </w:tc>
        <w:tc>
          <w:tcPr>
            <w:tcW w:w="4213" w:type="dxa"/>
            <w:shd w:val="clear" w:color="auto" w:fill="E0E0E0"/>
            <w:noWrap w:val="0"/>
            <w:vAlign w:val="center"/>
          </w:tcPr>
          <w:p w14:paraId="4AB55605">
            <w:pPr>
              <w:pStyle w:val="13"/>
              <w:snapToGrid w:val="0"/>
              <w:spacing w:line="500" w:lineRule="exact"/>
              <w:jc w:val="center"/>
              <w:outlineLvl w:val="9"/>
              <w:rPr>
                <w:rFonts w:hAnsi="宋体"/>
                <w:color w:val="auto"/>
                <w:kern w:val="2"/>
                <w:sz w:val="24"/>
                <w:szCs w:val="24"/>
                <w:highlight w:val="none"/>
                <w:shd w:val="pct10" w:color="auto" w:fill="FFFFFF"/>
                <w:lang w:val="en-US" w:eastAsia="zh-CN"/>
              </w:rPr>
            </w:pPr>
            <w:r>
              <w:rPr>
                <w:rFonts w:hint="eastAsia" w:hAnsi="宋体" w:cs="宋体"/>
                <w:color w:val="auto"/>
                <w:kern w:val="2"/>
                <w:sz w:val="24"/>
                <w:szCs w:val="24"/>
                <w:highlight w:val="none"/>
                <w:shd w:val="pct10" w:color="auto" w:fill="FFFFFF"/>
                <w:lang w:val="en-US" w:eastAsia="zh-CN"/>
              </w:rPr>
              <w:t>被授权人身份证复印件（国徽面）</w:t>
            </w:r>
          </w:p>
        </w:tc>
      </w:tr>
      <w:tr w14:paraId="747F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5" w:hRule="atLeast"/>
          <w:jc w:val="center"/>
        </w:trPr>
        <w:tc>
          <w:tcPr>
            <w:tcW w:w="4213" w:type="dxa"/>
            <w:shd w:val="clear" w:color="auto" w:fill="E0E0E0"/>
            <w:noWrap w:val="0"/>
            <w:vAlign w:val="center"/>
          </w:tcPr>
          <w:p w14:paraId="32A7AADF">
            <w:pPr>
              <w:pStyle w:val="13"/>
              <w:snapToGrid w:val="0"/>
              <w:spacing w:line="500" w:lineRule="exact"/>
              <w:jc w:val="center"/>
              <w:outlineLvl w:val="9"/>
              <w:rPr>
                <w:rFonts w:hAnsi="宋体"/>
                <w:color w:val="auto"/>
                <w:kern w:val="2"/>
                <w:sz w:val="24"/>
                <w:szCs w:val="24"/>
                <w:highlight w:val="none"/>
                <w:shd w:val="pct10" w:color="auto" w:fill="FFFFFF"/>
                <w:lang w:val="en-US" w:eastAsia="zh-CN"/>
              </w:rPr>
            </w:pPr>
            <w:r>
              <w:rPr>
                <w:rFonts w:hint="eastAsia" w:hAnsi="宋体" w:cs="宋体"/>
                <w:color w:val="auto"/>
                <w:kern w:val="2"/>
                <w:sz w:val="24"/>
                <w:szCs w:val="24"/>
                <w:highlight w:val="none"/>
                <w:shd w:val="pct10" w:color="auto" w:fill="FFFFFF"/>
                <w:lang w:val="en-US" w:eastAsia="zh-CN"/>
              </w:rPr>
              <w:t>法定代表人身份证复印件（人像面）</w:t>
            </w:r>
          </w:p>
        </w:tc>
        <w:tc>
          <w:tcPr>
            <w:tcW w:w="4213" w:type="dxa"/>
            <w:shd w:val="clear" w:color="auto" w:fill="E0E0E0"/>
            <w:noWrap w:val="0"/>
            <w:vAlign w:val="center"/>
          </w:tcPr>
          <w:p w14:paraId="00346544">
            <w:pPr>
              <w:pStyle w:val="13"/>
              <w:snapToGrid w:val="0"/>
              <w:spacing w:line="500" w:lineRule="exact"/>
              <w:jc w:val="center"/>
              <w:outlineLvl w:val="9"/>
              <w:rPr>
                <w:rFonts w:hAnsi="宋体"/>
                <w:color w:val="auto"/>
                <w:kern w:val="2"/>
                <w:sz w:val="24"/>
                <w:szCs w:val="24"/>
                <w:highlight w:val="none"/>
                <w:shd w:val="pct10" w:color="auto" w:fill="FFFFFF"/>
                <w:lang w:val="en-US" w:eastAsia="zh-CN"/>
              </w:rPr>
            </w:pPr>
            <w:r>
              <w:rPr>
                <w:rFonts w:hint="eastAsia" w:hAnsi="宋体" w:cs="宋体"/>
                <w:color w:val="auto"/>
                <w:kern w:val="2"/>
                <w:sz w:val="24"/>
                <w:szCs w:val="24"/>
                <w:highlight w:val="none"/>
                <w:shd w:val="pct10" w:color="auto" w:fill="FFFFFF"/>
                <w:lang w:val="en-US" w:eastAsia="zh-CN"/>
              </w:rPr>
              <w:t>被授权人身份证复印件（人像面）</w:t>
            </w:r>
          </w:p>
        </w:tc>
      </w:tr>
    </w:tbl>
    <w:p w14:paraId="34D1A55A">
      <w:pPr>
        <w:spacing w:line="360" w:lineRule="auto"/>
        <w:jc w:val="center"/>
        <w:outlineLvl w:val="9"/>
        <w:rPr>
          <w:rFonts w:hint="eastAsia" w:ascii="黑体" w:hAnsi="仿宋" w:eastAsia="黑体" w:cs="黑体"/>
          <w:color w:val="auto"/>
          <w:sz w:val="32"/>
          <w:szCs w:val="32"/>
          <w:highlight w:val="none"/>
        </w:rPr>
      </w:pPr>
    </w:p>
    <w:bookmarkEnd w:id="232"/>
    <w:bookmarkEnd w:id="233"/>
    <w:bookmarkEnd w:id="234"/>
    <w:bookmarkEnd w:id="235"/>
    <w:bookmarkEnd w:id="236"/>
    <w:bookmarkEnd w:id="237"/>
    <w:bookmarkEnd w:id="238"/>
    <w:bookmarkEnd w:id="239"/>
    <w:bookmarkEnd w:id="240"/>
    <w:bookmarkEnd w:id="241"/>
    <w:p w14:paraId="5C4D604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outlineLvl w:val="9"/>
        <w:rPr>
          <w:rFonts w:hint="eastAsia" w:ascii="宋体" w:hAnsi="宋体" w:eastAsia="宋体" w:cs="宋体"/>
          <w:b/>
          <w:bCs/>
          <w:color w:val="auto"/>
          <w:sz w:val="21"/>
          <w:szCs w:val="21"/>
          <w:highlight w:val="none"/>
        </w:rPr>
      </w:pPr>
      <w:bookmarkStart w:id="242" w:name="_Toc26876"/>
      <w:bookmarkStart w:id="243" w:name="_Toc2556"/>
      <w:bookmarkStart w:id="244" w:name="_Toc15794"/>
      <w:bookmarkStart w:id="245" w:name="_Toc5624"/>
      <w:bookmarkStart w:id="246" w:name="_Toc7264"/>
      <w:bookmarkStart w:id="247" w:name="_Toc4050"/>
      <w:r>
        <w:rPr>
          <w:rFonts w:hint="eastAsia" w:ascii="宋体" w:hAnsi="宋体" w:eastAsia="宋体" w:cs="宋体"/>
          <w:color w:val="auto"/>
          <w:sz w:val="21"/>
          <w:szCs w:val="21"/>
          <w:highlight w:val="none"/>
        </w:rPr>
        <w:t>备注：</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、法定代表人亲自参加</w:t>
      </w:r>
      <w:r>
        <w:rPr>
          <w:rFonts w:hint="eastAsia" w:ascii="宋体" w:hAnsi="宋体" w:cs="宋体"/>
          <w:b/>
          <w:bCs/>
          <w:color w:val="auto"/>
          <w:sz w:val="21"/>
          <w:szCs w:val="21"/>
          <w:highlight w:val="none"/>
          <w:lang w:val="en-US" w:eastAsia="zh-CN"/>
        </w:rPr>
        <w:t>谈判</w:t>
      </w:r>
      <w:r>
        <w:rPr>
          <w:rFonts w:hint="eastAsia" w:ascii="宋体" w:hAnsi="宋体" w:eastAsia="宋体" w:cs="宋体"/>
          <w:b/>
          <w:bCs/>
          <w:color w:val="auto"/>
          <w:sz w:val="21"/>
          <w:szCs w:val="21"/>
          <w:highlight w:val="none"/>
        </w:rPr>
        <w:t>的，无需提供该委托授权书，但须提供法定代表人本人身份证（正反面）复印件，并在复印件中注明联系方式。</w:t>
      </w:r>
    </w:p>
    <w:p w14:paraId="777C5F3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法人的</w:t>
      </w:r>
      <w:r>
        <w:rPr>
          <w:rFonts w:hint="eastAsia" w:ascii="宋体" w:hAnsi="宋体" w:eastAsia="宋体" w:cs="宋体"/>
          <w:color w:val="auto"/>
          <w:sz w:val="21"/>
          <w:szCs w:val="21"/>
          <w:highlight w:val="none"/>
        </w:rPr>
        <w:t>分支机构参与</w:t>
      </w:r>
      <w:r>
        <w:rPr>
          <w:rFonts w:hint="eastAsia" w:ascii="宋体" w:hAnsi="宋体" w:cs="宋体"/>
          <w:color w:val="auto"/>
          <w:sz w:val="21"/>
          <w:szCs w:val="21"/>
          <w:highlight w:val="none"/>
          <w:lang w:val="en-US" w:eastAsia="zh-CN"/>
        </w:rPr>
        <w:t>谈判</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lang w:eastAsia="zh-CN"/>
        </w:rPr>
        <w:t>除提供《</w:t>
      </w:r>
      <w:r>
        <w:rPr>
          <w:rFonts w:hint="eastAsia" w:ascii="宋体" w:hAnsi="宋体" w:eastAsia="宋体" w:cs="宋体"/>
          <w:color w:val="auto"/>
          <w:sz w:val="21"/>
          <w:szCs w:val="21"/>
          <w:highlight w:val="none"/>
        </w:rPr>
        <w:t>法定代表人授权委托书</w:t>
      </w:r>
      <w:r>
        <w:rPr>
          <w:rFonts w:hint="eastAsia" w:ascii="宋体" w:hAnsi="宋体" w:eastAsia="宋体" w:cs="宋体"/>
          <w:color w:val="auto"/>
          <w:sz w:val="21"/>
          <w:szCs w:val="21"/>
          <w:highlight w:val="none"/>
          <w:lang w:eastAsia="zh-CN"/>
        </w:rPr>
        <w:t>》外，还须同时提供法人给分支机构</w:t>
      </w:r>
      <w:r>
        <w:rPr>
          <w:rFonts w:hint="eastAsia" w:ascii="宋体" w:hAnsi="宋体" w:eastAsia="宋体" w:cs="宋体"/>
          <w:color w:val="auto"/>
          <w:sz w:val="21"/>
          <w:szCs w:val="21"/>
          <w:highlight w:val="none"/>
        </w:rPr>
        <w:t>出具的授权书。</w:t>
      </w:r>
    </w:p>
    <w:p w14:paraId="56A364D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auto"/>
        <w:outlineLvl w:val="9"/>
        <w:rPr>
          <w:rFonts w:hint="default" w:ascii="宋体" w:hAnsi="宋体" w:eastAsia="宋体" w:cs="宋体"/>
          <w:b/>
          <w:bCs/>
          <w:color w:val="auto"/>
          <w:sz w:val="24"/>
          <w:szCs w:val="24"/>
          <w:highlight w:val="none"/>
          <w:lang w:val="en-US" w:eastAsia="zh-CN"/>
        </w:rPr>
      </w:pPr>
      <w:r>
        <w:rPr>
          <w:rFonts w:hint="eastAsia" w:ascii="华文仿宋" w:hAnsi="华文仿宋" w:cs="华文仿宋"/>
          <w:color w:val="auto"/>
          <w:highlight w:val="none"/>
        </w:rPr>
        <w:t>3、法定代表人授权他人参加</w:t>
      </w:r>
      <w:r>
        <w:rPr>
          <w:rFonts w:hint="eastAsia" w:ascii="华文仿宋" w:hAnsi="华文仿宋" w:cs="华文仿宋"/>
          <w:color w:val="auto"/>
          <w:highlight w:val="none"/>
          <w:lang w:val="en-US" w:eastAsia="zh-CN"/>
        </w:rPr>
        <w:t>谈判</w:t>
      </w:r>
      <w:r>
        <w:rPr>
          <w:rFonts w:hint="eastAsia" w:ascii="华文仿宋" w:hAnsi="华文仿宋" w:cs="华文仿宋"/>
          <w:color w:val="auto"/>
          <w:highlight w:val="none"/>
        </w:rPr>
        <w:t>的，须提供法定代表人授权委托书，同时需提供被授权人开标前3个月内任意1个月的社保缴纳证明（依法不需要缴纳社保的被授权人应提供相关证明）（证明材料附后）。</w:t>
      </w:r>
      <w:r>
        <w:rPr>
          <w:rFonts w:hint="eastAsia" w:ascii="华文仿宋" w:hAnsi="华文仿宋" w:cs="华文仿宋"/>
          <w:color w:val="auto"/>
          <w:highlight w:val="none"/>
        </w:rPr>
        <w:br w:type="page"/>
      </w:r>
      <w:bookmarkEnd w:id="242"/>
      <w:bookmarkEnd w:id="243"/>
      <w:bookmarkEnd w:id="244"/>
      <w:bookmarkEnd w:id="245"/>
      <w:bookmarkEnd w:id="246"/>
      <w:bookmarkEnd w:id="247"/>
      <w:r>
        <w:rPr>
          <w:rFonts w:hint="eastAsia" w:ascii="宋体" w:hAnsi="宋体" w:eastAsia="宋体" w:cs="宋体"/>
          <w:b/>
          <w:bCs/>
          <w:color w:val="auto"/>
          <w:sz w:val="24"/>
          <w:szCs w:val="24"/>
          <w:highlight w:val="none"/>
          <w:lang w:val="en-US" w:eastAsia="zh-CN"/>
        </w:rPr>
        <w:t>附件</w:t>
      </w: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：非联合体不分包</w:t>
      </w:r>
      <w:r>
        <w:rPr>
          <w:rFonts w:hint="eastAsia" w:ascii="宋体" w:hAnsi="宋体" w:cs="宋体"/>
          <w:b/>
          <w:bCs/>
          <w:color w:val="auto"/>
          <w:sz w:val="24"/>
          <w:szCs w:val="24"/>
          <w:highlight w:val="none"/>
          <w:lang w:val="en-US" w:eastAsia="zh-CN"/>
        </w:rPr>
        <w:t>谈判</w:t>
      </w:r>
      <w:r>
        <w:rPr>
          <w:rFonts w:hint="eastAsia" w:ascii="宋体" w:hAnsi="宋体" w:eastAsia="宋体" w:cs="宋体"/>
          <w:b/>
          <w:bCs/>
          <w:color w:val="auto"/>
          <w:sz w:val="24"/>
          <w:szCs w:val="24"/>
          <w:highlight w:val="none"/>
          <w:lang w:val="en-US" w:eastAsia="zh-CN"/>
        </w:rPr>
        <w:t>声明</w:t>
      </w:r>
    </w:p>
    <w:p w14:paraId="6056C96F">
      <w:pPr>
        <w:pStyle w:val="25"/>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p>
    <w:p w14:paraId="28EDC224">
      <w:pPr>
        <w:pStyle w:val="25"/>
        <w:keepNext w:val="0"/>
        <w:keepLines w:val="0"/>
        <w:pageBreakBefore w:val="0"/>
        <w:widowControl/>
        <w:kinsoku/>
        <w:wordWrap/>
        <w:overflowPunct/>
        <w:topLinePunct w:val="0"/>
        <w:autoSpaceDE/>
        <w:autoSpaceDN/>
        <w:bidi w:val="0"/>
        <w:adjustRightInd/>
        <w:snapToGrid/>
        <w:spacing w:afterLines="0"/>
        <w:ind w:firstLine="602" w:firstLineChars="20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非联合体不分包谈判声明</w:t>
      </w:r>
    </w:p>
    <w:p w14:paraId="179E34F7">
      <w:pPr>
        <w:spacing w:line="360" w:lineRule="auto"/>
        <w:ind w:firstLine="480" w:firstLineChars="200"/>
        <w:outlineLvl w:val="9"/>
        <w:rPr>
          <w:rFonts w:hint="eastAsia" w:ascii="宋体" w:hAnsi="宋体" w:eastAsia="宋体" w:cs="宋体"/>
          <w:color w:val="auto"/>
          <w:sz w:val="24"/>
          <w:szCs w:val="24"/>
          <w:highlight w:val="none"/>
        </w:rPr>
      </w:pPr>
    </w:p>
    <w:p w14:paraId="4759E771">
      <w:pPr>
        <w:spacing w:line="36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本单位郑重声明，参加</w:t>
      </w:r>
      <w:r>
        <w:rPr>
          <w:rFonts w:hint="eastAsia" w:ascii="宋体" w:hAnsi="宋体" w:eastAsia="宋体" w:cs="宋体"/>
          <w:color w:val="auto"/>
          <w:sz w:val="24"/>
          <w:szCs w:val="24"/>
          <w:highlight w:val="none"/>
          <w:lang w:val="en-US" w:eastAsia="zh-CN"/>
        </w:rPr>
        <w:t>陕西德勤招标有限公司</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）采购活动，为非联合体</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rPr>
        <w:t>，本项目实施过程由本单位独立承担。</w:t>
      </w:r>
    </w:p>
    <w:p w14:paraId="1A97796B">
      <w:pPr>
        <w:spacing w:line="360" w:lineRule="auto"/>
        <w:ind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6CA4D822">
      <w:pPr>
        <w:spacing w:line="360" w:lineRule="auto"/>
        <w:ind w:firstLine="480" w:firstLineChars="200"/>
        <w:jc w:val="left"/>
        <w:outlineLvl w:val="9"/>
        <w:rPr>
          <w:rFonts w:hint="eastAsia" w:ascii="宋体" w:hAnsi="宋体" w:eastAsia="宋体" w:cs="宋体"/>
          <w:color w:val="auto"/>
          <w:sz w:val="24"/>
          <w:szCs w:val="24"/>
          <w:highlight w:val="none"/>
        </w:rPr>
      </w:pPr>
    </w:p>
    <w:p w14:paraId="0B611DF9">
      <w:pPr>
        <w:pStyle w:val="6"/>
        <w:spacing w:line="360" w:lineRule="auto"/>
        <w:outlineLvl w:val="9"/>
        <w:rPr>
          <w:rFonts w:hint="eastAsia" w:ascii="宋体" w:hAnsi="宋体" w:eastAsia="宋体" w:cs="宋体"/>
          <w:color w:val="auto"/>
          <w:sz w:val="24"/>
          <w:szCs w:val="24"/>
          <w:highlight w:val="none"/>
        </w:rPr>
      </w:pPr>
    </w:p>
    <w:p w14:paraId="1D6B39AE">
      <w:pPr>
        <w:spacing w:line="480" w:lineRule="auto"/>
        <w:ind w:firstLine="480" w:firstLineChars="200"/>
        <w:jc w:val="left"/>
        <w:outlineLvl w:val="9"/>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（公章</w:t>
      </w:r>
      <w:r>
        <w:rPr>
          <w:rFonts w:ascii="宋体" w:hAnsi="宋体"/>
          <w:color w:val="auto"/>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70FBA978">
      <w:pPr>
        <w:spacing w:line="480" w:lineRule="auto"/>
        <w:ind w:firstLine="480" w:firstLineChars="200"/>
        <w:jc w:val="left"/>
        <w:outlineLvl w:val="9"/>
        <w:rPr>
          <w:rFonts w:ascii="宋体" w:hAnsi="宋体"/>
          <w:color w:val="auto"/>
          <w:sz w:val="24"/>
          <w:highlight w:val="none"/>
          <w:u w:val="single"/>
        </w:rPr>
      </w:pPr>
      <w:r>
        <w:rPr>
          <w:rFonts w:ascii="宋体" w:hAnsi="宋体"/>
          <w:color w:val="auto"/>
          <w:sz w:val="24"/>
          <w:highlight w:val="none"/>
        </w:rPr>
        <w:t xml:space="preserve">                              </w:t>
      </w:r>
      <w:r>
        <w:rPr>
          <w:rFonts w:hint="eastAsia" w:ascii="宋体" w:hAnsi="宋体"/>
          <w:color w:val="auto"/>
          <w:sz w:val="24"/>
          <w:highlight w:val="none"/>
        </w:rPr>
        <w:t>法定代表人或被授权人（签字或盖章）：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ascii="宋体" w:hAnsi="宋体"/>
          <w:color w:val="auto"/>
          <w:sz w:val="24"/>
          <w:highlight w:val="none"/>
          <w:u w:val="single"/>
        </w:rPr>
        <w:t xml:space="preserve"> </w:t>
      </w:r>
    </w:p>
    <w:p w14:paraId="03D54EBB">
      <w:pPr>
        <w:spacing w:line="480" w:lineRule="auto"/>
        <w:ind w:firstLine="480" w:firstLineChars="200"/>
        <w:jc w:val="left"/>
        <w:outlineLvl w:val="9"/>
        <w:rPr>
          <w:rFonts w:ascii="宋体" w:hAnsi="宋体"/>
          <w:color w:val="auto"/>
          <w:sz w:val="24"/>
          <w:highlight w:val="none"/>
        </w:rPr>
      </w:pPr>
      <w:r>
        <w:rPr>
          <w:rFonts w:hint="eastAsia" w:ascii="宋体" w:hAnsi="宋体"/>
          <w:color w:val="auto"/>
          <w:sz w:val="24"/>
          <w:highlight w:val="none"/>
        </w:rPr>
        <w:t xml:space="preserve">                              日  </w:t>
      </w:r>
      <w:r>
        <w:rPr>
          <w:rFonts w:ascii="宋体" w:hAnsi="宋体"/>
          <w:color w:val="auto"/>
          <w:sz w:val="24"/>
          <w:highlight w:val="none"/>
        </w:rPr>
        <w:t xml:space="preserve"> </w:t>
      </w:r>
      <w:r>
        <w:rPr>
          <w:rFonts w:hint="eastAsia" w:ascii="宋体" w:hAnsi="宋体"/>
          <w:color w:val="auto"/>
          <w:sz w:val="24"/>
          <w:highlight w:val="none"/>
        </w:rPr>
        <w:t>期</w:t>
      </w:r>
      <w:r>
        <w:rPr>
          <w:rFonts w:ascii="宋体" w:hAnsi="宋体"/>
          <w:color w:val="auto"/>
          <w:sz w:val="24"/>
          <w:highlight w:val="none"/>
        </w:rPr>
        <w:t>：</w:t>
      </w:r>
      <w:r>
        <w:rPr>
          <w:rFonts w:hint="eastAsia" w:ascii="宋体" w:hAnsi="宋体"/>
          <w:color w:val="auto"/>
          <w:sz w:val="24"/>
          <w:highlight w:val="none"/>
        </w:rPr>
        <w:t xml:space="preserve">      年    月    日</w:t>
      </w:r>
      <w:r>
        <w:rPr>
          <w:rFonts w:ascii="宋体" w:hAnsi="宋体"/>
          <w:color w:val="auto"/>
          <w:sz w:val="24"/>
          <w:highlight w:val="none"/>
        </w:rPr>
        <w:t xml:space="preserve"> </w:t>
      </w:r>
    </w:p>
    <w:p w14:paraId="56C9A0C9">
      <w:pPr>
        <w:rPr>
          <w:rFonts w:hint="eastAsia" w:asciiTheme="minorEastAsia" w:hAnsiTheme="minorEastAsia" w:cstheme="minorEastAsia"/>
          <w:b/>
          <w:bCs/>
          <w:color w:val="000000" w:themeColor="text1"/>
          <w:sz w:val="24"/>
          <w:highlight w:val="none"/>
          <w14:textFill>
            <w14:solidFill>
              <w14:schemeClr w14:val="tx1"/>
            </w14:solidFill>
          </w14:textFill>
        </w:rPr>
      </w:pPr>
      <w:r>
        <w:rPr>
          <w:rFonts w:hint="eastAsia" w:asciiTheme="minorEastAsia" w:hAnsiTheme="minorEastAsia" w:cstheme="minorEastAsia"/>
          <w:b/>
          <w:bCs/>
          <w:color w:val="000000" w:themeColor="text1"/>
          <w:sz w:val="24"/>
          <w:highlight w:val="none"/>
          <w14:textFill>
            <w14:solidFill>
              <w14:schemeClr w14:val="tx1"/>
            </w14:solidFill>
          </w14:textFill>
        </w:rPr>
        <w:br w:type="page"/>
      </w:r>
    </w:p>
    <w:p w14:paraId="04E356FB">
      <w:pPr>
        <w:spacing w:line="360" w:lineRule="auto"/>
        <w:jc w:val="center"/>
        <w:outlineLvl w:val="9"/>
        <w:rPr>
          <w:rFonts w:hint="eastAsia" w:ascii="黑体" w:hAnsi="黑体" w:eastAsia="黑体" w:cs="黑体"/>
          <w:b/>
          <w:bCs/>
          <w:color w:val="auto"/>
          <w:kern w:val="0"/>
          <w:sz w:val="32"/>
          <w:szCs w:val="32"/>
          <w:highlight w:val="none"/>
          <w:lang w:val="en-US" w:eastAsia="zh-CN" w:bidi="ar-SA"/>
        </w:rPr>
      </w:pPr>
      <w:bookmarkStart w:id="248" w:name="_Toc30135"/>
      <w:bookmarkStart w:id="249" w:name="_Toc23476"/>
      <w:bookmarkStart w:id="250" w:name="_Toc26404"/>
      <w:bookmarkStart w:id="251" w:name="_Toc2952"/>
      <w:bookmarkStart w:id="252" w:name="_Toc29332"/>
      <w:bookmarkStart w:id="253" w:name="_Toc25329"/>
      <w:bookmarkStart w:id="254" w:name="_Toc10876"/>
      <w:bookmarkStart w:id="255" w:name="_Toc28788"/>
      <w:bookmarkStart w:id="256" w:name="_Toc15231"/>
      <w:r>
        <w:rPr>
          <w:rFonts w:hint="eastAsia" w:ascii="黑体" w:hAnsi="黑体" w:eastAsia="黑体" w:cs="黑体"/>
          <w:b/>
          <w:bCs/>
          <w:color w:val="auto"/>
          <w:kern w:val="0"/>
          <w:sz w:val="32"/>
          <w:szCs w:val="32"/>
          <w:highlight w:val="none"/>
          <w:lang w:val="en-US" w:eastAsia="zh-CN" w:bidi="ar-SA"/>
        </w:rPr>
        <w:t>二、符合性证明文件</w:t>
      </w:r>
      <w:bookmarkEnd w:id="248"/>
      <w:bookmarkEnd w:id="249"/>
      <w:bookmarkEnd w:id="250"/>
      <w:bookmarkEnd w:id="251"/>
      <w:bookmarkEnd w:id="252"/>
      <w:bookmarkEnd w:id="253"/>
      <w:bookmarkEnd w:id="254"/>
      <w:bookmarkEnd w:id="255"/>
      <w:bookmarkEnd w:id="256"/>
    </w:p>
    <w:p w14:paraId="4D9D1810">
      <w:pPr>
        <w:spacing w:line="360" w:lineRule="auto"/>
        <w:jc w:val="center"/>
        <w:outlineLvl w:val="1"/>
        <w:rPr>
          <w:rFonts w:hint="eastAsia" w:ascii="黑体" w:hAnsi="仿宋" w:eastAsia="黑体" w:cs="黑体"/>
          <w:b/>
          <w:bCs/>
          <w:color w:val="auto"/>
          <w:sz w:val="32"/>
          <w:szCs w:val="32"/>
          <w:highlight w:val="none"/>
        </w:rPr>
      </w:pPr>
      <w:r>
        <w:rPr>
          <w:rFonts w:hint="eastAsia" w:ascii="黑体" w:hAnsi="仿宋" w:eastAsia="黑体" w:cs="黑体"/>
          <w:b/>
          <w:bCs/>
          <w:color w:val="auto"/>
          <w:sz w:val="32"/>
          <w:szCs w:val="32"/>
          <w:highlight w:val="none"/>
          <w:lang w:eastAsia="zh-CN"/>
        </w:rPr>
        <w:t>（</w:t>
      </w:r>
      <w:r>
        <w:rPr>
          <w:rFonts w:hint="eastAsia" w:ascii="黑体" w:hAnsi="仿宋" w:eastAsia="黑体" w:cs="黑体"/>
          <w:b/>
          <w:bCs/>
          <w:color w:val="auto"/>
          <w:sz w:val="32"/>
          <w:szCs w:val="32"/>
          <w:highlight w:val="none"/>
          <w:lang w:val="en-US" w:eastAsia="zh-CN"/>
        </w:rPr>
        <w:t>一</w:t>
      </w:r>
      <w:r>
        <w:rPr>
          <w:rFonts w:hint="eastAsia" w:ascii="黑体" w:hAnsi="仿宋" w:eastAsia="黑体" w:cs="黑体"/>
          <w:b/>
          <w:bCs/>
          <w:color w:val="auto"/>
          <w:sz w:val="32"/>
          <w:szCs w:val="32"/>
          <w:highlight w:val="none"/>
          <w:lang w:eastAsia="zh-CN"/>
        </w:rPr>
        <w:t>）</w:t>
      </w:r>
      <w:r>
        <w:rPr>
          <w:rFonts w:hint="eastAsia" w:ascii="黑体" w:hAnsi="仿宋" w:eastAsia="黑体" w:cs="黑体"/>
          <w:b/>
          <w:bCs/>
          <w:color w:val="auto"/>
          <w:sz w:val="32"/>
          <w:szCs w:val="32"/>
          <w:highlight w:val="none"/>
          <w:lang w:val="en-US" w:eastAsia="zh-CN"/>
        </w:rPr>
        <w:t>响应</w:t>
      </w:r>
      <w:r>
        <w:rPr>
          <w:rFonts w:hint="eastAsia" w:ascii="黑体" w:hAnsi="仿宋" w:eastAsia="黑体" w:cs="黑体"/>
          <w:b/>
          <w:bCs/>
          <w:color w:val="auto"/>
          <w:sz w:val="32"/>
          <w:szCs w:val="32"/>
          <w:highlight w:val="none"/>
        </w:rPr>
        <w:t>函格式</w:t>
      </w:r>
    </w:p>
    <w:p w14:paraId="48E49FF2">
      <w:pPr>
        <w:spacing w:line="360" w:lineRule="auto"/>
        <w:jc w:val="center"/>
        <w:outlineLvl w:val="1"/>
        <w:rPr>
          <w:rFonts w:ascii="黑体" w:hAnsi="仿宋" w:eastAsia="黑体" w:cs="仿宋"/>
          <w:b/>
          <w:color w:val="000000" w:themeColor="text1"/>
          <w:sz w:val="32"/>
          <w:szCs w:val="32"/>
          <w:highlight w:val="none"/>
          <w14:textFill>
            <w14:solidFill>
              <w14:schemeClr w14:val="tx1"/>
            </w14:solidFill>
          </w14:textFill>
        </w:rPr>
      </w:pPr>
      <w:r>
        <w:rPr>
          <w:rFonts w:hint="eastAsia" w:cs="华文仿宋"/>
          <w:b/>
          <w:bCs/>
          <w:color w:val="auto"/>
          <w:kern w:val="0"/>
          <w:sz w:val="30"/>
          <w:szCs w:val="30"/>
          <w:highlight w:val="none"/>
          <w:u w:val="none"/>
          <w:lang w:val="en-US" w:eastAsia="zh-CN" w:bidi="ar-SA"/>
        </w:rPr>
        <w:t>响应</w:t>
      </w:r>
      <w:r>
        <w:rPr>
          <w:rFonts w:hint="eastAsia" w:ascii="Calibri" w:hAnsi="Calibri" w:eastAsia="宋体" w:cs="华文仿宋"/>
          <w:b/>
          <w:bCs/>
          <w:color w:val="auto"/>
          <w:kern w:val="0"/>
          <w:sz w:val="30"/>
          <w:szCs w:val="30"/>
          <w:highlight w:val="none"/>
          <w:u w:val="none"/>
          <w:lang w:val="en-US" w:eastAsia="zh-CN" w:bidi="ar-SA"/>
        </w:rPr>
        <w:t>函</w:t>
      </w:r>
    </w:p>
    <w:p w14:paraId="5757E867">
      <w:pPr>
        <w:spacing w:line="360" w:lineRule="auto"/>
        <w:rPr>
          <w:rFonts w:ascii="宋体"/>
          <w:b/>
          <w:bCs/>
          <w:color w:val="auto"/>
          <w:sz w:val="24"/>
          <w:highlight w:val="none"/>
        </w:rPr>
      </w:pPr>
      <w:r>
        <w:rPr>
          <w:rFonts w:hint="eastAsia" w:ascii="宋体"/>
          <w:color w:val="auto"/>
          <w:sz w:val="24"/>
          <w:highlight w:val="none"/>
        </w:rPr>
        <w:t>致：</w:t>
      </w:r>
      <w:r>
        <w:rPr>
          <w:rFonts w:hint="eastAsia" w:ascii="宋体"/>
          <w:b/>
          <w:bCs/>
          <w:color w:val="auto"/>
          <w:sz w:val="24"/>
          <w:highlight w:val="none"/>
        </w:rPr>
        <w:t>陕西德勤招标有限公司</w:t>
      </w:r>
    </w:p>
    <w:p w14:paraId="60EC16FA">
      <w:pPr>
        <w:spacing w:line="360" w:lineRule="auto"/>
        <w:ind w:firstLine="480" w:firstLineChars="200"/>
        <w:rPr>
          <w:rFonts w:hint="eastAsia" w:ascii="宋体"/>
          <w:color w:val="auto"/>
          <w:sz w:val="24"/>
          <w:highlight w:val="none"/>
        </w:rPr>
      </w:pPr>
      <w:r>
        <w:rPr>
          <w:rFonts w:hint="eastAsia" w:ascii="宋体"/>
          <w:color w:val="auto"/>
          <w:sz w:val="24"/>
          <w:highlight w:val="none"/>
        </w:rPr>
        <w:t>为响应你方组织的</w:t>
      </w:r>
      <w:r>
        <w:rPr>
          <w:rFonts w:hint="eastAsia" w:ascii="宋体"/>
          <w:color w:val="auto"/>
          <w:sz w:val="24"/>
          <w:highlight w:val="none"/>
          <w:u w:val="single"/>
        </w:rPr>
        <w:t xml:space="preserve">  </w:t>
      </w:r>
      <w:r>
        <w:rPr>
          <w:rFonts w:hint="eastAsia" w:ascii="宋体"/>
          <w:color w:val="auto"/>
          <w:sz w:val="24"/>
          <w:highlight w:val="none"/>
          <w:u w:val="single"/>
          <w:lang w:eastAsia="zh-CN"/>
        </w:rPr>
        <w:t>（采购项目名称）</w:t>
      </w:r>
      <w:r>
        <w:rPr>
          <w:rFonts w:hint="eastAsia" w:ascii="宋体"/>
          <w:color w:val="auto"/>
          <w:sz w:val="24"/>
          <w:highlight w:val="none"/>
          <w:u w:val="single"/>
          <w:lang w:val="en-US" w:eastAsia="zh-CN"/>
        </w:rPr>
        <w:t xml:space="preserve">  </w:t>
      </w:r>
      <w:r>
        <w:rPr>
          <w:rFonts w:hint="eastAsia" w:ascii="宋体"/>
          <w:color w:val="auto"/>
          <w:sz w:val="24"/>
          <w:highlight w:val="none"/>
        </w:rPr>
        <w:t>的</w:t>
      </w:r>
      <w:r>
        <w:rPr>
          <w:rFonts w:hint="eastAsia" w:ascii="宋体"/>
          <w:color w:val="auto"/>
          <w:sz w:val="24"/>
          <w:highlight w:val="none"/>
          <w:lang w:eastAsia="zh-CN"/>
        </w:rPr>
        <w:t>单一来源</w:t>
      </w:r>
      <w:r>
        <w:rPr>
          <w:rFonts w:hint="eastAsia" w:ascii="宋体"/>
          <w:color w:val="auto"/>
          <w:sz w:val="24"/>
          <w:highlight w:val="none"/>
        </w:rPr>
        <w:t xml:space="preserve">采购（项目编号为：  </w:t>
      </w:r>
      <w:r>
        <w:rPr>
          <w:rFonts w:hint="eastAsia" w:ascii="宋体"/>
          <w:color w:val="auto"/>
          <w:sz w:val="24"/>
          <w:highlight w:val="none"/>
          <w:lang w:val="en-US" w:eastAsia="zh-CN"/>
        </w:rPr>
        <w:t xml:space="preserve">        </w:t>
      </w:r>
      <w:r>
        <w:rPr>
          <w:rFonts w:hint="eastAsia" w:ascii="宋体"/>
          <w:color w:val="auto"/>
          <w:sz w:val="24"/>
          <w:highlight w:val="none"/>
        </w:rPr>
        <w:t xml:space="preserve"> ），我方愿参与</w:t>
      </w:r>
      <w:r>
        <w:rPr>
          <w:rFonts w:hint="eastAsia" w:ascii="宋体"/>
          <w:color w:val="auto"/>
          <w:sz w:val="24"/>
          <w:highlight w:val="none"/>
          <w:lang w:eastAsia="zh-CN"/>
        </w:rPr>
        <w:t>响应</w:t>
      </w:r>
      <w:r>
        <w:rPr>
          <w:rFonts w:hint="eastAsia" w:ascii="宋体"/>
          <w:color w:val="auto"/>
          <w:sz w:val="24"/>
          <w:highlight w:val="none"/>
        </w:rPr>
        <w:t>。</w:t>
      </w:r>
    </w:p>
    <w:p w14:paraId="3CF271FA">
      <w:pPr>
        <w:spacing w:line="360" w:lineRule="auto"/>
        <w:ind w:firstLine="480" w:firstLineChars="200"/>
        <w:rPr>
          <w:rFonts w:ascii="宋体"/>
          <w:color w:val="auto"/>
          <w:sz w:val="24"/>
          <w:highlight w:val="none"/>
        </w:rPr>
      </w:pPr>
      <w:r>
        <w:rPr>
          <w:rFonts w:hint="eastAsia" w:ascii="宋体"/>
          <w:color w:val="auto"/>
          <w:sz w:val="24"/>
          <w:highlight w:val="none"/>
        </w:rPr>
        <w:t>我方确认收到贵方提供的</w:t>
      </w:r>
      <w:r>
        <w:rPr>
          <w:rFonts w:hint="eastAsia" w:ascii="宋体"/>
          <w:color w:val="auto"/>
          <w:sz w:val="24"/>
          <w:highlight w:val="none"/>
          <w:u w:val="single"/>
        </w:rPr>
        <w:t xml:space="preserve">  </w:t>
      </w:r>
      <w:r>
        <w:rPr>
          <w:rFonts w:hint="eastAsia" w:ascii="宋体"/>
          <w:color w:val="auto"/>
          <w:sz w:val="24"/>
          <w:highlight w:val="none"/>
          <w:u w:val="single"/>
          <w:lang w:eastAsia="zh-CN"/>
        </w:rPr>
        <w:t>（采购项目名称）</w:t>
      </w:r>
      <w:r>
        <w:rPr>
          <w:rFonts w:hint="eastAsia" w:ascii="宋体"/>
          <w:color w:val="auto"/>
          <w:sz w:val="24"/>
          <w:highlight w:val="none"/>
          <w:u w:val="single"/>
        </w:rPr>
        <w:t xml:space="preserve">  </w:t>
      </w:r>
      <w:r>
        <w:rPr>
          <w:rFonts w:hint="eastAsia" w:ascii="宋体"/>
          <w:color w:val="auto"/>
          <w:sz w:val="24"/>
          <w:highlight w:val="none"/>
          <w:lang w:eastAsia="zh-CN"/>
        </w:rPr>
        <w:t>采购</w:t>
      </w:r>
      <w:r>
        <w:rPr>
          <w:rFonts w:hint="eastAsia" w:ascii="宋体"/>
          <w:color w:val="auto"/>
          <w:sz w:val="24"/>
          <w:highlight w:val="none"/>
        </w:rPr>
        <w:t>文件的全部内容。</w:t>
      </w:r>
    </w:p>
    <w:p w14:paraId="1CB0EDDC">
      <w:pPr>
        <w:spacing w:line="360" w:lineRule="auto"/>
        <w:ind w:firstLine="480" w:firstLineChars="200"/>
        <w:rPr>
          <w:rFonts w:ascii="宋体"/>
          <w:color w:val="auto"/>
          <w:sz w:val="24"/>
          <w:highlight w:val="none"/>
        </w:rPr>
      </w:pPr>
      <w:r>
        <w:rPr>
          <w:rFonts w:hint="eastAsia" w:ascii="宋体"/>
          <w:color w:val="auto"/>
          <w:sz w:val="24"/>
          <w:highlight w:val="none"/>
        </w:rPr>
        <w:t>我方在参与响应前已详细研究了</w:t>
      </w:r>
      <w:r>
        <w:rPr>
          <w:rFonts w:hint="eastAsia" w:ascii="宋体"/>
          <w:color w:val="auto"/>
          <w:sz w:val="24"/>
          <w:highlight w:val="none"/>
          <w:lang w:eastAsia="zh-CN"/>
        </w:rPr>
        <w:t>采购</w:t>
      </w:r>
      <w:r>
        <w:rPr>
          <w:rFonts w:hint="eastAsia" w:ascii="宋体"/>
          <w:color w:val="auto"/>
          <w:sz w:val="24"/>
          <w:highlight w:val="none"/>
        </w:rPr>
        <w:t>文件的所有内容，包括澄清、修改文件（如果有）和所有已提供的参考资料以及有关附件，我方完全明白并认为此</w:t>
      </w:r>
      <w:r>
        <w:rPr>
          <w:rFonts w:hint="eastAsia" w:ascii="宋体"/>
          <w:color w:val="auto"/>
          <w:sz w:val="24"/>
          <w:highlight w:val="none"/>
          <w:lang w:eastAsia="zh-CN"/>
        </w:rPr>
        <w:t>采购</w:t>
      </w:r>
      <w:r>
        <w:rPr>
          <w:rFonts w:hint="eastAsia" w:ascii="宋体"/>
          <w:color w:val="auto"/>
          <w:sz w:val="24"/>
          <w:highlight w:val="none"/>
        </w:rPr>
        <w:t>文件没有倾向性，也不存在排斥潜在供应商的内容，我方同意</w:t>
      </w:r>
      <w:r>
        <w:rPr>
          <w:rFonts w:hint="eastAsia" w:ascii="宋体"/>
          <w:color w:val="auto"/>
          <w:sz w:val="24"/>
          <w:highlight w:val="none"/>
          <w:lang w:eastAsia="zh-CN"/>
        </w:rPr>
        <w:t>采购</w:t>
      </w:r>
      <w:r>
        <w:rPr>
          <w:rFonts w:hint="eastAsia" w:ascii="宋体"/>
          <w:color w:val="auto"/>
          <w:sz w:val="24"/>
          <w:highlight w:val="none"/>
        </w:rPr>
        <w:t>文件的相关条款，放弃对</w:t>
      </w:r>
      <w:r>
        <w:rPr>
          <w:rFonts w:hint="eastAsia" w:ascii="宋体"/>
          <w:color w:val="auto"/>
          <w:sz w:val="24"/>
          <w:highlight w:val="none"/>
          <w:lang w:eastAsia="zh-CN"/>
        </w:rPr>
        <w:t>采购</w:t>
      </w:r>
      <w:r>
        <w:rPr>
          <w:rFonts w:hint="eastAsia" w:ascii="宋体"/>
          <w:color w:val="auto"/>
          <w:sz w:val="24"/>
          <w:highlight w:val="none"/>
        </w:rPr>
        <w:t>文件提出误解和质疑的一切权力。</w:t>
      </w:r>
    </w:p>
    <w:p w14:paraId="74C0D64A">
      <w:pPr>
        <w:spacing w:line="360" w:lineRule="auto"/>
        <w:ind w:firstLine="480" w:firstLineChars="200"/>
        <w:rPr>
          <w:rFonts w:ascii="宋体"/>
          <w:color w:val="auto"/>
          <w:sz w:val="24"/>
          <w:highlight w:val="none"/>
        </w:rPr>
      </w:pPr>
      <w:r>
        <w:rPr>
          <w:rFonts w:hint="eastAsia" w:ascii="宋体"/>
          <w:color w:val="auto"/>
          <w:sz w:val="24"/>
          <w:highlight w:val="none"/>
          <w:u w:val="single"/>
        </w:rPr>
        <w:t xml:space="preserve">      (供应商名称)      </w:t>
      </w:r>
      <w:r>
        <w:rPr>
          <w:rFonts w:hint="eastAsia" w:ascii="宋体"/>
          <w:color w:val="auto"/>
          <w:sz w:val="24"/>
          <w:highlight w:val="none"/>
        </w:rPr>
        <w:t>作为供应商正式授权</w:t>
      </w:r>
      <w:r>
        <w:rPr>
          <w:rFonts w:hint="eastAsia" w:ascii="宋体"/>
          <w:color w:val="auto"/>
          <w:sz w:val="24"/>
          <w:highlight w:val="none"/>
          <w:u w:val="single"/>
        </w:rPr>
        <w:t xml:space="preserve">  (授权代表全名, 职务)  </w:t>
      </w:r>
      <w:r>
        <w:rPr>
          <w:rFonts w:hint="eastAsia" w:ascii="宋体"/>
          <w:color w:val="auto"/>
          <w:sz w:val="24"/>
          <w:highlight w:val="none"/>
        </w:rPr>
        <w:t>代表我方全权处理有关本响应的一切事宜。</w:t>
      </w:r>
    </w:p>
    <w:p w14:paraId="0072D0DD">
      <w:pPr>
        <w:spacing w:line="360" w:lineRule="auto"/>
        <w:ind w:firstLine="480" w:firstLineChars="200"/>
        <w:rPr>
          <w:rFonts w:ascii="宋体"/>
          <w:color w:val="auto"/>
          <w:sz w:val="24"/>
          <w:highlight w:val="none"/>
        </w:rPr>
      </w:pPr>
      <w:r>
        <w:rPr>
          <w:rFonts w:hint="eastAsia" w:ascii="宋体"/>
          <w:color w:val="auto"/>
          <w:sz w:val="24"/>
          <w:highlight w:val="none"/>
        </w:rPr>
        <w:t>在此提交的响应文件，正本壹份，副本</w:t>
      </w:r>
      <w:r>
        <w:rPr>
          <w:rFonts w:hint="eastAsia" w:ascii="宋体"/>
          <w:color w:val="auto"/>
          <w:sz w:val="24"/>
          <w:highlight w:val="none"/>
          <w:u w:val="single"/>
        </w:rPr>
        <w:t xml:space="preserve">  </w:t>
      </w:r>
      <w:r>
        <w:rPr>
          <w:rFonts w:hint="eastAsia" w:ascii="宋体"/>
          <w:color w:val="auto"/>
          <w:sz w:val="24"/>
          <w:highlight w:val="none"/>
        </w:rPr>
        <w:t>份，电子版本</w:t>
      </w:r>
      <w:r>
        <w:rPr>
          <w:rFonts w:hint="eastAsia" w:ascii="宋体"/>
          <w:color w:val="auto"/>
          <w:sz w:val="24"/>
          <w:highlight w:val="none"/>
          <w:u w:val="single"/>
        </w:rPr>
        <w:t xml:space="preserve">  </w:t>
      </w:r>
      <w:r>
        <w:rPr>
          <w:rFonts w:hint="eastAsia" w:ascii="宋体"/>
          <w:color w:val="auto"/>
          <w:sz w:val="24"/>
          <w:highlight w:val="none"/>
        </w:rPr>
        <w:t>份。</w:t>
      </w:r>
    </w:p>
    <w:p w14:paraId="6C42319B">
      <w:pPr>
        <w:spacing w:line="360" w:lineRule="auto"/>
        <w:ind w:firstLine="480" w:firstLineChars="200"/>
        <w:rPr>
          <w:rFonts w:ascii="宋体"/>
          <w:color w:val="auto"/>
          <w:sz w:val="24"/>
          <w:highlight w:val="none"/>
        </w:rPr>
      </w:pPr>
      <w:r>
        <w:rPr>
          <w:rFonts w:hint="eastAsia" w:ascii="宋体"/>
          <w:color w:val="auto"/>
          <w:sz w:val="24"/>
          <w:highlight w:val="none"/>
        </w:rPr>
        <w:t>我方已完全明白</w:t>
      </w:r>
      <w:r>
        <w:rPr>
          <w:rFonts w:hint="eastAsia" w:ascii="宋体"/>
          <w:color w:val="auto"/>
          <w:sz w:val="24"/>
          <w:highlight w:val="none"/>
          <w:lang w:eastAsia="zh-CN"/>
        </w:rPr>
        <w:t>采购</w:t>
      </w:r>
      <w:r>
        <w:rPr>
          <w:rFonts w:hint="eastAsia" w:ascii="宋体"/>
          <w:color w:val="auto"/>
          <w:sz w:val="24"/>
          <w:highlight w:val="none"/>
        </w:rPr>
        <w:t>文件的所有条款要求，并申明如下：</w:t>
      </w:r>
    </w:p>
    <w:p w14:paraId="29D39359">
      <w:pPr>
        <w:spacing w:line="360" w:lineRule="auto"/>
        <w:ind w:firstLine="480" w:firstLineChars="200"/>
        <w:rPr>
          <w:rFonts w:ascii="宋体"/>
          <w:color w:val="auto"/>
          <w:sz w:val="24"/>
          <w:highlight w:val="none"/>
        </w:rPr>
      </w:pPr>
      <w:r>
        <w:rPr>
          <w:rFonts w:hint="eastAsia" w:ascii="宋体"/>
          <w:color w:val="auto"/>
          <w:sz w:val="24"/>
          <w:highlight w:val="none"/>
        </w:rPr>
        <w:t>（一）按</w:t>
      </w:r>
      <w:r>
        <w:rPr>
          <w:rFonts w:hint="eastAsia" w:ascii="宋体"/>
          <w:color w:val="auto"/>
          <w:sz w:val="24"/>
          <w:highlight w:val="none"/>
          <w:lang w:eastAsia="zh-CN"/>
        </w:rPr>
        <w:t>采购</w:t>
      </w:r>
      <w:r>
        <w:rPr>
          <w:rFonts w:hint="eastAsia" w:ascii="宋体"/>
          <w:color w:val="auto"/>
          <w:sz w:val="24"/>
          <w:highlight w:val="none"/>
        </w:rPr>
        <w:t>文件提供的全部货物与相关服务的响应总价详见《</w:t>
      </w:r>
      <w:r>
        <w:rPr>
          <w:rFonts w:hint="eastAsia" w:ascii="宋体"/>
          <w:color w:val="auto"/>
          <w:sz w:val="24"/>
          <w:highlight w:val="none"/>
          <w:lang w:val="en-US" w:eastAsia="zh-CN"/>
        </w:rPr>
        <w:t>首次谈判报价表</w:t>
      </w:r>
      <w:r>
        <w:rPr>
          <w:rFonts w:hint="eastAsia" w:ascii="宋体"/>
          <w:color w:val="auto"/>
          <w:sz w:val="24"/>
          <w:highlight w:val="none"/>
        </w:rPr>
        <w:t>》。</w:t>
      </w:r>
    </w:p>
    <w:p w14:paraId="0E205E66">
      <w:pPr>
        <w:spacing w:line="360" w:lineRule="auto"/>
        <w:ind w:firstLine="480" w:firstLineChars="200"/>
        <w:rPr>
          <w:rFonts w:ascii="宋体"/>
          <w:color w:val="auto"/>
          <w:sz w:val="24"/>
          <w:highlight w:val="none"/>
        </w:rPr>
      </w:pPr>
      <w:r>
        <w:rPr>
          <w:rFonts w:hint="eastAsia" w:ascii="宋体"/>
          <w:color w:val="auto"/>
          <w:sz w:val="24"/>
          <w:highlight w:val="none"/>
        </w:rPr>
        <w:t>（二）本响应文件的有效期为响应截止时间起90天。如成交，有效期将延至合同终止日为止。在此提交的资格证明文件均至响应截止日有效，如有在响应有效期内失效的，我方承诺在成交后补齐一切手续，保证所有资格证明文件能在签订采购合同时直至采购合同终止日有效。</w:t>
      </w:r>
    </w:p>
    <w:p w14:paraId="45A31F47">
      <w:pPr>
        <w:spacing w:line="360" w:lineRule="auto"/>
        <w:ind w:firstLine="480" w:firstLineChars="200"/>
        <w:rPr>
          <w:rFonts w:ascii="宋体"/>
          <w:color w:val="auto"/>
          <w:sz w:val="24"/>
          <w:highlight w:val="none"/>
        </w:rPr>
      </w:pPr>
      <w:r>
        <w:rPr>
          <w:rFonts w:hint="eastAsia" w:ascii="宋体"/>
          <w:color w:val="auto"/>
          <w:sz w:val="24"/>
          <w:highlight w:val="none"/>
        </w:rPr>
        <w:t>（三）我方明白并同意，在规定的开标日之后，响应有效期之内撤回响应或成交后不按规定与采购人签订合同或不提交履约保证金，则贵方将不予退还</w:t>
      </w:r>
      <w:r>
        <w:rPr>
          <w:rFonts w:hint="eastAsia" w:ascii="宋体"/>
          <w:color w:val="auto"/>
          <w:sz w:val="24"/>
          <w:highlight w:val="none"/>
          <w:lang w:eastAsia="zh-CN"/>
        </w:rPr>
        <w:t>谈判</w:t>
      </w:r>
      <w:r>
        <w:rPr>
          <w:rFonts w:hint="eastAsia" w:ascii="宋体"/>
          <w:color w:val="auto"/>
          <w:sz w:val="24"/>
          <w:highlight w:val="none"/>
        </w:rPr>
        <w:t>保证金。</w:t>
      </w:r>
    </w:p>
    <w:p w14:paraId="55D27A6E">
      <w:pPr>
        <w:spacing w:line="360" w:lineRule="auto"/>
        <w:ind w:firstLine="480" w:firstLineChars="200"/>
        <w:rPr>
          <w:rFonts w:ascii="宋体"/>
          <w:color w:val="auto"/>
          <w:sz w:val="24"/>
          <w:highlight w:val="none"/>
        </w:rPr>
      </w:pPr>
      <w:r>
        <w:rPr>
          <w:rFonts w:hint="eastAsia" w:ascii="宋体"/>
          <w:color w:val="auto"/>
          <w:sz w:val="24"/>
          <w:highlight w:val="none"/>
        </w:rPr>
        <w:t>（四）我方同意按照贵方可能提出的要求而提供与响应有关的任何其它数据、信息或资料。</w:t>
      </w:r>
    </w:p>
    <w:p w14:paraId="3F6AEF6E">
      <w:pPr>
        <w:spacing w:line="360" w:lineRule="auto"/>
        <w:ind w:firstLine="480" w:firstLineChars="200"/>
        <w:rPr>
          <w:rFonts w:ascii="宋体"/>
          <w:color w:val="auto"/>
          <w:sz w:val="24"/>
          <w:highlight w:val="none"/>
        </w:rPr>
      </w:pPr>
      <w:r>
        <w:rPr>
          <w:rFonts w:hint="eastAsia" w:ascii="宋体"/>
          <w:color w:val="auto"/>
          <w:sz w:val="24"/>
          <w:highlight w:val="none"/>
        </w:rPr>
        <w:t>（五）我方理解贵方不一定接受最低响应价或任何贵方可能收到的响应报价。</w:t>
      </w:r>
    </w:p>
    <w:p w14:paraId="6C004732">
      <w:pPr>
        <w:spacing w:line="360" w:lineRule="auto"/>
        <w:ind w:firstLine="480" w:firstLineChars="200"/>
        <w:rPr>
          <w:rFonts w:ascii="宋体"/>
          <w:color w:val="auto"/>
          <w:sz w:val="24"/>
          <w:highlight w:val="none"/>
        </w:rPr>
      </w:pPr>
      <w:r>
        <w:rPr>
          <w:rFonts w:hint="eastAsia" w:ascii="宋体"/>
          <w:color w:val="auto"/>
          <w:sz w:val="24"/>
          <w:highlight w:val="none"/>
        </w:rPr>
        <w:t>（六）我方如果成交，将保证履行</w:t>
      </w:r>
      <w:r>
        <w:rPr>
          <w:rFonts w:hint="eastAsia" w:ascii="宋体"/>
          <w:color w:val="auto"/>
          <w:sz w:val="24"/>
          <w:highlight w:val="none"/>
          <w:lang w:eastAsia="zh-CN"/>
        </w:rPr>
        <w:t>采购</w:t>
      </w:r>
      <w:r>
        <w:rPr>
          <w:rFonts w:hint="eastAsia" w:ascii="宋体"/>
          <w:color w:val="auto"/>
          <w:sz w:val="24"/>
          <w:highlight w:val="none"/>
        </w:rPr>
        <w:t>文件及其澄清、修改文件（如果有）中的全部责任和义务，按质、按量、按期完成《用户需求书》及《合同书》中的全部任务。</w:t>
      </w:r>
    </w:p>
    <w:p w14:paraId="7A42F537">
      <w:pPr>
        <w:spacing w:line="360" w:lineRule="auto"/>
        <w:ind w:firstLine="480" w:firstLineChars="200"/>
        <w:rPr>
          <w:rFonts w:ascii="宋体"/>
          <w:color w:val="auto"/>
          <w:sz w:val="24"/>
          <w:highlight w:val="none"/>
        </w:rPr>
      </w:pPr>
      <w:r>
        <w:rPr>
          <w:rFonts w:hint="eastAsia" w:ascii="宋体"/>
          <w:color w:val="auto"/>
          <w:sz w:val="24"/>
          <w:highlight w:val="none"/>
        </w:rPr>
        <w:t>（七）如我方被授予合同，我方承诺支付就本次采购应支付或将支付的采购代理服务费。</w:t>
      </w:r>
    </w:p>
    <w:p w14:paraId="3A482C93">
      <w:pPr>
        <w:spacing w:line="360" w:lineRule="auto"/>
        <w:ind w:firstLine="480" w:firstLineChars="200"/>
        <w:rPr>
          <w:rFonts w:ascii="宋体"/>
          <w:color w:val="auto"/>
          <w:sz w:val="24"/>
          <w:highlight w:val="none"/>
        </w:rPr>
      </w:pPr>
      <w:r>
        <w:rPr>
          <w:rFonts w:hint="eastAsia" w:ascii="宋体"/>
          <w:color w:val="auto"/>
          <w:sz w:val="24"/>
          <w:highlight w:val="none"/>
        </w:rPr>
        <w:t>（八）我方作为在法律、财务和运作上独立于采购人、采购代理机构的供应商，在此保证所提交的所有文件和全部说明是真实的和正确的。</w:t>
      </w:r>
    </w:p>
    <w:p w14:paraId="158EF423">
      <w:pPr>
        <w:spacing w:line="360" w:lineRule="auto"/>
        <w:ind w:firstLine="480" w:firstLineChars="200"/>
        <w:rPr>
          <w:rFonts w:ascii="宋体"/>
          <w:color w:val="auto"/>
          <w:sz w:val="24"/>
          <w:highlight w:val="none"/>
        </w:rPr>
      </w:pPr>
      <w:r>
        <w:rPr>
          <w:rFonts w:hint="eastAsia" w:ascii="宋体"/>
          <w:color w:val="auto"/>
          <w:sz w:val="24"/>
          <w:highlight w:val="none"/>
        </w:rPr>
        <w:t xml:space="preserve">（九）我方响应报价已包含应向知识产权所有权人支付的所有相关税费，并保证采购人在中国使用我方提供的货物时，如有第三方提出侵犯其知识产权主张的，责任由我方承担。 </w:t>
      </w:r>
    </w:p>
    <w:p w14:paraId="03CA1374">
      <w:pPr>
        <w:spacing w:line="360" w:lineRule="auto"/>
        <w:ind w:firstLine="480" w:firstLineChars="200"/>
        <w:outlineLvl w:val="9"/>
        <w:rPr>
          <w:rFonts w:ascii="宋体"/>
          <w:color w:val="auto"/>
          <w:sz w:val="24"/>
          <w:highlight w:val="none"/>
        </w:rPr>
      </w:pPr>
      <w:bookmarkStart w:id="257" w:name="_Toc30327"/>
      <w:bookmarkStart w:id="258" w:name="_Toc2656"/>
      <w:r>
        <w:rPr>
          <w:rFonts w:hint="eastAsia" w:ascii="宋体"/>
          <w:color w:val="auto"/>
          <w:sz w:val="24"/>
          <w:highlight w:val="none"/>
        </w:rPr>
        <w:t>（十）</w:t>
      </w:r>
      <w:r>
        <w:rPr>
          <w:rFonts w:hint="eastAsia" w:ascii="宋体"/>
          <w:b/>
          <w:bCs/>
          <w:color w:val="auto"/>
          <w:sz w:val="24"/>
          <w:highlight w:val="none"/>
          <w:u w:val="single"/>
        </w:rPr>
        <w:t>我方符合</w:t>
      </w:r>
      <w:r>
        <w:rPr>
          <w:rFonts w:hint="eastAsia" w:ascii="宋体"/>
          <w:b/>
          <w:bCs/>
          <w:color w:val="auto"/>
          <w:sz w:val="24"/>
          <w:highlight w:val="none"/>
          <w:u w:val="single"/>
          <w:lang w:eastAsia="zh-CN"/>
        </w:rPr>
        <w:t>采购</w:t>
      </w:r>
      <w:r>
        <w:rPr>
          <w:rFonts w:hint="eastAsia" w:ascii="宋体"/>
          <w:b/>
          <w:bCs/>
          <w:color w:val="auto"/>
          <w:sz w:val="24"/>
          <w:highlight w:val="none"/>
          <w:u w:val="single"/>
        </w:rPr>
        <w:t>文件中“供应商资格要求”规定的条件</w:t>
      </w:r>
      <w:r>
        <w:rPr>
          <w:rFonts w:hint="eastAsia" w:ascii="宋体"/>
          <w:color w:val="auto"/>
          <w:sz w:val="24"/>
          <w:highlight w:val="none"/>
        </w:rPr>
        <w:t>，承诺如下：</w:t>
      </w:r>
      <w:bookmarkEnd w:id="257"/>
      <w:bookmarkEnd w:id="258"/>
    </w:p>
    <w:p w14:paraId="0AE75F2D">
      <w:pPr>
        <w:spacing w:line="360" w:lineRule="auto"/>
        <w:ind w:firstLine="480" w:firstLineChars="200"/>
        <w:rPr>
          <w:rFonts w:ascii="宋体" w:cs="Times New Roman"/>
          <w:color w:val="auto"/>
          <w:sz w:val="24"/>
          <w:szCs w:val="24"/>
          <w:highlight w:val="none"/>
        </w:rPr>
      </w:pPr>
      <w:bookmarkStart w:id="259" w:name="_Toc2901"/>
      <w:bookmarkStart w:id="260" w:name="_Toc28260"/>
      <w:bookmarkStart w:id="261" w:name="_Toc18816"/>
      <w:r>
        <w:rPr>
          <w:rFonts w:hint="eastAsia" w:ascii="宋体" w:hAnsi="宋体" w:cs="宋体"/>
          <w:color w:val="auto"/>
          <w:sz w:val="24"/>
          <w:szCs w:val="24"/>
          <w:highlight w:val="none"/>
        </w:rPr>
        <w:t>（</w:t>
      </w:r>
      <w:r>
        <w:rPr>
          <w:rFonts w:ascii="宋体" w:hAnsi="宋体" w:cs="宋体"/>
          <w:color w:val="auto"/>
          <w:sz w:val="24"/>
          <w:szCs w:val="24"/>
          <w:highlight w:val="none"/>
        </w:rPr>
        <w:t>1</w:t>
      </w:r>
      <w:r>
        <w:rPr>
          <w:rFonts w:hint="eastAsia" w:ascii="宋体" w:hAnsi="宋体" w:cs="宋体"/>
          <w:color w:val="auto"/>
          <w:sz w:val="24"/>
          <w:szCs w:val="24"/>
          <w:highlight w:val="none"/>
        </w:rPr>
        <w:t>）</w:t>
      </w:r>
      <w:r>
        <w:rPr>
          <w:rFonts w:hint="eastAsia" w:ascii="宋体" w:hAnsi="宋体" w:cs="宋体"/>
          <w:sz w:val="24"/>
          <w:szCs w:val="24"/>
          <w:highlight w:val="none"/>
        </w:rPr>
        <w:t>我方具有独立承担民事责任的能力，且是中华人民共和国境内注册的法人、其他组织或自然人</w:t>
      </w:r>
      <w:r>
        <w:rPr>
          <w:rFonts w:hint="eastAsia" w:ascii="宋体" w:hAnsi="宋体" w:cs="宋体"/>
          <w:color w:val="auto"/>
          <w:sz w:val="24"/>
          <w:szCs w:val="24"/>
          <w:highlight w:val="none"/>
        </w:rPr>
        <w:t>；</w:t>
      </w:r>
      <w:bookmarkEnd w:id="259"/>
    </w:p>
    <w:p w14:paraId="74D31DF7">
      <w:pPr>
        <w:spacing w:line="360" w:lineRule="auto"/>
        <w:ind w:firstLine="480" w:firstLineChars="200"/>
        <w:rPr>
          <w:rFonts w:ascii="宋体" w:cs="Times New Roman"/>
          <w:color w:val="auto"/>
          <w:sz w:val="24"/>
          <w:szCs w:val="24"/>
          <w:highlight w:val="none"/>
        </w:rPr>
      </w:pPr>
      <w:bookmarkStart w:id="262" w:name="_Toc20587"/>
      <w:r>
        <w:rPr>
          <w:rFonts w:hint="eastAsia" w:ascii="宋体" w:hAnsi="宋体" w:cs="宋体"/>
          <w:color w:val="auto"/>
          <w:sz w:val="24"/>
          <w:szCs w:val="24"/>
          <w:highlight w:val="none"/>
        </w:rPr>
        <w:t>（</w:t>
      </w:r>
      <w:r>
        <w:rPr>
          <w:rFonts w:ascii="宋体" w:hAnsi="宋体" w:cs="宋体"/>
          <w:color w:val="auto"/>
          <w:sz w:val="24"/>
          <w:szCs w:val="24"/>
          <w:highlight w:val="none"/>
        </w:rPr>
        <w:t>2</w:t>
      </w:r>
      <w:r>
        <w:rPr>
          <w:rFonts w:hint="eastAsia" w:ascii="宋体" w:hAnsi="宋体" w:cs="宋体"/>
          <w:color w:val="auto"/>
          <w:sz w:val="24"/>
          <w:szCs w:val="24"/>
          <w:highlight w:val="none"/>
        </w:rPr>
        <w:t>）我方具有良好的商业信誉和健全的财务会计制度；</w:t>
      </w:r>
      <w:bookmarkEnd w:id="262"/>
    </w:p>
    <w:p w14:paraId="038A25B4">
      <w:pPr>
        <w:spacing w:line="360" w:lineRule="auto"/>
        <w:ind w:firstLine="480" w:firstLineChars="200"/>
        <w:rPr>
          <w:rFonts w:ascii="宋体" w:cs="Times New Roman"/>
          <w:color w:val="auto"/>
          <w:sz w:val="24"/>
          <w:szCs w:val="24"/>
          <w:highlight w:val="none"/>
        </w:rPr>
      </w:pPr>
      <w:bookmarkStart w:id="263" w:name="_Toc12245"/>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color w:val="auto"/>
          <w:sz w:val="24"/>
          <w:szCs w:val="24"/>
          <w:highlight w:val="none"/>
        </w:rPr>
        <w:t>）我方具有履行合同所必须的设备和专业技术能力；</w:t>
      </w:r>
      <w:bookmarkEnd w:id="263"/>
    </w:p>
    <w:p w14:paraId="66837056">
      <w:pPr>
        <w:spacing w:line="360" w:lineRule="auto"/>
        <w:ind w:firstLine="480" w:firstLineChars="200"/>
        <w:rPr>
          <w:rFonts w:ascii="宋体" w:cs="Times New Roman"/>
          <w:color w:val="auto"/>
          <w:sz w:val="24"/>
          <w:szCs w:val="24"/>
          <w:highlight w:val="none"/>
        </w:rPr>
      </w:pPr>
      <w:bookmarkStart w:id="264" w:name="_Toc19076"/>
      <w:r>
        <w:rPr>
          <w:rFonts w:hint="eastAsia" w:ascii="宋体" w:hAnsi="宋体" w:cs="宋体"/>
          <w:color w:val="auto"/>
          <w:sz w:val="24"/>
          <w:szCs w:val="24"/>
          <w:highlight w:val="none"/>
        </w:rPr>
        <w:t>（</w:t>
      </w:r>
      <w:r>
        <w:rPr>
          <w:rFonts w:ascii="宋体" w:hAnsi="宋体" w:cs="宋体"/>
          <w:color w:val="auto"/>
          <w:sz w:val="24"/>
          <w:szCs w:val="24"/>
          <w:highlight w:val="none"/>
        </w:rPr>
        <w:t>4</w:t>
      </w:r>
      <w:r>
        <w:rPr>
          <w:rFonts w:hint="eastAsia" w:ascii="宋体" w:hAnsi="宋体" w:cs="宋体"/>
          <w:color w:val="auto"/>
          <w:sz w:val="24"/>
          <w:szCs w:val="24"/>
          <w:highlight w:val="none"/>
        </w:rPr>
        <w:t>）我方具有依法缴纳税收和社会保障资金的良好记录；</w:t>
      </w:r>
      <w:bookmarkEnd w:id="264"/>
    </w:p>
    <w:p w14:paraId="1AD16DD8">
      <w:pPr>
        <w:spacing w:line="360" w:lineRule="auto"/>
        <w:ind w:firstLine="480" w:firstLineChars="200"/>
        <w:rPr>
          <w:rFonts w:ascii="宋体" w:cs="Times New Roman"/>
          <w:color w:val="auto"/>
          <w:sz w:val="24"/>
          <w:szCs w:val="24"/>
          <w:highlight w:val="none"/>
        </w:rPr>
      </w:pPr>
      <w:bookmarkStart w:id="265" w:name="_Toc16616"/>
      <w:r>
        <w:rPr>
          <w:rFonts w:hint="eastAsia" w:ascii="宋体" w:hAnsi="宋体" w:cs="宋体"/>
          <w:color w:val="auto"/>
          <w:sz w:val="24"/>
          <w:szCs w:val="24"/>
          <w:highlight w:val="none"/>
        </w:rPr>
        <w:t>（</w:t>
      </w:r>
      <w:r>
        <w:rPr>
          <w:rFonts w:ascii="宋体" w:hAnsi="宋体" w:cs="宋体"/>
          <w:color w:val="auto"/>
          <w:sz w:val="24"/>
          <w:szCs w:val="24"/>
          <w:highlight w:val="none"/>
        </w:rPr>
        <w:t>5</w:t>
      </w:r>
      <w:r>
        <w:rPr>
          <w:rFonts w:hint="eastAsia" w:ascii="宋体" w:hAnsi="宋体" w:cs="宋体"/>
          <w:color w:val="auto"/>
          <w:sz w:val="24"/>
          <w:szCs w:val="24"/>
          <w:highlight w:val="none"/>
        </w:rPr>
        <w:t>）我方参加本次政府采购活动前三年内，在经营活动中没有重大违法记录；</w:t>
      </w:r>
      <w:bookmarkEnd w:id="265"/>
    </w:p>
    <w:p w14:paraId="59DC3F54">
      <w:pPr>
        <w:spacing w:line="360" w:lineRule="auto"/>
        <w:ind w:firstLine="480" w:firstLineChars="200"/>
        <w:rPr>
          <w:rFonts w:ascii="宋体" w:cs="Times New Roman"/>
          <w:color w:val="auto"/>
          <w:sz w:val="24"/>
          <w:szCs w:val="24"/>
          <w:highlight w:val="none"/>
        </w:rPr>
      </w:pPr>
      <w:bookmarkStart w:id="266" w:name="_Toc30426"/>
      <w:r>
        <w:rPr>
          <w:rFonts w:hint="eastAsia" w:ascii="宋体" w:hAnsi="宋体" w:cs="宋体"/>
          <w:color w:val="auto"/>
          <w:sz w:val="24"/>
          <w:szCs w:val="24"/>
          <w:highlight w:val="none"/>
        </w:rPr>
        <w:t>（</w:t>
      </w:r>
      <w:r>
        <w:rPr>
          <w:rFonts w:ascii="宋体" w:hAnsi="宋体" w:cs="宋体"/>
          <w:color w:val="auto"/>
          <w:sz w:val="24"/>
          <w:szCs w:val="24"/>
          <w:highlight w:val="none"/>
        </w:rPr>
        <w:t>6</w:t>
      </w:r>
      <w:r>
        <w:rPr>
          <w:rFonts w:hint="eastAsia" w:ascii="宋体" w:hAnsi="宋体" w:cs="宋体"/>
          <w:color w:val="auto"/>
          <w:sz w:val="24"/>
          <w:szCs w:val="24"/>
          <w:highlight w:val="none"/>
        </w:rPr>
        <w:t>）我方具有法律、行政法规规定的其他条件（如果有）；</w:t>
      </w:r>
      <w:bookmarkEnd w:id="266"/>
    </w:p>
    <w:p w14:paraId="15C5F536">
      <w:pPr>
        <w:spacing w:line="360" w:lineRule="auto"/>
        <w:ind w:firstLine="480" w:firstLineChars="200"/>
        <w:rPr>
          <w:rFonts w:ascii="宋体" w:cs="Times New Roman"/>
          <w:color w:val="auto"/>
          <w:sz w:val="24"/>
          <w:szCs w:val="24"/>
          <w:highlight w:val="none"/>
        </w:rPr>
      </w:pPr>
      <w:bookmarkStart w:id="267" w:name="_Toc1109"/>
      <w:r>
        <w:rPr>
          <w:rFonts w:hint="eastAsia" w:ascii="宋体" w:hAnsi="宋体" w:cs="宋体"/>
          <w:color w:val="auto"/>
          <w:sz w:val="24"/>
          <w:szCs w:val="24"/>
          <w:highlight w:val="none"/>
        </w:rPr>
        <w:t>（</w:t>
      </w:r>
      <w:r>
        <w:rPr>
          <w:rFonts w:ascii="宋体" w:hAnsi="宋体" w:cs="宋体"/>
          <w:color w:val="auto"/>
          <w:sz w:val="24"/>
          <w:szCs w:val="24"/>
          <w:highlight w:val="none"/>
        </w:rPr>
        <w:t>7</w:t>
      </w:r>
      <w:r>
        <w:rPr>
          <w:rFonts w:hint="eastAsia" w:ascii="宋体" w:hAnsi="宋体" w:cs="宋体"/>
          <w:color w:val="auto"/>
          <w:sz w:val="24"/>
          <w:szCs w:val="24"/>
          <w:highlight w:val="none"/>
        </w:rPr>
        <w:t>）我方具备采购人根据采购项目提出的特殊条件（如果有）。</w:t>
      </w:r>
      <w:bookmarkEnd w:id="267"/>
    </w:p>
    <w:p w14:paraId="58484D9E">
      <w:pPr>
        <w:spacing w:line="360" w:lineRule="auto"/>
        <w:ind w:firstLine="482" w:firstLineChars="200"/>
        <w:outlineLvl w:val="9"/>
        <w:rPr>
          <w:rFonts w:ascii="宋体"/>
          <w:b/>
          <w:bCs/>
          <w:color w:val="auto"/>
          <w:sz w:val="24"/>
          <w:highlight w:val="none"/>
          <w:u w:val="single"/>
        </w:rPr>
      </w:pPr>
      <w:r>
        <w:rPr>
          <w:rFonts w:hint="eastAsia" w:ascii="宋体"/>
          <w:b/>
          <w:bCs/>
          <w:color w:val="auto"/>
          <w:sz w:val="24"/>
          <w:highlight w:val="none"/>
          <w:u w:val="single"/>
        </w:rPr>
        <w:t>以上内容如有虚假或与事实不符的，</w:t>
      </w:r>
      <w:r>
        <w:rPr>
          <w:rFonts w:hint="eastAsia" w:ascii="宋体"/>
          <w:b/>
          <w:bCs/>
          <w:color w:val="auto"/>
          <w:sz w:val="24"/>
          <w:highlight w:val="none"/>
          <w:u w:val="single"/>
          <w:lang w:eastAsia="zh-CN"/>
        </w:rPr>
        <w:t>采购</w:t>
      </w:r>
      <w:r>
        <w:rPr>
          <w:rFonts w:hint="eastAsia" w:ascii="宋体"/>
          <w:b/>
          <w:bCs/>
          <w:color w:val="auto"/>
          <w:sz w:val="24"/>
          <w:highlight w:val="none"/>
          <w:u w:val="single"/>
        </w:rPr>
        <w:t>小组可将我方做无效响应处理，相关法律责任和处罚也由我方承担。</w:t>
      </w:r>
      <w:bookmarkEnd w:id="260"/>
      <w:bookmarkEnd w:id="261"/>
    </w:p>
    <w:p w14:paraId="714F3FFA">
      <w:pPr>
        <w:spacing w:line="360" w:lineRule="auto"/>
        <w:ind w:firstLine="480" w:firstLineChars="200"/>
        <w:rPr>
          <w:rFonts w:ascii="宋体"/>
          <w:color w:val="auto"/>
          <w:sz w:val="24"/>
          <w:highlight w:val="none"/>
        </w:rPr>
      </w:pPr>
      <w:r>
        <w:rPr>
          <w:rFonts w:hint="eastAsia" w:ascii="宋体"/>
          <w:color w:val="auto"/>
          <w:sz w:val="24"/>
          <w:highlight w:val="none"/>
        </w:rPr>
        <w:t>（十一）我方对在本函及响应文件中所作的所有承诺承担法律责任。</w:t>
      </w:r>
    </w:p>
    <w:p w14:paraId="26275F42">
      <w:pPr>
        <w:spacing w:line="360" w:lineRule="auto"/>
        <w:ind w:firstLine="480" w:firstLineChars="200"/>
        <w:rPr>
          <w:rFonts w:ascii="宋体"/>
          <w:color w:val="auto"/>
          <w:sz w:val="24"/>
          <w:highlight w:val="none"/>
        </w:rPr>
      </w:pPr>
      <w:r>
        <w:rPr>
          <w:rFonts w:hint="eastAsia" w:ascii="宋体"/>
          <w:color w:val="auto"/>
          <w:sz w:val="24"/>
          <w:highlight w:val="none"/>
        </w:rPr>
        <w:t>（十二）所有与本采购有关的函件请发往下列地址：</w:t>
      </w:r>
    </w:p>
    <w:p w14:paraId="5281C6B5">
      <w:pPr>
        <w:spacing w:line="360" w:lineRule="auto"/>
        <w:ind w:firstLine="480" w:firstLineChars="200"/>
        <w:rPr>
          <w:rFonts w:ascii="宋体"/>
          <w:color w:val="auto"/>
          <w:sz w:val="24"/>
          <w:highlight w:val="none"/>
        </w:rPr>
      </w:pPr>
    </w:p>
    <w:p w14:paraId="43D21E45">
      <w:pPr>
        <w:spacing w:line="360" w:lineRule="auto"/>
        <w:ind w:firstLine="480" w:firstLineChars="200"/>
        <w:rPr>
          <w:rFonts w:ascii="宋体"/>
          <w:color w:val="auto"/>
          <w:sz w:val="24"/>
          <w:highlight w:val="none"/>
        </w:rPr>
      </w:pPr>
    </w:p>
    <w:p w14:paraId="17F59240">
      <w:pPr>
        <w:spacing w:line="360" w:lineRule="auto"/>
        <w:ind w:firstLine="480" w:firstLineChars="200"/>
        <w:rPr>
          <w:rFonts w:ascii="宋体"/>
          <w:color w:val="auto"/>
          <w:sz w:val="24"/>
          <w:highlight w:val="none"/>
        </w:rPr>
      </w:pPr>
      <w:r>
        <w:rPr>
          <w:rFonts w:hint="eastAsia" w:ascii="宋体"/>
          <w:color w:val="auto"/>
          <w:sz w:val="24"/>
          <w:highlight w:val="none"/>
        </w:rPr>
        <w:t>地    址：</w:t>
      </w:r>
      <w:r>
        <w:rPr>
          <w:rFonts w:hint="eastAsia" w:ascii="宋体"/>
          <w:color w:val="auto"/>
          <w:sz w:val="24"/>
          <w:highlight w:val="none"/>
          <w:u w:val="single"/>
        </w:rPr>
        <w:t xml:space="preserve">                          </w:t>
      </w:r>
      <w:r>
        <w:rPr>
          <w:rFonts w:hint="eastAsia" w:ascii="宋体"/>
          <w:color w:val="auto"/>
          <w:sz w:val="24"/>
          <w:highlight w:val="none"/>
        </w:rPr>
        <w:t>.邮政编码：</w:t>
      </w:r>
      <w:r>
        <w:rPr>
          <w:rFonts w:hint="eastAsia" w:ascii="宋体"/>
          <w:color w:val="auto"/>
          <w:sz w:val="24"/>
          <w:highlight w:val="none"/>
          <w:u w:val="single"/>
        </w:rPr>
        <w:t xml:space="preserve">                  </w:t>
      </w:r>
      <w:r>
        <w:rPr>
          <w:rFonts w:hint="eastAsia" w:ascii="宋体"/>
          <w:color w:val="auto"/>
          <w:sz w:val="24"/>
          <w:highlight w:val="none"/>
        </w:rPr>
        <w:t>.</w:t>
      </w:r>
    </w:p>
    <w:p w14:paraId="1E4DB4BB">
      <w:pPr>
        <w:spacing w:line="360" w:lineRule="auto"/>
        <w:ind w:firstLine="480" w:firstLineChars="200"/>
        <w:rPr>
          <w:rFonts w:ascii="宋体"/>
          <w:color w:val="auto"/>
          <w:sz w:val="24"/>
          <w:highlight w:val="none"/>
        </w:rPr>
      </w:pPr>
      <w:r>
        <w:rPr>
          <w:rFonts w:hint="eastAsia" w:ascii="宋体"/>
          <w:color w:val="auto"/>
          <w:sz w:val="24"/>
          <w:highlight w:val="none"/>
        </w:rPr>
        <w:t>电    话：</w:t>
      </w:r>
      <w:r>
        <w:rPr>
          <w:rFonts w:hint="eastAsia" w:ascii="宋体"/>
          <w:color w:val="auto"/>
          <w:sz w:val="24"/>
          <w:highlight w:val="none"/>
          <w:u w:val="single"/>
        </w:rPr>
        <w:t xml:space="preserve">                          </w:t>
      </w:r>
      <w:r>
        <w:rPr>
          <w:rFonts w:hint="eastAsia" w:ascii="宋体"/>
          <w:color w:val="auto"/>
          <w:sz w:val="24"/>
          <w:highlight w:val="none"/>
        </w:rPr>
        <w:t>.</w:t>
      </w:r>
    </w:p>
    <w:p w14:paraId="136BD1C3">
      <w:pPr>
        <w:spacing w:line="360" w:lineRule="auto"/>
        <w:ind w:firstLine="480" w:firstLineChars="200"/>
        <w:rPr>
          <w:rFonts w:ascii="宋体"/>
          <w:color w:val="auto"/>
          <w:sz w:val="24"/>
          <w:highlight w:val="none"/>
        </w:rPr>
      </w:pPr>
      <w:r>
        <w:rPr>
          <w:rFonts w:hint="eastAsia" w:ascii="宋体"/>
          <w:color w:val="auto"/>
          <w:sz w:val="24"/>
          <w:highlight w:val="none"/>
        </w:rPr>
        <w:t>传    真：</w:t>
      </w:r>
      <w:r>
        <w:rPr>
          <w:rFonts w:hint="eastAsia" w:ascii="宋体"/>
          <w:color w:val="auto"/>
          <w:sz w:val="24"/>
          <w:highlight w:val="none"/>
          <w:u w:val="single"/>
        </w:rPr>
        <w:t xml:space="preserve">                          </w:t>
      </w:r>
      <w:r>
        <w:rPr>
          <w:rFonts w:hint="eastAsia" w:ascii="宋体"/>
          <w:color w:val="auto"/>
          <w:sz w:val="24"/>
          <w:highlight w:val="none"/>
        </w:rPr>
        <w:t>.</w:t>
      </w:r>
    </w:p>
    <w:p w14:paraId="62F0E0CF">
      <w:pPr>
        <w:spacing w:line="360" w:lineRule="auto"/>
        <w:ind w:firstLine="480" w:firstLineChars="200"/>
        <w:rPr>
          <w:rFonts w:ascii="宋体"/>
          <w:color w:val="auto"/>
          <w:sz w:val="24"/>
          <w:highlight w:val="none"/>
        </w:rPr>
      </w:pPr>
      <w:r>
        <w:rPr>
          <w:rFonts w:hint="eastAsia" w:ascii="宋体"/>
          <w:color w:val="auto"/>
          <w:sz w:val="24"/>
          <w:highlight w:val="none"/>
        </w:rPr>
        <w:t>代表姓名：</w:t>
      </w:r>
      <w:r>
        <w:rPr>
          <w:rFonts w:hint="eastAsia" w:ascii="宋体"/>
          <w:color w:val="auto"/>
          <w:sz w:val="24"/>
          <w:highlight w:val="none"/>
          <w:u w:val="single"/>
        </w:rPr>
        <w:t xml:space="preserve">                          </w:t>
      </w:r>
      <w:r>
        <w:rPr>
          <w:rFonts w:hint="eastAsia" w:ascii="宋体"/>
          <w:color w:val="auto"/>
          <w:sz w:val="24"/>
          <w:highlight w:val="none"/>
        </w:rPr>
        <w:t>.职    务：</w:t>
      </w:r>
      <w:r>
        <w:rPr>
          <w:rFonts w:hint="eastAsia" w:ascii="宋体"/>
          <w:color w:val="auto"/>
          <w:sz w:val="24"/>
          <w:highlight w:val="none"/>
          <w:u w:val="single"/>
        </w:rPr>
        <w:t xml:space="preserve">                  </w:t>
      </w:r>
      <w:r>
        <w:rPr>
          <w:rFonts w:hint="eastAsia" w:ascii="宋体"/>
          <w:color w:val="auto"/>
          <w:sz w:val="24"/>
          <w:highlight w:val="none"/>
        </w:rPr>
        <w:t>.</w:t>
      </w:r>
    </w:p>
    <w:p w14:paraId="17475AEC">
      <w:pPr>
        <w:spacing w:line="360" w:lineRule="auto"/>
        <w:rPr>
          <w:rFonts w:ascii="宋体"/>
          <w:color w:val="auto"/>
          <w:sz w:val="24"/>
          <w:highlight w:val="none"/>
          <w:u w:val="single"/>
        </w:rPr>
      </w:pPr>
    </w:p>
    <w:p w14:paraId="0389CB47">
      <w:pPr>
        <w:spacing w:line="360" w:lineRule="auto"/>
        <w:rPr>
          <w:rFonts w:ascii="宋体"/>
          <w:color w:val="auto"/>
          <w:sz w:val="24"/>
          <w:highlight w:val="none"/>
          <w:u w:val="single"/>
        </w:rPr>
      </w:pPr>
    </w:p>
    <w:p w14:paraId="2D1E1F23">
      <w:pPr>
        <w:spacing w:line="360" w:lineRule="auto"/>
        <w:rPr>
          <w:rFonts w:ascii="宋体"/>
          <w:color w:val="auto"/>
          <w:sz w:val="24"/>
          <w:highlight w:val="none"/>
          <w:u w:val="single"/>
        </w:rPr>
      </w:pPr>
    </w:p>
    <w:p w14:paraId="7410D71D">
      <w:pPr>
        <w:spacing w:line="360" w:lineRule="auto"/>
        <w:ind w:firstLine="480" w:firstLineChars="200"/>
        <w:rPr>
          <w:rFonts w:ascii="宋体"/>
          <w:color w:val="auto"/>
          <w:sz w:val="24"/>
          <w:highlight w:val="none"/>
        </w:rPr>
      </w:pPr>
    </w:p>
    <w:p w14:paraId="119D764F">
      <w:pPr>
        <w:spacing w:line="360" w:lineRule="auto"/>
        <w:ind w:firstLine="480" w:firstLineChars="200"/>
        <w:rPr>
          <w:rFonts w:ascii="宋体"/>
          <w:color w:val="auto"/>
          <w:sz w:val="24"/>
          <w:highlight w:val="none"/>
          <w:u w:val="single"/>
        </w:rPr>
      </w:pPr>
      <w:r>
        <w:rPr>
          <w:rFonts w:hint="eastAsia" w:ascii="宋体"/>
          <w:color w:val="auto"/>
          <w:sz w:val="24"/>
          <w:highlight w:val="none"/>
        </w:rPr>
        <w:t>供应商法定代表人（或法定代表人授权代表）签字：</w:t>
      </w:r>
      <w:r>
        <w:rPr>
          <w:rFonts w:hint="eastAsia" w:ascii="宋体"/>
          <w:color w:val="auto"/>
          <w:sz w:val="24"/>
          <w:highlight w:val="none"/>
          <w:u w:val="single"/>
        </w:rPr>
        <w:t xml:space="preserve">                   </w:t>
      </w:r>
    </w:p>
    <w:p w14:paraId="68A4729C">
      <w:pPr>
        <w:spacing w:line="360" w:lineRule="auto"/>
        <w:ind w:firstLine="480" w:firstLineChars="200"/>
        <w:rPr>
          <w:rFonts w:ascii="宋体"/>
          <w:color w:val="auto"/>
          <w:sz w:val="24"/>
          <w:highlight w:val="none"/>
          <w:u w:val="single"/>
        </w:rPr>
      </w:pPr>
      <w:r>
        <w:rPr>
          <w:rFonts w:hint="eastAsia" w:ascii="宋体"/>
          <w:color w:val="auto"/>
          <w:sz w:val="24"/>
          <w:highlight w:val="none"/>
        </w:rPr>
        <w:t>供应商名称（盖章）：</w:t>
      </w:r>
      <w:r>
        <w:rPr>
          <w:rFonts w:hint="eastAsia" w:ascii="宋体"/>
          <w:color w:val="auto"/>
          <w:sz w:val="24"/>
          <w:highlight w:val="none"/>
          <w:u w:val="single"/>
        </w:rPr>
        <w:t xml:space="preserve">                        </w:t>
      </w:r>
    </w:p>
    <w:p w14:paraId="48E8EB09">
      <w:pPr>
        <w:spacing w:line="360" w:lineRule="auto"/>
        <w:ind w:firstLine="480" w:firstLineChars="200"/>
        <w:rPr>
          <w:rFonts w:ascii="宋体"/>
          <w:color w:val="auto"/>
          <w:sz w:val="24"/>
          <w:highlight w:val="none"/>
        </w:rPr>
      </w:pPr>
      <w:r>
        <w:rPr>
          <w:rFonts w:hint="eastAsia" w:ascii="宋体"/>
          <w:color w:val="auto"/>
          <w:sz w:val="24"/>
          <w:highlight w:val="none"/>
        </w:rPr>
        <w:t>日期：</w:t>
      </w:r>
      <w:r>
        <w:rPr>
          <w:rFonts w:hint="eastAsia" w:ascii="宋体"/>
          <w:color w:val="auto"/>
          <w:sz w:val="24"/>
          <w:highlight w:val="none"/>
          <w:u w:val="single"/>
        </w:rPr>
        <w:t xml:space="preserve">   </w:t>
      </w:r>
      <w:r>
        <w:rPr>
          <w:rFonts w:hint="eastAsia" w:ascii="宋体"/>
          <w:color w:val="auto"/>
          <w:sz w:val="24"/>
          <w:highlight w:val="none"/>
        </w:rPr>
        <w:t>年</w:t>
      </w:r>
      <w:r>
        <w:rPr>
          <w:rFonts w:hint="eastAsia" w:ascii="宋体"/>
          <w:color w:val="auto"/>
          <w:sz w:val="24"/>
          <w:highlight w:val="none"/>
          <w:u w:val="single"/>
        </w:rPr>
        <w:t xml:space="preserve">   </w:t>
      </w:r>
      <w:r>
        <w:rPr>
          <w:rFonts w:hint="eastAsia" w:ascii="宋体"/>
          <w:color w:val="auto"/>
          <w:sz w:val="24"/>
          <w:highlight w:val="none"/>
        </w:rPr>
        <w:t>月</w:t>
      </w:r>
      <w:r>
        <w:rPr>
          <w:rFonts w:hint="eastAsia" w:ascii="宋体"/>
          <w:color w:val="auto"/>
          <w:sz w:val="24"/>
          <w:highlight w:val="none"/>
          <w:u w:val="single"/>
        </w:rPr>
        <w:t xml:space="preserve">   </w:t>
      </w:r>
      <w:r>
        <w:rPr>
          <w:rFonts w:hint="eastAsia" w:ascii="宋体"/>
          <w:color w:val="auto"/>
          <w:sz w:val="24"/>
          <w:highlight w:val="none"/>
        </w:rPr>
        <w:t>日</w:t>
      </w:r>
    </w:p>
    <w:p w14:paraId="3EF56384">
      <w:pPr>
        <w:spacing w:line="360" w:lineRule="auto"/>
        <w:jc w:val="center"/>
        <w:outlineLvl w:val="9"/>
        <w:rPr>
          <w:rFonts w:ascii="宋体" w:cs="Times New Roman"/>
          <w:b/>
          <w:bCs/>
          <w:color w:val="auto"/>
          <w:sz w:val="24"/>
          <w:szCs w:val="24"/>
          <w:highlight w:val="none"/>
        </w:rPr>
      </w:pPr>
      <w:r>
        <w:rPr>
          <w:rFonts w:hint="eastAsia" w:ascii="黑体" w:hAnsi="仿宋" w:eastAsia="黑体" w:cs="黑体"/>
          <w:b/>
          <w:bCs/>
          <w:color w:val="auto"/>
          <w:sz w:val="32"/>
          <w:szCs w:val="32"/>
          <w:highlight w:val="none"/>
          <w:lang w:val="en-US" w:eastAsia="zh-CN"/>
        </w:rPr>
        <w:t>（二）响应报价表格式</w:t>
      </w:r>
    </w:p>
    <w:p w14:paraId="21206CD2">
      <w:pPr>
        <w:pStyle w:val="25"/>
        <w:keepNext w:val="0"/>
        <w:keepLines w:val="0"/>
        <w:pageBreakBefore w:val="0"/>
        <w:widowControl/>
        <w:kinsoku/>
        <w:wordWrap/>
        <w:overflowPunct/>
        <w:topLinePunct w:val="0"/>
        <w:autoSpaceDE/>
        <w:autoSpaceDN/>
        <w:bidi w:val="0"/>
        <w:adjustRightInd/>
        <w:snapToGrid/>
        <w:spacing w:afterLines="0"/>
        <w:jc w:val="center"/>
        <w:textAlignment w:val="auto"/>
        <w:outlineLvl w:val="9"/>
        <w:rPr>
          <w:rFonts w:hint="default" w:ascii="Calibri" w:hAnsi="Calibri" w:eastAsia="宋体" w:cs="华文仿宋"/>
          <w:b/>
          <w:bCs/>
          <w:color w:val="auto"/>
          <w:kern w:val="0"/>
          <w:sz w:val="30"/>
          <w:szCs w:val="30"/>
          <w:highlight w:val="none"/>
          <w:u w:val="none"/>
          <w:lang w:val="en-US" w:eastAsia="zh-CN" w:bidi="ar-SA"/>
        </w:rPr>
      </w:pPr>
      <w:bookmarkStart w:id="268" w:name="_Toc483349447"/>
      <w:bookmarkStart w:id="269" w:name="_Toc484353370"/>
      <w:bookmarkStart w:id="270" w:name="_Toc28982"/>
      <w:bookmarkStart w:id="271" w:name="_Toc29468"/>
      <w:bookmarkStart w:id="272" w:name="_Toc8463"/>
      <w:bookmarkStart w:id="273" w:name="_Toc20009"/>
      <w:bookmarkStart w:id="274" w:name="_Toc25056"/>
      <w:bookmarkStart w:id="275" w:name="_Toc32765"/>
      <w:bookmarkStart w:id="276" w:name="_Toc25780"/>
      <w:r>
        <w:rPr>
          <w:rFonts w:hint="eastAsia" w:cs="华文仿宋"/>
          <w:b/>
          <w:bCs/>
          <w:color w:val="auto"/>
          <w:kern w:val="0"/>
          <w:sz w:val="30"/>
          <w:szCs w:val="30"/>
          <w:highlight w:val="none"/>
          <w:u w:val="none"/>
          <w:lang w:val="en-US" w:eastAsia="zh-CN" w:bidi="ar-SA"/>
        </w:rPr>
        <w:t>响应报价表</w:t>
      </w:r>
    </w:p>
    <w:p w14:paraId="7A3A0C6B">
      <w:pPr>
        <w:spacing w:line="360" w:lineRule="auto"/>
        <w:ind w:firstLine="480" w:firstLineChars="20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项目名称：</w:t>
      </w:r>
    </w:p>
    <w:p w14:paraId="3C2DED0A">
      <w:pPr>
        <w:spacing w:line="360" w:lineRule="auto"/>
        <w:ind w:firstLine="480" w:firstLineChars="200"/>
        <w:outlineLvl w:val="9"/>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rPr>
        <w:t>项目编号：</w:t>
      </w:r>
    </w:p>
    <w:p w14:paraId="7AF3CD4A">
      <w:pPr>
        <w:spacing w:line="360" w:lineRule="auto"/>
        <w:ind w:firstLine="480" w:firstLineChars="200"/>
        <w:outlineLvl w:val="9"/>
        <w:rPr>
          <w:rFonts w:ascii="宋体" w:cs="Times New Roman"/>
          <w:color w:val="auto"/>
          <w:sz w:val="24"/>
          <w:szCs w:val="24"/>
          <w:highlight w:val="none"/>
        </w:rPr>
      </w:pPr>
      <w:r>
        <w:rPr>
          <w:rFonts w:hint="eastAsia" w:ascii="宋体" w:hAnsi="宋体" w:cs="宋体"/>
          <w:color w:val="auto"/>
          <w:sz w:val="24"/>
          <w:szCs w:val="24"/>
          <w:highlight w:val="none"/>
        </w:rPr>
        <w:t>供应商：</w:t>
      </w:r>
    </w:p>
    <w:p w14:paraId="5660E7DC">
      <w:pPr>
        <w:kinsoku w:val="0"/>
        <w:spacing w:line="500" w:lineRule="exact"/>
        <w:ind w:firstLine="120" w:firstLineChars="50"/>
        <w:jc w:val="center"/>
        <w:outlineLvl w:val="9"/>
        <w:rPr>
          <w:rFonts w:ascii="??_GB2312" w:hAnsi="仿宋" w:eastAsia="Times New Roman" w:cs="Times New Roman"/>
          <w:color w:val="auto"/>
          <w:sz w:val="24"/>
          <w:szCs w:val="24"/>
          <w:highlight w:val="none"/>
        </w:rPr>
      </w:pPr>
      <w:r>
        <w:rPr>
          <w:rFonts w:ascii="宋体" w:hAnsi="宋体" w:cs="宋体"/>
          <w:color w:val="auto"/>
          <w:sz w:val="24"/>
          <w:szCs w:val="24"/>
          <w:highlight w:val="none"/>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6503"/>
      </w:tblGrid>
      <w:tr w14:paraId="4C89B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51D2B9C4">
            <w:pPr>
              <w:spacing w:line="360" w:lineRule="auto"/>
              <w:jc w:val="center"/>
              <w:outlineLvl w:val="9"/>
              <w:rPr>
                <w:rFonts w:ascii="黑体" w:hAnsi="黑体" w:eastAsia="黑体" w:cs="Times New Roman"/>
                <w:color w:val="auto"/>
                <w:sz w:val="24"/>
                <w:szCs w:val="24"/>
                <w:highlight w:val="none"/>
              </w:rPr>
            </w:pPr>
            <w:r>
              <w:rPr>
                <w:rFonts w:hint="eastAsia" w:ascii="宋体" w:hAnsi="宋体"/>
                <w:color w:val="auto"/>
                <w:sz w:val="24"/>
                <w:szCs w:val="24"/>
                <w:highlight w:val="none"/>
                <w:lang w:val="en-US" w:eastAsia="zh-CN"/>
              </w:rPr>
              <w:t>响应报价</w:t>
            </w:r>
            <w:r>
              <w:rPr>
                <w:rFonts w:hint="eastAsia" w:ascii="宋体" w:hAnsi="宋体"/>
                <w:color w:val="auto"/>
                <w:sz w:val="24"/>
                <w:szCs w:val="24"/>
                <w:highlight w:val="none"/>
              </w:rPr>
              <w:t>(元</w:t>
            </w:r>
            <w:r>
              <w:rPr>
                <w:rFonts w:hint="eastAsia" w:ascii="宋体" w:hAnsi="宋体"/>
                <w:color w:val="auto"/>
                <w:sz w:val="24"/>
                <w:highlight w:val="none"/>
              </w:rPr>
              <w:t>)</w:t>
            </w:r>
          </w:p>
        </w:tc>
        <w:tc>
          <w:tcPr>
            <w:tcW w:w="6503" w:type="dxa"/>
            <w:noWrap w:val="0"/>
            <w:vAlign w:val="center"/>
          </w:tcPr>
          <w:p w14:paraId="17102635">
            <w:pPr>
              <w:spacing w:line="360" w:lineRule="auto"/>
              <w:jc w:val="left"/>
              <w:outlineLvl w:val="9"/>
              <w:rPr>
                <w:rFonts w:hint="eastAsia" w:ascii="宋体" w:hAnsi="宋体"/>
                <w:color w:val="auto"/>
                <w:sz w:val="24"/>
                <w:szCs w:val="24"/>
                <w:highlight w:val="none"/>
                <w:u w:val="single"/>
              </w:rPr>
            </w:pPr>
            <w:r>
              <w:rPr>
                <w:rFonts w:hint="eastAsia" w:ascii="宋体" w:hAnsi="宋体"/>
                <w:color w:val="auto"/>
                <w:sz w:val="24"/>
                <w:szCs w:val="24"/>
                <w:highlight w:val="none"/>
              </w:rPr>
              <w:t>大写：</w:t>
            </w:r>
            <w:r>
              <w:rPr>
                <w:rFonts w:hint="eastAsia" w:ascii="宋体" w:hAnsi="宋体"/>
                <w:color w:val="auto"/>
                <w:sz w:val="24"/>
                <w:szCs w:val="24"/>
                <w:highlight w:val="none"/>
                <w:u w:val="single"/>
              </w:rPr>
              <w:t xml:space="preserve">                       </w:t>
            </w:r>
          </w:p>
          <w:p w14:paraId="55F3445B">
            <w:pPr>
              <w:spacing w:line="360" w:lineRule="auto"/>
              <w:outlineLvl w:val="9"/>
              <w:rPr>
                <w:rFonts w:ascii="宋体" w:cs="Times New Roman"/>
                <w:color w:val="auto"/>
                <w:sz w:val="24"/>
                <w:szCs w:val="24"/>
                <w:highlight w:val="none"/>
              </w:rPr>
            </w:pPr>
            <w:r>
              <w:rPr>
                <w:rFonts w:hint="eastAsia" w:ascii="宋体" w:hAnsi="宋体"/>
                <w:color w:val="auto"/>
                <w:sz w:val="24"/>
                <w:szCs w:val="24"/>
                <w:highlight w:val="none"/>
              </w:rPr>
              <w:t>小写：</w:t>
            </w:r>
            <w:r>
              <w:rPr>
                <w:rFonts w:hint="eastAsia" w:ascii="宋体" w:hAnsi="宋体"/>
                <w:color w:val="auto"/>
                <w:sz w:val="24"/>
                <w:szCs w:val="24"/>
                <w:highlight w:val="none"/>
                <w:u w:val="single"/>
              </w:rPr>
              <w:t xml:space="preserve">                       </w:t>
            </w:r>
          </w:p>
        </w:tc>
      </w:tr>
      <w:tr w14:paraId="36E5C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43ED7659">
            <w:pPr>
              <w:spacing w:line="360" w:lineRule="auto"/>
              <w:jc w:val="center"/>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服务</w:t>
            </w:r>
            <w:r>
              <w:rPr>
                <w:rFonts w:hint="eastAsia" w:ascii="宋体" w:hAnsi="宋体"/>
                <w:color w:val="auto"/>
                <w:sz w:val="24"/>
                <w:szCs w:val="24"/>
                <w:highlight w:val="none"/>
              </w:rPr>
              <w:t>期</w:t>
            </w:r>
          </w:p>
        </w:tc>
        <w:tc>
          <w:tcPr>
            <w:tcW w:w="6503" w:type="dxa"/>
            <w:noWrap w:val="0"/>
            <w:vAlign w:val="center"/>
          </w:tcPr>
          <w:p w14:paraId="4E7EE617">
            <w:pPr>
              <w:spacing w:line="360" w:lineRule="auto"/>
              <w:outlineLvl w:val="9"/>
              <w:rPr>
                <w:rFonts w:hint="eastAsia" w:ascii="宋体" w:hAnsi="宋体"/>
                <w:color w:val="auto"/>
                <w:sz w:val="24"/>
                <w:szCs w:val="24"/>
                <w:highlight w:val="none"/>
              </w:rPr>
            </w:pPr>
          </w:p>
        </w:tc>
      </w:tr>
      <w:tr w14:paraId="2A342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01" w:type="dxa"/>
            <w:noWrap w:val="0"/>
            <w:vAlign w:val="center"/>
          </w:tcPr>
          <w:p w14:paraId="65F6226B">
            <w:pPr>
              <w:spacing w:line="360" w:lineRule="auto"/>
              <w:jc w:val="center"/>
              <w:outlineLvl w:val="9"/>
              <w:rPr>
                <w:rFonts w:hint="eastAsia" w:ascii="宋体" w:hAnsi="宋体"/>
                <w:color w:val="auto"/>
                <w:sz w:val="24"/>
                <w:szCs w:val="24"/>
                <w:highlight w:val="none"/>
              </w:rPr>
            </w:pPr>
            <w:r>
              <w:rPr>
                <w:rFonts w:hint="eastAsia" w:ascii="宋体" w:hAnsi="宋体"/>
                <w:color w:val="auto"/>
                <w:sz w:val="24"/>
                <w:szCs w:val="24"/>
                <w:highlight w:val="none"/>
              </w:rPr>
              <w:t>备注：</w:t>
            </w:r>
          </w:p>
        </w:tc>
        <w:tc>
          <w:tcPr>
            <w:tcW w:w="6503" w:type="dxa"/>
            <w:noWrap w:val="0"/>
            <w:vAlign w:val="center"/>
          </w:tcPr>
          <w:p w14:paraId="499DCF0B">
            <w:pPr>
              <w:spacing w:line="360" w:lineRule="auto"/>
              <w:outlineLvl w:val="9"/>
              <w:rPr>
                <w:rFonts w:hint="eastAsia" w:ascii="宋体" w:hAnsi="宋体"/>
                <w:color w:val="auto"/>
                <w:sz w:val="24"/>
                <w:szCs w:val="24"/>
                <w:highlight w:val="none"/>
              </w:rPr>
            </w:pPr>
          </w:p>
        </w:tc>
      </w:tr>
    </w:tbl>
    <w:p w14:paraId="3C6E0F91">
      <w:pPr>
        <w:pStyle w:val="13"/>
        <w:spacing w:line="500" w:lineRule="exact"/>
        <w:ind w:left="-120" w:leftChars="-57" w:firstLine="527" w:firstLineChars="250"/>
        <w:outlineLvl w:val="9"/>
        <w:rPr>
          <w:b/>
          <w:bCs/>
          <w:color w:val="auto"/>
          <w:highlight w:val="none"/>
          <w:u w:val="single"/>
        </w:rPr>
      </w:pPr>
    </w:p>
    <w:p w14:paraId="192E33D6">
      <w:pPr>
        <w:pStyle w:val="13"/>
        <w:spacing w:line="440" w:lineRule="exact"/>
        <w:ind w:left="-120" w:leftChars="-57" w:firstLine="527" w:firstLineChars="250"/>
        <w:outlineLvl w:val="9"/>
        <w:rPr>
          <w:b/>
          <w:bCs/>
          <w:color w:val="auto"/>
          <w:highlight w:val="none"/>
          <w:u w:val="single"/>
        </w:rPr>
      </w:pPr>
      <w:r>
        <w:rPr>
          <w:rFonts w:hint="eastAsia" w:hAnsi="宋体"/>
          <w:b/>
          <w:bCs/>
          <w:color w:val="auto"/>
          <w:highlight w:val="none"/>
          <w:u w:val="single"/>
        </w:rPr>
        <w:t>注：</w:t>
      </w:r>
    </w:p>
    <w:p w14:paraId="342449EB">
      <w:pPr>
        <w:pStyle w:val="13"/>
        <w:spacing w:line="440" w:lineRule="exact"/>
        <w:ind w:left="-120" w:leftChars="-57" w:firstLine="527" w:firstLineChars="250"/>
        <w:outlineLvl w:val="9"/>
        <w:rPr>
          <w:b/>
          <w:bCs/>
          <w:color w:val="auto"/>
          <w:highlight w:val="none"/>
          <w:u w:val="single"/>
        </w:rPr>
      </w:pPr>
      <w:r>
        <w:rPr>
          <w:rFonts w:hAnsi="宋体"/>
          <w:b/>
          <w:bCs/>
          <w:color w:val="auto"/>
          <w:highlight w:val="none"/>
          <w:u w:val="single"/>
        </w:rPr>
        <w:t>1.</w:t>
      </w:r>
      <w:r>
        <w:rPr>
          <w:rFonts w:hint="eastAsia" w:hAnsi="宋体"/>
          <w:b/>
          <w:bCs/>
          <w:color w:val="auto"/>
          <w:highlight w:val="none"/>
          <w:u w:val="single"/>
        </w:rPr>
        <w:t>此表“</w:t>
      </w:r>
      <w:r>
        <w:rPr>
          <w:rFonts w:hint="eastAsia" w:hAnsi="宋体"/>
          <w:b/>
          <w:bCs/>
          <w:color w:val="auto"/>
          <w:highlight w:val="none"/>
          <w:u w:val="single"/>
          <w:lang w:val="en-US" w:eastAsia="zh-CN"/>
        </w:rPr>
        <w:t>响应报价</w:t>
      </w:r>
      <w:r>
        <w:rPr>
          <w:rFonts w:hint="eastAsia" w:hAnsi="宋体"/>
          <w:b/>
          <w:bCs/>
          <w:color w:val="auto"/>
          <w:highlight w:val="none"/>
          <w:u w:val="single"/>
        </w:rPr>
        <w:t>”是所有需采购人支付的金额总数，包括完成《用户需求书》要求的全部内容的所有可预见以及不可预见的费用。</w:t>
      </w:r>
    </w:p>
    <w:p w14:paraId="36E5BDCE">
      <w:pPr>
        <w:pStyle w:val="13"/>
        <w:spacing w:line="440" w:lineRule="exact"/>
        <w:ind w:left="-120" w:leftChars="-57" w:firstLine="527" w:firstLineChars="250"/>
        <w:outlineLvl w:val="9"/>
        <w:rPr>
          <w:b/>
          <w:bCs/>
          <w:color w:val="auto"/>
          <w:highlight w:val="none"/>
          <w:u w:val="single"/>
        </w:rPr>
      </w:pPr>
      <w:r>
        <w:rPr>
          <w:rFonts w:hint="eastAsia" w:hAnsi="宋体"/>
          <w:b/>
          <w:bCs/>
          <w:color w:val="auto"/>
          <w:highlight w:val="none"/>
          <w:u w:val="single"/>
          <w:lang w:val="en-US" w:eastAsia="zh-CN"/>
        </w:rPr>
        <w:t>2</w:t>
      </w:r>
      <w:r>
        <w:rPr>
          <w:rFonts w:hAnsi="宋体"/>
          <w:b/>
          <w:bCs/>
          <w:color w:val="auto"/>
          <w:highlight w:val="none"/>
          <w:u w:val="single"/>
        </w:rPr>
        <w:t>.</w:t>
      </w:r>
      <w:r>
        <w:rPr>
          <w:rFonts w:hint="eastAsia" w:hAnsi="宋体"/>
          <w:b/>
          <w:bCs/>
          <w:color w:val="auto"/>
          <w:highlight w:val="none"/>
          <w:u w:val="single"/>
          <w:lang w:val="en-US" w:eastAsia="zh-CN"/>
        </w:rPr>
        <w:t>采购</w:t>
      </w:r>
      <w:r>
        <w:rPr>
          <w:rFonts w:hint="eastAsia" w:hAnsi="宋体"/>
          <w:b/>
          <w:bCs/>
          <w:color w:val="auto"/>
          <w:highlight w:val="none"/>
          <w:u w:val="single"/>
        </w:rPr>
        <w:t>文件规定的《</w:t>
      </w:r>
      <w:r>
        <w:rPr>
          <w:rFonts w:hint="eastAsia" w:hAnsi="宋体"/>
          <w:b/>
          <w:bCs/>
          <w:color w:val="auto"/>
          <w:highlight w:val="none"/>
          <w:u w:val="single"/>
          <w:lang w:val="en-US" w:eastAsia="zh-CN"/>
        </w:rPr>
        <w:t>响应报价表</w:t>
      </w:r>
      <w:r>
        <w:rPr>
          <w:rFonts w:hint="eastAsia" w:hAnsi="宋体"/>
          <w:b/>
          <w:bCs/>
          <w:color w:val="auto"/>
          <w:highlight w:val="none"/>
          <w:u w:val="single"/>
        </w:rPr>
        <w:t>》格式以外的内容不作为评标依据。</w:t>
      </w:r>
    </w:p>
    <w:p w14:paraId="7690A51D">
      <w:pPr>
        <w:pStyle w:val="13"/>
        <w:spacing w:line="440" w:lineRule="exact"/>
        <w:ind w:left="-120" w:leftChars="-57" w:firstLine="527" w:firstLineChars="250"/>
        <w:outlineLvl w:val="9"/>
        <w:rPr>
          <w:rFonts w:ascii="??_GB2312" w:hAnsi="仿宋" w:eastAsia="Times New Roman"/>
          <w:color w:val="auto"/>
          <w:sz w:val="24"/>
          <w:szCs w:val="24"/>
          <w:highlight w:val="none"/>
        </w:rPr>
      </w:pPr>
      <w:r>
        <w:rPr>
          <w:rFonts w:hint="eastAsia" w:hAnsi="宋体"/>
          <w:b/>
          <w:bCs/>
          <w:color w:val="auto"/>
          <w:highlight w:val="none"/>
          <w:u w:val="single"/>
          <w:lang w:val="en-US" w:eastAsia="zh-CN"/>
        </w:rPr>
        <w:t>3</w:t>
      </w:r>
      <w:r>
        <w:rPr>
          <w:rFonts w:hAnsi="宋体"/>
          <w:b/>
          <w:bCs/>
          <w:color w:val="auto"/>
          <w:highlight w:val="none"/>
          <w:u w:val="single"/>
        </w:rPr>
        <w:t>.</w:t>
      </w:r>
      <w:r>
        <w:rPr>
          <w:rFonts w:hint="eastAsia" w:hAnsi="宋体"/>
          <w:b/>
          <w:bCs/>
          <w:color w:val="auto"/>
          <w:highlight w:val="none"/>
          <w:u w:val="single"/>
        </w:rPr>
        <w:t>表内报价内容以元为单位</w:t>
      </w:r>
      <w:r>
        <w:rPr>
          <w:rFonts w:hint="eastAsia" w:hAnsi="宋体"/>
          <w:b/>
          <w:bCs/>
          <w:color w:val="auto"/>
          <w:highlight w:val="none"/>
          <w:u w:val="single"/>
          <w:lang w:eastAsia="zh-CN"/>
        </w:rPr>
        <w:t>，</w:t>
      </w:r>
      <w:r>
        <w:rPr>
          <w:rFonts w:hint="eastAsia" w:hAnsi="宋体"/>
          <w:b/>
          <w:bCs/>
          <w:color w:val="auto"/>
          <w:highlight w:val="none"/>
          <w:u w:val="single"/>
          <w:lang w:val="en-US" w:eastAsia="zh-CN"/>
        </w:rPr>
        <w:t>保留两位小数</w:t>
      </w:r>
      <w:r>
        <w:rPr>
          <w:rFonts w:hint="eastAsia" w:hAnsi="宋体"/>
          <w:b/>
          <w:bCs/>
          <w:color w:val="auto"/>
          <w:highlight w:val="none"/>
          <w:u w:val="single"/>
          <w:lang w:val="hr-HR"/>
        </w:rPr>
        <w:t>。</w:t>
      </w:r>
    </w:p>
    <w:p w14:paraId="10274A08">
      <w:pPr>
        <w:kinsoku w:val="0"/>
        <w:spacing w:line="500" w:lineRule="exact"/>
        <w:outlineLvl w:val="9"/>
        <w:rPr>
          <w:rFonts w:ascii="??_GB2312" w:hAnsi="仿宋" w:eastAsia="Times New Roman" w:cs="Times New Roman"/>
          <w:color w:val="auto"/>
          <w:sz w:val="24"/>
          <w:szCs w:val="24"/>
          <w:highlight w:val="none"/>
        </w:rPr>
      </w:pPr>
    </w:p>
    <w:p w14:paraId="21EF1525">
      <w:pPr>
        <w:kinsoku w:val="0"/>
        <w:spacing w:line="500" w:lineRule="exact"/>
        <w:outlineLvl w:val="9"/>
        <w:rPr>
          <w:rFonts w:ascii="??_GB2312" w:hAnsi="仿宋" w:eastAsia="Times New Roman" w:cs="Times New Roman"/>
          <w:color w:val="auto"/>
          <w:sz w:val="24"/>
          <w:szCs w:val="24"/>
          <w:highlight w:val="none"/>
        </w:rPr>
      </w:pPr>
    </w:p>
    <w:p w14:paraId="1F4791FD">
      <w:pPr>
        <w:kinsoku w:val="0"/>
        <w:spacing w:line="500" w:lineRule="exact"/>
        <w:outlineLvl w:val="9"/>
        <w:rPr>
          <w:rFonts w:ascii="??_GB2312" w:hAnsi="仿宋" w:eastAsia="Times New Roman" w:cs="Times New Roman"/>
          <w:color w:val="auto"/>
          <w:sz w:val="24"/>
          <w:szCs w:val="24"/>
          <w:highlight w:val="none"/>
        </w:rPr>
      </w:pPr>
    </w:p>
    <w:p w14:paraId="2414B78F">
      <w:pPr>
        <w:kinsoku w:val="0"/>
        <w:spacing w:line="500" w:lineRule="exact"/>
        <w:outlineLvl w:val="9"/>
        <w:rPr>
          <w:rFonts w:ascii="??_GB2312" w:hAnsi="仿宋" w:eastAsia="Times New Roman" w:cs="Times New Roman"/>
          <w:color w:val="auto"/>
          <w:sz w:val="24"/>
          <w:szCs w:val="24"/>
          <w:highlight w:val="none"/>
        </w:rPr>
      </w:pPr>
    </w:p>
    <w:p w14:paraId="1FB0E4F8">
      <w:pPr>
        <w:spacing w:line="480" w:lineRule="auto"/>
        <w:ind w:firstLine="480" w:firstLineChars="200"/>
        <w:jc w:val="left"/>
        <w:outlineLvl w:val="9"/>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（公章</w:t>
      </w:r>
      <w:r>
        <w:rPr>
          <w:rFonts w:ascii="宋体" w:hAnsi="宋体"/>
          <w:color w:val="auto"/>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1E6BD9F0">
      <w:pPr>
        <w:spacing w:line="480" w:lineRule="auto"/>
        <w:ind w:firstLine="480" w:firstLineChars="200"/>
        <w:jc w:val="left"/>
        <w:outlineLvl w:val="9"/>
        <w:rPr>
          <w:rFonts w:ascii="宋体" w:hAnsi="宋体"/>
          <w:color w:val="auto"/>
          <w:sz w:val="24"/>
          <w:highlight w:val="none"/>
          <w:u w:val="single"/>
        </w:rPr>
      </w:pPr>
      <w:r>
        <w:rPr>
          <w:rFonts w:ascii="宋体" w:hAnsi="宋体"/>
          <w:color w:val="auto"/>
          <w:sz w:val="24"/>
          <w:highlight w:val="none"/>
        </w:rPr>
        <w:t xml:space="preserve">                              </w:t>
      </w:r>
      <w:r>
        <w:rPr>
          <w:rFonts w:hint="eastAsia" w:ascii="宋体" w:hAnsi="宋体"/>
          <w:color w:val="auto"/>
          <w:sz w:val="24"/>
          <w:highlight w:val="none"/>
        </w:rPr>
        <w:t>法定代表人或被授权人（签字或盖章）：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ascii="宋体" w:hAnsi="宋体"/>
          <w:color w:val="auto"/>
          <w:sz w:val="24"/>
          <w:highlight w:val="none"/>
          <w:u w:val="single"/>
        </w:rPr>
        <w:t xml:space="preserve"> </w:t>
      </w:r>
    </w:p>
    <w:p w14:paraId="7182E30E">
      <w:pPr>
        <w:spacing w:line="480" w:lineRule="auto"/>
        <w:ind w:firstLine="480" w:firstLineChars="200"/>
        <w:jc w:val="left"/>
        <w:outlineLvl w:val="9"/>
        <w:rPr>
          <w:rFonts w:ascii="宋体" w:hAnsi="宋体"/>
          <w:color w:val="auto"/>
          <w:sz w:val="24"/>
          <w:highlight w:val="none"/>
        </w:rPr>
      </w:pPr>
      <w:r>
        <w:rPr>
          <w:rFonts w:hint="eastAsia" w:ascii="宋体" w:hAnsi="宋体"/>
          <w:color w:val="auto"/>
          <w:sz w:val="24"/>
          <w:highlight w:val="none"/>
        </w:rPr>
        <w:t xml:space="preserve">                              日  </w:t>
      </w:r>
      <w:r>
        <w:rPr>
          <w:rFonts w:ascii="宋体" w:hAnsi="宋体"/>
          <w:color w:val="auto"/>
          <w:sz w:val="24"/>
          <w:highlight w:val="none"/>
        </w:rPr>
        <w:t xml:space="preserve"> </w:t>
      </w:r>
      <w:r>
        <w:rPr>
          <w:rFonts w:hint="eastAsia" w:ascii="宋体" w:hAnsi="宋体"/>
          <w:color w:val="auto"/>
          <w:sz w:val="24"/>
          <w:highlight w:val="none"/>
        </w:rPr>
        <w:t>期</w:t>
      </w:r>
      <w:r>
        <w:rPr>
          <w:rFonts w:ascii="宋体" w:hAnsi="宋体"/>
          <w:color w:val="auto"/>
          <w:sz w:val="24"/>
          <w:highlight w:val="none"/>
        </w:rPr>
        <w:t>：</w:t>
      </w:r>
      <w:r>
        <w:rPr>
          <w:rFonts w:hint="eastAsia" w:ascii="宋体" w:hAnsi="宋体"/>
          <w:color w:val="auto"/>
          <w:sz w:val="24"/>
          <w:highlight w:val="none"/>
        </w:rPr>
        <w:t xml:space="preserve">      年    月    日</w:t>
      </w:r>
      <w:r>
        <w:rPr>
          <w:rFonts w:ascii="宋体" w:hAnsi="宋体"/>
          <w:color w:val="auto"/>
          <w:sz w:val="24"/>
          <w:highlight w:val="none"/>
        </w:rPr>
        <w:t xml:space="preserve"> </w:t>
      </w:r>
    </w:p>
    <w:p w14:paraId="1BB585F4">
      <w:pPr>
        <w:rPr>
          <w:rFonts w:hint="eastAsia" w:ascii="Calibri" w:hAnsi="Calibri" w:cs="华文仿宋"/>
          <w:b/>
          <w:bCs/>
          <w:kern w:val="0"/>
          <w:sz w:val="30"/>
          <w:szCs w:val="30"/>
          <w:highlight w:val="none"/>
        </w:rPr>
      </w:pPr>
      <w:r>
        <w:rPr>
          <w:rFonts w:hint="eastAsia" w:ascii="Calibri" w:hAnsi="Calibri" w:cs="华文仿宋"/>
          <w:b/>
          <w:bCs/>
          <w:kern w:val="0"/>
          <w:sz w:val="30"/>
          <w:szCs w:val="30"/>
          <w:highlight w:val="none"/>
        </w:rPr>
        <w:br w:type="page"/>
      </w:r>
    </w:p>
    <w:p w14:paraId="461C5C6A">
      <w:pPr>
        <w:pStyle w:val="13"/>
        <w:jc w:val="center"/>
        <w:outlineLvl w:val="9"/>
        <w:rPr>
          <w:rFonts w:hint="eastAsia" w:hAnsi="宋体"/>
          <w:b/>
          <w:color w:val="auto"/>
          <w:sz w:val="32"/>
          <w:highlight w:val="none"/>
        </w:rPr>
      </w:pPr>
      <w:bookmarkStart w:id="277" w:name="_Toc26037"/>
      <w:r>
        <w:rPr>
          <w:rFonts w:hint="eastAsia" w:ascii="Calibri" w:hAnsi="Calibri" w:eastAsia="宋体" w:cs="华文仿宋"/>
          <w:b/>
          <w:bCs/>
          <w:color w:val="auto"/>
          <w:kern w:val="0"/>
          <w:sz w:val="30"/>
          <w:szCs w:val="30"/>
          <w:highlight w:val="none"/>
          <w:u w:val="none"/>
          <w:lang w:val="en-US" w:eastAsia="zh-CN" w:bidi="ar-SA"/>
        </w:rPr>
        <w:t>分项报价表</w:t>
      </w:r>
    </w:p>
    <w:p w14:paraId="71D389A2">
      <w:pPr>
        <w:kinsoku w:val="0"/>
        <w:spacing w:line="500" w:lineRule="exact"/>
        <w:ind w:firstLine="120" w:firstLineChars="50"/>
        <w:outlineLvl w:val="9"/>
        <w:rPr>
          <w:rFonts w:hint="eastAsia" w:ascii="宋体" w:hAnsi="宋体"/>
          <w:color w:val="auto"/>
          <w:sz w:val="24"/>
          <w:highlight w:val="none"/>
        </w:rPr>
      </w:pPr>
      <w:r>
        <w:rPr>
          <w:rFonts w:hint="eastAsia" w:ascii="宋体" w:hAnsi="宋体"/>
          <w:color w:val="auto"/>
          <w:sz w:val="24"/>
          <w:highlight w:val="none"/>
        </w:rPr>
        <w:t xml:space="preserve">项目名称：                                              </w:t>
      </w:r>
      <w:r>
        <w:rPr>
          <w:rFonts w:ascii="宋体" w:hAnsi="宋体"/>
          <w:color w:val="auto"/>
          <w:sz w:val="24"/>
          <w:highlight w:val="none"/>
        </w:rPr>
        <w:t xml:space="preserve"> </w:t>
      </w:r>
      <w:r>
        <w:rPr>
          <w:rFonts w:hint="eastAsia" w:ascii="宋体" w:hAnsi="宋体"/>
          <w:color w:val="auto"/>
          <w:sz w:val="24"/>
          <w:highlight w:val="none"/>
        </w:rPr>
        <w:t xml:space="preserve">  </w:t>
      </w:r>
    </w:p>
    <w:p w14:paraId="30304209">
      <w:pPr>
        <w:kinsoku w:val="0"/>
        <w:spacing w:line="500" w:lineRule="exact"/>
        <w:ind w:firstLine="120" w:firstLineChars="50"/>
        <w:outlineLvl w:val="9"/>
        <w:rPr>
          <w:rFonts w:hint="eastAsia" w:ascii="宋体" w:hAnsi="宋体"/>
          <w:color w:val="auto"/>
          <w:sz w:val="24"/>
          <w:highlight w:val="none"/>
        </w:rPr>
      </w:pPr>
      <w:r>
        <w:rPr>
          <w:rFonts w:hint="eastAsia" w:ascii="宋体" w:hAnsi="宋体"/>
          <w:color w:val="auto"/>
          <w:sz w:val="24"/>
          <w:highlight w:val="none"/>
        </w:rPr>
        <w:t xml:space="preserve">项目编号：                                        </w:t>
      </w:r>
      <w:r>
        <w:rPr>
          <w:rFonts w:ascii="宋体" w:hAnsi="宋体"/>
          <w:color w:val="auto"/>
          <w:sz w:val="24"/>
          <w:highlight w:val="none"/>
        </w:rPr>
        <w:t xml:space="preserve">          </w:t>
      </w:r>
      <w:r>
        <w:rPr>
          <w:rFonts w:hint="eastAsia" w:ascii="宋体" w:hAnsi="宋体"/>
          <w:color w:val="auto"/>
          <w:sz w:val="24"/>
          <w:highlight w:val="none"/>
        </w:rPr>
        <w:t>共   页，第   页</w:t>
      </w:r>
    </w:p>
    <w:p w14:paraId="3118D5FD">
      <w:pPr>
        <w:spacing w:line="500" w:lineRule="exact"/>
        <w:rPr>
          <w:rFonts w:hint="eastAsia" w:ascii="宋体" w:hAnsi="宋体"/>
          <w:color w:val="auto"/>
          <w:sz w:val="24"/>
          <w:highlight w:val="none"/>
        </w:rPr>
      </w:pPr>
    </w:p>
    <w:p w14:paraId="7227CB9C">
      <w:pPr>
        <w:spacing w:line="500" w:lineRule="exact"/>
        <w:rPr>
          <w:rFonts w:hint="eastAsia" w:ascii="宋体" w:hAnsi="宋体"/>
          <w:color w:val="auto"/>
          <w:sz w:val="24"/>
          <w:highlight w:val="none"/>
        </w:rPr>
      </w:pPr>
    </w:p>
    <w:p w14:paraId="6D12E265">
      <w:pPr>
        <w:spacing w:line="500" w:lineRule="exact"/>
        <w:jc w:val="center"/>
        <w:rPr>
          <w:rFonts w:hint="eastAsia" w:ascii="宋体" w:hAnsi="宋体"/>
          <w:color w:val="auto"/>
          <w:sz w:val="24"/>
          <w:highlight w:val="none"/>
        </w:rPr>
      </w:pPr>
    </w:p>
    <w:p w14:paraId="19E30765">
      <w:pPr>
        <w:spacing w:line="500" w:lineRule="exact"/>
        <w:jc w:val="center"/>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由供应商自行编制</w:t>
      </w:r>
    </w:p>
    <w:p w14:paraId="4F6580C2">
      <w:pPr>
        <w:spacing w:line="500" w:lineRule="exact"/>
        <w:rPr>
          <w:rFonts w:hint="eastAsia" w:ascii="宋体" w:hAnsi="宋体"/>
          <w:color w:val="auto"/>
          <w:sz w:val="24"/>
          <w:highlight w:val="none"/>
        </w:rPr>
      </w:pPr>
    </w:p>
    <w:p w14:paraId="19EC78BE">
      <w:pPr>
        <w:spacing w:line="500" w:lineRule="exact"/>
        <w:rPr>
          <w:rFonts w:hint="eastAsia" w:ascii="宋体" w:hAnsi="宋体"/>
          <w:color w:val="auto"/>
          <w:sz w:val="24"/>
          <w:highlight w:val="none"/>
        </w:rPr>
      </w:pPr>
    </w:p>
    <w:p w14:paraId="3AEA04E9">
      <w:pPr>
        <w:spacing w:line="500" w:lineRule="exact"/>
        <w:rPr>
          <w:rFonts w:hint="eastAsia" w:ascii="宋体" w:hAnsi="宋体"/>
          <w:color w:val="auto"/>
          <w:sz w:val="24"/>
          <w:highlight w:val="none"/>
        </w:rPr>
      </w:pPr>
      <w:r>
        <w:rPr>
          <w:rFonts w:hint="eastAsia" w:ascii="宋体" w:hAnsi="宋体"/>
          <w:color w:val="auto"/>
          <w:sz w:val="24"/>
          <w:highlight w:val="none"/>
        </w:rPr>
        <w:t>注：</w:t>
      </w:r>
      <w:r>
        <w:rPr>
          <w:rFonts w:hint="eastAsia" w:ascii="宋体" w:hAnsi="宋体"/>
          <w:color w:val="auto"/>
          <w:sz w:val="24"/>
          <w:highlight w:val="none"/>
          <w:lang w:val="en-US" w:eastAsia="zh-CN"/>
        </w:rPr>
        <w:t>本表中</w:t>
      </w:r>
      <w:r>
        <w:rPr>
          <w:rFonts w:hint="eastAsia" w:ascii="宋体" w:hAnsi="宋体"/>
          <w:color w:val="auto"/>
          <w:sz w:val="24"/>
          <w:highlight w:val="none"/>
        </w:rPr>
        <w:t>“</w:t>
      </w:r>
      <w:r>
        <w:rPr>
          <w:rFonts w:hint="eastAsia" w:ascii="宋体" w:hAnsi="宋体"/>
          <w:color w:val="auto"/>
          <w:sz w:val="24"/>
          <w:highlight w:val="none"/>
          <w:lang w:eastAsia="zh-CN"/>
        </w:rPr>
        <w:t>响应报价</w:t>
      </w:r>
      <w:r>
        <w:rPr>
          <w:rFonts w:hint="eastAsia" w:ascii="宋体" w:hAnsi="宋体"/>
          <w:color w:val="auto"/>
          <w:sz w:val="24"/>
          <w:highlight w:val="none"/>
        </w:rPr>
        <w:t>”与“响应报价表”中的</w:t>
      </w:r>
      <w:r>
        <w:rPr>
          <w:rFonts w:hint="eastAsia" w:ascii="宋体" w:hAnsi="宋体" w:cs="Courier New"/>
          <w:color w:val="auto"/>
          <w:spacing w:val="-6"/>
          <w:sz w:val="24"/>
          <w:highlight w:val="none"/>
        </w:rPr>
        <w:t>“</w:t>
      </w:r>
      <w:r>
        <w:rPr>
          <w:rFonts w:hint="eastAsia" w:ascii="宋体" w:hAnsi="宋体"/>
          <w:color w:val="auto"/>
          <w:sz w:val="24"/>
          <w:highlight w:val="none"/>
          <w:lang w:eastAsia="zh-CN"/>
        </w:rPr>
        <w:t>响应报价</w:t>
      </w:r>
      <w:r>
        <w:rPr>
          <w:rFonts w:hint="eastAsia" w:ascii="宋体" w:hAnsi="宋体" w:cs="Courier New"/>
          <w:color w:val="auto"/>
          <w:spacing w:val="-6"/>
          <w:sz w:val="24"/>
          <w:highlight w:val="none"/>
        </w:rPr>
        <w:t>”</w:t>
      </w:r>
      <w:r>
        <w:rPr>
          <w:rFonts w:hint="eastAsia" w:ascii="宋体" w:hAnsi="宋体"/>
          <w:color w:val="auto"/>
          <w:sz w:val="24"/>
          <w:highlight w:val="none"/>
        </w:rPr>
        <w:t>一致。各子项分别报价。</w:t>
      </w:r>
    </w:p>
    <w:p w14:paraId="2E02FD79">
      <w:pPr>
        <w:ind w:right="420"/>
        <w:rPr>
          <w:rFonts w:hint="eastAsia" w:ascii="宋体" w:hAnsi="宋体"/>
          <w:color w:val="auto"/>
          <w:sz w:val="24"/>
          <w:highlight w:val="none"/>
        </w:rPr>
      </w:pPr>
    </w:p>
    <w:p w14:paraId="20827A04">
      <w:pPr>
        <w:pStyle w:val="13"/>
        <w:rPr>
          <w:rFonts w:hint="eastAsia" w:hAnsi="宋体"/>
          <w:color w:val="auto"/>
          <w:sz w:val="24"/>
          <w:szCs w:val="24"/>
          <w:highlight w:val="none"/>
        </w:rPr>
      </w:pPr>
    </w:p>
    <w:p w14:paraId="72556313">
      <w:pPr>
        <w:pStyle w:val="13"/>
        <w:rPr>
          <w:rFonts w:hint="eastAsia" w:hAnsi="宋体"/>
          <w:color w:val="auto"/>
          <w:sz w:val="24"/>
          <w:szCs w:val="24"/>
          <w:highlight w:val="none"/>
        </w:rPr>
      </w:pPr>
    </w:p>
    <w:p w14:paraId="4C1428C0">
      <w:pPr>
        <w:kinsoku w:val="0"/>
        <w:spacing w:line="500" w:lineRule="exact"/>
        <w:outlineLvl w:val="9"/>
        <w:rPr>
          <w:rFonts w:ascii="??_GB2312" w:hAnsi="仿宋" w:eastAsia="Times New Roman" w:cs="Times New Roman"/>
          <w:color w:val="auto"/>
          <w:sz w:val="24"/>
          <w:szCs w:val="24"/>
          <w:highlight w:val="none"/>
        </w:rPr>
      </w:pPr>
    </w:p>
    <w:p w14:paraId="10BD1E29">
      <w:pPr>
        <w:spacing w:line="480" w:lineRule="auto"/>
        <w:ind w:firstLine="480" w:firstLineChars="200"/>
        <w:jc w:val="left"/>
        <w:outlineLvl w:val="9"/>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（公章</w:t>
      </w:r>
      <w:r>
        <w:rPr>
          <w:rFonts w:ascii="宋体" w:hAnsi="宋体"/>
          <w:color w:val="auto"/>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3521EA7A">
      <w:pPr>
        <w:spacing w:line="480" w:lineRule="auto"/>
        <w:ind w:firstLine="480" w:firstLineChars="200"/>
        <w:jc w:val="left"/>
        <w:outlineLvl w:val="9"/>
        <w:rPr>
          <w:rFonts w:ascii="宋体" w:hAnsi="宋体"/>
          <w:color w:val="auto"/>
          <w:sz w:val="24"/>
          <w:highlight w:val="none"/>
          <w:u w:val="single"/>
        </w:rPr>
      </w:pPr>
      <w:r>
        <w:rPr>
          <w:rFonts w:ascii="宋体" w:hAnsi="宋体"/>
          <w:color w:val="auto"/>
          <w:sz w:val="24"/>
          <w:highlight w:val="none"/>
        </w:rPr>
        <w:t xml:space="preserve">                              </w:t>
      </w:r>
      <w:r>
        <w:rPr>
          <w:rFonts w:hint="eastAsia" w:ascii="宋体" w:hAnsi="宋体"/>
          <w:color w:val="auto"/>
          <w:sz w:val="24"/>
          <w:highlight w:val="none"/>
        </w:rPr>
        <w:t>法定代表人或被授权人（签字或盖章）：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ascii="宋体" w:hAnsi="宋体"/>
          <w:color w:val="auto"/>
          <w:sz w:val="24"/>
          <w:highlight w:val="none"/>
          <w:u w:val="single"/>
        </w:rPr>
        <w:t xml:space="preserve"> </w:t>
      </w:r>
    </w:p>
    <w:p w14:paraId="486831FC">
      <w:pPr>
        <w:spacing w:line="480" w:lineRule="auto"/>
        <w:ind w:firstLine="480" w:firstLineChars="200"/>
        <w:jc w:val="left"/>
        <w:outlineLvl w:val="9"/>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日  </w:t>
      </w:r>
      <w:r>
        <w:rPr>
          <w:rFonts w:ascii="宋体" w:hAnsi="宋体"/>
          <w:color w:val="auto"/>
          <w:sz w:val="24"/>
          <w:highlight w:val="none"/>
        </w:rPr>
        <w:t xml:space="preserve"> </w:t>
      </w:r>
      <w:r>
        <w:rPr>
          <w:rFonts w:hint="eastAsia" w:ascii="宋体" w:hAnsi="宋体"/>
          <w:color w:val="auto"/>
          <w:sz w:val="24"/>
          <w:highlight w:val="none"/>
        </w:rPr>
        <w:t>期</w:t>
      </w:r>
      <w:r>
        <w:rPr>
          <w:rFonts w:ascii="宋体" w:hAnsi="宋体"/>
          <w:color w:val="auto"/>
          <w:sz w:val="24"/>
          <w:highlight w:val="none"/>
        </w:rPr>
        <w:t>：</w:t>
      </w:r>
      <w:r>
        <w:rPr>
          <w:rFonts w:hint="eastAsia" w:ascii="宋体" w:hAnsi="宋体"/>
          <w:color w:val="auto"/>
          <w:sz w:val="24"/>
          <w:highlight w:val="none"/>
        </w:rPr>
        <w:t xml:space="preserve">      年    月    日</w:t>
      </w:r>
      <w:r>
        <w:rPr>
          <w:rFonts w:ascii="宋体" w:hAnsi="宋体"/>
          <w:color w:val="auto"/>
          <w:sz w:val="24"/>
          <w:highlight w:val="none"/>
        </w:rPr>
        <w:t xml:space="preserve"> </w:t>
      </w:r>
    </w:p>
    <w:p w14:paraId="6FBBD5F9">
      <w:pPr>
        <w:rPr>
          <w:rFonts w:hint="eastAsia" w:ascii="黑体" w:hAnsi="仿宋" w:eastAsia="黑体" w:cs="黑体"/>
          <w:b/>
          <w:bCs/>
          <w:sz w:val="32"/>
          <w:szCs w:val="32"/>
          <w:highlight w:val="none"/>
          <w:lang w:eastAsia="zh-CN"/>
        </w:rPr>
      </w:pPr>
      <w:r>
        <w:rPr>
          <w:rFonts w:hint="eastAsia" w:ascii="黑体" w:hAnsi="仿宋" w:eastAsia="黑体" w:cs="黑体"/>
          <w:b/>
          <w:bCs/>
          <w:sz w:val="32"/>
          <w:szCs w:val="32"/>
          <w:highlight w:val="none"/>
          <w:lang w:eastAsia="zh-CN"/>
        </w:rPr>
        <w:br w:type="page"/>
      </w:r>
    </w:p>
    <w:p w14:paraId="41BE51D1">
      <w:pPr>
        <w:spacing w:before="190" w:beforeLines="50" w:line="360" w:lineRule="auto"/>
        <w:jc w:val="center"/>
        <w:outlineLvl w:val="9"/>
        <w:rPr>
          <w:rFonts w:hint="default" w:ascii="黑体" w:hAnsi="仿宋" w:eastAsia="黑体" w:cs="黑体"/>
          <w:b/>
          <w:bCs/>
          <w:color w:val="auto"/>
          <w:sz w:val="32"/>
          <w:szCs w:val="32"/>
          <w:highlight w:val="none"/>
          <w:lang w:val="en-US" w:eastAsia="zh-CN"/>
        </w:rPr>
      </w:pPr>
      <w:r>
        <w:rPr>
          <w:rFonts w:hint="eastAsia" w:ascii="黑体" w:hAnsi="仿宋" w:eastAsia="黑体" w:cs="黑体"/>
          <w:b/>
          <w:bCs/>
          <w:color w:val="auto"/>
          <w:sz w:val="32"/>
          <w:szCs w:val="32"/>
          <w:highlight w:val="none"/>
          <w:lang w:val="en-US" w:eastAsia="zh-CN"/>
        </w:rPr>
        <w:t>（三）承诺书格式</w:t>
      </w:r>
    </w:p>
    <w:p w14:paraId="6D5F14E2">
      <w:pPr>
        <w:pStyle w:val="25"/>
        <w:keepNext w:val="0"/>
        <w:keepLines w:val="0"/>
        <w:pageBreakBefore w:val="0"/>
        <w:widowControl/>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拒绝政府采购领域商业贿赂承诺书</w:t>
      </w:r>
      <w:r>
        <w:rPr>
          <w:rFonts w:hint="eastAsia" w:hAnsi="宋体"/>
          <w:b/>
          <w:color w:val="auto"/>
          <w:sz w:val="32"/>
          <w:szCs w:val="32"/>
          <w:highlight w:val="none"/>
        </w:rPr>
        <w:t>Ⅰ</w:t>
      </w:r>
    </w:p>
    <w:p w14:paraId="739C861E">
      <w:pPr>
        <w:overflowPunct w:val="0"/>
        <w:topLinePunct/>
        <w:spacing w:line="360" w:lineRule="auto"/>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（执行陕财办采管[2006]21号文件）</w:t>
      </w:r>
    </w:p>
    <w:p w14:paraId="1C0DA28E">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为响应党中央、国务院关于治理政府采购领域商业贿赂行为的号召，我公司在此庄严承诺：</w:t>
      </w:r>
    </w:p>
    <w:p w14:paraId="25090CDE">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1、在参与政府采购活动中遵纪守法、诚信经营、公平竞标。</w:t>
      </w:r>
    </w:p>
    <w:p w14:paraId="30FF3270">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2、不向政府采购人、采购代理机构和政府采购评审专家进行任何形式的商业贿赂以谋取交易机会。</w:t>
      </w:r>
    </w:p>
    <w:p w14:paraId="0EFFC6E7">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3、不向政府采购代理机构和采购人提供虚假资质文件或采用虚假应标方式参与政府采购市场竞争并谋取中标、成交。</w:t>
      </w:r>
    </w:p>
    <w:p w14:paraId="36D5B663">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4、不采取“围标、陪标”等商业欺诈手段获得政府采购定单。</w:t>
      </w:r>
    </w:p>
    <w:p w14:paraId="53287522">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5、不采取不正当手段诋毁、排挤其他</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w:t>
      </w:r>
    </w:p>
    <w:p w14:paraId="47829CB9">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6、不在提供商品和服务时“偷梁换柱、以次充好”损害采购人的合法权益。</w:t>
      </w:r>
    </w:p>
    <w:p w14:paraId="758AC30A">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7、不与采购人、采购代理机构政府采购评审专家或其它</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恶意串通，进行质疑和投诉，维护政府采购市场秩序。</w:t>
      </w:r>
    </w:p>
    <w:p w14:paraId="40F13CB2">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8、尊重和接受政府采购监督管理部门的监督和政府采购代理机构招标采购要求，承担因违约行为给采购人造成的损失。</w:t>
      </w:r>
    </w:p>
    <w:p w14:paraId="3F9DC387">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9、不发生其他有悖于政府采购公开、公平、公正和诚信原则的行为。</w:t>
      </w:r>
    </w:p>
    <w:p w14:paraId="6038FFB3">
      <w:pPr>
        <w:spacing w:line="500" w:lineRule="exact"/>
        <w:outlineLvl w:val="9"/>
        <w:rPr>
          <w:rFonts w:hint="eastAsia" w:ascii="宋体" w:hAnsi="宋体" w:eastAsia="宋体" w:cs="宋体"/>
          <w:color w:val="auto"/>
          <w:sz w:val="24"/>
          <w:szCs w:val="24"/>
          <w:highlight w:val="none"/>
        </w:rPr>
      </w:pPr>
    </w:p>
    <w:p w14:paraId="5952A8A7">
      <w:pPr>
        <w:spacing w:line="480" w:lineRule="auto"/>
        <w:ind w:firstLine="480" w:firstLineChars="200"/>
        <w:jc w:val="left"/>
        <w:outlineLvl w:val="9"/>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（公章</w:t>
      </w:r>
      <w:r>
        <w:rPr>
          <w:rFonts w:ascii="宋体" w:hAnsi="宋体"/>
          <w:color w:val="auto"/>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3A91A783">
      <w:pPr>
        <w:spacing w:line="480" w:lineRule="auto"/>
        <w:ind w:firstLine="480" w:firstLineChars="200"/>
        <w:jc w:val="left"/>
        <w:outlineLvl w:val="9"/>
        <w:rPr>
          <w:rFonts w:ascii="宋体" w:hAnsi="宋体"/>
          <w:color w:val="auto"/>
          <w:sz w:val="24"/>
          <w:highlight w:val="none"/>
          <w:u w:val="single"/>
        </w:rPr>
      </w:pPr>
      <w:r>
        <w:rPr>
          <w:rFonts w:ascii="宋体" w:hAnsi="宋体"/>
          <w:color w:val="auto"/>
          <w:sz w:val="24"/>
          <w:highlight w:val="none"/>
        </w:rPr>
        <w:t xml:space="preserve">                              </w:t>
      </w:r>
      <w:r>
        <w:rPr>
          <w:rFonts w:hint="eastAsia" w:ascii="宋体" w:hAnsi="宋体"/>
          <w:color w:val="auto"/>
          <w:sz w:val="24"/>
          <w:highlight w:val="none"/>
        </w:rPr>
        <w:t>法定代表人或被授权人（签字或盖章）：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ascii="宋体" w:hAnsi="宋体"/>
          <w:color w:val="auto"/>
          <w:sz w:val="24"/>
          <w:highlight w:val="none"/>
          <w:u w:val="single"/>
        </w:rPr>
        <w:t xml:space="preserve"> </w:t>
      </w:r>
    </w:p>
    <w:p w14:paraId="29B7C0DC">
      <w:pPr>
        <w:spacing w:line="480" w:lineRule="auto"/>
        <w:ind w:firstLine="480" w:firstLineChars="200"/>
        <w:jc w:val="left"/>
        <w:outlineLvl w:val="9"/>
        <w:rPr>
          <w:rFonts w:ascii="宋体" w:hAnsi="宋体"/>
          <w:color w:val="auto"/>
          <w:sz w:val="24"/>
          <w:highlight w:val="none"/>
        </w:rPr>
      </w:pPr>
      <w:r>
        <w:rPr>
          <w:rFonts w:hint="eastAsia" w:ascii="宋体" w:hAnsi="宋体"/>
          <w:color w:val="auto"/>
          <w:sz w:val="24"/>
          <w:highlight w:val="none"/>
        </w:rPr>
        <w:t xml:space="preserve">                              日  </w:t>
      </w:r>
      <w:r>
        <w:rPr>
          <w:rFonts w:ascii="宋体" w:hAnsi="宋体"/>
          <w:color w:val="auto"/>
          <w:sz w:val="24"/>
          <w:highlight w:val="none"/>
        </w:rPr>
        <w:t xml:space="preserve"> </w:t>
      </w:r>
      <w:r>
        <w:rPr>
          <w:rFonts w:hint="eastAsia" w:ascii="宋体" w:hAnsi="宋体"/>
          <w:color w:val="auto"/>
          <w:sz w:val="24"/>
          <w:highlight w:val="none"/>
        </w:rPr>
        <w:t>期</w:t>
      </w:r>
      <w:r>
        <w:rPr>
          <w:rFonts w:ascii="宋体" w:hAnsi="宋体"/>
          <w:color w:val="auto"/>
          <w:sz w:val="24"/>
          <w:highlight w:val="none"/>
        </w:rPr>
        <w:t>：</w:t>
      </w:r>
      <w:r>
        <w:rPr>
          <w:rFonts w:hint="eastAsia" w:ascii="宋体" w:hAnsi="宋体"/>
          <w:color w:val="auto"/>
          <w:sz w:val="24"/>
          <w:highlight w:val="none"/>
        </w:rPr>
        <w:t xml:space="preserve">      年    月    日</w:t>
      </w:r>
      <w:r>
        <w:rPr>
          <w:rFonts w:ascii="宋体" w:hAnsi="宋体"/>
          <w:color w:val="auto"/>
          <w:sz w:val="24"/>
          <w:highlight w:val="none"/>
        </w:rPr>
        <w:t xml:space="preserve"> </w:t>
      </w:r>
    </w:p>
    <w:p w14:paraId="2DECF3E1">
      <w:pPr>
        <w:spacing w:line="360" w:lineRule="atLeast"/>
        <w:jc w:val="center"/>
        <w:outlineLvl w:val="9"/>
        <w:rPr>
          <w:rFonts w:hint="eastAsia" w:ascii="Calibri" w:hAnsi="Calibri" w:eastAsia="宋体" w:cs="华文仿宋"/>
          <w:b/>
          <w:bCs/>
          <w:color w:val="auto"/>
          <w:kern w:val="0"/>
          <w:sz w:val="30"/>
          <w:szCs w:val="30"/>
          <w:highlight w:val="none"/>
          <w:u w:val="none"/>
          <w:lang w:val="en-US" w:eastAsia="zh-CN" w:bidi="ar-SA"/>
        </w:rPr>
      </w:pPr>
      <w:r>
        <w:rPr>
          <w:rFonts w:ascii="宋体" w:hAnsi="宋体" w:cs="宋体"/>
          <w:b/>
          <w:bCs/>
          <w:color w:val="auto"/>
          <w:sz w:val="24"/>
          <w:szCs w:val="24"/>
          <w:highlight w:val="none"/>
        </w:rPr>
        <w:br w:type="page"/>
      </w:r>
      <w:r>
        <w:rPr>
          <w:rFonts w:hint="eastAsia" w:ascii="Calibri" w:hAnsi="Calibri" w:eastAsia="宋体" w:cs="华文仿宋"/>
          <w:b/>
          <w:bCs/>
          <w:color w:val="auto"/>
          <w:kern w:val="0"/>
          <w:sz w:val="30"/>
          <w:szCs w:val="30"/>
          <w:highlight w:val="none"/>
          <w:u w:val="none"/>
          <w:lang w:val="en-US" w:eastAsia="zh-CN" w:bidi="ar-SA"/>
        </w:rPr>
        <w:t>承诺书Ⅱ</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E4D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C26CB78">
            <w:pPr>
              <w:spacing w:line="360" w:lineRule="atLeast"/>
              <w:outlineLvl w:val="9"/>
              <w:rPr>
                <w:rFonts w:hint="eastAsia" w:ascii="宋体" w:hAnsi="宋体" w:eastAsia="宋体"/>
                <w:color w:val="auto"/>
                <w:sz w:val="24"/>
                <w:highlight w:val="none"/>
                <w:lang w:eastAsia="zh-CN"/>
              </w:rPr>
            </w:pPr>
            <w:r>
              <w:rPr>
                <w:rFonts w:hint="eastAsia" w:ascii="宋体" w:hAnsi="宋体"/>
                <w:color w:val="auto"/>
                <w:sz w:val="24"/>
                <w:highlight w:val="none"/>
              </w:rPr>
              <w:t>致：</w:t>
            </w:r>
            <w:r>
              <w:rPr>
                <w:rFonts w:hint="eastAsia" w:ascii="宋体" w:hAnsi="宋体"/>
                <w:color w:val="auto"/>
                <w:sz w:val="24"/>
                <w:highlight w:val="none"/>
                <w:lang w:eastAsia="zh-CN"/>
              </w:rPr>
              <w:t>陕西德勤招标有限公司</w:t>
            </w:r>
          </w:p>
        </w:tc>
      </w:tr>
      <w:tr w14:paraId="034D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C0C59F4">
            <w:pPr>
              <w:spacing w:line="360" w:lineRule="atLeast"/>
              <w:ind w:firstLine="480" w:firstLineChars="200"/>
              <w:outlineLvl w:val="9"/>
              <w:rPr>
                <w:rFonts w:hint="eastAsia" w:ascii="宋体" w:hAnsi="宋体"/>
                <w:color w:val="auto"/>
                <w:sz w:val="24"/>
                <w:highlight w:val="none"/>
              </w:rPr>
            </w:pPr>
            <w:r>
              <w:rPr>
                <w:rFonts w:hint="eastAsia" w:ascii="宋体" w:hAnsi="宋体"/>
                <w:color w:val="auto"/>
                <w:sz w:val="24"/>
                <w:highlight w:val="none"/>
              </w:rPr>
              <w:t>作为参加贵公司组织的采购项目的</w:t>
            </w:r>
            <w:r>
              <w:rPr>
                <w:rFonts w:hint="eastAsia" w:ascii="宋体" w:hAnsi="宋体"/>
                <w:color w:val="auto"/>
                <w:sz w:val="24"/>
                <w:highlight w:val="none"/>
                <w:lang w:eastAsia="zh-CN"/>
              </w:rPr>
              <w:t>供应商</w:t>
            </w:r>
            <w:r>
              <w:rPr>
                <w:rFonts w:hint="eastAsia" w:ascii="宋体" w:hAnsi="宋体"/>
                <w:color w:val="auto"/>
                <w:sz w:val="24"/>
                <w:highlight w:val="none"/>
              </w:rPr>
              <w:t>，本公司承诺：在参加本项目</w:t>
            </w:r>
            <w:r>
              <w:rPr>
                <w:rFonts w:hint="eastAsia" w:ascii="宋体" w:hAnsi="宋体"/>
                <w:color w:val="auto"/>
                <w:sz w:val="24"/>
                <w:highlight w:val="none"/>
                <w:lang w:val="en-US" w:eastAsia="zh-CN"/>
              </w:rPr>
              <w:t>谈判</w:t>
            </w:r>
            <w:r>
              <w:rPr>
                <w:rFonts w:hint="eastAsia" w:ascii="宋体" w:hAnsi="宋体"/>
                <w:color w:val="auto"/>
                <w:sz w:val="24"/>
                <w:highlight w:val="none"/>
              </w:rPr>
              <w:t>之前不存在被依法禁止经营行为、财产被接管或冻结的情况，如有隐瞒实情，愿承担一切责任及后果。</w:t>
            </w:r>
          </w:p>
        </w:tc>
      </w:tr>
      <w:tr w14:paraId="4B371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E4F9283">
            <w:pPr>
              <w:spacing w:line="360" w:lineRule="atLeast"/>
              <w:jc w:val="center"/>
              <w:outlineLvl w:val="9"/>
              <w:rPr>
                <w:rFonts w:hint="eastAsia" w:ascii="宋体" w:hAnsi="宋体" w:eastAsia="宋体"/>
                <w:color w:val="auto"/>
                <w:sz w:val="24"/>
                <w:highlight w:val="none"/>
                <w:lang w:eastAsia="zh-CN"/>
              </w:rPr>
            </w:pPr>
            <w:r>
              <w:rPr>
                <w:rFonts w:hint="eastAsia" w:ascii="宋体" w:hAnsi="宋体"/>
                <w:color w:val="auto"/>
                <w:sz w:val="24"/>
                <w:highlight w:val="none"/>
                <w:lang w:eastAsia="zh-CN"/>
              </w:rPr>
              <w:t>供应商</w:t>
            </w:r>
          </w:p>
        </w:tc>
        <w:tc>
          <w:tcPr>
            <w:tcW w:w="3420" w:type="dxa"/>
            <w:noWrap w:val="0"/>
            <w:vAlign w:val="center"/>
          </w:tcPr>
          <w:p w14:paraId="2C32AB40">
            <w:pPr>
              <w:spacing w:line="360" w:lineRule="atLeast"/>
              <w:jc w:val="center"/>
              <w:outlineLvl w:val="9"/>
              <w:rPr>
                <w:rFonts w:hint="eastAsia" w:ascii="宋体" w:hAnsi="宋体"/>
                <w:color w:val="auto"/>
                <w:sz w:val="24"/>
                <w:highlight w:val="none"/>
              </w:rPr>
            </w:pPr>
            <w:r>
              <w:rPr>
                <w:rFonts w:hint="eastAsia" w:ascii="宋体" w:hAnsi="宋体"/>
                <w:color w:val="auto"/>
                <w:sz w:val="24"/>
                <w:highlight w:val="none"/>
              </w:rPr>
              <w:t>法定代表人</w:t>
            </w:r>
          </w:p>
        </w:tc>
        <w:tc>
          <w:tcPr>
            <w:tcW w:w="2340" w:type="dxa"/>
            <w:noWrap w:val="0"/>
            <w:vAlign w:val="center"/>
          </w:tcPr>
          <w:p w14:paraId="6D7CA326">
            <w:pPr>
              <w:spacing w:line="360" w:lineRule="atLeast"/>
              <w:jc w:val="center"/>
              <w:outlineLvl w:val="9"/>
              <w:rPr>
                <w:rFonts w:hint="eastAsia" w:ascii="宋体" w:hAnsi="宋体"/>
                <w:color w:val="auto"/>
                <w:sz w:val="24"/>
                <w:highlight w:val="none"/>
              </w:rPr>
            </w:pPr>
            <w:r>
              <w:rPr>
                <w:rFonts w:hint="eastAsia" w:ascii="宋体" w:hAnsi="宋体"/>
                <w:color w:val="auto"/>
                <w:sz w:val="24"/>
                <w:highlight w:val="none"/>
              </w:rPr>
              <w:t>日  期</w:t>
            </w:r>
          </w:p>
        </w:tc>
      </w:tr>
      <w:tr w14:paraId="700C6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5AEB34C">
            <w:pPr>
              <w:spacing w:line="360" w:lineRule="atLeast"/>
              <w:jc w:val="center"/>
              <w:outlineLvl w:val="9"/>
              <w:rPr>
                <w:rFonts w:hint="eastAsia" w:ascii="宋体" w:hAnsi="宋体"/>
                <w:color w:val="auto"/>
                <w:sz w:val="24"/>
                <w:highlight w:val="none"/>
              </w:rPr>
            </w:pPr>
            <w:r>
              <w:rPr>
                <w:rFonts w:hint="eastAsia" w:ascii="宋体" w:hAnsi="宋体"/>
                <w:color w:val="auto"/>
                <w:sz w:val="24"/>
                <w:highlight w:val="none"/>
              </w:rPr>
              <w:t>（公章）</w:t>
            </w:r>
          </w:p>
        </w:tc>
        <w:tc>
          <w:tcPr>
            <w:tcW w:w="3420" w:type="dxa"/>
            <w:noWrap w:val="0"/>
            <w:vAlign w:val="center"/>
          </w:tcPr>
          <w:p w14:paraId="0A3FB8A2">
            <w:pPr>
              <w:spacing w:line="360" w:lineRule="atLeast"/>
              <w:jc w:val="center"/>
              <w:outlineLvl w:val="9"/>
              <w:rPr>
                <w:rFonts w:hint="eastAsia" w:ascii="宋体" w:hAnsi="宋体"/>
                <w:color w:val="auto"/>
                <w:sz w:val="24"/>
                <w:highlight w:val="none"/>
              </w:rPr>
            </w:pPr>
            <w:r>
              <w:rPr>
                <w:rFonts w:hint="eastAsia" w:ascii="宋体" w:hAnsi="宋体"/>
                <w:color w:val="auto"/>
                <w:sz w:val="24"/>
                <w:highlight w:val="none"/>
              </w:rPr>
              <w:t>（签字或盖章）</w:t>
            </w:r>
          </w:p>
        </w:tc>
        <w:tc>
          <w:tcPr>
            <w:tcW w:w="2340" w:type="dxa"/>
            <w:noWrap w:val="0"/>
            <w:vAlign w:val="center"/>
          </w:tcPr>
          <w:p w14:paraId="12E36351">
            <w:pPr>
              <w:spacing w:line="360" w:lineRule="atLeast"/>
              <w:ind w:firstLine="240" w:firstLineChars="100"/>
              <w:jc w:val="center"/>
              <w:outlineLvl w:val="9"/>
              <w:rPr>
                <w:rFonts w:hint="eastAsia" w:ascii="宋体" w:hAnsi="宋体"/>
                <w:color w:val="auto"/>
                <w:sz w:val="24"/>
                <w:highlight w:val="none"/>
              </w:rPr>
            </w:pPr>
            <w:r>
              <w:rPr>
                <w:rFonts w:hint="eastAsia" w:ascii="宋体" w:hAnsi="宋体"/>
                <w:color w:val="auto"/>
                <w:sz w:val="24"/>
                <w:highlight w:val="none"/>
              </w:rPr>
              <w:t>年  月  日</w:t>
            </w:r>
          </w:p>
        </w:tc>
      </w:tr>
    </w:tbl>
    <w:p w14:paraId="4A283E16">
      <w:pPr>
        <w:spacing w:line="360" w:lineRule="atLeast"/>
        <w:outlineLvl w:val="9"/>
        <w:rPr>
          <w:rFonts w:hint="eastAsia" w:ascii="宋体" w:hAnsi="宋体"/>
          <w:b/>
          <w:color w:val="auto"/>
          <w:sz w:val="42"/>
          <w:szCs w:val="42"/>
          <w:highlight w:val="none"/>
        </w:rPr>
      </w:pPr>
    </w:p>
    <w:p w14:paraId="0456504D">
      <w:pPr>
        <w:spacing w:line="360" w:lineRule="atLeast"/>
        <w:jc w:val="center"/>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承诺书Ⅲ</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CA52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80ED5E7">
            <w:pPr>
              <w:spacing w:line="360" w:lineRule="atLeast"/>
              <w:outlineLvl w:val="9"/>
              <w:rPr>
                <w:rFonts w:hint="eastAsia" w:ascii="宋体" w:hAnsi="宋体" w:eastAsia="宋体"/>
                <w:color w:val="auto"/>
                <w:sz w:val="24"/>
                <w:highlight w:val="none"/>
                <w:lang w:eastAsia="zh-CN"/>
              </w:rPr>
            </w:pPr>
            <w:r>
              <w:rPr>
                <w:rFonts w:hint="eastAsia" w:ascii="宋体" w:hAnsi="宋体"/>
                <w:color w:val="auto"/>
                <w:sz w:val="24"/>
                <w:highlight w:val="none"/>
              </w:rPr>
              <w:t>致：</w:t>
            </w:r>
            <w:r>
              <w:rPr>
                <w:rFonts w:hint="eastAsia" w:ascii="宋体" w:hAnsi="宋体"/>
                <w:color w:val="auto"/>
                <w:sz w:val="24"/>
                <w:highlight w:val="none"/>
                <w:lang w:eastAsia="zh-CN"/>
              </w:rPr>
              <w:t>陕西德勤招标有限公司</w:t>
            </w:r>
          </w:p>
        </w:tc>
      </w:tr>
      <w:tr w14:paraId="591E1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A8A3619">
            <w:pPr>
              <w:spacing w:line="360" w:lineRule="atLeast"/>
              <w:ind w:firstLine="480" w:firstLineChars="200"/>
              <w:outlineLvl w:val="9"/>
              <w:rPr>
                <w:rFonts w:hint="eastAsia" w:ascii="宋体" w:hAnsi="宋体"/>
                <w:color w:val="auto"/>
                <w:sz w:val="24"/>
                <w:highlight w:val="none"/>
              </w:rPr>
            </w:pPr>
            <w:r>
              <w:rPr>
                <w:rFonts w:hint="eastAsia" w:ascii="宋体" w:hAnsi="宋体"/>
                <w:color w:val="auto"/>
                <w:sz w:val="24"/>
                <w:highlight w:val="none"/>
              </w:rPr>
              <w:t>作为参加贵公司组织的采购项目的</w:t>
            </w:r>
            <w:r>
              <w:rPr>
                <w:rFonts w:hint="eastAsia" w:ascii="宋体" w:hAnsi="宋体"/>
                <w:color w:val="auto"/>
                <w:sz w:val="24"/>
                <w:highlight w:val="none"/>
                <w:lang w:eastAsia="zh-CN"/>
              </w:rPr>
              <w:t>供应商</w:t>
            </w:r>
            <w:r>
              <w:rPr>
                <w:rFonts w:hint="eastAsia" w:ascii="宋体" w:hAnsi="宋体"/>
                <w:color w:val="auto"/>
                <w:sz w:val="24"/>
                <w:highlight w:val="none"/>
              </w:rPr>
              <w:t>，本公司郑重申告并承诺：近三年受到有关行政主管部门的行政处理、不良行为记录为</w:t>
            </w:r>
            <w:r>
              <w:rPr>
                <w:rFonts w:hint="eastAsia" w:ascii="宋体" w:hAnsi="宋体"/>
                <w:color w:val="auto"/>
                <w:sz w:val="24"/>
                <w:highlight w:val="none"/>
                <w:u w:val="single"/>
              </w:rPr>
              <w:t xml:space="preserve">    </w:t>
            </w:r>
            <w:r>
              <w:rPr>
                <w:rFonts w:hint="eastAsia" w:ascii="宋体" w:hAnsi="宋体"/>
                <w:color w:val="auto"/>
                <w:sz w:val="24"/>
                <w:highlight w:val="none"/>
              </w:rPr>
              <w:t>次（没有填零），如有隐瞒实情，愿承担一切责任及后果。</w:t>
            </w:r>
          </w:p>
        </w:tc>
      </w:tr>
      <w:tr w14:paraId="09F14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4721B9C">
            <w:pPr>
              <w:spacing w:line="360" w:lineRule="atLeast"/>
              <w:jc w:val="center"/>
              <w:outlineLvl w:val="9"/>
              <w:rPr>
                <w:rFonts w:hint="eastAsia" w:ascii="宋体" w:hAnsi="宋体" w:eastAsia="宋体"/>
                <w:color w:val="auto"/>
                <w:sz w:val="24"/>
                <w:highlight w:val="none"/>
                <w:lang w:eastAsia="zh-CN"/>
              </w:rPr>
            </w:pPr>
            <w:r>
              <w:rPr>
                <w:rFonts w:hint="eastAsia" w:ascii="宋体" w:hAnsi="宋体"/>
                <w:color w:val="auto"/>
                <w:sz w:val="24"/>
                <w:highlight w:val="none"/>
                <w:lang w:eastAsia="zh-CN"/>
              </w:rPr>
              <w:t>供应商</w:t>
            </w:r>
          </w:p>
        </w:tc>
        <w:tc>
          <w:tcPr>
            <w:tcW w:w="3420" w:type="dxa"/>
            <w:noWrap w:val="0"/>
            <w:vAlign w:val="center"/>
          </w:tcPr>
          <w:p w14:paraId="71D97902">
            <w:pPr>
              <w:spacing w:line="360" w:lineRule="atLeast"/>
              <w:jc w:val="center"/>
              <w:outlineLvl w:val="9"/>
              <w:rPr>
                <w:rFonts w:hint="eastAsia" w:ascii="宋体" w:hAnsi="宋体"/>
                <w:color w:val="auto"/>
                <w:sz w:val="24"/>
                <w:highlight w:val="none"/>
              </w:rPr>
            </w:pPr>
            <w:r>
              <w:rPr>
                <w:rFonts w:hint="eastAsia" w:ascii="宋体" w:hAnsi="宋体"/>
                <w:color w:val="auto"/>
                <w:sz w:val="24"/>
                <w:highlight w:val="none"/>
              </w:rPr>
              <w:t>法定代表人</w:t>
            </w:r>
          </w:p>
        </w:tc>
        <w:tc>
          <w:tcPr>
            <w:tcW w:w="2340" w:type="dxa"/>
            <w:noWrap w:val="0"/>
            <w:vAlign w:val="center"/>
          </w:tcPr>
          <w:p w14:paraId="7D4FDCE4">
            <w:pPr>
              <w:spacing w:line="360" w:lineRule="atLeast"/>
              <w:jc w:val="center"/>
              <w:outlineLvl w:val="9"/>
              <w:rPr>
                <w:rFonts w:hint="eastAsia" w:ascii="宋体" w:hAnsi="宋体"/>
                <w:color w:val="auto"/>
                <w:sz w:val="24"/>
                <w:highlight w:val="none"/>
              </w:rPr>
            </w:pPr>
            <w:r>
              <w:rPr>
                <w:rFonts w:hint="eastAsia" w:ascii="宋体" w:hAnsi="宋体"/>
                <w:color w:val="auto"/>
                <w:sz w:val="24"/>
                <w:highlight w:val="none"/>
              </w:rPr>
              <w:t>日  期</w:t>
            </w:r>
          </w:p>
        </w:tc>
      </w:tr>
      <w:tr w14:paraId="3B84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3C1CC6C">
            <w:pPr>
              <w:spacing w:line="360" w:lineRule="atLeast"/>
              <w:jc w:val="center"/>
              <w:outlineLvl w:val="9"/>
              <w:rPr>
                <w:rFonts w:hint="eastAsia" w:ascii="宋体" w:hAnsi="宋体"/>
                <w:color w:val="auto"/>
                <w:sz w:val="24"/>
                <w:highlight w:val="none"/>
              </w:rPr>
            </w:pPr>
            <w:r>
              <w:rPr>
                <w:rFonts w:hint="eastAsia" w:ascii="宋体" w:hAnsi="宋体"/>
                <w:color w:val="auto"/>
                <w:sz w:val="24"/>
                <w:highlight w:val="none"/>
              </w:rPr>
              <w:t>（公章）</w:t>
            </w:r>
          </w:p>
        </w:tc>
        <w:tc>
          <w:tcPr>
            <w:tcW w:w="3420" w:type="dxa"/>
            <w:noWrap w:val="0"/>
            <w:vAlign w:val="center"/>
          </w:tcPr>
          <w:p w14:paraId="35EC9B6E">
            <w:pPr>
              <w:spacing w:line="360" w:lineRule="atLeast"/>
              <w:jc w:val="center"/>
              <w:outlineLvl w:val="9"/>
              <w:rPr>
                <w:rFonts w:hint="eastAsia" w:ascii="宋体" w:hAnsi="宋体"/>
                <w:color w:val="auto"/>
                <w:sz w:val="24"/>
                <w:highlight w:val="none"/>
              </w:rPr>
            </w:pPr>
            <w:r>
              <w:rPr>
                <w:rFonts w:hint="eastAsia" w:ascii="宋体" w:hAnsi="宋体"/>
                <w:color w:val="auto"/>
                <w:sz w:val="24"/>
                <w:highlight w:val="none"/>
              </w:rPr>
              <w:t>（签字或盖章）</w:t>
            </w:r>
          </w:p>
        </w:tc>
        <w:tc>
          <w:tcPr>
            <w:tcW w:w="2340" w:type="dxa"/>
            <w:noWrap w:val="0"/>
            <w:vAlign w:val="center"/>
          </w:tcPr>
          <w:p w14:paraId="5DFC04A7">
            <w:pPr>
              <w:spacing w:line="360" w:lineRule="atLeast"/>
              <w:ind w:firstLine="240" w:firstLineChars="100"/>
              <w:jc w:val="center"/>
              <w:outlineLvl w:val="9"/>
              <w:rPr>
                <w:rFonts w:hint="eastAsia" w:ascii="宋体" w:hAnsi="宋体"/>
                <w:color w:val="auto"/>
                <w:sz w:val="24"/>
                <w:highlight w:val="none"/>
              </w:rPr>
            </w:pPr>
            <w:r>
              <w:rPr>
                <w:rFonts w:hint="eastAsia" w:ascii="宋体" w:hAnsi="宋体"/>
                <w:color w:val="auto"/>
                <w:sz w:val="24"/>
                <w:highlight w:val="none"/>
              </w:rPr>
              <w:t>年  月  日</w:t>
            </w:r>
          </w:p>
        </w:tc>
      </w:tr>
    </w:tbl>
    <w:p w14:paraId="025E19D5">
      <w:pPr>
        <w:spacing w:line="360" w:lineRule="atLeast"/>
        <w:outlineLvl w:val="9"/>
        <w:rPr>
          <w:rFonts w:hint="eastAsia" w:ascii="宋体" w:hAnsi="宋体"/>
          <w:b/>
          <w:color w:val="auto"/>
          <w:sz w:val="32"/>
          <w:szCs w:val="32"/>
          <w:highlight w:val="none"/>
        </w:rPr>
      </w:pPr>
    </w:p>
    <w:p w14:paraId="5D6B99F6">
      <w:pPr>
        <w:rPr>
          <w:rFonts w:hint="eastAsia" w:ascii="黑体" w:hAnsi="仿宋" w:eastAsia="黑体" w:cs="黑体"/>
          <w:b/>
          <w:bCs/>
          <w:sz w:val="32"/>
          <w:szCs w:val="32"/>
          <w:highlight w:val="none"/>
          <w:lang w:eastAsia="zh-CN"/>
        </w:rPr>
      </w:pPr>
      <w:r>
        <w:rPr>
          <w:rFonts w:hint="eastAsia" w:ascii="黑体" w:hAnsi="仿宋" w:eastAsia="黑体" w:cs="黑体"/>
          <w:b/>
          <w:bCs/>
          <w:sz w:val="32"/>
          <w:szCs w:val="32"/>
          <w:highlight w:val="none"/>
          <w:lang w:eastAsia="zh-CN"/>
        </w:rPr>
        <w:br w:type="page"/>
      </w:r>
    </w:p>
    <w:p w14:paraId="040C220A">
      <w:pPr>
        <w:spacing w:before="190" w:beforeLines="50" w:line="360" w:lineRule="auto"/>
        <w:jc w:val="center"/>
        <w:outlineLvl w:val="9"/>
        <w:rPr>
          <w:rFonts w:hint="default" w:ascii="黑体" w:hAnsi="仿宋" w:eastAsia="黑体" w:cs="黑体"/>
          <w:b/>
          <w:bCs/>
          <w:color w:val="auto"/>
          <w:sz w:val="32"/>
          <w:szCs w:val="32"/>
          <w:highlight w:val="none"/>
          <w:lang w:val="en-US" w:eastAsia="zh-CN"/>
        </w:rPr>
      </w:pPr>
      <w:r>
        <w:rPr>
          <w:rFonts w:hint="eastAsia" w:ascii="黑体" w:hAnsi="仿宋" w:eastAsia="黑体" w:cs="黑体"/>
          <w:b/>
          <w:bCs/>
          <w:color w:val="auto"/>
          <w:sz w:val="32"/>
          <w:szCs w:val="32"/>
          <w:highlight w:val="none"/>
          <w:lang w:val="en-US" w:eastAsia="zh-CN"/>
        </w:rPr>
        <w:t>（四）商务条款响应表格式</w:t>
      </w:r>
    </w:p>
    <w:p w14:paraId="1635A8DE">
      <w:pPr>
        <w:pStyle w:val="25"/>
        <w:keepNext w:val="0"/>
        <w:keepLines w:val="0"/>
        <w:pageBreakBefore w:val="0"/>
        <w:widowControl/>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商务条款响应表</w:t>
      </w:r>
    </w:p>
    <w:tbl>
      <w:tblPr>
        <w:tblStyle w:val="27"/>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5945"/>
        <w:gridCol w:w="1428"/>
        <w:gridCol w:w="1255"/>
      </w:tblGrid>
      <w:tr w14:paraId="315EF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center"/>
          </w:tcPr>
          <w:p w14:paraId="6FB39C9D">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序号</w:t>
            </w:r>
          </w:p>
        </w:tc>
        <w:tc>
          <w:tcPr>
            <w:tcW w:w="5945" w:type="dxa"/>
            <w:noWrap w:val="0"/>
            <w:vAlign w:val="center"/>
          </w:tcPr>
          <w:p w14:paraId="5F383170">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一般商务条款要求</w:t>
            </w:r>
          </w:p>
        </w:tc>
        <w:tc>
          <w:tcPr>
            <w:tcW w:w="1428" w:type="dxa"/>
            <w:noWrap w:val="0"/>
            <w:vAlign w:val="center"/>
          </w:tcPr>
          <w:p w14:paraId="633C1365">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是否响应</w:t>
            </w:r>
          </w:p>
        </w:tc>
        <w:tc>
          <w:tcPr>
            <w:tcW w:w="1255" w:type="dxa"/>
            <w:noWrap w:val="0"/>
            <w:vAlign w:val="center"/>
          </w:tcPr>
          <w:p w14:paraId="1C2C7EF7">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偏离说明</w:t>
            </w:r>
          </w:p>
        </w:tc>
      </w:tr>
      <w:tr w14:paraId="7BAFC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00916506">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1</w:t>
            </w:r>
          </w:p>
        </w:tc>
        <w:tc>
          <w:tcPr>
            <w:tcW w:w="5945" w:type="dxa"/>
            <w:noWrap w:val="0"/>
            <w:vAlign w:val="top"/>
          </w:tcPr>
          <w:p w14:paraId="27C2AE02">
            <w:pPr>
              <w:spacing w:line="360" w:lineRule="auto"/>
              <w:jc w:val="left"/>
              <w:rPr>
                <w:rFonts w:hint="eastAsia" w:ascii="宋体" w:hAnsi="宋体" w:cs="宋体"/>
                <w:color w:val="auto"/>
                <w:highlight w:val="none"/>
              </w:rPr>
            </w:pPr>
            <w:r>
              <w:rPr>
                <w:rFonts w:hint="eastAsia" w:ascii="宋体" w:hAnsi="宋体" w:cs="宋体"/>
                <w:color w:val="auto"/>
                <w:highlight w:val="none"/>
              </w:rPr>
              <w:t>完全理解并接受合同条款的要求</w:t>
            </w:r>
          </w:p>
        </w:tc>
        <w:tc>
          <w:tcPr>
            <w:tcW w:w="1428" w:type="dxa"/>
            <w:noWrap w:val="0"/>
            <w:vAlign w:val="top"/>
          </w:tcPr>
          <w:p w14:paraId="77157C66">
            <w:pPr>
              <w:spacing w:line="360" w:lineRule="auto"/>
              <w:jc w:val="center"/>
              <w:rPr>
                <w:rFonts w:hint="eastAsia" w:ascii="宋体" w:hAnsi="宋体" w:cs="宋体"/>
                <w:color w:val="auto"/>
                <w:highlight w:val="none"/>
              </w:rPr>
            </w:pPr>
          </w:p>
        </w:tc>
        <w:tc>
          <w:tcPr>
            <w:tcW w:w="1255" w:type="dxa"/>
            <w:noWrap w:val="0"/>
            <w:vAlign w:val="top"/>
          </w:tcPr>
          <w:p w14:paraId="614193FA">
            <w:pPr>
              <w:spacing w:line="360" w:lineRule="auto"/>
              <w:jc w:val="center"/>
              <w:rPr>
                <w:rFonts w:hint="eastAsia" w:ascii="宋体" w:hAnsi="宋体" w:cs="宋体"/>
                <w:color w:val="auto"/>
                <w:highlight w:val="none"/>
              </w:rPr>
            </w:pPr>
          </w:p>
        </w:tc>
      </w:tr>
      <w:tr w14:paraId="6C1D8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9A14BAD">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2</w:t>
            </w:r>
          </w:p>
        </w:tc>
        <w:tc>
          <w:tcPr>
            <w:tcW w:w="5945" w:type="dxa"/>
            <w:noWrap w:val="0"/>
            <w:vAlign w:val="top"/>
          </w:tcPr>
          <w:p w14:paraId="3215F286">
            <w:pPr>
              <w:spacing w:line="360" w:lineRule="auto"/>
              <w:jc w:val="left"/>
              <w:rPr>
                <w:rFonts w:hint="eastAsia" w:ascii="宋体" w:hAnsi="宋体" w:cs="宋体"/>
                <w:color w:val="auto"/>
                <w:highlight w:val="none"/>
              </w:rPr>
            </w:pPr>
            <w:r>
              <w:rPr>
                <w:rFonts w:hint="eastAsia" w:ascii="宋体" w:hAnsi="宋体" w:cs="宋体"/>
                <w:color w:val="auto"/>
                <w:highlight w:val="none"/>
              </w:rPr>
              <w:t>完全理解并接受对合格供应商、合格服务的要求</w:t>
            </w:r>
          </w:p>
        </w:tc>
        <w:tc>
          <w:tcPr>
            <w:tcW w:w="1428" w:type="dxa"/>
            <w:noWrap w:val="0"/>
            <w:vAlign w:val="top"/>
          </w:tcPr>
          <w:p w14:paraId="2BE2A906">
            <w:pPr>
              <w:spacing w:line="360" w:lineRule="auto"/>
              <w:jc w:val="center"/>
              <w:rPr>
                <w:rFonts w:hint="eastAsia" w:ascii="宋体" w:hAnsi="宋体" w:cs="宋体"/>
                <w:color w:val="auto"/>
                <w:highlight w:val="none"/>
              </w:rPr>
            </w:pPr>
          </w:p>
        </w:tc>
        <w:tc>
          <w:tcPr>
            <w:tcW w:w="1255" w:type="dxa"/>
            <w:noWrap w:val="0"/>
            <w:vAlign w:val="top"/>
          </w:tcPr>
          <w:p w14:paraId="609AF024">
            <w:pPr>
              <w:spacing w:line="360" w:lineRule="auto"/>
              <w:jc w:val="center"/>
              <w:rPr>
                <w:rFonts w:hint="eastAsia" w:ascii="宋体" w:hAnsi="宋体" w:cs="宋体"/>
                <w:color w:val="auto"/>
                <w:highlight w:val="none"/>
              </w:rPr>
            </w:pPr>
          </w:p>
        </w:tc>
      </w:tr>
      <w:tr w14:paraId="0BCEA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62DDBD30">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3</w:t>
            </w:r>
          </w:p>
        </w:tc>
        <w:tc>
          <w:tcPr>
            <w:tcW w:w="5945" w:type="dxa"/>
            <w:noWrap w:val="0"/>
            <w:vAlign w:val="top"/>
          </w:tcPr>
          <w:p w14:paraId="444F5637">
            <w:pPr>
              <w:spacing w:line="360" w:lineRule="auto"/>
              <w:jc w:val="left"/>
              <w:rPr>
                <w:rFonts w:hint="eastAsia" w:ascii="宋体" w:hAnsi="宋体" w:cs="宋体"/>
                <w:color w:val="auto"/>
                <w:highlight w:val="none"/>
              </w:rPr>
            </w:pPr>
            <w:r>
              <w:rPr>
                <w:rFonts w:hint="eastAsia" w:ascii="宋体" w:hAnsi="宋体" w:cs="宋体"/>
                <w:color w:val="auto"/>
                <w:highlight w:val="none"/>
              </w:rPr>
              <w:t>完全理解并接受对供应商须知、规约要求和责任义务</w:t>
            </w:r>
          </w:p>
        </w:tc>
        <w:tc>
          <w:tcPr>
            <w:tcW w:w="1428" w:type="dxa"/>
            <w:noWrap w:val="0"/>
            <w:vAlign w:val="top"/>
          </w:tcPr>
          <w:p w14:paraId="4751B42D">
            <w:pPr>
              <w:spacing w:line="360" w:lineRule="auto"/>
              <w:jc w:val="center"/>
              <w:rPr>
                <w:rFonts w:hint="eastAsia" w:ascii="宋体" w:hAnsi="宋体" w:cs="宋体"/>
                <w:color w:val="auto"/>
                <w:highlight w:val="none"/>
              </w:rPr>
            </w:pPr>
          </w:p>
        </w:tc>
        <w:tc>
          <w:tcPr>
            <w:tcW w:w="1255" w:type="dxa"/>
            <w:noWrap w:val="0"/>
            <w:vAlign w:val="top"/>
          </w:tcPr>
          <w:p w14:paraId="030DD488">
            <w:pPr>
              <w:spacing w:line="360" w:lineRule="auto"/>
              <w:jc w:val="center"/>
              <w:rPr>
                <w:rFonts w:hint="eastAsia" w:ascii="宋体" w:hAnsi="宋体" w:cs="宋体"/>
                <w:color w:val="auto"/>
                <w:highlight w:val="none"/>
              </w:rPr>
            </w:pPr>
          </w:p>
        </w:tc>
      </w:tr>
      <w:tr w14:paraId="4B0C2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0468309C">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4</w:t>
            </w:r>
          </w:p>
        </w:tc>
        <w:tc>
          <w:tcPr>
            <w:tcW w:w="5945" w:type="dxa"/>
            <w:noWrap w:val="0"/>
            <w:vAlign w:val="top"/>
          </w:tcPr>
          <w:p w14:paraId="2AB681BF">
            <w:pPr>
              <w:spacing w:line="360" w:lineRule="auto"/>
              <w:jc w:val="left"/>
              <w:rPr>
                <w:rFonts w:hint="eastAsia" w:ascii="宋体" w:hAnsi="宋体" w:cs="宋体"/>
                <w:color w:val="auto"/>
                <w:highlight w:val="none"/>
              </w:rPr>
            </w:pPr>
            <w:r>
              <w:rPr>
                <w:rFonts w:hint="eastAsia" w:ascii="宋体" w:hAnsi="宋体" w:cs="宋体"/>
                <w:color w:val="auto"/>
                <w:highlight w:val="none"/>
                <w:lang w:val="en-US" w:eastAsia="zh-CN"/>
              </w:rPr>
              <w:t>响应</w:t>
            </w:r>
            <w:r>
              <w:rPr>
                <w:rFonts w:hint="eastAsia" w:ascii="宋体" w:hAnsi="宋体" w:cs="宋体"/>
                <w:color w:val="auto"/>
                <w:highlight w:val="none"/>
              </w:rPr>
              <w:t>有效期：自</w:t>
            </w:r>
            <w:r>
              <w:rPr>
                <w:rFonts w:hint="eastAsia" w:ascii="宋体" w:hAnsi="宋体" w:cs="宋体"/>
                <w:color w:val="auto"/>
                <w:highlight w:val="none"/>
                <w:lang w:val="en-US" w:eastAsia="zh-CN"/>
              </w:rPr>
              <w:t>响应</w:t>
            </w:r>
            <w:r>
              <w:rPr>
                <w:rFonts w:hint="eastAsia" w:ascii="宋体" w:hAnsi="宋体" w:cs="宋体"/>
                <w:color w:val="auto"/>
                <w:highlight w:val="none"/>
              </w:rPr>
              <w:t>截止起不少于90日</w:t>
            </w:r>
          </w:p>
        </w:tc>
        <w:tc>
          <w:tcPr>
            <w:tcW w:w="1428" w:type="dxa"/>
            <w:noWrap w:val="0"/>
            <w:vAlign w:val="top"/>
          </w:tcPr>
          <w:p w14:paraId="3AAEAC4D">
            <w:pPr>
              <w:spacing w:line="360" w:lineRule="auto"/>
              <w:jc w:val="center"/>
              <w:rPr>
                <w:rFonts w:hint="eastAsia" w:ascii="宋体" w:hAnsi="宋体" w:cs="宋体"/>
                <w:color w:val="auto"/>
                <w:highlight w:val="none"/>
              </w:rPr>
            </w:pPr>
          </w:p>
        </w:tc>
        <w:tc>
          <w:tcPr>
            <w:tcW w:w="1255" w:type="dxa"/>
            <w:noWrap w:val="0"/>
            <w:vAlign w:val="top"/>
          </w:tcPr>
          <w:p w14:paraId="13E7AB8D">
            <w:pPr>
              <w:spacing w:line="360" w:lineRule="auto"/>
              <w:jc w:val="center"/>
              <w:rPr>
                <w:rFonts w:hint="eastAsia" w:ascii="宋体" w:hAnsi="宋体" w:cs="宋体"/>
                <w:color w:val="auto"/>
                <w:highlight w:val="none"/>
              </w:rPr>
            </w:pPr>
          </w:p>
        </w:tc>
      </w:tr>
      <w:tr w14:paraId="3A998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8B369D6">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5</w:t>
            </w:r>
          </w:p>
        </w:tc>
        <w:tc>
          <w:tcPr>
            <w:tcW w:w="5945" w:type="dxa"/>
            <w:noWrap w:val="0"/>
            <w:vAlign w:val="top"/>
          </w:tcPr>
          <w:p w14:paraId="29DEC23D">
            <w:pPr>
              <w:spacing w:line="360" w:lineRule="auto"/>
              <w:jc w:val="left"/>
              <w:rPr>
                <w:rFonts w:hint="eastAsia" w:ascii="宋体" w:hAnsi="宋体" w:cs="宋体"/>
                <w:color w:val="auto"/>
                <w:highlight w:val="none"/>
              </w:rPr>
            </w:pPr>
            <w:r>
              <w:rPr>
                <w:rFonts w:hint="eastAsia" w:ascii="宋体" w:hAnsi="宋体" w:cs="宋体"/>
                <w:color w:val="auto"/>
                <w:highlight w:val="none"/>
              </w:rPr>
              <w:t>报价内容涵盖报价要求之一切费用和伴随服务</w:t>
            </w:r>
          </w:p>
        </w:tc>
        <w:tc>
          <w:tcPr>
            <w:tcW w:w="1428" w:type="dxa"/>
            <w:noWrap w:val="0"/>
            <w:vAlign w:val="top"/>
          </w:tcPr>
          <w:p w14:paraId="76EDAE1E">
            <w:pPr>
              <w:spacing w:line="360" w:lineRule="auto"/>
              <w:jc w:val="center"/>
              <w:rPr>
                <w:rFonts w:hint="eastAsia" w:ascii="宋体" w:hAnsi="宋体" w:cs="宋体"/>
                <w:color w:val="auto"/>
                <w:highlight w:val="none"/>
              </w:rPr>
            </w:pPr>
          </w:p>
        </w:tc>
        <w:tc>
          <w:tcPr>
            <w:tcW w:w="1255" w:type="dxa"/>
            <w:noWrap w:val="0"/>
            <w:vAlign w:val="top"/>
          </w:tcPr>
          <w:p w14:paraId="7180960F">
            <w:pPr>
              <w:spacing w:line="360" w:lineRule="auto"/>
              <w:jc w:val="center"/>
              <w:rPr>
                <w:rFonts w:hint="eastAsia" w:ascii="宋体" w:hAnsi="宋体" w:cs="宋体"/>
                <w:color w:val="auto"/>
                <w:highlight w:val="none"/>
              </w:rPr>
            </w:pPr>
          </w:p>
        </w:tc>
      </w:tr>
      <w:tr w14:paraId="43C5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23BBDAE6">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6</w:t>
            </w:r>
          </w:p>
        </w:tc>
        <w:tc>
          <w:tcPr>
            <w:tcW w:w="5945" w:type="dxa"/>
            <w:noWrap w:val="0"/>
            <w:vAlign w:val="top"/>
          </w:tcPr>
          <w:p w14:paraId="5833910E">
            <w:pPr>
              <w:spacing w:line="360" w:lineRule="auto"/>
              <w:jc w:val="left"/>
              <w:rPr>
                <w:rFonts w:hint="eastAsia" w:ascii="宋体" w:hAnsi="宋体" w:cs="宋体"/>
                <w:color w:val="auto"/>
                <w:highlight w:val="none"/>
              </w:rPr>
            </w:pPr>
            <w:r>
              <w:rPr>
                <w:rFonts w:hint="eastAsia" w:ascii="宋体" w:hAnsi="宋体" w:cs="宋体"/>
                <w:color w:val="auto"/>
                <w:highlight w:val="none"/>
              </w:rPr>
              <w:t>同意接受</w:t>
            </w:r>
            <w:r>
              <w:rPr>
                <w:rFonts w:hint="eastAsia" w:ascii="宋体" w:hAnsi="宋体" w:cs="宋体"/>
                <w:color w:val="auto"/>
                <w:highlight w:val="none"/>
                <w:lang w:val="en-US" w:eastAsia="zh-CN"/>
              </w:rPr>
              <w:t>采购</w:t>
            </w:r>
            <w:r>
              <w:rPr>
                <w:rFonts w:hint="eastAsia" w:ascii="宋体" w:hAnsi="宋体" w:cs="宋体"/>
                <w:color w:val="auto"/>
                <w:highlight w:val="none"/>
              </w:rPr>
              <w:t>文件要求的付款方式</w:t>
            </w:r>
          </w:p>
        </w:tc>
        <w:tc>
          <w:tcPr>
            <w:tcW w:w="1428" w:type="dxa"/>
            <w:noWrap w:val="0"/>
            <w:vAlign w:val="top"/>
          </w:tcPr>
          <w:p w14:paraId="1DD1D290">
            <w:pPr>
              <w:spacing w:line="360" w:lineRule="auto"/>
              <w:jc w:val="center"/>
              <w:rPr>
                <w:rFonts w:hint="eastAsia" w:ascii="宋体" w:hAnsi="宋体" w:cs="宋体"/>
                <w:color w:val="auto"/>
                <w:highlight w:val="none"/>
              </w:rPr>
            </w:pPr>
          </w:p>
        </w:tc>
        <w:tc>
          <w:tcPr>
            <w:tcW w:w="1255" w:type="dxa"/>
            <w:noWrap w:val="0"/>
            <w:vAlign w:val="top"/>
          </w:tcPr>
          <w:p w14:paraId="6F06688C">
            <w:pPr>
              <w:spacing w:line="360" w:lineRule="auto"/>
              <w:jc w:val="center"/>
              <w:rPr>
                <w:rFonts w:hint="eastAsia" w:ascii="宋体" w:hAnsi="宋体" w:cs="宋体"/>
                <w:color w:val="auto"/>
                <w:highlight w:val="none"/>
              </w:rPr>
            </w:pPr>
          </w:p>
        </w:tc>
      </w:tr>
      <w:tr w14:paraId="38F9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696FAF01">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7</w:t>
            </w:r>
          </w:p>
        </w:tc>
        <w:tc>
          <w:tcPr>
            <w:tcW w:w="5945" w:type="dxa"/>
            <w:noWrap w:val="0"/>
            <w:vAlign w:val="top"/>
          </w:tcPr>
          <w:p w14:paraId="56D96129">
            <w:pPr>
              <w:spacing w:line="360" w:lineRule="auto"/>
              <w:jc w:val="left"/>
              <w:rPr>
                <w:rFonts w:hint="eastAsia" w:ascii="宋体" w:hAnsi="宋体" w:cs="宋体"/>
                <w:color w:val="auto"/>
                <w:highlight w:val="none"/>
              </w:rPr>
            </w:pPr>
            <w:r>
              <w:rPr>
                <w:rFonts w:hint="eastAsia" w:ascii="宋体" w:hAnsi="宋体" w:cs="宋体"/>
                <w:color w:val="auto"/>
                <w:highlight w:val="none"/>
              </w:rPr>
              <w:t>同意接受</w:t>
            </w:r>
            <w:r>
              <w:rPr>
                <w:rFonts w:hint="eastAsia" w:ascii="宋体" w:hAnsi="宋体" w:cs="宋体"/>
                <w:color w:val="auto"/>
                <w:highlight w:val="none"/>
                <w:lang w:val="en-US" w:eastAsia="zh-CN"/>
              </w:rPr>
              <w:t>采购</w:t>
            </w:r>
            <w:r>
              <w:rPr>
                <w:rFonts w:hint="eastAsia" w:ascii="宋体" w:hAnsi="宋体" w:cs="宋体"/>
                <w:color w:val="auto"/>
                <w:highlight w:val="none"/>
              </w:rPr>
              <w:t>文件要求的服务期</w:t>
            </w:r>
          </w:p>
        </w:tc>
        <w:tc>
          <w:tcPr>
            <w:tcW w:w="1428" w:type="dxa"/>
            <w:noWrap w:val="0"/>
            <w:vAlign w:val="top"/>
          </w:tcPr>
          <w:p w14:paraId="368C1519">
            <w:pPr>
              <w:spacing w:line="360" w:lineRule="auto"/>
              <w:jc w:val="center"/>
              <w:rPr>
                <w:rFonts w:hint="eastAsia" w:ascii="宋体" w:hAnsi="宋体" w:cs="宋体"/>
                <w:color w:val="auto"/>
                <w:highlight w:val="none"/>
              </w:rPr>
            </w:pPr>
          </w:p>
        </w:tc>
        <w:tc>
          <w:tcPr>
            <w:tcW w:w="1255" w:type="dxa"/>
            <w:noWrap w:val="0"/>
            <w:vAlign w:val="top"/>
          </w:tcPr>
          <w:p w14:paraId="45AD46CB">
            <w:pPr>
              <w:spacing w:line="360" w:lineRule="auto"/>
              <w:jc w:val="center"/>
              <w:rPr>
                <w:rFonts w:hint="eastAsia" w:ascii="宋体" w:hAnsi="宋体" w:cs="宋体"/>
                <w:color w:val="auto"/>
                <w:highlight w:val="none"/>
              </w:rPr>
            </w:pPr>
          </w:p>
        </w:tc>
      </w:tr>
      <w:tr w14:paraId="7A0C4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24E3496E">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8</w:t>
            </w:r>
          </w:p>
        </w:tc>
        <w:tc>
          <w:tcPr>
            <w:tcW w:w="5945" w:type="dxa"/>
            <w:noWrap w:val="0"/>
            <w:vAlign w:val="top"/>
          </w:tcPr>
          <w:p w14:paraId="2CE47DFB">
            <w:pPr>
              <w:spacing w:line="360" w:lineRule="auto"/>
              <w:jc w:val="left"/>
              <w:rPr>
                <w:rFonts w:hint="eastAsia" w:ascii="宋体" w:hAnsi="宋体" w:cs="宋体"/>
                <w:color w:val="auto"/>
                <w:highlight w:val="none"/>
              </w:rPr>
            </w:pPr>
            <w:r>
              <w:rPr>
                <w:rFonts w:hint="eastAsia" w:ascii="宋体" w:hAnsi="宋体" w:cs="宋体"/>
                <w:color w:val="auto"/>
                <w:highlight w:val="none"/>
              </w:rPr>
              <w:t>同意接受</w:t>
            </w:r>
            <w:r>
              <w:rPr>
                <w:rFonts w:hint="eastAsia" w:ascii="宋体" w:hAnsi="宋体" w:cs="宋体"/>
                <w:color w:val="auto"/>
                <w:highlight w:val="none"/>
                <w:lang w:val="en-US" w:eastAsia="zh-CN"/>
              </w:rPr>
              <w:t>采购</w:t>
            </w:r>
            <w:r>
              <w:rPr>
                <w:rFonts w:hint="eastAsia" w:ascii="宋体" w:hAnsi="宋体" w:cs="宋体"/>
                <w:color w:val="auto"/>
                <w:highlight w:val="none"/>
              </w:rPr>
              <w:t>文件要求的售后服务的各项要求</w:t>
            </w:r>
          </w:p>
        </w:tc>
        <w:tc>
          <w:tcPr>
            <w:tcW w:w="1428" w:type="dxa"/>
            <w:noWrap w:val="0"/>
            <w:vAlign w:val="top"/>
          </w:tcPr>
          <w:p w14:paraId="0A9C6B28">
            <w:pPr>
              <w:spacing w:line="360" w:lineRule="auto"/>
              <w:jc w:val="center"/>
              <w:rPr>
                <w:rFonts w:hint="eastAsia" w:ascii="宋体" w:hAnsi="宋体" w:cs="宋体"/>
                <w:color w:val="auto"/>
                <w:highlight w:val="none"/>
              </w:rPr>
            </w:pPr>
          </w:p>
        </w:tc>
        <w:tc>
          <w:tcPr>
            <w:tcW w:w="1255" w:type="dxa"/>
            <w:noWrap w:val="0"/>
            <w:vAlign w:val="top"/>
          </w:tcPr>
          <w:p w14:paraId="0867FF40">
            <w:pPr>
              <w:spacing w:line="360" w:lineRule="auto"/>
              <w:jc w:val="center"/>
              <w:rPr>
                <w:rFonts w:hint="eastAsia" w:ascii="宋体" w:hAnsi="宋体" w:cs="宋体"/>
                <w:color w:val="auto"/>
                <w:highlight w:val="none"/>
              </w:rPr>
            </w:pPr>
          </w:p>
        </w:tc>
      </w:tr>
      <w:tr w14:paraId="1D1B0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20BC7F19">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9</w:t>
            </w:r>
          </w:p>
        </w:tc>
        <w:tc>
          <w:tcPr>
            <w:tcW w:w="5945" w:type="dxa"/>
            <w:noWrap w:val="0"/>
            <w:vAlign w:val="top"/>
          </w:tcPr>
          <w:p w14:paraId="1B742A10">
            <w:pPr>
              <w:spacing w:line="360" w:lineRule="auto"/>
              <w:jc w:val="left"/>
              <w:rPr>
                <w:rFonts w:hint="eastAsia" w:ascii="宋体" w:hAnsi="宋体" w:cs="宋体"/>
                <w:color w:val="auto"/>
                <w:highlight w:val="none"/>
              </w:rPr>
            </w:pPr>
            <w:r>
              <w:rPr>
                <w:rFonts w:hint="eastAsia" w:ascii="宋体" w:hAnsi="宋体" w:cs="宋体"/>
                <w:color w:val="auto"/>
                <w:highlight w:val="none"/>
              </w:rPr>
              <w:t>同意接受合同范本所列的各项条款</w:t>
            </w:r>
          </w:p>
        </w:tc>
        <w:tc>
          <w:tcPr>
            <w:tcW w:w="1428" w:type="dxa"/>
            <w:noWrap w:val="0"/>
            <w:vAlign w:val="top"/>
          </w:tcPr>
          <w:p w14:paraId="271444C0">
            <w:pPr>
              <w:spacing w:line="360" w:lineRule="auto"/>
              <w:jc w:val="center"/>
              <w:rPr>
                <w:rFonts w:hint="eastAsia" w:ascii="宋体" w:hAnsi="宋体" w:cs="宋体"/>
                <w:color w:val="auto"/>
                <w:highlight w:val="none"/>
              </w:rPr>
            </w:pPr>
          </w:p>
        </w:tc>
        <w:tc>
          <w:tcPr>
            <w:tcW w:w="1255" w:type="dxa"/>
            <w:noWrap w:val="0"/>
            <w:vAlign w:val="top"/>
          </w:tcPr>
          <w:p w14:paraId="41127B48">
            <w:pPr>
              <w:spacing w:line="360" w:lineRule="auto"/>
              <w:jc w:val="center"/>
              <w:rPr>
                <w:rFonts w:hint="eastAsia" w:ascii="宋体" w:hAnsi="宋体" w:cs="宋体"/>
                <w:color w:val="auto"/>
                <w:highlight w:val="none"/>
              </w:rPr>
            </w:pPr>
          </w:p>
        </w:tc>
      </w:tr>
      <w:tr w14:paraId="584E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6EB9467E">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10</w:t>
            </w:r>
          </w:p>
        </w:tc>
        <w:tc>
          <w:tcPr>
            <w:tcW w:w="5945" w:type="dxa"/>
            <w:noWrap w:val="0"/>
            <w:vAlign w:val="top"/>
          </w:tcPr>
          <w:p w14:paraId="61017FF1">
            <w:pPr>
              <w:spacing w:line="360" w:lineRule="auto"/>
              <w:jc w:val="left"/>
              <w:rPr>
                <w:rFonts w:hint="eastAsia" w:ascii="宋体" w:hAnsi="宋体" w:cs="宋体"/>
                <w:color w:val="auto"/>
                <w:highlight w:val="none"/>
              </w:rPr>
            </w:pPr>
            <w:r>
              <w:rPr>
                <w:rFonts w:hint="eastAsia" w:ascii="宋体" w:hAnsi="宋体" w:cs="宋体"/>
                <w:color w:val="auto"/>
                <w:highlight w:val="none"/>
              </w:rPr>
              <w:t>同意按照本项目要求缴付各项款项</w:t>
            </w:r>
          </w:p>
        </w:tc>
        <w:tc>
          <w:tcPr>
            <w:tcW w:w="1428" w:type="dxa"/>
            <w:noWrap w:val="0"/>
            <w:vAlign w:val="top"/>
          </w:tcPr>
          <w:p w14:paraId="3EC2F793">
            <w:pPr>
              <w:spacing w:line="360" w:lineRule="auto"/>
              <w:jc w:val="center"/>
              <w:rPr>
                <w:rFonts w:hint="eastAsia" w:ascii="宋体" w:hAnsi="宋体" w:cs="宋体"/>
                <w:color w:val="auto"/>
                <w:highlight w:val="none"/>
              </w:rPr>
            </w:pPr>
          </w:p>
        </w:tc>
        <w:tc>
          <w:tcPr>
            <w:tcW w:w="1255" w:type="dxa"/>
            <w:noWrap w:val="0"/>
            <w:vAlign w:val="top"/>
          </w:tcPr>
          <w:p w14:paraId="015682B3">
            <w:pPr>
              <w:spacing w:line="360" w:lineRule="auto"/>
              <w:jc w:val="center"/>
              <w:rPr>
                <w:rFonts w:hint="eastAsia" w:ascii="宋体" w:hAnsi="宋体" w:cs="宋体"/>
                <w:color w:val="auto"/>
                <w:highlight w:val="none"/>
              </w:rPr>
            </w:pPr>
          </w:p>
        </w:tc>
      </w:tr>
      <w:tr w14:paraId="602F2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1D1E1F2F">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11</w:t>
            </w:r>
          </w:p>
        </w:tc>
        <w:tc>
          <w:tcPr>
            <w:tcW w:w="5945" w:type="dxa"/>
            <w:noWrap w:val="0"/>
            <w:vAlign w:val="top"/>
          </w:tcPr>
          <w:p w14:paraId="2BE7E9C7">
            <w:pPr>
              <w:spacing w:line="360" w:lineRule="auto"/>
              <w:jc w:val="left"/>
              <w:rPr>
                <w:rFonts w:hint="eastAsia" w:ascii="宋体" w:hAnsi="宋体" w:cs="宋体"/>
                <w:color w:val="auto"/>
                <w:highlight w:val="none"/>
              </w:rPr>
            </w:pPr>
            <w:r>
              <w:rPr>
                <w:rFonts w:hint="eastAsia" w:ascii="宋体" w:hAnsi="宋体" w:cs="宋体"/>
                <w:color w:val="auto"/>
                <w:highlight w:val="none"/>
              </w:rPr>
              <w:t>同意采购方以各种方式对我方提供的</w:t>
            </w:r>
            <w:r>
              <w:rPr>
                <w:rFonts w:hint="eastAsia" w:ascii="宋体" w:hAnsi="宋体" w:cs="宋体"/>
                <w:color w:val="auto"/>
                <w:highlight w:val="none"/>
                <w:lang w:val="en-US" w:eastAsia="zh-CN"/>
              </w:rPr>
              <w:t>响应</w:t>
            </w:r>
            <w:r>
              <w:rPr>
                <w:rFonts w:hint="eastAsia" w:ascii="宋体" w:hAnsi="宋体" w:cs="宋体"/>
                <w:color w:val="auto"/>
                <w:highlight w:val="none"/>
              </w:rPr>
              <w:t>文件内容的真实性、有效性进行审查、验证</w:t>
            </w:r>
          </w:p>
        </w:tc>
        <w:tc>
          <w:tcPr>
            <w:tcW w:w="1428" w:type="dxa"/>
            <w:noWrap w:val="0"/>
            <w:vAlign w:val="top"/>
          </w:tcPr>
          <w:p w14:paraId="729B6A98">
            <w:pPr>
              <w:spacing w:line="360" w:lineRule="auto"/>
              <w:jc w:val="center"/>
              <w:rPr>
                <w:rFonts w:hint="eastAsia" w:ascii="宋体" w:hAnsi="宋体" w:cs="宋体"/>
                <w:color w:val="auto"/>
                <w:highlight w:val="none"/>
              </w:rPr>
            </w:pPr>
          </w:p>
        </w:tc>
        <w:tc>
          <w:tcPr>
            <w:tcW w:w="1255" w:type="dxa"/>
            <w:noWrap w:val="0"/>
            <w:vAlign w:val="top"/>
          </w:tcPr>
          <w:p w14:paraId="4F9EE402">
            <w:pPr>
              <w:spacing w:line="360" w:lineRule="auto"/>
              <w:jc w:val="center"/>
              <w:rPr>
                <w:rFonts w:hint="eastAsia" w:ascii="宋体" w:hAnsi="宋体" w:cs="宋体"/>
                <w:color w:val="auto"/>
                <w:highlight w:val="none"/>
              </w:rPr>
            </w:pPr>
          </w:p>
        </w:tc>
      </w:tr>
      <w:tr w14:paraId="24CCB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top"/>
          </w:tcPr>
          <w:p w14:paraId="72A1C9CF">
            <w:pPr>
              <w:spacing w:line="360" w:lineRule="auto"/>
              <w:jc w:val="center"/>
              <w:rPr>
                <w:rFonts w:hint="eastAsia" w:ascii="黑体" w:hAnsi="黑体" w:eastAsia="黑体" w:cs="黑体"/>
                <w:color w:val="auto"/>
                <w:sz w:val="24"/>
                <w:highlight w:val="none"/>
              </w:rPr>
            </w:pPr>
            <w:r>
              <w:rPr>
                <w:rFonts w:hint="eastAsia" w:ascii="黑体" w:hAnsi="黑体" w:eastAsia="黑体" w:cs="黑体"/>
                <w:color w:val="auto"/>
                <w:sz w:val="24"/>
                <w:highlight w:val="none"/>
              </w:rPr>
              <w:t>12</w:t>
            </w:r>
          </w:p>
        </w:tc>
        <w:tc>
          <w:tcPr>
            <w:tcW w:w="5945" w:type="dxa"/>
            <w:noWrap w:val="0"/>
            <w:vAlign w:val="top"/>
          </w:tcPr>
          <w:p w14:paraId="44C48D4E">
            <w:pPr>
              <w:spacing w:line="360" w:lineRule="auto"/>
              <w:jc w:val="left"/>
              <w:rPr>
                <w:rFonts w:hint="eastAsia" w:ascii="宋体" w:hAnsi="宋体" w:cs="宋体"/>
                <w:color w:val="auto"/>
                <w:highlight w:val="none"/>
              </w:rPr>
            </w:pPr>
            <w:r>
              <w:rPr>
                <w:rFonts w:hint="eastAsia" w:ascii="宋体" w:hAnsi="宋体" w:cs="宋体"/>
                <w:color w:val="auto"/>
                <w:highlight w:val="none"/>
              </w:rPr>
              <w:t>其他商务条款偏离说明：</w:t>
            </w:r>
          </w:p>
        </w:tc>
        <w:tc>
          <w:tcPr>
            <w:tcW w:w="1428" w:type="dxa"/>
            <w:noWrap w:val="0"/>
            <w:vAlign w:val="top"/>
          </w:tcPr>
          <w:p w14:paraId="4572FAFD">
            <w:pPr>
              <w:spacing w:line="360" w:lineRule="auto"/>
              <w:jc w:val="center"/>
              <w:rPr>
                <w:rFonts w:hint="eastAsia" w:ascii="宋体" w:hAnsi="宋体" w:cs="宋体"/>
                <w:color w:val="auto"/>
                <w:highlight w:val="none"/>
              </w:rPr>
            </w:pPr>
          </w:p>
        </w:tc>
        <w:tc>
          <w:tcPr>
            <w:tcW w:w="1255" w:type="dxa"/>
            <w:noWrap w:val="0"/>
            <w:vAlign w:val="top"/>
          </w:tcPr>
          <w:p w14:paraId="78873672">
            <w:pPr>
              <w:spacing w:line="360" w:lineRule="auto"/>
              <w:jc w:val="center"/>
              <w:rPr>
                <w:rFonts w:hint="eastAsia" w:ascii="宋体" w:hAnsi="宋体" w:cs="宋体"/>
                <w:color w:val="auto"/>
                <w:highlight w:val="none"/>
              </w:rPr>
            </w:pPr>
          </w:p>
        </w:tc>
      </w:tr>
    </w:tbl>
    <w:p w14:paraId="2955B611">
      <w:pPr>
        <w:spacing w:line="360" w:lineRule="auto"/>
        <w:ind w:firstLine="422" w:firstLineChars="200"/>
        <w:jc w:val="left"/>
        <w:outlineLvl w:val="9"/>
        <w:rPr>
          <w:rFonts w:hint="eastAsia" w:ascii="宋体" w:hAnsi="宋体" w:cs="宋体"/>
          <w:b/>
          <w:bCs/>
          <w:color w:val="auto"/>
          <w:highlight w:val="none"/>
          <w:u w:val="single"/>
        </w:rPr>
      </w:pPr>
      <w:r>
        <w:rPr>
          <w:rFonts w:hint="eastAsia" w:ascii="宋体" w:hAnsi="宋体" w:cs="宋体"/>
          <w:b/>
          <w:bCs/>
          <w:color w:val="auto"/>
          <w:highlight w:val="none"/>
          <w:u w:val="single"/>
        </w:rPr>
        <w:t>注：对于上述要求，如供应商完全响应，则在“是否响应”栏打“√”，空白或打“Х”视偏离，请在“偏离说明”栏</w:t>
      </w:r>
      <w:r>
        <w:rPr>
          <w:rFonts w:hint="eastAsia" w:ascii="宋体" w:hAnsi="宋体" w:cs="宋体"/>
          <w:b/>
          <w:bCs/>
          <w:color w:val="auto"/>
          <w:highlight w:val="none"/>
          <w:u w:val="single"/>
          <w:lang w:val="en-GB"/>
        </w:rPr>
        <w:t>扼要叙述。</w:t>
      </w:r>
    </w:p>
    <w:p w14:paraId="22539440">
      <w:pPr>
        <w:spacing w:line="480" w:lineRule="auto"/>
        <w:ind w:firstLine="480" w:firstLineChars="200"/>
        <w:jc w:val="left"/>
        <w:outlineLvl w:val="9"/>
        <w:rPr>
          <w:rFonts w:hint="eastAsia" w:ascii="宋体" w:hAnsi="宋体"/>
          <w:color w:val="auto"/>
          <w:sz w:val="24"/>
          <w:highlight w:val="none"/>
        </w:rPr>
      </w:pPr>
    </w:p>
    <w:p w14:paraId="350221A1">
      <w:pPr>
        <w:spacing w:line="480" w:lineRule="auto"/>
        <w:ind w:firstLine="480" w:firstLineChars="200"/>
        <w:jc w:val="left"/>
        <w:outlineLvl w:val="9"/>
        <w:rPr>
          <w:rFonts w:ascii="宋体" w:hAnsi="宋体"/>
          <w:color w:val="auto"/>
          <w:sz w:val="24"/>
          <w:highlight w:val="none"/>
          <w:u w:val="single"/>
        </w:rPr>
      </w:pPr>
      <w:r>
        <w:rPr>
          <w:rFonts w:hint="eastAsia" w:ascii="宋体" w:hAnsi="宋体"/>
          <w:color w:val="auto"/>
          <w:sz w:val="24"/>
          <w:highlight w:val="none"/>
        </w:rPr>
        <w:t xml:space="preserve">                              </w:t>
      </w:r>
      <w:r>
        <w:rPr>
          <w:rFonts w:hint="eastAsia" w:ascii="宋体" w:hAnsi="宋体"/>
          <w:color w:val="auto"/>
          <w:sz w:val="24"/>
          <w:szCs w:val="28"/>
          <w:highlight w:val="none"/>
          <w:lang w:val="en-US" w:eastAsia="zh-CN"/>
        </w:rPr>
        <w:t>供应商</w:t>
      </w:r>
      <w:r>
        <w:rPr>
          <w:rFonts w:hint="eastAsia" w:ascii="宋体" w:hAnsi="宋体"/>
          <w:color w:val="auto"/>
          <w:sz w:val="24"/>
          <w:highlight w:val="none"/>
        </w:rPr>
        <w:t>（公章</w:t>
      </w:r>
      <w:r>
        <w:rPr>
          <w:rFonts w:ascii="宋体" w:hAnsi="宋体"/>
          <w:color w:val="auto"/>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（加盖公章）</w:t>
      </w:r>
    </w:p>
    <w:p w14:paraId="5AE9E9CB">
      <w:pPr>
        <w:spacing w:line="480" w:lineRule="auto"/>
        <w:ind w:firstLine="480" w:firstLineChars="200"/>
        <w:jc w:val="left"/>
        <w:outlineLvl w:val="9"/>
        <w:rPr>
          <w:rFonts w:ascii="宋体" w:hAnsi="宋体"/>
          <w:color w:val="auto"/>
          <w:sz w:val="24"/>
          <w:highlight w:val="none"/>
          <w:u w:val="single"/>
        </w:rPr>
      </w:pPr>
      <w:r>
        <w:rPr>
          <w:rFonts w:ascii="宋体" w:hAnsi="宋体"/>
          <w:color w:val="auto"/>
          <w:sz w:val="24"/>
          <w:highlight w:val="none"/>
        </w:rPr>
        <w:t xml:space="preserve">                              </w:t>
      </w:r>
      <w:r>
        <w:rPr>
          <w:rFonts w:hint="eastAsia" w:ascii="宋体" w:hAnsi="宋体"/>
          <w:color w:val="auto"/>
          <w:sz w:val="24"/>
          <w:highlight w:val="none"/>
        </w:rPr>
        <w:t>法定代表人或被授权人（签字或盖章）：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ascii="宋体" w:hAnsi="宋体"/>
          <w:color w:val="auto"/>
          <w:sz w:val="24"/>
          <w:highlight w:val="none"/>
          <w:u w:val="single"/>
        </w:rPr>
        <w:t xml:space="preserve"> </w:t>
      </w:r>
    </w:p>
    <w:p w14:paraId="425FE06F">
      <w:pPr>
        <w:spacing w:line="480" w:lineRule="auto"/>
        <w:ind w:firstLine="480" w:firstLineChars="200"/>
        <w:jc w:val="left"/>
        <w:outlineLvl w:val="9"/>
        <w:rPr>
          <w:rFonts w:ascii="宋体" w:hAnsi="宋体"/>
          <w:color w:val="auto"/>
          <w:sz w:val="24"/>
          <w:highlight w:val="none"/>
        </w:rPr>
      </w:pPr>
      <w:r>
        <w:rPr>
          <w:rFonts w:hint="eastAsia" w:ascii="宋体" w:hAnsi="宋体"/>
          <w:color w:val="auto"/>
          <w:sz w:val="24"/>
          <w:highlight w:val="none"/>
        </w:rPr>
        <w:t xml:space="preserve">                              日  </w:t>
      </w:r>
      <w:r>
        <w:rPr>
          <w:rFonts w:ascii="宋体" w:hAnsi="宋体"/>
          <w:color w:val="auto"/>
          <w:sz w:val="24"/>
          <w:highlight w:val="none"/>
        </w:rPr>
        <w:t xml:space="preserve"> </w:t>
      </w:r>
      <w:r>
        <w:rPr>
          <w:rFonts w:hint="eastAsia" w:ascii="宋体" w:hAnsi="宋体"/>
          <w:color w:val="auto"/>
          <w:sz w:val="24"/>
          <w:highlight w:val="none"/>
        </w:rPr>
        <w:t>期</w:t>
      </w:r>
      <w:r>
        <w:rPr>
          <w:rFonts w:ascii="宋体" w:hAnsi="宋体"/>
          <w:color w:val="auto"/>
          <w:sz w:val="24"/>
          <w:highlight w:val="none"/>
        </w:rPr>
        <w:t>：</w:t>
      </w:r>
      <w:r>
        <w:rPr>
          <w:rFonts w:hint="eastAsia" w:ascii="宋体" w:hAnsi="宋体"/>
          <w:color w:val="auto"/>
          <w:sz w:val="24"/>
          <w:highlight w:val="none"/>
        </w:rPr>
        <w:t xml:space="preserve">      年    月    日</w:t>
      </w:r>
      <w:r>
        <w:rPr>
          <w:rFonts w:ascii="宋体" w:hAnsi="宋体"/>
          <w:color w:val="auto"/>
          <w:sz w:val="24"/>
          <w:highlight w:val="none"/>
        </w:rPr>
        <w:t xml:space="preserve"> </w:t>
      </w:r>
    </w:p>
    <w:p w14:paraId="2DDAFA6D">
      <w:pPr>
        <w:rPr>
          <w:rFonts w:hint="eastAsia" w:ascii="黑体" w:hAnsi="仿宋" w:eastAsia="黑体" w:cs="黑体"/>
          <w:b/>
          <w:bCs/>
          <w:color w:val="auto"/>
          <w:sz w:val="32"/>
          <w:szCs w:val="32"/>
          <w:highlight w:val="none"/>
          <w:lang w:val="en-US" w:eastAsia="zh-CN"/>
        </w:rPr>
      </w:pPr>
      <w:r>
        <w:rPr>
          <w:rFonts w:hint="eastAsia" w:ascii="黑体" w:hAnsi="仿宋" w:eastAsia="黑体" w:cs="黑体"/>
          <w:b/>
          <w:bCs/>
          <w:color w:val="auto"/>
          <w:sz w:val="32"/>
          <w:szCs w:val="32"/>
          <w:highlight w:val="none"/>
          <w:lang w:val="en-US" w:eastAsia="zh-CN"/>
        </w:rPr>
        <w:br w:type="page"/>
      </w:r>
    </w:p>
    <w:p w14:paraId="38453650">
      <w:pPr>
        <w:spacing w:before="156" w:beforeLines="50" w:after="312" w:afterLines="100"/>
        <w:jc w:val="center"/>
        <w:outlineLvl w:val="9"/>
        <w:rPr>
          <w:rFonts w:hint="eastAsia" w:ascii="黑体" w:hAnsi="仿宋" w:eastAsia="黑体" w:cs="黑体"/>
          <w:b/>
          <w:bCs/>
          <w:color w:val="auto"/>
          <w:sz w:val="32"/>
          <w:szCs w:val="32"/>
          <w:highlight w:val="none"/>
          <w:lang w:val="en-GB" w:eastAsia="zh-CN"/>
        </w:rPr>
      </w:pPr>
      <w:r>
        <w:rPr>
          <w:rFonts w:hint="eastAsia" w:ascii="黑体" w:hAnsi="仿宋" w:eastAsia="黑体" w:cs="黑体"/>
          <w:b/>
          <w:bCs/>
          <w:color w:val="auto"/>
          <w:sz w:val="32"/>
          <w:szCs w:val="32"/>
          <w:highlight w:val="none"/>
          <w:lang w:val="en-US" w:eastAsia="zh-CN"/>
        </w:rPr>
        <w:t>（五）</w:t>
      </w:r>
      <w:r>
        <w:rPr>
          <w:rFonts w:hint="eastAsia" w:ascii="黑体" w:hAnsi="仿宋" w:eastAsia="黑体" w:cs="黑体"/>
          <w:b/>
          <w:bCs/>
          <w:color w:val="auto"/>
          <w:sz w:val="32"/>
          <w:szCs w:val="32"/>
          <w:highlight w:val="none"/>
          <w:lang w:val="en-GB" w:eastAsia="zh-CN"/>
        </w:rPr>
        <w:t>保证金</w:t>
      </w:r>
      <w:r>
        <w:rPr>
          <w:rFonts w:hint="eastAsia" w:ascii="黑体" w:hAnsi="仿宋" w:eastAsia="黑体" w:cs="黑体"/>
          <w:b/>
          <w:bCs/>
          <w:color w:val="auto"/>
          <w:sz w:val="32"/>
          <w:szCs w:val="32"/>
          <w:highlight w:val="none"/>
          <w:lang w:val="en-US" w:eastAsia="zh-CN"/>
        </w:rPr>
        <w:t>汇款声明函/</w:t>
      </w:r>
      <w:r>
        <w:rPr>
          <w:rFonts w:hint="eastAsia" w:ascii="黑体" w:hAnsi="仿宋" w:eastAsia="黑体" w:cs="黑体"/>
          <w:b/>
          <w:bCs/>
          <w:color w:val="auto"/>
          <w:sz w:val="32"/>
          <w:szCs w:val="32"/>
          <w:highlight w:val="none"/>
          <w:lang w:val="en-GB" w:eastAsia="zh-CN"/>
        </w:rPr>
        <w:t>保函</w:t>
      </w:r>
    </w:p>
    <w:p w14:paraId="57BE56A7">
      <w:pPr>
        <w:pStyle w:val="2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default" w:ascii="Calibri" w:hAnsi="Calibri" w:eastAsia="宋体" w:cs="华文仿宋"/>
          <w:b/>
          <w:bCs/>
          <w:color w:val="auto"/>
          <w:kern w:val="0"/>
          <w:sz w:val="30"/>
          <w:szCs w:val="30"/>
          <w:highlight w:val="none"/>
          <w:u w:val="none"/>
          <w:lang w:val="en-US" w:eastAsia="zh-CN" w:bidi="ar-SA"/>
        </w:rPr>
      </w:pPr>
      <w:r>
        <w:rPr>
          <w:rFonts w:hint="eastAsia" w:eastAsia="宋体" w:cs="华文仿宋"/>
          <w:b/>
          <w:bCs/>
          <w:color w:val="auto"/>
          <w:kern w:val="0"/>
          <w:sz w:val="30"/>
          <w:szCs w:val="30"/>
          <w:highlight w:val="none"/>
          <w:u w:val="none"/>
          <w:lang w:val="en-US" w:eastAsia="zh-CN" w:bidi="ar-SA"/>
        </w:rPr>
        <w:t>保证金汇款声明函</w:t>
      </w:r>
    </w:p>
    <w:p w14:paraId="157FEB31">
      <w:pPr>
        <w:spacing w:line="480" w:lineRule="auto"/>
        <w:rPr>
          <w:rFonts w:hint="eastAsia" w:ascii="宋体" w:hAnsi="宋体" w:cs="宋体"/>
          <w:color w:val="auto"/>
          <w:sz w:val="24"/>
          <w:szCs w:val="24"/>
          <w:highlight w:val="none"/>
        </w:rPr>
      </w:pPr>
      <w:r>
        <w:rPr>
          <w:rFonts w:hint="eastAsia" w:ascii="宋体" w:hAnsi="宋体" w:cs="宋体"/>
          <w:color w:val="auto"/>
          <w:spacing w:val="4"/>
          <w:sz w:val="24"/>
          <w:szCs w:val="24"/>
          <w:highlight w:val="none"/>
        </w:rPr>
        <w:t>致：</w:t>
      </w:r>
      <w:r>
        <w:rPr>
          <w:rFonts w:hint="eastAsia" w:ascii="宋体" w:hAnsi="宋体" w:cs="宋体"/>
          <w:color w:val="auto"/>
          <w:sz w:val="24"/>
          <w:szCs w:val="24"/>
          <w:highlight w:val="none"/>
          <w:u w:val="single"/>
        </w:rPr>
        <w:t>（采购人）、</w:t>
      </w:r>
      <w:r>
        <w:rPr>
          <w:rFonts w:hint="eastAsia" w:ascii="宋体" w:hAnsi="宋体" w:cs="宋体"/>
          <w:color w:val="auto"/>
          <w:sz w:val="24"/>
          <w:szCs w:val="24"/>
          <w:highlight w:val="none"/>
          <w:u w:val="single"/>
          <w:lang w:eastAsia="zh-CN"/>
        </w:rPr>
        <w:t>陕西</w:t>
      </w:r>
      <w:r>
        <w:rPr>
          <w:rFonts w:hint="eastAsia" w:ascii="宋体" w:hAnsi="宋体" w:cs="宋体"/>
          <w:color w:val="auto"/>
          <w:sz w:val="24"/>
          <w:szCs w:val="24"/>
          <w:highlight w:val="none"/>
          <w:u w:val="single"/>
          <w:lang w:val="en-US" w:eastAsia="zh-CN"/>
        </w:rPr>
        <w:t>德勤</w:t>
      </w:r>
      <w:r>
        <w:rPr>
          <w:rFonts w:hint="eastAsia" w:ascii="宋体" w:hAnsi="宋体" w:cs="宋体"/>
          <w:color w:val="auto"/>
          <w:sz w:val="24"/>
          <w:szCs w:val="24"/>
          <w:highlight w:val="none"/>
          <w:u w:val="single"/>
          <w:lang w:eastAsia="zh-CN"/>
        </w:rPr>
        <w:t>招标有限公司</w:t>
      </w:r>
      <w:r>
        <w:rPr>
          <w:rFonts w:hint="eastAsia" w:ascii="宋体" w:hAnsi="宋体" w:cs="宋体"/>
          <w:color w:val="auto"/>
          <w:sz w:val="24"/>
          <w:szCs w:val="24"/>
          <w:highlight w:val="none"/>
        </w:rPr>
        <w:t>：</w:t>
      </w:r>
    </w:p>
    <w:p w14:paraId="445AA930">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我方为</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）递交</w:t>
      </w:r>
      <w:r>
        <w:rPr>
          <w:rFonts w:hint="eastAsia" w:ascii="宋体" w:hAnsi="宋体" w:cs="宋体"/>
          <w:color w:val="auto"/>
          <w:sz w:val="24"/>
          <w:szCs w:val="24"/>
          <w:highlight w:val="none"/>
          <w:lang w:val="en-US" w:eastAsia="zh-CN"/>
        </w:rPr>
        <w:t>谈判</w:t>
      </w:r>
      <w:r>
        <w:rPr>
          <w:rFonts w:hint="eastAsia" w:ascii="宋体" w:hAnsi="宋体" w:cs="宋体"/>
          <w:color w:val="auto"/>
          <w:sz w:val="24"/>
          <w:szCs w:val="24"/>
          <w:highlight w:val="none"/>
        </w:rPr>
        <w:t>保证金人民币</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元（大写：人民币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元）已于</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日以银行主动划账方式从我方账户转入你方账户。</w:t>
      </w:r>
    </w:p>
    <w:p w14:paraId="715C10D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详见附件：银行出具的汇款单或转账凭证复印件。</w:t>
      </w:r>
    </w:p>
    <w:p w14:paraId="62CF2CA6">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退还保证金时请按以下内容划入我方账户。若因内容不全、错误、字迹潦草模糊导致该项目保证金未能及时退还或退还过程中发生错误，我方将承担全部责任和损失。</w:t>
      </w:r>
    </w:p>
    <w:p w14:paraId="79F24F48">
      <w:pPr>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单位全称：</w:t>
      </w:r>
      <w:r>
        <w:rPr>
          <w:rFonts w:hint="eastAsia" w:ascii="宋体" w:hAnsi="宋体" w:cs="宋体"/>
          <w:color w:val="auto"/>
          <w:sz w:val="24"/>
          <w:szCs w:val="24"/>
          <w:highlight w:val="none"/>
          <w:u w:val="single"/>
        </w:rPr>
        <w:t xml:space="preserve">                                         </w:t>
      </w:r>
    </w:p>
    <w:p w14:paraId="5CABF7A5">
      <w:pPr>
        <w:spacing w:line="360" w:lineRule="auto"/>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开户银行（具体到支行）：</w:t>
      </w:r>
      <w:r>
        <w:rPr>
          <w:rFonts w:hint="eastAsia" w:ascii="宋体" w:hAnsi="宋体" w:cs="宋体"/>
          <w:color w:val="auto"/>
          <w:sz w:val="24"/>
          <w:szCs w:val="24"/>
          <w:highlight w:val="none"/>
          <w:u w:val="single"/>
        </w:rPr>
        <w:t xml:space="preserve">                            </w:t>
      </w:r>
    </w:p>
    <w:p w14:paraId="44A2EA84">
      <w:pPr>
        <w:spacing w:line="360" w:lineRule="auto"/>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开户账号：</w:t>
      </w:r>
      <w:r>
        <w:rPr>
          <w:rFonts w:hint="eastAsia" w:ascii="宋体" w:hAnsi="宋体" w:cs="宋体"/>
          <w:color w:val="auto"/>
          <w:sz w:val="24"/>
          <w:szCs w:val="24"/>
          <w:highlight w:val="none"/>
          <w:u w:val="single"/>
        </w:rPr>
        <w:t xml:space="preserve">                                         </w:t>
      </w:r>
    </w:p>
    <w:p w14:paraId="258B7C21">
      <w:pPr>
        <w:spacing w:line="360" w:lineRule="auto"/>
        <w:ind w:firstLine="480" w:firstLineChars="20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供应商名称（公章）： </w:t>
      </w:r>
    </w:p>
    <w:p w14:paraId="36E21619">
      <w:pPr>
        <w:spacing w:line="360" w:lineRule="auto"/>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14:paraId="70D5E90C">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附：</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14:paraId="241F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9" w:hRule="atLeast"/>
          <w:jc w:val="center"/>
        </w:trPr>
        <w:tc>
          <w:tcPr>
            <w:tcW w:w="8500" w:type="dxa"/>
            <w:tcBorders>
              <w:top w:val="single" w:color="auto" w:sz="4" w:space="0"/>
              <w:left w:val="single" w:color="auto" w:sz="4" w:space="0"/>
              <w:bottom w:val="single" w:color="auto" w:sz="4" w:space="0"/>
              <w:right w:val="single" w:color="auto" w:sz="4" w:space="0"/>
            </w:tcBorders>
            <w:noWrap w:val="0"/>
            <w:vAlign w:val="center"/>
          </w:tcPr>
          <w:p w14:paraId="5E254FEC">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（转帐或汇款的银行凭证复印件）</w:t>
            </w:r>
          </w:p>
        </w:tc>
      </w:tr>
    </w:tbl>
    <w:p w14:paraId="36C5F1C9">
      <w:pPr>
        <w:spacing w:line="360" w:lineRule="auto"/>
        <w:ind w:firstLine="482" w:firstLineChars="200"/>
        <w:jc w:val="left"/>
        <w:rPr>
          <w:rFonts w:hint="eastAsia" w:ascii="宋体" w:hAnsi="宋体" w:cs="宋体"/>
          <w:color w:val="auto"/>
          <w:sz w:val="24"/>
          <w:szCs w:val="24"/>
          <w:highlight w:val="none"/>
        </w:rPr>
      </w:pPr>
      <w:r>
        <w:rPr>
          <w:rFonts w:hint="eastAsia" w:ascii="宋体" w:hAnsi="宋体" w:cs="宋体"/>
          <w:b/>
          <w:bCs/>
          <w:color w:val="auto"/>
          <w:sz w:val="24"/>
          <w:szCs w:val="24"/>
          <w:highlight w:val="none"/>
        </w:rPr>
        <w:t>注：</w:t>
      </w:r>
      <w:r>
        <w:rPr>
          <w:rFonts w:hint="eastAsia" w:ascii="宋体" w:hAnsi="宋体" w:cs="宋体"/>
          <w:color w:val="auto"/>
          <w:sz w:val="24"/>
          <w:szCs w:val="24"/>
          <w:highlight w:val="none"/>
        </w:rPr>
        <w:t>1.供应商</w:t>
      </w:r>
      <w:r>
        <w:rPr>
          <w:rFonts w:hint="eastAsia" w:ascii="宋体" w:hAnsi="宋体" w:cs="宋体"/>
          <w:color w:val="auto"/>
          <w:sz w:val="24"/>
          <w:szCs w:val="24"/>
          <w:highlight w:val="none"/>
          <w:lang w:val="en-US" w:eastAsia="zh-CN"/>
        </w:rPr>
        <w:t>响应</w:t>
      </w:r>
      <w:r>
        <w:rPr>
          <w:rFonts w:hint="eastAsia" w:ascii="宋体" w:hAnsi="宋体" w:cs="宋体"/>
          <w:color w:val="auto"/>
          <w:sz w:val="24"/>
          <w:szCs w:val="24"/>
          <w:highlight w:val="none"/>
        </w:rPr>
        <w:t>时，应当按采购文件要求缴纳</w:t>
      </w:r>
      <w:r>
        <w:rPr>
          <w:rFonts w:hint="eastAsia" w:ascii="宋体" w:hAnsi="宋体" w:cs="宋体"/>
          <w:color w:val="auto"/>
          <w:sz w:val="24"/>
          <w:szCs w:val="24"/>
          <w:highlight w:val="none"/>
          <w:lang w:val="en-US" w:eastAsia="zh-CN"/>
        </w:rPr>
        <w:t>谈判</w:t>
      </w:r>
      <w:r>
        <w:rPr>
          <w:rFonts w:hint="eastAsia" w:ascii="宋体" w:hAnsi="宋体" w:cs="宋体"/>
          <w:color w:val="auto"/>
          <w:sz w:val="24"/>
          <w:szCs w:val="24"/>
          <w:highlight w:val="none"/>
        </w:rPr>
        <w:t>保证金。</w:t>
      </w:r>
      <w:r>
        <w:rPr>
          <w:rFonts w:hint="eastAsia" w:ascii="宋体" w:hAnsi="宋体" w:cs="宋体"/>
          <w:color w:val="auto"/>
          <w:sz w:val="24"/>
          <w:szCs w:val="24"/>
          <w:highlight w:val="none"/>
          <w:lang w:val="en-US" w:eastAsia="zh-CN"/>
        </w:rPr>
        <w:t>谈判</w:t>
      </w:r>
      <w:r>
        <w:rPr>
          <w:rFonts w:hint="eastAsia" w:ascii="宋体" w:hAnsi="宋体" w:cs="宋体"/>
          <w:color w:val="auto"/>
          <w:sz w:val="24"/>
          <w:szCs w:val="24"/>
          <w:highlight w:val="none"/>
        </w:rPr>
        <w:t>保证金必须自</w:t>
      </w:r>
      <w:r>
        <w:rPr>
          <w:rFonts w:hint="eastAsia" w:ascii="宋体" w:hAnsi="宋体" w:cs="宋体"/>
          <w:sz w:val="24"/>
          <w:szCs w:val="24"/>
          <w:lang w:val="en-US" w:eastAsia="zh-CN"/>
        </w:rPr>
        <w:t>公</w:t>
      </w:r>
      <w:r>
        <w:rPr>
          <w:rFonts w:hint="eastAsia" w:ascii="宋体" w:hAnsi="宋体" w:cs="宋体"/>
          <w:sz w:val="24"/>
          <w:szCs w:val="24"/>
        </w:rPr>
        <w:t>户划出</w:t>
      </w:r>
      <w:r>
        <w:rPr>
          <w:rFonts w:hint="eastAsia" w:ascii="宋体" w:hAnsi="宋体" w:cs="宋体"/>
          <w:color w:val="auto"/>
          <w:sz w:val="24"/>
          <w:szCs w:val="24"/>
          <w:highlight w:val="none"/>
        </w:rPr>
        <w:t>，采用银行转账或银行汇款形式缴纳，并按要求粘贴凭证复印件以便项目结束后办理</w:t>
      </w:r>
      <w:r>
        <w:rPr>
          <w:rFonts w:hint="eastAsia" w:ascii="宋体" w:hAnsi="宋体" w:cs="宋体"/>
          <w:color w:val="auto"/>
          <w:sz w:val="24"/>
          <w:szCs w:val="24"/>
          <w:highlight w:val="none"/>
          <w:lang w:val="en-US" w:eastAsia="zh-CN"/>
        </w:rPr>
        <w:t>谈判</w:t>
      </w:r>
      <w:r>
        <w:rPr>
          <w:rFonts w:hint="eastAsia" w:ascii="宋体" w:hAnsi="宋体" w:cs="宋体"/>
          <w:color w:val="auto"/>
          <w:sz w:val="24"/>
          <w:szCs w:val="24"/>
          <w:highlight w:val="none"/>
        </w:rPr>
        <w:t>保证金的退回手续。</w:t>
      </w:r>
    </w:p>
    <w:p w14:paraId="79FADFFE">
      <w:pPr>
        <w:spacing w:line="360" w:lineRule="auto"/>
        <w:ind w:left="-2" w:leftChars="-1"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、未</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保证金，将在</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通知书发出后5个工作日内无息全额退还，但因</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自身原因导致无法及时退还的除外。</w:t>
      </w:r>
    </w:p>
    <w:p w14:paraId="773C69D3">
      <w:pPr>
        <w:spacing w:line="360" w:lineRule="auto"/>
        <w:ind w:left="-2" w:leftChars="-1"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保证金，将在政府采购合同签订后5个工作日内无息全额退还（须将合同原件扫描后（PDF格式）发送至邮箱：</w:t>
      </w:r>
      <w:r>
        <w:rPr>
          <w:rFonts w:hint="eastAsia" w:ascii="宋体" w:hAnsi="宋体" w:eastAsia="宋体" w:cs="宋体"/>
          <w:color w:val="auto"/>
          <w:sz w:val="24"/>
          <w:szCs w:val="24"/>
          <w:highlight w:val="none"/>
          <w:lang w:val="en-US" w:eastAsia="zh-CN"/>
        </w:rPr>
        <w:t>deqinjxm</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126</w:t>
      </w:r>
      <w:r>
        <w:rPr>
          <w:rFonts w:hint="eastAsia" w:ascii="宋体" w:hAnsi="宋体" w:eastAsia="宋体" w:cs="宋体"/>
          <w:color w:val="auto"/>
          <w:sz w:val="24"/>
          <w:szCs w:val="24"/>
          <w:highlight w:val="none"/>
        </w:rPr>
        <w:t>.com，邮件名称及合同电子版名称为：项目编号+项目名称，但因</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 xml:space="preserve">自身原因导致无法及时退还的除外。 </w:t>
      </w:r>
    </w:p>
    <w:p w14:paraId="47660808">
      <w:pPr>
        <w:pStyle w:val="2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GB" w:eastAsia="zh-CN" w:bidi="ar-SA"/>
        </w:rPr>
      </w:pPr>
      <w:r>
        <w:rPr>
          <w:rFonts w:hint="eastAsia" w:ascii="Calibri" w:hAnsi="Calibri" w:eastAsia="宋体" w:cs="华文仿宋"/>
          <w:b/>
          <w:bCs/>
          <w:color w:val="auto"/>
          <w:kern w:val="0"/>
          <w:sz w:val="30"/>
          <w:szCs w:val="30"/>
          <w:highlight w:val="none"/>
          <w:u w:val="none"/>
          <w:lang w:val="en-GB" w:eastAsia="zh-CN" w:bidi="ar-SA"/>
        </w:rPr>
        <w:t>保</w:t>
      </w:r>
      <w:r>
        <w:rPr>
          <w:rFonts w:hint="eastAsia" w:ascii="Calibri" w:hAnsi="Calibri" w:eastAsia="宋体" w:cs="华文仿宋"/>
          <w:b/>
          <w:bCs/>
          <w:color w:val="auto"/>
          <w:kern w:val="0"/>
          <w:sz w:val="30"/>
          <w:szCs w:val="30"/>
          <w:highlight w:val="none"/>
          <w:u w:val="none"/>
          <w:lang w:val="en-US" w:eastAsia="zh-CN" w:bidi="ar-SA"/>
        </w:rPr>
        <w:t>函</w:t>
      </w:r>
    </w:p>
    <w:p w14:paraId="1A530196">
      <w:pPr>
        <w:spacing w:line="360" w:lineRule="auto"/>
        <w:jc w:val="center"/>
        <w:rPr>
          <w:rFonts w:hint="eastAsia" w:ascii="黑体" w:hAnsi="仿宋" w:eastAsia="黑体" w:cs="黑体"/>
          <w:color w:val="auto"/>
          <w:sz w:val="24"/>
          <w:szCs w:val="24"/>
          <w:highlight w:val="none"/>
          <w:u w:val="single"/>
          <w:lang w:val="en-GB"/>
        </w:rPr>
      </w:pPr>
      <w:r>
        <w:rPr>
          <w:rFonts w:hint="eastAsia" w:asciiTheme="minorEastAsia" w:hAnsiTheme="minorEastAsia" w:eastAsiaTheme="minorEastAsia" w:cstheme="minorEastAsia"/>
          <w:b/>
          <w:bCs/>
          <w:color w:val="auto"/>
          <w:sz w:val="24"/>
          <w:szCs w:val="24"/>
          <w:highlight w:val="none"/>
          <w:u w:val="single"/>
          <w:lang w:val="en-GB"/>
        </w:rPr>
        <w:t>（</w:t>
      </w:r>
      <w:r>
        <w:rPr>
          <w:rFonts w:hint="eastAsia" w:asciiTheme="minorEastAsia" w:hAnsiTheme="minorEastAsia" w:eastAsiaTheme="minorEastAsia" w:cstheme="minorEastAsia"/>
          <w:b/>
          <w:bCs/>
          <w:color w:val="auto"/>
          <w:sz w:val="24"/>
          <w:szCs w:val="24"/>
          <w:highlight w:val="none"/>
          <w:u w:val="single"/>
        </w:rPr>
        <w:t>以保函形式提交</w:t>
      </w:r>
      <w:r>
        <w:rPr>
          <w:rFonts w:hint="eastAsia" w:asciiTheme="minorEastAsia" w:hAnsiTheme="minorEastAsia" w:cstheme="minorEastAsia"/>
          <w:b/>
          <w:bCs/>
          <w:color w:val="auto"/>
          <w:sz w:val="24"/>
          <w:szCs w:val="24"/>
          <w:highlight w:val="none"/>
          <w:u w:val="single"/>
          <w:lang w:val="en-US" w:eastAsia="zh-CN"/>
        </w:rPr>
        <w:t>谈判</w:t>
      </w:r>
      <w:r>
        <w:rPr>
          <w:rFonts w:hint="eastAsia" w:asciiTheme="minorEastAsia" w:hAnsiTheme="minorEastAsia" w:eastAsiaTheme="minorEastAsia" w:cstheme="minorEastAsia"/>
          <w:b/>
          <w:bCs/>
          <w:color w:val="auto"/>
          <w:sz w:val="24"/>
          <w:szCs w:val="24"/>
          <w:highlight w:val="none"/>
          <w:u w:val="single"/>
        </w:rPr>
        <w:t>保证金时提供</w:t>
      </w:r>
      <w:r>
        <w:rPr>
          <w:rFonts w:hint="eastAsia" w:asciiTheme="minorEastAsia" w:hAnsiTheme="minorEastAsia" w:eastAsiaTheme="minorEastAsia" w:cstheme="minorEastAsia"/>
          <w:b/>
          <w:bCs/>
          <w:color w:val="auto"/>
          <w:sz w:val="24"/>
          <w:szCs w:val="24"/>
          <w:highlight w:val="none"/>
          <w:u w:val="single"/>
          <w:lang w:val="en-GB"/>
        </w:rPr>
        <w:t>）</w:t>
      </w:r>
    </w:p>
    <w:p w14:paraId="600EE9EA">
      <w:pPr>
        <w:rPr>
          <w:rFonts w:hint="eastAsia" w:ascii="黑体" w:hAnsi="仿宋" w:eastAsia="黑体" w:cs="黑体"/>
          <w:b/>
          <w:bCs/>
          <w:sz w:val="32"/>
          <w:szCs w:val="32"/>
          <w:highlight w:val="none"/>
          <w:lang w:eastAsia="zh-CN"/>
        </w:rPr>
      </w:pPr>
      <w:r>
        <w:rPr>
          <w:rFonts w:hint="eastAsia" w:ascii="黑体" w:hAnsi="仿宋" w:eastAsia="黑体" w:cs="黑体"/>
          <w:b/>
          <w:bCs/>
          <w:sz w:val="32"/>
          <w:szCs w:val="32"/>
          <w:highlight w:val="none"/>
          <w:lang w:eastAsia="zh-CN"/>
        </w:rPr>
        <w:br w:type="page"/>
      </w:r>
    </w:p>
    <w:bookmarkEnd w:id="268"/>
    <w:bookmarkEnd w:id="269"/>
    <w:bookmarkEnd w:id="270"/>
    <w:bookmarkEnd w:id="271"/>
    <w:bookmarkEnd w:id="272"/>
    <w:bookmarkEnd w:id="277"/>
    <w:p w14:paraId="6EF40745">
      <w:pPr>
        <w:numPr>
          <w:ilvl w:val="0"/>
          <w:numId w:val="0"/>
        </w:numPr>
        <w:spacing w:line="360" w:lineRule="auto"/>
        <w:jc w:val="center"/>
        <w:outlineLvl w:val="9"/>
        <w:rPr>
          <w:rFonts w:hint="eastAsia" w:ascii="黑体" w:hAnsi="黑体" w:eastAsia="黑体" w:cs="黑体"/>
          <w:b/>
          <w:bCs/>
          <w:color w:val="auto"/>
          <w:kern w:val="0"/>
          <w:sz w:val="32"/>
          <w:szCs w:val="32"/>
          <w:highlight w:val="none"/>
          <w:lang w:val="en-US" w:eastAsia="zh-CN" w:bidi="ar-SA"/>
        </w:rPr>
      </w:pPr>
      <w:bookmarkStart w:id="278" w:name="_Toc13295"/>
      <w:bookmarkStart w:id="279" w:name="_Toc27025"/>
      <w:bookmarkStart w:id="280" w:name="_Toc13723"/>
      <w:bookmarkStart w:id="281" w:name="_Toc278794818"/>
      <w:r>
        <w:rPr>
          <w:rFonts w:hint="eastAsia" w:ascii="黑体" w:hAnsi="黑体" w:eastAsia="黑体" w:cs="黑体"/>
          <w:b/>
          <w:bCs/>
          <w:color w:val="auto"/>
          <w:kern w:val="0"/>
          <w:sz w:val="32"/>
          <w:szCs w:val="32"/>
          <w:lang w:val="en-US" w:eastAsia="zh-CN" w:bidi="ar-SA"/>
        </w:rPr>
        <w:t>三、</w:t>
      </w:r>
      <w:r>
        <w:rPr>
          <w:rFonts w:hint="eastAsia" w:ascii="黑体" w:hAnsi="黑体" w:eastAsia="黑体" w:cs="黑体"/>
          <w:b/>
          <w:bCs/>
          <w:color w:val="auto"/>
          <w:kern w:val="0"/>
          <w:sz w:val="32"/>
          <w:szCs w:val="32"/>
          <w:highlight w:val="none"/>
          <w:lang w:val="en-US" w:eastAsia="zh-CN" w:bidi="ar-SA"/>
        </w:rPr>
        <w:t>响应方案</w:t>
      </w:r>
    </w:p>
    <w:p w14:paraId="00423C24">
      <w:pPr>
        <w:numPr>
          <w:ilvl w:val="0"/>
          <w:numId w:val="0"/>
        </w:numPr>
        <w:spacing w:line="360" w:lineRule="auto"/>
        <w:jc w:val="center"/>
        <w:outlineLvl w:val="9"/>
        <w:rPr>
          <w:rFonts w:hint="eastAsia" w:ascii="黑体" w:hAnsi="仿宋" w:eastAsia="黑体" w:cs="黑体"/>
          <w:b/>
          <w:bCs/>
          <w:color w:val="auto"/>
          <w:sz w:val="32"/>
          <w:szCs w:val="32"/>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供应商应按照</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文件的要求，根据《用户需求书》要求内容做出全面响应并编制技术方案。技术方案必须科学合理、真实可行，能充分体现出自身技术和专业优势。对含糊不清或欠具体明确之处，</w:t>
      </w:r>
      <w:r>
        <w:rPr>
          <w:rFonts w:hint="eastAsia" w:ascii="宋体" w:hAnsi="宋体" w:cs="宋体"/>
          <w:color w:val="auto"/>
          <w:sz w:val="24"/>
          <w:szCs w:val="24"/>
          <w:highlight w:val="none"/>
          <w:lang w:val="en-US" w:eastAsia="zh-CN"/>
        </w:rPr>
        <w:t>谈判小组</w:t>
      </w:r>
      <w:r>
        <w:rPr>
          <w:rFonts w:hint="eastAsia" w:ascii="宋体" w:hAnsi="宋体" w:cs="宋体"/>
          <w:color w:val="auto"/>
          <w:sz w:val="24"/>
          <w:szCs w:val="24"/>
          <w:highlight w:val="none"/>
        </w:rPr>
        <w:t>可视为供应商履约能力不足或响应不全。其要点和主要内容为：</w:t>
      </w:r>
    </w:p>
    <w:p w14:paraId="0FC69113">
      <w:pPr>
        <w:spacing w:line="360" w:lineRule="auto"/>
        <w:ind w:firstLine="482" w:firstLineChars="200"/>
        <w:outlineLvl w:val="9"/>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1.供应商简介</w:t>
      </w:r>
    </w:p>
    <w:p w14:paraId="6E4CAE2B">
      <w:pPr>
        <w:spacing w:line="360" w:lineRule="auto"/>
        <w:ind w:firstLine="482" w:firstLineChars="200"/>
        <w:outlineLvl w:val="9"/>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2.服务</w:t>
      </w:r>
      <w:r>
        <w:rPr>
          <w:rFonts w:hint="eastAsia" w:ascii="宋体" w:hAnsi="宋体" w:cs="宋体"/>
          <w:b/>
          <w:bCs/>
          <w:color w:val="auto"/>
          <w:sz w:val="24"/>
          <w:szCs w:val="24"/>
          <w:highlight w:val="none"/>
        </w:rPr>
        <w:t>方案；</w:t>
      </w:r>
    </w:p>
    <w:p w14:paraId="427F8FEF">
      <w:pPr>
        <w:spacing w:line="360" w:lineRule="auto"/>
        <w:ind w:firstLine="482" w:firstLineChars="200"/>
        <w:jc w:val="left"/>
        <w:outlineLvl w:val="9"/>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供应商履约情况证明材料</w:t>
      </w:r>
    </w:p>
    <w:p w14:paraId="7E6E6D0E">
      <w:pPr>
        <w:spacing w:line="360" w:lineRule="auto"/>
        <w:ind w:firstLine="480" w:firstLineChars="200"/>
        <w:jc w:val="left"/>
        <w:outlineLvl w:val="9"/>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.1资质证书/获奖证书/荣誉证书/信用等级证书/产品授权书等</w:t>
      </w:r>
    </w:p>
    <w:p w14:paraId="06B63D42">
      <w:pPr>
        <w:spacing w:line="360" w:lineRule="auto"/>
        <w:ind w:firstLine="482" w:firstLineChars="200"/>
        <w:jc w:val="left"/>
        <w:outlineLvl w:val="9"/>
        <w:rPr>
          <w:rFonts w:hint="eastAsia" w:ascii="宋体" w:hAnsi="宋体" w:cs="宋体"/>
          <w:b/>
          <w:bCs/>
          <w:color w:val="auto"/>
          <w:sz w:val="24"/>
          <w:szCs w:val="24"/>
          <w:highlight w:val="none"/>
        </w:rPr>
      </w:pPr>
    </w:p>
    <w:p w14:paraId="4299CB9E">
      <w:pPr>
        <w:spacing w:line="360" w:lineRule="auto"/>
        <w:ind w:firstLine="480" w:firstLineChars="200"/>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同类项目业绩</w:t>
      </w:r>
    </w:p>
    <w:p w14:paraId="34724816">
      <w:pPr>
        <w:pStyle w:val="13"/>
        <w:spacing w:line="360" w:lineRule="auto"/>
        <w:ind w:left="-120" w:leftChars="-57" w:firstLine="602" w:firstLineChars="250"/>
        <w:outlineLvl w:val="9"/>
        <w:rPr>
          <w:rFonts w:hint="eastAsia" w:ascii="仿宋_GB2312" w:hAnsi="仿宋" w:eastAsia="仿宋_GB2312" w:cs="仿宋"/>
          <w:b/>
          <w:bCs/>
          <w:color w:val="auto"/>
          <w:sz w:val="24"/>
          <w:szCs w:val="24"/>
          <w:highlight w:val="none"/>
        </w:rPr>
      </w:pPr>
    </w:p>
    <w:p w14:paraId="04C7CA2A">
      <w:pPr>
        <w:pStyle w:val="2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同类项目业绩</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814"/>
        <w:gridCol w:w="1145"/>
        <w:gridCol w:w="1320"/>
        <w:gridCol w:w="1161"/>
        <w:gridCol w:w="1260"/>
        <w:gridCol w:w="9"/>
        <w:gridCol w:w="2032"/>
        <w:gridCol w:w="886"/>
      </w:tblGrid>
      <w:tr w14:paraId="3D48F7A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top w:val="single" w:color="auto" w:sz="4" w:space="0"/>
            </w:tcBorders>
            <w:noWrap w:val="0"/>
            <w:vAlign w:val="center"/>
          </w:tcPr>
          <w:p w14:paraId="7100B08C">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合同签订时间</w:t>
            </w:r>
          </w:p>
        </w:tc>
        <w:tc>
          <w:tcPr>
            <w:tcW w:w="1145" w:type="dxa"/>
            <w:noWrap w:val="0"/>
            <w:vAlign w:val="center"/>
          </w:tcPr>
          <w:p w14:paraId="136007FB">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用户名称</w:t>
            </w:r>
          </w:p>
        </w:tc>
        <w:tc>
          <w:tcPr>
            <w:tcW w:w="1320" w:type="dxa"/>
            <w:noWrap w:val="0"/>
            <w:vAlign w:val="center"/>
          </w:tcPr>
          <w:p w14:paraId="00F5BF36">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161" w:type="dxa"/>
            <w:noWrap w:val="0"/>
            <w:vAlign w:val="center"/>
          </w:tcPr>
          <w:p w14:paraId="3AF93E39">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完成时间</w:t>
            </w:r>
          </w:p>
        </w:tc>
        <w:tc>
          <w:tcPr>
            <w:tcW w:w="1260" w:type="dxa"/>
            <w:noWrap w:val="0"/>
            <w:vAlign w:val="center"/>
          </w:tcPr>
          <w:p w14:paraId="22E24651">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合同金额</w:t>
            </w:r>
          </w:p>
        </w:tc>
        <w:tc>
          <w:tcPr>
            <w:tcW w:w="2041" w:type="dxa"/>
            <w:gridSpan w:val="2"/>
            <w:tcBorders>
              <w:right w:val="single" w:color="auto" w:sz="4" w:space="0"/>
            </w:tcBorders>
            <w:noWrap w:val="0"/>
            <w:vAlign w:val="center"/>
          </w:tcPr>
          <w:p w14:paraId="4275CD8B">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是否通过验收</w:t>
            </w:r>
          </w:p>
        </w:tc>
        <w:tc>
          <w:tcPr>
            <w:tcW w:w="886" w:type="dxa"/>
            <w:tcBorders>
              <w:left w:val="single" w:color="auto" w:sz="4" w:space="0"/>
            </w:tcBorders>
            <w:noWrap w:val="0"/>
            <w:vAlign w:val="center"/>
          </w:tcPr>
          <w:p w14:paraId="18BDC6EA">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6FAAB4B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1951B127">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145" w:type="dxa"/>
            <w:noWrap w:val="0"/>
            <w:vAlign w:val="center"/>
          </w:tcPr>
          <w:p w14:paraId="3EB75C5E">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320" w:type="dxa"/>
            <w:noWrap w:val="0"/>
            <w:vAlign w:val="center"/>
          </w:tcPr>
          <w:p w14:paraId="3B6DEAD4">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161" w:type="dxa"/>
            <w:noWrap w:val="0"/>
            <w:vAlign w:val="center"/>
          </w:tcPr>
          <w:p w14:paraId="13A6B7A1">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260" w:type="dxa"/>
            <w:noWrap w:val="0"/>
            <w:vAlign w:val="center"/>
          </w:tcPr>
          <w:p w14:paraId="5D73C693">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2041" w:type="dxa"/>
            <w:gridSpan w:val="2"/>
            <w:tcBorders>
              <w:right w:val="single" w:color="auto" w:sz="4" w:space="0"/>
            </w:tcBorders>
            <w:noWrap w:val="0"/>
            <w:vAlign w:val="center"/>
          </w:tcPr>
          <w:p w14:paraId="74F388A5">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886" w:type="dxa"/>
            <w:tcBorders>
              <w:left w:val="single" w:color="auto" w:sz="4" w:space="0"/>
            </w:tcBorders>
            <w:noWrap w:val="0"/>
            <w:vAlign w:val="center"/>
          </w:tcPr>
          <w:p w14:paraId="66D6AB06">
            <w:pPr>
              <w:widowControl/>
              <w:spacing w:line="360" w:lineRule="atLeast"/>
              <w:ind w:firstLine="470" w:firstLineChars="196"/>
              <w:jc w:val="left"/>
              <w:outlineLvl w:val="9"/>
              <w:rPr>
                <w:rFonts w:hint="eastAsia" w:ascii="宋体" w:hAnsi="宋体" w:eastAsia="宋体" w:cs="宋体"/>
                <w:color w:val="auto"/>
                <w:sz w:val="24"/>
                <w:highlight w:val="none"/>
              </w:rPr>
            </w:pPr>
          </w:p>
        </w:tc>
      </w:tr>
      <w:tr w14:paraId="7A0A05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7FF61B79">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145" w:type="dxa"/>
            <w:noWrap w:val="0"/>
            <w:vAlign w:val="center"/>
          </w:tcPr>
          <w:p w14:paraId="55737E03">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320" w:type="dxa"/>
            <w:noWrap w:val="0"/>
            <w:vAlign w:val="center"/>
          </w:tcPr>
          <w:p w14:paraId="27696A55">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161" w:type="dxa"/>
            <w:noWrap w:val="0"/>
            <w:vAlign w:val="center"/>
          </w:tcPr>
          <w:p w14:paraId="0F7E618E">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260" w:type="dxa"/>
            <w:noWrap w:val="0"/>
            <w:vAlign w:val="center"/>
          </w:tcPr>
          <w:p w14:paraId="24763F32">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2041" w:type="dxa"/>
            <w:gridSpan w:val="2"/>
            <w:tcBorders>
              <w:right w:val="single" w:color="auto" w:sz="4" w:space="0"/>
            </w:tcBorders>
            <w:noWrap w:val="0"/>
            <w:vAlign w:val="center"/>
          </w:tcPr>
          <w:p w14:paraId="027E3279">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886" w:type="dxa"/>
            <w:tcBorders>
              <w:left w:val="single" w:color="auto" w:sz="4" w:space="0"/>
            </w:tcBorders>
            <w:noWrap w:val="0"/>
            <w:vAlign w:val="center"/>
          </w:tcPr>
          <w:p w14:paraId="347D3129">
            <w:pPr>
              <w:widowControl/>
              <w:spacing w:line="360" w:lineRule="atLeast"/>
              <w:ind w:firstLine="470" w:firstLineChars="196"/>
              <w:jc w:val="left"/>
              <w:outlineLvl w:val="9"/>
              <w:rPr>
                <w:rFonts w:hint="eastAsia" w:ascii="宋体" w:hAnsi="宋体" w:eastAsia="宋体" w:cs="宋体"/>
                <w:color w:val="auto"/>
                <w:sz w:val="24"/>
                <w:highlight w:val="none"/>
              </w:rPr>
            </w:pPr>
          </w:p>
        </w:tc>
      </w:tr>
      <w:tr w14:paraId="6D4426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46576E4F">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145" w:type="dxa"/>
            <w:noWrap w:val="0"/>
            <w:vAlign w:val="center"/>
          </w:tcPr>
          <w:p w14:paraId="2C5E99C2">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320" w:type="dxa"/>
            <w:noWrap w:val="0"/>
            <w:vAlign w:val="center"/>
          </w:tcPr>
          <w:p w14:paraId="7E9382AF">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161" w:type="dxa"/>
            <w:noWrap w:val="0"/>
            <w:vAlign w:val="center"/>
          </w:tcPr>
          <w:p w14:paraId="4794BBEF">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260" w:type="dxa"/>
            <w:noWrap w:val="0"/>
            <w:vAlign w:val="center"/>
          </w:tcPr>
          <w:p w14:paraId="6FE8D3C6">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2041" w:type="dxa"/>
            <w:gridSpan w:val="2"/>
            <w:tcBorders>
              <w:right w:val="single" w:color="auto" w:sz="4" w:space="0"/>
            </w:tcBorders>
            <w:noWrap w:val="0"/>
            <w:vAlign w:val="center"/>
          </w:tcPr>
          <w:p w14:paraId="4AF2C0E4">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886" w:type="dxa"/>
            <w:tcBorders>
              <w:left w:val="single" w:color="auto" w:sz="4" w:space="0"/>
            </w:tcBorders>
            <w:noWrap w:val="0"/>
            <w:vAlign w:val="center"/>
          </w:tcPr>
          <w:p w14:paraId="463A543C">
            <w:pPr>
              <w:widowControl/>
              <w:spacing w:line="360" w:lineRule="atLeast"/>
              <w:ind w:firstLine="470" w:firstLineChars="196"/>
              <w:jc w:val="left"/>
              <w:outlineLvl w:val="9"/>
              <w:rPr>
                <w:rFonts w:hint="eastAsia" w:ascii="宋体" w:hAnsi="宋体" w:eastAsia="宋体" w:cs="宋体"/>
                <w:color w:val="auto"/>
                <w:sz w:val="24"/>
                <w:highlight w:val="none"/>
              </w:rPr>
            </w:pPr>
          </w:p>
        </w:tc>
      </w:tr>
      <w:tr w14:paraId="5BAFDE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noWrap w:val="0"/>
            <w:vAlign w:val="center"/>
          </w:tcPr>
          <w:p w14:paraId="6A8FCB85">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145" w:type="dxa"/>
            <w:tcBorders>
              <w:right w:val="single" w:color="auto" w:sz="4" w:space="0"/>
            </w:tcBorders>
            <w:noWrap w:val="0"/>
            <w:vAlign w:val="center"/>
          </w:tcPr>
          <w:p w14:paraId="3DF00F66">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320" w:type="dxa"/>
            <w:tcBorders>
              <w:left w:val="single" w:color="auto" w:sz="4" w:space="0"/>
            </w:tcBorders>
            <w:noWrap w:val="0"/>
            <w:vAlign w:val="center"/>
          </w:tcPr>
          <w:p w14:paraId="0D59A75B">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161" w:type="dxa"/>
            <w:noWrap w:val="0"/>
            <w:vAlign w:val="center"/>
          </w:tcPr>
          <w:p w14:paraId="4CD28F3F">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260" w:type="dxa"/>
            <w:noWrap w:val="0"/>
            <w:vAlign w:val="center"/>
          </w:tcPr>
          <w:p w14:paraId="08E85961">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2041" w:type="dxa"/>
            <w:gridSpan w:val="2"/>
            <w:tcBorders>
              <w:right w:val="single" w:color="auto" w:sz="4" w:space="0"/>
            </w:tcBorders>
            <w:noWrap w:val="0"/>
            <w:vAlign w:val="center"/>
          </w:tcPr>
          <w:p w14:paraId="066E9BD6">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886" w:type="dxa"/>
            <w:tcBorders>
              <w:left w:val="single" w:color="auto" w:sz="4" w:space="0"/>
            </w:tcBorders>
            <w:noWrap w:val="0"/>
            <w:vAlign w:val="center"/>
          </w:tcPr>
          <w:p w14:paraId="79F4C6D6">
            <w:pPr>
              <w:widowControl/>
              <w:spacing w:line="360" w:lineRule="atLeast"/>
              <w:ind w:firstLine="470" w:firstLineChars="196"/>
              <w:jc w:val="left"/>
              <w:outlineLvl w:val="9"/>
              <w:rPr>
                <w:rFonts w:hint="eastAsia" w:ascii="宋体" w:hAnsi="宋体" w:eastAsia="宋体" w:cs="宋体"/>
                <w:color w:val="auto"/>
                <w:sz w:val="24"/>
                <w:highlight w:val="none"/>
              </w:rPr>
            </w:pPr>
          </w:p>
        </w:tc>
      </w:tr>
      <w:tr w14:paraId="299D5E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1814" w:type="dxa"/>
            <w:tcBorders>
              <w:right w:val="single" w:color="auto" w:sz="4" w:space="0"/>
            </w:tcBorders>
            <w:noWrap w:val="0"/>
            <w:vAlign w:val="center"/>
          </w:tcPr>
          <w:p w14:paraId="76A129B0">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145" w:type="dxa"/>
            <w:tcBorders>
              <w:left w:val="single" w:color="auto" w:sz="4" w:space="0"/>
              <w:right w:val="single" w:color="auto" w:sz="4" w:space="0"/>
            </w:tcBorders>
            <w:noWrap w:val="0"/>
            <w:vAlign w:val="center"/>
          </w:tcPr>
          <w:p w14:paraId="7D96FA24">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320" w:type="dxa"/>
            <w:tcBorders>
              <w:left w:val="single" w:color="auto" w:sz="4" w:space="0"/>
              <w:right w:val="single" w:color="auto" w:sz="4" w:space="0"/>
            </w:tcBorders>
            <w:noWrap w:val="0"/>
            <w:vAlign w:val="center"/>
          </w:tcPr>
          <w:p w14:paraId="61F9FB66">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161" w:type="dxa"/>
            <w:tcBorders>
              <w:left w:val="single" w:color="auto" w:sz="4" w:space="0"/>
              <w:right w:val="single" w:color="auto" w:sz="4" w:space="0"/>
            </w:tcBorders>
            <w:noWrap w:val="0"/>
            <w:vAlign w:val="center"/>
          </w:tcPr>
          <w:p w14:paraId="311BC4F9">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269" w:type="dxa"/>
            <w:gridSpan w:val="2"/>
            <w:tcBorders>
              <w:left w:val="single" w:color="auto" w:sz="4" w:space="0"/>
              <w:right w:val="single" w:color="auto" w:sz="4" w:space="0"/>
            </w:tcBorders>
            <w:noWrap w:val="0"/>
            <w:vAlign w:val="center"/>
          </w:tcPr>
          <w:p w14:paraId="0C53A5A9">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2032" w:type="dxa"/>
            <w:tcBorders>
              <w:left w:val="single" w:color="auto" w:sz="4" w:space="0"/>
              <w:right w:val="single" w:color="auto" w:sz="4" w:space="0"/>
            </w:tcBorders>
            <w:noWrap w:val="0"/>
            <w:vAlign w:val="center"/>
          </w:tcPr>
          <w:p w14:paraId="567039F8">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886" w:type="dxa"/>
            <w:tcBorders>
              <w:left w:val="single" w:color="auto" w:sz="4" w:space="0"/>
            </w:tcBorders>
            <w:noWrap w:val="0"/>
            <w:vAlign w:val="center"/>
          </w:tcPr>
          <w:p w14:paraId="3B0673A3">
            <w:pPr>
              <w:widowControl/>
              <w:spacing w:line="360" w:lineRule="atLeast"/>
              <w:ind w:firstLine="470" w:firstLineChars="196"/>
              <w:jc w:val="left"/>
              <w:outlineLvl w:val="9"/>
              <w:rPr>
                <w:rFonts w:hint="eastAsia" w:ascii="宋体" w:hAnsi="宋体" w:eastAsia="宋体" w:cs="宋体"/>
                <w:color w:val="auto"/>
                <w:sz w:val="24"/>
                <w:highlight w:val="none"/>
              </w:rPr>
            </w:pPr>
          </w:p>
        </w:tc>
      </w:tr>
      <w:tr w14:paraId="4D70AB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1814" w:type="dxa"/>
            <w:tcBorders>
              <w:top w:val="single" w:color="auto" w:sz="4" w:space="0"/>
            </w:tcBorders>
            <w:noWrap w:val="0"/>
            <w:vAlign w:val="center"/>
          </w:tcPr>
          <w:p w14:paraId="2A2D4077">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145" w:type="dxa"/>
            <w:tcBorders>
              <w:top w:val="single" w:color="auto" w:sz="4" w:space="0"/>
            </w:tcBorders>
            <w:noWrap w:val="0"/>
            <w:vAlign w:val="center"/>
          </w:tcPr>
          <w:p w14:paraId="0B533AF7">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320" w:type="dxa"/>
            <w:tcBorders>
              <w:top w:val="single" w:color="auto" w:sz="4" w:space="0"/>
            </w:tcBorders>
            <w:noWrap w:val="0"/>
            <w:vAlign w:val="center"/>
          </w:tcPr>
          <w:p w14:paraId="0253131F">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161" w:type="dxa"/>
            <w:tcBorders>
              <w:top w:val="single" w:color="auto" w:sz="4" w:space="0"/>
            </w:tcBorders>
            <w:noWrap w:val="0"/>
            <w:vAlign w:val="center"/>
          </w:tcPr>
          <w:p w14:paraId="50881C46">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1269" w:type="dxa"/>
            <w:gridSpan w:val="2"/>
            <w:tcBorders>
              <w:top w:val="single" w:color="auto" w:sz="4" w:space="0"/>
              <w:right w:val="single" w:color="auto" w:sz="4" w:space="0"/>
            </w:tcBorders>
            <w:noWrap w:val="0"/>
            <w:vAlign w:val="center"/>
          </w:tcPr>
          <w:p w14:paraId="3EDBE570">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2032" w:type="dxa"/>
            <w:tcBorders>
              <w:top w:val="single" w:color="auto" w:sz="4" w:space="0"/>
              <w:left w:val="single" w:color="auto" w:sz="4" w:space="0"/>
              <w:right w:val="single" w:color="auto" w:sz="4" w:space="0"/>
            </w:tcBorders>
            <w:noWrap w:val="0"/>
            <w:vAlign w:val="center"/>
          </w:tcPr>
          <w:p w14:paraId="4E064627">
            <w:pPr>
              <w:widowControl/>
              <w:spacing w:line="360" w:lineRule="atLeast"/>
              <w:ind w:firstLine="470" w:firstLineChars="196"/>
              <w:jc w:val="left"/>
              <w:outlineLvl w:val="9"/>
              <w:rPr>
                <w:rFonts w:hint="eastAsia" w:ascii="宋体" w:hAnsi="宋体" w:eastAsia="宋体" w:cs="宋体"/>
                <w:color w:val="auto"/>
                <w:sz w:val="24"/>
                <w:highlight w:val="none"/>
              </w:rPr>
            </w:pPr>
          </w:p>
        </w:tc>
        <w:tc>
          <w:tcPr>
            <w:tcW w:w="886" w:type="dxa"/>
            <w:tcBorders>
              <w:top w:val="single" w:color="auto" w:sz="4" w:space="0"/>
              <w:left w:val="single" w:color="auto" w:sz="4" w:space="0"/>
            </w:tcBorders>
            <w:noWrap w:val="0"/>
            <w:vAlign w:val="center"/>
          </w:tcPr>
          <w:p w14:paraId="4A1EF1A9">
            <w:pPr>
              <w:widowControl/>
              <w:spacing w:line="360" w:lineRule="atLeast"/>
              <w:ind w:firstLine="470" w:firstLineChars="196"/>
              <w:jc w:val="left"/>
              <w:outlineLvl w:val="9"/>
              <w:rPr>
                <w:rFonts w:hint="eastAsia" w:ascii="宋体" w:hAnsi="宋体" w:eastAsia="宋体" w:cs="宋体"/>
                <w:color w:val="auto"/>
                <w:sz w:val="24"/>
                <w:highlight w:val="none"/>
              </w:rPr>
            </w:pPr>
          </w:p>
        </w:tc>
      </w:tr>
    </w:tbl>
    <w:p w14:paraId="57F45288">
      <w:pPr>
        <w:widowControl/>
        <w:spacing w:line="360" w:lineRule="atLeast"/>
        <w:ind w:firstLine="470" w:firstLineChars="196"/>
        <w:jc w:val="left"/>
        <w:outlineLvl w:val="9"/>
        <w:rPr>
          <w:rFonts w:hint="eastAsia" w:ascii="宋体"/>
          <w:color w:val="auto"/>
          <w:sz w:val="24"/>
          <w:highlight w:val="none"/>
        </w:rPr>
      </w:pPr>
    </w:p>
    <w:p w14:paraId="3C62574A">
      <w:pPr>
        <w:spacing w:line="360" w:lineRule="auto"/>
        <w:ind w:firstLine="422" w:firstLineChars="200"/>
        <w:outlineLvl w:val="9"/>
        <w:rPr>
          <w:rFonts w:hint="eastAsia" w:ascii="宋体" w:hAnsi="宋体" w:cs="宋体"/>
          <w:b/>
          <w:bCs/>
          <w:color w:val="auto"/>
          <w:highlight w:val="none"/>
          <w:u w:val="single"/>
        </w:rPr>
      </w:pPr>
      <w:r>
        <w:rPr>
          <w:rFonts w:hint="eastAsia" w:ascii="宋体" w:hAnsi="宋体" w:cs="宋体"/>
          <w:b/>
          <w:bCs/>
          <w:color w:val="auto"/>
          <w:highlight w:val="none"/>
          <w:u w:val="single"/>
        </w:rPr>
        <w:t>注：</w:t>
      </w:r>
    </w:p>
    <w:p w14:paraId="35C65504">
      <w:pPr>
        <w:spacing w:line="360" w:lineRule="auto"/>
        <w:ind w:firstLine="422" w:firstLineChars="200"/>
        <w:outlineLvl w:val="9"/>
        <w:rPr>
          <w:rFonts w:hint="eastAsia" w:ascii="宋体" w:hAnsi="宋体" w:cs="宋体"/>
          <w:b/>
          <w:bCs/>
          <w:color w:val="auto"/>
          <w:highlight w:val="none"/>
          <w:u w:val="single"/>
        </w:rPr>
      </w:pPr>
      <w:r>
        <w:rPr>
          <w:rFonts w:hint="eastAsia" w:ascii="宋体" w:hAnsi="宋体" w:cs="宋体"/>
          <w:b/>
          <w:bCs/>
          <w:color w:val="auto"/>
          <w:highlight w:val="none"/>
          <w:u w:val="single"/>
        </w:rPr>
        <w:t>1.供应商（仅限于供应商自己实施的）以上业绩需提供有关书面证明材料。“合同金额”需提供合同复印件；“是否通过验收”需提供合同验收合格或用户单位书面证明材料。</w:t>
      </w:r>
    </w:p>
    <w:p w14:paraId="1B2FFE7E">
      <w:pPr>
        <w:spacing w:line="360" w:lineRule="auto"/>
        <w:ind w:firstLine="422" w:firstLineChars="200"/>
        <w:outlineLvl w:val="9"/>
        <w:rPr>
          <w:rFonts w:hint="eastAsia" w:ascii="仿宋_GB2312" w:hAnsi="仿宋" w:eastAsia="仿宋_GB2312" w:cs="仿宋"/>
          <w:b/>
          <w:bCs/>
          <w:color w:val="auto"/>
          <w:highlight w:val="none"/>
          <w:u w:val="single"/>
        </w:rPr>
      </w:pPr>
      <w:r>
        <w:rPr>
          <w:rFonts w:hint="eastAsia" w:ascii="宋体" w:hAnsi="宋体" w:cs="宋体"/>
          <w:b/>
          <w:bCs/>
          <w:color w:val="auto"/>
          <w:highlight w:val="none"/>
          <w:u w:val="single"/>
        </w:rPr>
        <w:t>2.对于证明材料的特殊要求参照评审表。</w:t>
      </w:r>
    </w:p>
    <w:p w14:paraId="4F8FCE32">
      <w:pPr>
        <w:spacing w:line="360" w:lineRule="atLeast"/>
        <w:jc w:val="center"/>
        <w:outlineLvl w:val="9"/>
        <w:rPr>
          <w:rFonts w:hint="eastAsia" w:ascii="仿宋_GB2312" w:hAnsi="仿宋" w:eastAsia="仿宋_GB2312" w:cs="仿宋"/>
          <w:color w:val="auto"/>
          <w:sz w:val="24"/>
          <w:szCs w:val="24"/>
          <w:highlight w:val="none"/>
        </w:rPr>
      </w:pPr>
    </w:p>
    <w:p w14:paraId="5C082213">
      <w:pPr>
        <w:spacing w:line="360" w:lineRule="auto"/>
        <w:ind w:firstLine="480" w:firstLineChars="200"/>
        <w:jc w:val="left"/>
        <w:outlineLvl w:val="9"/>
        <w:rPr>
          <w:rFonts w:hint="eastAsia" w:ascii="宋体" w:hAnsi="宋体" w:cs="宋体"/>
          <w:color w:val="auto"/>
          <w:sz w:val="24"/>
          <w:szCs w:val="24"/>
          <w:highlight w:val="none"/>
        </w:rPr>
      </w:pPr>
    </w:p>
    <w:p w14:paraId="33D0D1DE">
      <w:pPr>
        <w:spacing w:line="360" w:lineRule="auto"/>
        <w:ind w:firstLine="480" w:firstLineChars="200"/>
        <w:jc w:val="left"/>
        <w:outlineLvl w:val="9"/>
        <w:rPr>
          <w:rFonts w:hint="eastAsia" w:ascii="宋体" w:hAnsi="宋体" w:cs="宋体"/>
          <w:color w:val="auto"/>
          <w:sz w:val="24"/>
          <w:szCs w:val="24"/>
          <w:highlight w:val="none"/>
        </w:rPr>
      </w:pPr>
    </w:p>
    <w:p w14:paraId="293E08AB">
      <w:pPr>
        <w:spacing w:line="360" w:lineRule="auto"/>
        <w:ind w:firstLine="480" w:firstLineChars="200"/>
        <w:jc w:val="left"/>
        <w:outlineLvl w:val="9"/>
        <w:rPr>
          <w:rFonts w:hint="eastAsia" w:ascii="宋体" w:hAnsi="宋体" w:cs="宋体"/>
          <w:color w:val="auto"/>
          <w:sz w:val="24"/>
          <w:szCs w:val="24"/>
          <w:highlight w:val="none"/>
        </w:rPr>
      </w:pPr>
    </w:p>
    <w:p w14:paraId="7B8B0DB4">
      <w:pPr>
        <w:spacing w:line="360" w:lineRule="auto"/>
        <w:ind w:firstLine="480" w:firstLineChars="200"/>
        <w:jc w:val="left"/>
        <w:outlineLvl w:val="9"/>
        <w:rPr>
          <w:rFonts w:hint="eastAsia" w:ascii="宋体" w:hAnsi="宋体" w:cs="宋体"/>
          <w:color w:val="auto"/>
          <w:sz w:val="24"/>
          <w:szCs w:val="24"/>
          <w:highlight w:val="none"/>
          <w:lang w:val="en-US" w:eastAsia="zh-CN"/>
        </w:rPr>
      </w:pPr>
    </w:p>
    <w:p w14:paraId="0B781DF3">
      <w:pPr>
        <w:spacing w:line="360" w:lineRule="auto"/>
        <w:ind w:firstLine="480" w:firstLineChars="200"/>
        <w:jc w:val="left"/>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本项目管理、技术、服务人员情况表</w:t>
      </w:r>
    </w:p>
    <w:p w14:paraId="604A7DA2">
      <w:pPr>
        <w:spacing w:line="360" w:lineRule="auto"/>
        <w:ind w:firstLine="482" w:firstLineChars="200"/>
        <w:jc w:val="left"/>
        <w:outlineLvl w:val="9"/>
        <w:rPr>
          <w:rFonts w:hint="eastAsia" w:ascii="宋体" w:hAnsi="宋体" w:cs="宋体"/>
          <w:b/>
          <w:bCs/>
          <w:color w:val="auto"/>
          <w:sz w:val="24"/>
          <w:szCs w:val="24"/>
          <w:highlight w:val="none"/>
        </w:rPr>
      </w:pPr>
    </w:p>
    <w:p w14:paraId="60F460C0">
      <w:pPr>
        <w:pStyle w:val="2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本项目管理、技术、服务人员情况表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1231"/>
        <w:gridCol w:w="1192"/>
        <w:gridCol w:w="2196"/>
        <w:gridCol w:w="749"/>
        <w:gridCol w:w="818"/>
        <w:gridCol w:w="1236"/>
      </w:tblGrid>
      <w:tr w14:paraId="14653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exac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14:paraId="01928489">
            <w:pPr>
              <w:spacing w:line="360" w:lineRule="auto"/>
              <w:jc w:val="center"/>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职责分工</w:t>
            </w:r>
          </w:p>
        </w:tc>
        <w:tc>
          <w:tcPr>
            <w:tcW w:w="1231" w:type="dxa"/>
            <w:tcBorders>
              <w:top w:val="single" w:color="auto" w:sz="4" w:space="0"/>
              <w:left w:val="single" w:color="auto" w:sz="4" w:space="0"/>
              <w:bottom w:val="single" w:color="auto" w:sz="4" w:space="0"/>
              <w:right w:val="single" w:color="auto" w:sz="4" w:space="0"/>
            </w:tcBorders>
            <w:noWrap w:val="0"/>
            <w:vAlign w:val="center"/>
          </w:tcPr>
          <w:p w14:paraId="6E93565C">
            <w:pPr>
              <w:spacing w:line="360" w:lineRule="auto"/>
              <w:jc w:val="center"/>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姓名</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4E99E6C6">
            <w:pPr>
              <w:spacing w:line="360" w:lineRule="auto"/>
              <w:jc w:val="center"/>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现职务</w:t>
            </w:r>
          </w:p>
        </w:tc>
        <w:tc>
          <w:tcPr>
            <w:tcW w:w="2196" w:type="dxa"/>
            <w:tcBorders>
              <w:top w:val="single" w:color="auto" w:sz="4" w:space="0"/>
              <w:left w:val="single" w:color="auto" w:sz="4" w:space="0"/>
              <w:bottom w:val="single" w:color="auto" w:sz="4" w:space="0"/>
              <w:right w:val="single" w:color="auto" w:sz="4" w:space="0"/>
            </w:tcBorders>
            <w:noWrap w:val="0"/>
            <w:vAlign w:val="center"/>
          </w:tcPr>
          <w:p w14:paraId="2EDECE71">
            <w:pPr>
              <w:spacing w:line="360" w:lineRule="auto"/>
              <w:jc w:val="center"/>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曾主持/参与的</w:t>
            </w:r>
            <w:r>
              <w:rPr>
                <w:rFonts w:hint="eastAsia" w:ascii="黑体" w:hAnsi="黑体" w:eastAsia="黑体" w:cs="黑体"/>
                <w:color w:val="auto"/>
                <w:sz w:val="24"/>
                <w:highlight w:val="none"/>
              </w:rPr>
              <w:br w:type="textWrapping"/>
            </w:r>
            <w:r>
              <w:rPr>
                <w:rFonts w:hint="eastAsia" w:ascii="黑体" w:hAnsi="黑体" w:eastAsia="黑体" w:cs="黑体"/>
                <w:color w:val="auto"/>
                <w:sz w:val="24"/>
                <w:highlight w:val="none"/>
              </w:rPr>
              <w:t>同类项目经历</w:t>
            </w:r>
          </w:p>
        </w:tc>
        <w:tc>
          <w:tcPr>
            <w:tcW w:w="749" w:type="dxa"/>
            <w:tcBorders>
              <w:top w:val="single" w:color="auto" w:sz="4" w:space="0"/>
              <w:left w:val="single" w:color="auto" w:sz="4" w:space="0"/>
              <w:bottom w:val="single" w:color="auto" w:sz="4" w:space="0"/>
              <w:right w:val="single" w:color="auto" w:sz="4" w:space="0"/>
            </w:tcBorders>
            <w:noWrap w:val="0"/>
            <w:vAlign w:val="center"/>
          </w:tcPr>
          <w:p w14:paraId="2A085570">
            <w:pPr>
              <w:spacing w:line="360" w:lineRule="auto"/>
              <w:jc w:val="center"/>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职称</w:t>
            </w:r>
          </w:p>
        </w:tc>
        <w:tc>
          <w:tcPr>
            <w:tcW w:w="818" w:type="dxa"/>
            <w:tcBorders>
              <w:top w:val="single" w:color="auto" w:sz="4" w:space="0"/>
              <w:left w:val="single" w:color="auto" w:sz="4" w:space="0"/>
              <w:bottom w:val="single" w:color="auto" w:sz="4" w:space="0"/>
              <w:right w:val="single" w:color="auto" w:sz="4" w:space="0"/>
            </w:tcBorders>
            <w:noWrap w:val="0"/>
            <w:vAlign w:val="center"/>
          </w:tcPr>
          <w:p w14:paraId="3A3057C7">
            <w:pPr>
              <w:spacing w:line="360" w:lineRule="auto"/>
              <w:jc w:val="center"/>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专业</w:t>
            </w:r>
          </w:p>
          <w:p w14:paraId="4E0240FD">
            <w:pPr>
              <w:spacing w:line="360" w:lineRule="auto"/>
              <w:jc w:val="center"/>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工龄</w:t>
            </w:r>
          </w:p>
        </w:tc>
        <w:tc>
          <w:tcPr>
            <w:tcW w:w="1236" w:type="dxa"/>
            <w:tcBorders>
              <w:top w:val="single" w:color="auto" w:sz="4" w:space="0"/>
              <w:left w:val="single" w:color="auto" w:sz="4" w:space="0"/>
              <w:bottom w:val="single" w:color="auto" w:sz="4" w:space="0"/>
              <w:right w:val="single" w:color="auto" w:sz="4" w:space="0"/>
            </w:tcBorders>
            <w:noWrap w:val="0"/>
            <w:vAlign w:val="center"/>
          </w:tcPr>
          <w:p w14:paraId="75FEB484">
            <w:pPr>
              <w:spacing w:line="360" w:lineRule="auto"/>
              <w:jc w:val="center"/>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联系电话</w:t>
            </w:r>
          </w:p>
        </w:tc>
      </w:tr>
      <w:tr w14:paraId="0A1CD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tcBorders>
              <w:top w:val="single" w:color="auto" w:sz="4" w:space="0"/>
              <w:left w:val="single" w:color="auto" w:sz="4" w:space="0"/>
              <w:bottom w:val="nil"/>
              <w:right w:val="single" w:color="auto" w:sz="4" w:space="0"/>
            </w:tcBorders>
            <w:noWrap w:val="0"/>
            <w:vAlign w:val="center"/>
          </w:tcPr>
          <w:p w14:paraId="68C20E5E">
            <w:pPr>
              <w:spacing w:line="360" w:lineRule="auto"/>
              <w:jc w:val="center"/>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总负责人</w:t>
            </w:r>
          </w:p>
        </w:tc>
        <w:tc>
          <w:tcPr>
            <w:tcW w:w="1231" w:type="dxa"/>
            <w:tcBorders>
              <w:top w:val="single" w:color="auto" w:sz="4" w:space="0"/>
              <w:left w:val="single" w:color="auto" w:sz="4" w:space="0"/>
              <w:bottom w:val="nil"/>
              <w:right w:val="single" w:color="auto" w:sz="4" w:space="0"/>
            </w:tcBorders>
            <w:noWrap w:val="0"/>
            <w:vAlign w:val="center"/>
          </w:tcPr>
          <w:p w14:paraId="76D566CF">
            <w:pPr>
              <w:jc w:val="center"/>
              <w:outlineLvl w:val="9"/>
              <w:rPr>
                <w:rFonts w:hint="eastAsia" w:ascii="宋体" w:hAnsi="宋体"/>
                <w:color w:val="auto"/>
                <w:highlight w:val="none"/>
              </w:rPr>
            </w:pPr>
          </w:p>
        </w:tc>
        <w:tc>
          <w:tcPr>
            <w:tcW w:w="1192" w:type="dxa"/>
            <w:tcBorders>
              <w:top w:val="single" w:color="auto" w:sz="4" w:space="0"/>
              <w:left w:val="single" w:color="auto" w:sz="4" w:space="0"/>
              <w:bottom w:val="nil"/>
              <w:right w:val="single" w:color="auto" w:sz="4" w:space="0"/>
            </w:tcBorders>
            <w:noWrap w:val="0"/>
            <w:vAlign w:val="center"/>
          </w:tcPr>
          <w:p w14:paraId="7A52DE89">
            <w:pPr>
              <w:jc w:val="center"/>
              <w:outlineLvl w:val="9"/>
              <w:rPr>
                <w:rFonts w:hint="eastAsia" w:ascii="宋体" w:hAnsi="宋体"/>
                <w:color w:val="auto"/>
                <w:highlight w:val="none"/>
              </w:rPr>
            </w:pPr>
          </w:p>
        </w:tc>
        <w:tc>
          <w:tcPr>
            <w:tcW w:w="2196" w:type="dxa"/>
            <w:tcBorders>
              <w:top w:val="single" w:color="auto" w:sz="4" w:space="0"/>
              <w:left w:val="single" w:color="auto" w:sz="4" w:space="0"/>
              <w:bottom w:val="nil"/>
              <w:right w:val="single" w:color="auto" w:sz="4" w:space="0"/>
            </w:tcBorders>
            <w:noWrap w:val="0"/>
            <w:vAlign w:val="center"/>
          </w:tcPr>
          <w:p w14:paraId="359DB475">
            <w:pPr>
              <w:pStyle w:val="44"/>
              <w:keepNext w:val="0"/>
              <w:adjustRightInd/>
              <w:spacing w:before="0" w:after="0" w:line="240" w:lineRule="auto"/>
              <w:outlineLvl w:val="9"/>
              <w:rPr>
                <w:rFonts w:hint="eastAsia" w:ascii="宋体" w:hAnsi="宋体"/>
                <w:color w:val="auto"/>
                <w:spacing w:val="0"/>
                <w:kern w:val="2"/>
                <w:sz w:val="21"/>
                <w:szCs w:val="21"/>
                <w:highlight w:val="none"/>
              </w:rPr>
            </w:pPr>
          </w:p>
        </w:tc>
        <w:tc>
          <w:tcPr>
            <w:tcW w:w="749" w:type="dxa"/>
            <w:tcBorders>
              <w:top w:val="single" w:color="auto" w:sz="4" w:space="0"/>
              <w:left w:val="single" w:color="auto" w:sz="4" w:space="0"/>
              <w:bottom w:val="nil"/>
              <w:right w:val="single" w:color="auto" w:sz="4" w:space="0"/>
            </w:tcBorders>
            <w:noWrap w:val="0"/>
            <w:vAlign w:val="center"/>
          </w:tcPr>
          <w:p w14:paraId="5B8B6E6D">
            <w:pPr>
              <w:jc w:val="center"/>
              <w:outlineLvl w:val="9"/>
              <w:rPr>
                <w:rFonts w:hint="eastAsia" w:ascii="宋体" w:hAnsi="宋体"/>
                <w:color w:val="auto"/>
                <w:highlight w:val="none"/>
              </w:rPr>
            </w:pPr>
          </w:p>
        </w:tc>
        <w:tc>
          <w:tcPr>
            <w:tcW w:w="818" w:type="dxa"/>
            <w:tcBorders>
              <w:top w:val="single" w:color="auto" w:sz="4" w:space="0"/>
              <w:left w:val="single" w:color="auto" w:sz="4" w:space="0"/>
              <w:bottom w:val="nil"/>
              <w:right w:val="single" w:color="auto" w:sz="4" w:space="0"/>
            </w:tcBorders>
            <w:noWrap w:val="0"/>
            <w:vAlign w:val="center"/>
          </w:tcPr>
          <w:p w14:paraId="71EA4FA2">
            <w:pPr>
              <w:ind w:firstLine="12"/>
              <w:jc w:val="center"/>
              <w:outlineLvl w:val="9"/>
              <w:rPr>
                <w:rFonts w:hint="eastAsia" w:ascii="宋体" w:hAnsi="宋体"/>
                <w:color w:val="auto"/>
                <w:highlight w:val="none"/>
              </w:rPr>
            </w:pPr>
          </w:p>
        </w:tc>
        <w:tc>
          <w:tcPr>
            <w:tcW w:w="1236" w:type="dxa"/>
            <w:tcBorders>
              <w:top w:val="single" w:color="auto" w:sz="4" w:space="0"/>
              <w:left w:val="single" w:color="auto" w:sz="4" w:space="0"/>
              <w:bottom w:val="nil"/>
              <w:right w:val="single" w:color="auto" w:sz="4" w:space="0"/>
            </w:tcBorders>
            <w:noWrap w:val="0"/>
            <w:vAlign w:val="center"/>
          </w:tcPr>
          <w:p w14:paraId="747D6F52">
            <w:pPr>
              <w:ind w:firstLine="12"/>
              <w:jc w:val="center"/>
              <w:outlineLvl w:val="9"/>
              <w:rPr>
                <w:rFonts w:hint="eastAsia" w:ascii="宋体" w:hAnsi="宋体"/>
                <w:color w:val="auto"/>
                <w:highlight w:val="none"/>
              </w:rPr>
            </w:pPr>
          </w:p>
        </w:tc>
      </w:tr>
      <w:tr w14:paraId="0D5F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noWrap w:val="0"/>
            <w:vAlign w:val="center"/>
          </w:tcPr>
          <w:p w14:paraId="6FE133F8">
            <w:pPr>
              <w:spacing w:line="360" w:lineRule="auto"/>
              <w:jc w:val="center"/>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主要技术人员</w:t>
            </w:r>
          </w:p>
        </w:tc>
        <w:tc>
          <w:tcPr>
            <w:tcW w:w="1231" w:type="dxa"/>
            <w:tcBorders>
              <w:top w:val="single" w:color="auto" w:sz="4" w:space="0"/>
              <w:left w:val="single" w:color="auto" w:sz="4" w:space="0"/>
              <w:bottom w:val="single" w:color="auto" w:sz="4" w:space="0"/>
              <w:right w:val="single" w:color="auto" w:sz="4" w:space="0"/>
            </w:tcBorders>
            <w:noWrap w:val="0"/>
            <w:vAlign w:val="center"/>
          </w:tcPr>
          <w:p w14:paraId="108A9A6E">
            <w:pPr>
              <w:jc w:val="center"/>
              <w:outlineLvl w:val="9"/>
              <w:rPr>
                <w:rFonts w:hint="eastAsia" w:ascii="宋体" w:hAnsi="宋体"/>
                <w:color w:val="auto"/>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551A3898">
            <w:pPr>
              <w:jc w:val="center"/>
              <w:outlineLvl w:val="9"/>
              <w:rPr>
                <w:rFonts w:hint="eastAsia" w:ascii="宋体" w:hAnsi="宋体"/>
                <w:color w:val="auto"/>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77B85D99">
            <w:pPr>
              <w:jc w:val="center"/>
              <w:outlineLvl w:val="9"/>
              <w:rPr>
                <w:rFonts w:hint="eastAsia" w:ascii="宋体" w:hAnsi="宋体"/>
                <w:color w:val="auto"/>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591C6028">
            <w:pPr>
              <w:jc w:val="center"/>
              <w:outlineLvl w:val="9"/>
              <w:rPr>
                <w:rFonts w:hint="eastAsia" w:ascii="宋体" w:hAnsi="宋体"/>
                <w:color w:val="auto"/>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047CD307">
            <w:pPr>
              <w:jc w:val="center"/>
              <w:outlineLvl w:val="9"/>
              <w:rPr>
                <w:rFonts w:hint="eastAsia" w:ascii="宋体" w:hAnsi="宋体"/>
                <w:color w:val="auto"/>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58A55644">
            <w:pPr>
              <w:jc w:val="center"/>
              <w:outlineLvl w:val="9"/>
              <w:rPr>
                <w:rFonts w:hint="eastAsia" w:ascii="宋体" w:hAnsi="宋体"/>
                <w:color w:val="auto"/>
                <w:highlight w:val="none"/>
              </w:rPr>
            </w:pPr>
          </w:p>
        </w:tc>
      </w:tr>
      <w:tr w14:paraId="3CD14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3FA3EED9">
            <w:pPr>
              <w:widowControl/>
              <w:jc w:val="left"/>
              <w:outlineLvl w:val="9"/>
              <w:rPr>
                <w:rFonts w:ascii="宋体" w:hAnsi="宋体"/>
                <w:color w:val="auto"/>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140A2FF4">
            <w:pPr>
              <w:jc w:val="center"/>
              <w:outlineLvl w:val="9"/>
              <w:rPr>
                <w:rFonts w:hint="eastAsia" w:ascii="宋体" w:hAnsi="宋体"/>
                <w:color w:val="auto"/>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1C04A73E">
            <w:pPr>
              <w:jc w:val="center"/>
              <w:outlineLvl w:val="9"/>
              <w:rPr>
                <w:rFonts w:hint="eastAsia" w:ascii="宋体" w:hAnsi="宋体"/>
                <w:color w:val="auto"/>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62A22E43">
            <w:pPr>
              <w:jc w:val="center"/>
              <w:outlineLvl w:val="9"/>
              <w:rPr>
                <w:rFonts w:hint="eastAsia" w:ascii="宋体" w:hAnsi="宋体"/>
                <w:color w:val="auto"/>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53AAC567">
            <w:pPr>
              <w:jc w:val="center"/>
              <w:outlineLvl w:val="9"/>
              <w:rPr>
                <w:rFonts w:hint="eastAsia" w:ascii="宋体" w:hAnsi="宋体"/>
                <w:color w:val="auto"/>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182C0D6D">
            <w:pPr>
              <w:jc w:val="center"/>
              <w:outlineLvl w:val="9"/>
              <w:rPr>
                <w:rFonts w:hint="eastAsia" w:ascii="宋体" w:hAnsi="宋体"/>
                <w:color w:val="auto"/>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5DC1E294">
            <w:pPr>
              <w:jc w:val="center"/>
              <w:outlineLvl w:val="9"/>
              <w:rPr>
                <w:rFonts w:hint="eastAsia" w:ascii="宋体" w:hAnsi="宋体"/>
                <w:color w:val="auto"/>
                <w:highlight w:val="none"/>
              </w:rPr>
            </w:pPr>
          </w:p>
        </w:tc>
      </w:tr>
      <w:tr w14:paraId="36D35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62F9F695">
            <w:pPr>
              <w:widowControl/>
              <w:jc w:val="left"/>
              <w:outlineLvl w:val="9"/>
              <w:rPr>
                <w:rFonts w:ascii="宋体" w:hAnsi="宋体"/>
                <w:color w:val="auto"/>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44C0C3E5">
            <w:pPr>
              <w:jc w:val="center"/>
              <w:outlineLvl w:val="9"/>
              <w:rPr>
                <w:rFonts w:hint="eastAsia" w:ascii="宋体" w:hAnsi="宋体"/>
                <w:color w:val="auto"/>
                <w:highlight w:val="none"/>
              </w:rPr>
            </w:pPr>
            <w:r>
              <w:rPr>
                <w:rFonts w:hint="eastAsia" w:ascii="宋体" w:hAnsi="宋体"/>
                <w:color w:val="auto"/>
                <w:highlight w:val="none"/>
              </w:rPr>
              <w:t>…</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45241301">
            <w:pPr>
              <w:jc w:val="center"/>
              <w:outlineLvl w:val="9"/>
              <w:rPr>
                <w:rFonts w:hint="eastAsia" w:ascii="宋体" w:hAnsi="宋体"/>
                <w:color w:val="auto"/>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40666A00">
            <w:pPr>
              <w:jc w:val="center"/>
              <w:outlineLvl w:val="9"/>
              <w:rPr>
                <w:rFonts w:hint="eastAsia" w:ascii="宋体" w:hAnsi="宋体"/>
                <w:color w:val="auto"/>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3E31ACA2">
            <w:pPr>
              <w:jc w:val="center"/>
              <w:outlineLvl w:val="9"/>
              <w:rPr>
                <w:rFonts w:hint="eastAsia" w:ascii="宋体" w:hAnsi="宋体"/>
                <w:color w:val="auto"/>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45947EDF">
            <w:pPr>
              <w:jc w:val="center"/>
              <w:outlineLvl w:val="9"/>
              <w:rPr>
                <w:rFonts w:hint="eastAsia" w:ascii="宋体" w:hAnsi="宋体"/>
                <w:color w:val="auto"/>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36816289">
            <w:pPr>
              <w:jc w:val="center"/>
              <w:outlineLvl w:val="9"/>
              <w:rPr>
                <w:rFonts w:hint="eastAsia" w:ascii="宋体" w:hAnsi="宋体"/>
                <w:color w:val="auto"/>
                <w:highlight w:val="none"/>
              </w:rPr>
            </w:pPr>
          </w:p>
        </w:tc>
      </w:tr>
      <w:tr w14:paraId="3BB06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restart"/>
            <w:tcBorders>
              <w:top w:val="single" w:color="auto" w:sz="4" w:space="0"/>
              <w:left w:val="single" w:color="auto" w:sz="4" w:space="0"/>
              <w:bottom w:val="single" w:color="auto" w:sz="4" w:space="0"/>
              <w:right w:val="single" w:color="auto" w:sz="4" w:space="0"/>
            </w:tcBorders>
            <w:noWrap w:val="0"/>
            <w:vAlign w:val="center"/>
          </w:tcPr>
          <w:p w14:paraId="1ABC3E29">
            <w:pPr>
              <w:spacing w:line="360" w:lineRule="auto"/>
              <w:jc w:val="center"/>
              <w:outlineLvl w:val="9"/>
              <w:rPr>
                <w:rFonts w:hint="eastAsia" w:ascii="黑体" w:hAnsi="黑体" w:eastAsia="黑体" w:cs="黑体"/>
                <w:color w:val="auto"/>
                <w:sz w:val="24"/>
                <w:highlight w:val="none"/>
              </w:rPr>
            </w:pPr>
            <w:r>
              <w:rPr>
                <w:rFonts w:hint="eastAsia" w:ascii="黑体" w:hAnsi="黑体" w:eastAsia="黑体" w:cs="黑体"/>
                <w:color w:val="auto"/>
                <w:sz w:val="24"/>
                <w:highlight w:val="none"/>
              </w:rPr>
              <w:t>主要售后服务人员</w:t>
            </w:r>
          </w:p>
        </w:tc>
        <w:tc>
          <w:tcPr>
            <w:tcW w:w="1231" w:type="dxa"/>
            <w:tcBorders>
              <w:top w:val="single" w:color="auto" w:sz="4" w:space="0"/>
              <w:left w:val="single" w:color="auto" w:sz="4" w:space="0"/>
              <w:bottom w:val="single" w:color="auto" w:sz="4" w:space="0"/>
              <w:right w:val="single" w:color="auto" w:sz="4" w:space="0"/>
            </w:tcBorders>
            <w:noWrap w:val="0"/>
            <w:vAlign w:val="center"/>
          </w:tcPr>
          <w:p w14:paraId="24032CD0">
            <w:pPr>
              <w:jc w:val="center"/>
              <w:outlineLvl w:val="9"/>
              <w:rPr>
                <w:rFonts w:hint="eastAsia" w:ascii="宋体" w:hAnsi="宋体"/>
                <w:color w:val="auto"/>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4C3BF4CC">
            <w:pPr>
              <w:jc w:val="center"/>
              <w:outlineLvl w:val="9"/>
              <w:rPr>
                <w:rFonts w:hint="eastAsia" w:ascii="宋体" w:hAnsi="宋体"/>
                <w:color w:val="auto"/>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515CD7BE">
            <w:pPr>
              <w:jc w:val="center"/>
              <w:outlineLvl w:val="9"/>
              <w:rPr>
                <w:rFonts w:hint="eastAsia" w:ascii="宋体" w:hAnsi="宋体"/>
                <w:color w:val="auto"/>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2DB97964">
            <w:pPr>
              <w:jc w:val="center"/>
              <w:outlineLvl w:val="9"/>
              <w:rPr>
                <w:rFonts w:hint="eastAsia" w:ascii="宋体" w:hAnsi="宋体"/>
                <w:color w:val="auto"/>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1000A42B">
            <w:pPr>
              <w:jc w:val="center"/>
              <w:outlineLvl w:val="9"/>
              <w:rPr>
                <w:rFonts w:hint="eastAsia" w:ascii="宋体" w:hAnsi="宋体"/>
                <w:color w:val="auto"/>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62FAE256">
            <w:pPr>
              <w:jc w:val="center"/>
              <w:outlineLvl w:val="9"/>
              <w:rPr>
                <w:rFonts w:hint="eastAsia" w:ascii="宋体" w:hAnsi="宋体"/>
                <w:color w:val="auto"/>
                <w:highlight w:val="none"/>
              </w:rPr>
            </w:pPr>
          </w:p>
        </w:tc>
      </w:tr>
      <w:tr w14:paraId="493E8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396FB792">
            <w:pPr>
              <w:widowControl/>
              <w:jc w:val="left"/>
              <w:outlineLvl w:val="9"/>
              <w:rPr>
                <w:rFonts w:ascii="宋体" w:hAnsi="宋体"/>
                <w:color w:val="auto"/>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50D67DF0">
            <w:pPr>
              <w:jc w:val="center"/>
              <w:outlineLvl w:val="9"/>
              <w:rPr>
                <w:rFonts w:hint="eastAsia" w:ascii="宋体" w:hAnsi="宋体"/>
                <w:color w:val="auto"/>
                <w:highlight w:val="none"/>
              </w:rPr>
            </w:pPr>
          </w:p>
        </w:tc>
        <w:tc>
          <w:tcPr>
            <w:tcW w:w="1192" w:type="dxa"/>
            <w:tcBorders>
              <w:top w:val="single" w:color="auto" w:sz="4" w:space="0"/>
              <w:left w:val="single" w:color="auto" w:sz="4" w:space="0"/>
              <w:bottom w:val="single" w:color="auto" w:sz="4" w:space="0"/>
              <w:right w:val="single" w:color="auto" w:sz="4" w:space="0"/>
            </w:tcBorders>
            <w:noWrap w:val="0"/>
            <w:vAlign w:val="center"/>
          </w:tcPr>
          <w:p w14:paraId="31E9C64F">
            <w:pPr>
              <w:jc w:val="center"/>
              <w:outlineLvl w:val="9"/>
              <w:rPr>
                <w:rFonts w:hint="eastAsia" w:ascii="宋体" w:hAnsi="宋体"/>
                <w:color w:val="auto"/>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492550ED">
            <w:pPr>
              <w:jc w:val="center"/>
              <w:outlineLvl w:val="9"/>
              <w:rPr>
                <w:rFonts w:hint="eastAsia" w:ascii="宋体" w:hAnsi="宋体"/>
                <w:color w:val="auto"/>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30320FA8">
            <w:pPr>
              <w:jc w:val="center"/>
              <w:outlineLvl w:val="9"/>
              <w:rPr>
                <w:rFonts w:hint="eastAsia" w:ascii="宋体" w:hAnsi="宋体"/>
                <w:color w:val="auto"/>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0DD8375F">
            <w:pPr>
              <w:jc w:val="center"/>
              <w:outlineLvl w:val="9"/>
              <w:rPr>
                <w:rFonts w:hint="eastAsia" w:ascii="宋体" w:hAnsi="宋体"/>
                <w:color w:val="auto"/>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6C477E32">
            <w:pPr>
              <w:jc w:val="center"/>
              <w:outlineLvl w:val="9"/>
              <w:rPr>
                <w:rFonts w:hint="eastAsia" w:ascii="宋体" w:hAnsi="宋体"/>
                <w:color w:val="auto"/>
                <w:highlight w:val="none"/>
              </w:rPr>
            </w:pPr>
          </w:p>
        </w:tc>
      </w:tr>
      <w:tr w14:paraId="671B1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14:paraId="3B5DEE0B">
            <w:pPr>
              <w:widowControl/>
              <w:jc w:val="left"/>
              <w:outlineLvl w:val="9"/>
              <w:rPr>
                <w:rFonts w:ascii="宋体" w:hAnsi="宋体"/>
                <w:color w:val="auto"/>
                <w:highlight w:val="none"/>
              </w:rPr>
            </w:pPr>
          </w:p>
        </w:tc>
        <w:tc>
          <w:tcPr>
            <w:tcW w:w="1231" w:type="dxa"/>
            <w:tcBorders>
              <w:top w:val="single" w:color="auto" w:sz="4" w:space="0"/>
              <w:left w:val="single" w:color="auto" w:sz="4" w:space="0"/>
              <w:bottom w:val="single" w:color="auto" w:sz="4" w:space="0"/>
              <w:right w:val="single" w:color="auto" w:sz="4" w:space="0"/>
            </w:tcBorders>
            <w:noWrap w:val="0"/>
            <w:vAlign w:val="center"/>
          </w:tcPr>
          <w:p w14:paraId="4C5D02C2">
            <w:pPr>
              <w:jc w:val="center"/>
              <w:outlineLvl w:val="9"/>
              <w:rPr>
                <w:rFonts w:hint="eastAsia" w:ascii="宋体" w:hAnsi="宋体"/>
                <w:color w:val="auto"/>
                <w:highlight w:val="none"/>
              </w:rPr>
            </w:pPr>
            <w:r>
              <w:rPr>
                <w:rFonts w:hint="eastAsia" w:ascii="宋体" w:hAnsi="宋体"/>
                <w:color w:val="auto"/>
                <w:highlight w:val="none"/>
              </w:rPr>
              <w:t>…</w:t>
            </w:r>
          </w:p>
        </w:tc>
        <w:tc>
          <w:tcPr>
            <w:tcW w:w="1192" w:type="dxa"/>
            <w:tcBorders>
              <w:top w:val="single" w:color="auto" w:sz="4" w:space="0"/>
              <w:left w:val="single" w:color="auto" w:sz="4" w:space="0"/>
              <w:bottom w:val="single" w:color="auto" w:sz="4" w:space="0"/>
              <w:right w:val="single" w:color="auto" w:sz="4" w:space="0"/>
            </w:tcBorders>
            <w:noWrap w:val="0"/>
            <w:vAlign w:val="center"/>
          </w:tcPr>
          <w:p w14:paraId="407988DC">
            <w:pPr>
              <w:jc w:val="center"/>
              <w:outlineLvl w:val="9"/>
              <w:rPr>
                <w:rFonts w:hint="eastAsia" w:ascii="宋体" w:hAnsi="宋体"/>
                <w:color w:val="auto"/>
                <w:highlight w:val="none"/>
              </w:rPr>
            </w:pPr>
          </w:p>
        </w:tc>
        <w:tc>
          <w:tcPr>
            <w:tcW w:w="2196" w:type="dxa"/>
            <w:tcBorders>
              <w:top w:val="single" w:color="auto" w:sz="4" w:space="0"/>
              <w:left w:val="single" w:color="auto" w:sz="4" w:space="0"/>
              <w:bottom w:val="single" w:color="auto" w:sz="4" w:space="0"/>
              <w:right w:val="single" w:color="auto" w:sz="4" w:space="0"/>
            </w:tcBorders>
            <w:noWrap w:val="0"/>
            <w:vAlign w:val="center"/>
          </w:tcPr>
          <w:p w14:paraId="304459F1">
            <w:pPr>
              <w:jc w:val="center"/>
              <w:outlineLvl w:val="9"/>
              <w:rPr>
                <w:rFonts w:hint="eastAsia" w:ascii="宋体" w:hAnsi="宋体"/>
                <w:color w:val="auto"/>
                <w:highlight w:val="none"/>
              </w:rPr>
            </w:pPr>
          </w:p>
        </w:tc>
        <w:tc>
          <w:tcPr>
            <w:tcW w:w="749" w:type="dxa"/>
            <w:tcBorders>
              <w:top w:val="single" w:color="auto" w:sz="4" w:space="0"/>
              <w:left w:val="single" w:color="auto" w:sz="4" w:space="0"/>
              <w:bottom w:val="single" w:color="auto" w:sz="4" w:space="0"/>
              <w:right w:val="single" w:color="auto" w:sz="4" w:space="0"/>
            </w:tcBorders>
            <w:noWrap w:val="0"/>
            <w:vAlign w:val="center"/>
          </w:tcPr>
          <w:p w14:paraId="1BDE1B6B">
            <w:pPr>
              <w:jc w:val="center"/>
              <w:outlineLvl w:val="9"/>
              <w:rPr>
                <w:rFonts w:hint="eastAsia" w:ascii="宋体" w:hAnsi="宋体"/>
                <w:color w:val="auto"/>
                <w:highlight w:val="none"/>
              </w:rPr>
            </w:pPr>
          </w:p>
        </w:tc>
        <w:tc>
          <w:tcPr>
            <w:tcW w:w="818" w:type="dxa"/>
            <w:tcBorders>
              <w:top w:val="single" w:color="auto" w:sz="4" w:space="0"/>
              <w:left w:val="single" w:color="auto" w:sz="4" w:space="0"/>
              <w:bottom w:val="single" w:color="auto" w:sz="4" w:space="0"/>
              <w:right w:val="single" w:color="auto" w:sz="4" w:space="0"/>
            </w:tcBorders>
            <w:noWrap w:val="0"/>
            <w:vAlign w:val="center"/>
          </w:tcPr>
          <w:p w14:paraId="2ABE476D">
            <w:pPr>
              <w:jc w:val="center"/>
              <w:outlineLvl w:val="9"/>
              <w:rPr>
                <w:rFonts w:hint="eastAsia" w:ascii="宋体" w:hAnsi="宋体"/>
                <w:color w:val="auto"/>
                <w:highlight w:val="none"/>
              </w:rPr>
            </w:pPr>
          </w:p>
        </w:tc>
        <w:tc>
          <w:tcPr>
            <w:tcW w:w="1236" w:type="dxa"/>
            <w:tcBorders>
              <w:top w:val="single" w:color="auto" w:sz="4" w:space="0"/>
              <w:left w:val="single" w:color="auto" w:sz="4" w:space="0"/>
              <w:bottom w:val="single" w:color="auto" w:sz="4" w:space="0"/>
              <w:right w:val="single" w:color="auto" w:sz="4" w:space="0"/>
            </w:tcBorders>
            <w:noWrap w:val="0"/>
            <w:vAlign w:val="center"/>
          </w:tcPr>
          <w:p w14:paraId="434D80DC">
            <w:pPr>
              <w:jc w:val="center"/>
              <w:outlineLvl w:val="9"/>
              <w:rPr>
                <w:rFonts w:hint="eastAsia" w:ascii="宋体" w:hAnsi="宋体"/>
                <w:color w:val="auto"/>
                <w:highlight w:val="none"/>
              </w:rPr>
            </w:pPr>
          </w:p>
        </w:tc>
      </w:tr>
    </w:tbl>
    <w:p w14:paraId="59CE07B8">
      <w:pPr>
        <w:spacing w:line="360" w:lineRule="auto"/>
        <w:ind w:firstLine="422" w:firstLineChars="200"/>
        <w:outlineLvl w:val="9"/>
        <w:rPr>
          <w:rFonts w:hint="eastAsia" w:ascii="宋体" w:hAnsi="宋体" w:cs="宋体"/>
          <w:b/>
          <w:bCs/>
          <w:color w:val="auto"/>
          <w:highlight w:val="none"/>
          <w:u w:val="single"/>
        </w:rPr>
      </w:pPr>
      <w:r>
        <w:rPr>
          <w:rFonts w:hint="eastAsia" w:ascii="宋体" w:hAnsi="宋体" w:cs="宋体"/>
          <w:b/>
          <w:bCs/>
          <w:color w:val="auto"/>
          <w:highlight w:val="none"/>
          <w:u w:val="single"/>
        </w:rPr>
        <w:t>注：</w:t>
      </w:r>
    </w:p>
    <w:p w14:paraId="3F4AE153">
      <w:pPr>
        <w:spacing w:line="360" w:lineRule="auto"/>
        <w:ind w:firstLine="422" w:firstLineChars="200"/>
        <w:outlineLvl w:val="9"/>
        <w:rPr>
          <w:rFonts w:hint="eastAsia" w:ascii="宋体" w:hAnsi="宋体" w:cs="宋体"/>
          <w:b/>
          <w:bCs/>
          <w:color w:val="auto"/>
          <w:highlight w:val="none"/>
          <w:u w:val="single"/>
        </w:rPr>
      </w:pPr>
      <w:r>
        <w:rPr>
          <w:rFonts w:hint="eastAsia" w:ascii="宋体" w:hAnsi="宋体" w:cs="宋体"/>
          <w:b/>
          <w:bCs/>
          <w:color w:val="auto"/>
          <w:highlight w:val="none"/>
          <w:u w:val="single"/>
        </w:rPr>
        <w:t>1.对于主要管理、技术、服务人员可另页单独介绍。</w:t>
      </w:r>
    </w:p>
    <w:p w14:paraId="7C72313A">
      <w:pPr>
        <w:spacing w:line="360" w:lineRule="auto"/>
        <w:ind w:firstLine="422" w:firstLineChars="200"/>
        <w:outlineLvl w:val="9"/>
        <w:rPr>
          <w:rFonts w:hint="eastAsia" w:ascii="宋体" w:hAnsi="宋体" w:cs="宋体"/>
          <w:b/>
          <w:bCs/>
          <w:color w:val="auto"/>
          <w:highlight w:val="none"/>
          <w:u w:val="single"/>
        </w:rPr>
      </w:pPr>
      <w:r>
        <w:rPr>
          <w:rFonts w:hint="eastAsia" w:ascii="宋体" w:hAnsi="宋体" w:cs="宋体"/>
          <w:b/>
          <w:bCs/>
          <w:color w:val="auto"/>
          <w:highlight w:val="none"/>
          <w:u w:val="single"/>
        </w:rPr>
        <w:t>2.对于证明材料的特殊要求参照评审表。</w:t>
      </w:r>
    </w:p>
    <w:p w14:paraId="6290688C">
      <w:pPr>
        <w:spacing w:line="360" w:lineRule="auto"/>
        <w:jc w:val="left"/>
        <w:outlineLvl w:val="9"/>
        <w:rPr>
          <w:rFonts w:hint="eastAsia" w:ascii="宋体" w:hAnsi="宋体" w:cs="宋体"/>
          <w:b/>
          <w:bCs/>
          <w:color w:val="auto"/>
          <w:sz w:val="24"/>
          <w:szCs w:val="24"/>
          <w:highlight w:val="none"/>
        </w:rPr>
      </w:pPr>
    </w:p>
    <w:p w14:paraId="77C5564E">
      <w:pPr>
        <w:spacing w:line="360" w:lineRule="auto"/>
        <w:ind w:firstLine="482" w:firstLineChars="200"/>
        <w:outlineLvl w:val="9"/>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供应商认为对</w:t>
      </w:r>
      <w:r>
        <w:rPr>
          <w:rFonts w:hint="eastAsia" w:ascii="宋体" w:hAnsi="宋体" w:cs="宋体"/>
          <w:b/>
          <w:bCs/>
          <w:color w:val="auto"/>
          <w:sz w:val="24"/>
          <w:szCs w:val="24"/>
          <w:highlight w:val="none"/>
          <w:lang w:val="en-US" w:eastAsia="zh-CN"/>
        </w:rPr>
        <w:t>响应</w:t>
      </w:r>
      <w:r>
        <w:rPr>
          <w:rFonts w:hint="eastAsia" w:ascii="宋体" w:hAnsi="宋体" w:cs="宋体"/>
          <w:b/>
          <w:bCs/>
          <w:color w:val="auto"/>
          <w:sz w:val="24"/>
          <w:szCs w:val="24"/>
          <w:highlight w:val="none"/>
        </w:rPr>
        <w:t>有利的其他资料。</w:t>
      </w:r>
    </w:p>
    <w:p w14:paraId="3041DE75">
      <w:pPr>
        <w:outlineLvl w:val="9"/>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br w:type="page"/>
      </w:r>
    </w:p>
    <w:bookmarkEnd w:id="278"/>
    <w:bookmarkEnd w:id="279"/>
    <w:bookmarkEnd w:id="280"/>
    <w:bookmarkEnd w:id="281"/>
    <w:p w14:paraId="4CE36DF1">
      <w:pPr>
        <w:spacing w:line="360" w:lineRule="auto"/>
        <w:jc w:val="center"/>
        <w:outlineLvl w:val="9"/>
        <w:rPr>
          <w:rFonts w:hint="default" w:ascii="黑体" w:hAnsi="黑体" w:eastAsia="黑体" w:cs="黑体"/>
          <w:b/>
          <w:bCs/>
          <w:color w:val="auto"/>
          <w:kern w:val="0"/>
          <w:sz w:val="32"/>
          <w:szCs w:val="32"/>
          <w:highlight w:val="none"/>
          <w:lang w:val="en-US" w:eastAsia="zh-CN" w:bidi="ar-SA"/>
        </w:rPr>
      </w:pPr>
      <w:r>
        <w:rPr>
          <w:rFonts w:hint="eastAsia" w:ascii="黑体" w:hAnsi="黑体" w:eastAsia="黑体" w:cs="黑体"/>
          <w:b/>
          <w:bCs/>
          <w:color w:val="auto"/>
          <w:kern w:val="0"/>
          <w:sz w:val="32"/>
          <w:szCs w:val="32"/>
          <w:highlight w:val="none"/>
          <w:lang w:val="en-US" w:eastAsia="zh-CN" w:bidi="ar-SA"/>
        </w:rPr>
        <w:t>四、其他附件</w:t>
      </w:r>
    </w:p>
    <w:p w14:paraId="24AAAB7B">
      <w:pPr>
        <w:spacing w:before="190" w:beforeLines="50" w:line="500" w:lineRule="exact"/>
        <w:jc w:val="center"/>
        <w:outlineLvl w:val="9"/>
        <w:rPr>
          <w:rFonts w:hint="eastAsia" w:ascii="黑体" w:hAnsi="仿宋" w:eastAsia="黑体" w:cs="黑体"/>
          <w:b/>
          <w:bCs/>
          <w:color w:val="auto"/>
          <w:sz w:val="32"/>
          <w:szCs w:val="32"/>
          <w:highlight w:val="none"/>
          <w:lang w:val="en-GB" w:eastAsia="zh-CN"/>
        </w:rPr>
      </w:pPr>
      <w:r>
        <w:rPr>
          <w:rFonts w:hint="eastAsia" w:ascii="黑体" w:hAnsi="仿宋" w:eastAsia="黑体" w:cs="黑体"/>
          <w:b/>
          <w:bCs/>
          <w:color w:val="auto"/>
          <w:sz w:val="32"/>
          <w:szCs w:val="32"/>
          <w:highlight w:val="none"/>
          <w:lang w:val="en-US" w:eastAsia="zh-CN"/>
        </w:rPr>
        <w:t>（一）</w:t>
      </w:r>
      <w:r>
        <w:rPr>
          <w:rFonts w:hint="eastAsia" w:ascii="黑体" w:hAnsi="仿宋" w:eastAsia="黑体" w:cs="黑体"/>
          <w:b/>
          <w:bCs/>
          <w:color w:val="auto"/>
          <w:sz w:val="32"/>
          <w:szCs w:val="32"/>
          <w:highlight w:val="none"/>
          <w:lang w:val="en-GB" w:eastAsia="zh-CN"/>
        </w:rPr>
        <w:t>中小企业声明函</w:t>
      </w:r>
      <w:r>
        <w:rPr>
          <w:rFonts w:hint="eastAsia" w:ascii="黑体" w:hAnsi="仿宋" w:eastAsia="黑体" w:cs="黑体"/>
          <w:b/>
          <w:bCs/>
          <w:color w:val="auto"/>
          <w:sz w:val="32"/>
          <w:szCs w:val="32"/>
          <w:highlight w:val="none"/>
          <w:lang w:val="en-US" w:eastAsia="zh-CN"/>
        </w:rPr>
        <w:t>格式</w:t>
      </w:r>
      <w:r>
        <w:rPr>
          <w:rFonts w:hint="eastAsia" w:ascii="黑体" w:hAnsi="仿宋" w:eastAsia="黑体" w:cs="黑体"/>
          <w:b/>
          <w:bCs/>
          <w:color w:val="auto"/>
          <w:sz w:val="32"/>
          <w:szCs w:val="32"/>
          <w:highlight w:val="none"/>
          <w:lang w:val="en-GB" w:eastAsia="zh-CN"/>
        </w:rPr>
        <w:t>、</w:t>
      </w:r>
      <w:r>
        <w:rPr>
          <w:rFonts w:hint="eastAsia" w:ascii="黑体" w:hAnsi="仿宋" w:eastAsia="黑体" w:cs="黑体"/>
          <w:b/>
          <w:bCs/>
          <w:color w:val="auto"/>
          <w:sz w:val="32"/>
          <w:szCs w:val="32"/>
          <w:highlight w:val="none"/>
          <w:lang w:val="en-US" w:eastAsia="zh-CN"/>
        </w:rPr>
        <w:t>监狱企业证明文件、残疾人福利单位声明函格式</w:t>
      </w:r>
    </w:p>
    <w:p w14:paraId="1089F697">
      <w:pPr>
        <w:spacing w:line="360" w:lineRule="auto"/>
        <w:ind w:firstLine="482" w:firstLineChars="200"/>
        <w:outlineLvl w:val="9"/>
        <w:rPr>
          <w:rFonts w:hint="eastAsia" w:ascii="宋体" w:hAnsi="宋体"/>
          <w:b/>
          <w:bCs/>
          <w:color w:val="auto"/>
          <w:sz w:val="24"/>
          <w:highlight w:val="none"/>
          <w:lang w:val="en-US" w:eastAsia="zh-CN"/>
        </w:rPr>
      </w:pPr>
      <w:r>
        <w:rPr>
          <w:rFonts w:hint="eastAsia" w:ascii="宋体" w:hAnsi="宋体"/>
          <w:b/>
          <w:bCs/>
          <w:color w:val="auto"/>
          <w:sz w:val="24"/>
          <w:highlight w:val="none"/>
          <w:u w:val="single"/>
          <w:lang w:val="en-US" w:eastAsia="zh-CN"/>
        </w:rPr>
        <w:t>特别提醒：成交供应商的《中小企业声明函》、《残疾人福利性单位声明函》或监狱企业证明文件将随成交结果公告一同公布，接受社会监督。</w:t>
      </w:r>
    </w:p>
    <w:p w14:paraId="3C80F039">
      <w:pPr>
        <w:spacing w:line="360" w:lineRule="auto"/>
        <w:ind w:firstLine="480" w:firstLineChars="200"/>
        <w:outlineLvl w:val="9"/>
        <w:rPr>
          <w:rFonts w:hint="eastAsia" w:ascii="宋体" w:hAnsi="宋体"/>
          <w:color w:val="auto"/>
          <w:sz w:val="24"/>
          <w:highlight w:val="none"/>
          <w:lang w:val="en-US" w:eastAsia="zh-CN"/>
        </w:rPr>
      </w:pPr>
      <w:bookmarkStart w:id="282" w:name="_Toc2800"/>
      <w:bookmarkStart w:id="283" w:name="_Toc278794817"/>
      <w:r>
        <w:rPr>
          <w:rFonts w:hint="eastAsia" w:ascii="宋体" w:hAnsi="宋体"/>
          <w:color w:val="auto"/>
          <w:sz w:val="24"/>
          <w:highlight w:val="none"/>
          <w:lang w:val="en-US" w:eastAsia="zh-CN"/>
        </w:rPr>
        <w:t>（1）关于中小企业判定</w:t>
      </w:r>
    </w:p>
    <w:p w14:paraId="03BAC40D">
      <w:pPr>
        <w:spacing w:line="360" w:lineRule="atLeast"/>
        <w:jc w:val="center"/>
        <w:outlineLvl w:val="9"/>
        <w:rPr>
          <w:rFonts w:ascii="黑体" w:hAnsi="仿宋" w:eastAsia="黑体" w:cs="黑体"/>
          <w:color w:val="auto"/>
          <w:sz w:val="32"/>
          <w:szCs w:val="32"/>
          <w:highlight w:val="none"/>
        </w:rPr>
      </w:pPr>
      <w:r>
        <w:rPr>
          <w:rFonts w:hint="eastAsia" w:ascii="黑体" w:hAnsi="仿宋" w:eastAsia="黑体" w:cs="黑体"/>
          <w:color w:val="auto"/>
          <w:sz w:val="32"/>
          <w:szCs w:val="32"/>
          <w:highlight w:val="none"/>
        </w:rPr>
        <w:t>中小企业声明函（服务）</w:t>
      </w:r>
    </w:p>
    <w:p w14:paraId="12FC5405">
      <w:pPr>
        <w:spacing w:line="360" w:lineRule="auto"/>
        <w:ind w:firstLine="567"/>
        <w:outlineLvl w:val="9"/>
        <w:rPr>
          <w:rFonts w:ascii="宋体" w:hAnsi="宋体"/>
          <w:color w:val="auto"/>
          <w:kern w:val="0"/>
          <w:sz w:val="24"/>
          <w:szCs w:val="20"/>
          <w:highlight w:val="none"/>
        </w:rPr>
      </w:pPr>
      <w:r>
        <w:rPr>
          <w:rFonts w:hint="eastAsia" w:ascii="宋体" w:hAnsi="宋体"/>
          <w:color w:val="auto"/>
          <w:kern w:val="0"/>
          <w:sz w:val="24"/>
          <w:szCs w:val="20"/>
          <w:highlight w:val="none"/>
        </w:rPr>
        <w:t>本公司（联合体）郑重声明，根据《政府采购促进中小企业发展管理办法》（财库﹝2020﹞46 号）的规定，本公司（联合体）参加</w:t>
      </w:r>
      <w:r>
        <w:rPr>
          <w:rFonts w:hint="eastAsia" w:ascii="宋体" w:hAnsi="宋体"/>
          <w:color w:val="auto"/>
          <w:kern w:val="0"/>
          <w:sz w:val="24"/>
          <w:szCs w:val="20"/>
          <w:highlight w:val="none"/>
          <w:u w:val="single"/>
        </w:rPr>
        <w:t>（采购代理机构名称）</w:t>
      </w:r>
      <w:r>
        <w:rPr>
          <w:rFonts w:hint="eastAsia" w:ascii="宋体" w:hAnsi="宋体"/>
          <w:color w:val="auto"/>
          <w:kern w:val="0"/>
          <w:sz w:val="24"/>
          <w:szCs w:val="20"/>
          <w:highlight w:val="none"/>
        </w:rPr>
        <w:t>的</w:t>
      </w:r>
      <w:r>
        <w:rPr>
          <w:rFonts w:hint="eastAsia" w:ascii="宋体" w:hAnsi="宋体"/>
          <w:color w:val="auto"/>
          <w:kern w:val="0"/>
          <w:sz w:val="24"/>
          <w:szCs w:val="20"/>
          <w:highlight w:val="none"/>
          <w:u w:val="single"/>
        </w:rPr>
        <w:t>（项目名称）</w:t>
      </w:r>
      <w:r>
        <w:rPr>
          <w:rFonts w:hint="eastAsia" w:ascii="宋体" w:hAnsi="宋体"/>
          <w:color w:val="auto"/>
          <w:kern w:val="0"/>
          <w:sz w:val="24"/>
          <w:szCs w:val="20"/>
          <w:highlight w:val="none"/>
        </w:rPr>
        <w:t>采购活动，服务全部由符合政策要求的中小企业承接。相关企业（含联合体中的中小企业、签订分包意向协议的中小企业）的具体情况如下：</w:t>
      </w:r>
    </w:p>
    <w:p w14:paraId="7561E14B">
      <w:pPr>
        <w:spacing w:line="360" w:lineRule="auto"/>
        <w:ind w:firstLine="567"/>
        <w:outlineLvl w:val="9"/>
        <w:rPr>
          <w:rFonts w:ascii="宋体" w:hAnsi="宋体"/>
          <w:color w:val="auto"/>
          <w:kern w:val="0"/>
          <w:sz w:val="24"/>
          <w:szCs w:val="20"/>
          <w:highlight w:val="none"/>
        </w:rPr>
      </w:pPr>
      <w:r>
        <w:rPr>
          <w:rFonts w:hint="eastAsia" w:ascii="宋体" w:hAnsi="宋体"/>
          <w:color w:val="auto"/>
          <w:kern w:val="0"/>
          <w:sz w:val="24"/>
          <w:szCs w:val="20"/>
          <w:highlight w:val="none"/>
          <w:u w:val="single"/>
        </w:rPr>
        <w:t>（项目名称）</w:t>
      </w:r>
      <w:r>
        <w:rPr>
          <w:rFonts w:hint="eastAsia" w:ascii="宋体" w:hAnsi="宋体"/>
          <w:color w:val="auto"/>
          <w:kern w:val="0"/>
          <w:sz w:val="24"/>
          <w:szCs w:val="20"/>
          <w:highlight w:val="none"/>
        </w:rPr>
        <w:t>，属于</w:t>
      </w:r>
      <w:r>
        <w:rPr>
          <w:rFonts w:hint="eastAsia" w:ascii="宋体" w:hAnsi="宋体"/>
          <w:color w:val="auto"/>
          <w:kern w:val="0"/>
          <w:sz w:val="24"/>
          <w:szCs w:val="20"/>
          <w:highlight w:val="none"/>
          <w:u w:val="single"/>
        </w:rPr>
        <w:t>（</w:t>
      </w:r>
      <w:r>
        <w:rPr>
          <w:rFonts w:hint="eastAsia" w:ascii="宋体" w:hAnsi="宋体"/>
          <w:color w:val="auto"/>
          <w:kern w:val="0"/>
          <w:sz w:val="24"/>
          <w:szCs w:val="20"/>
          <w:highlight w:val="none"/>
          <w:u w:val="single"/>
          <w:lang w:val="en-US" w:eastAsia="zh-CN"/>
        </w:rPr>
        <w:t>软件和信息技术服务业</w:t>
      </w:r>
      <w:r>
        <w:rPr>
          <w:rFonts w:hint="eastAsia" w:ascii="宋体" w:hAnsi="宋体"/>
          <w:color w:val="auto"/>
          <w:kern w:val="0"/>
          <w:sz w:val="24"/>
          <w:szCs w:val="20"/>
          <w:highlight w:val="none"/>
          <w:u w:val="single"/>
        </w:rPr>
        <w:t>）</w:t>
      </w:r>
      <w:r>
        <w:rPr>
          <w:rFonts w:hint="eastAsia" w:ascii="宋体" w:hAnsi="宋体"/>
          <w:color w:val="auto"/>
          <w:kern w:val="0"/>
          <w:sz w:val="24"/>
          <w:szCs w:val="20"/>
          <w:highlight w:val="none"/>
        </w:rPr>
        <w:t>；承接企业为</w:t>
      </w:r>
      <w:r>
        <w:rPr>
          <w:rFonts w:hint="eastAsia" w:ascii="宋体" w:hAnsi="宋体"/>
          <w:color w:val="auto"/>
          <w:kern w:val="0"/>
          <w:sz w:val="24"/>
          <w:szCs w:val="20"/>
          <w:highlight w:val="none"/>
          <w:u w:val="single"/>
        </w:rPr>
        <w:t>（企业名称）</w:t>
      </w:r>
      <w:r>
        <w:rPr>
          <w:rFonts w:hint="eastAsia" w:ascii="宋体" w:hAnsi="宋体"/>
          <w:color w:val="auto"/>
          <w:kern w:val="0"/>
          <w:sz w:val="24"/>
          <w:szCs w:val="20"/>
          <w:highlight w:val="none"/>
        </w:rPr>
        <w:t>，从业人员</w:t>
      </w:r>
      <w:r>
        <w:rPr>
          <w:rFonts w:hint="eastAsia" w:ascii="宋体" w:hAnsi="宋体"/>
          <w:color w:val="auto"/>
          <w:kern w:val="0"/>
          <w:sz w:val="24"/>
          <w:szCs w:val="20"/>
          <w:highlight w:val="none"/>
          <w:u w:val="single"/>
        </w:rPr>
        <w:t xml:space="preserve">   </w:t>
      </w:r>
      <w:r>
        <w:rPr>
          <w:rFonts w:hint="eastAsia" w:ascii="宋体" w:hAnsi="宋体"/>
          <w:color w:val="auto"/>
          <w:kern w:val="0"/>
          <w:sz w:val="24"/>
          <w:szCs w:val="20"/>
          <w:highlight w:val="none"/>
        </w:rPr>
        <w:t>人，营业收入为</w:t>
      </w:r>
      <w:r>
        <w:rPr>
          <w:rFonts w:hint="eastAsia" w:ascii="宋体" w:hAnsi="宋体"/>
          <w:color w:val="auto"/>
          <w:kern w:val="0"/>
          <w:sz w:val="24"/>
          <w:szCs w:val="20"/>
          <w:highlight w:val="none"/>
          <w:u w:val="single"/>
        </w:rPr>
        <w:t xml:space="preserve">   </w:t>
      </w:r>
      <w:r>
        <w:rPr>
          <w:rFonts w:hint="eastAsia" w:ascii="宋体" w:hAnsi="宋体"/>
          <w:color w:val="auto"/>
          <w:kern w:val="0"/>
          <w:sz w:val="24"/>
          <w:szCs w:val="20"/>
          <w:highlight w:val="none"/>
        </w:rPr>
        <w:t>万元，资产总额为</w:t>
      </w:r>
      <w:r>
        <w:rPr>
          <w:rFonts w:hint="eastAsia" w:ascii="宋体" w:hAnsi="宋体"/>
          <w:color w:val="auto"/>
          <w:kern w:val="0"/>
          <w:sz w:val="24"/>
          <w:szCs w:val="20"/>
          <w:highlight w:val="none"/>
          <w:u w:val="single"/>
        </w:rPr>
        <w:t xml:space="preserve">   </w:t>
      </w:r>
      <w:r>
        <w:rPr>
          <w:rFonts w:hint="eastAsia" w:ascii="宋体" w:hAnsi="宋体"/>
          <w:color w:val="auto"/>
          <w:kern w:val="0"/>
          <w:sz w:val="24"/>
          <w:szCs w:val="20"/>
          <w:highlight w:val="none"/>
        </w:rPr>
        <w:t>万元，属于</w:t>
      </w:r>
      <w:r>
        <w:rPr>
          <w:rFonts w:hint="eastAsia" w:ascii="宋体" w:hAnsi="宋体"/>
          <w:color w:val="auto"/>
          <w:kern w:val="0"/>
          <w:sz w:val="24"/>
          <w:szCs w:val="20"/>
          <w:highlight w:val="none"/>
          <w:u w:val="single"/>
        </w:rPr>
        <w:t>（中型企业</w:t>
      </w:r>
      <w:r>
        <w:rPr>
          <w:rFonts w:hint="eastAsia" w:ascii="宋体" w:hAnsi="宋体"/>
          <w:color w:val="auto"/>
          <w:kern w:val="0"/>
          <w:sz w:val="24"/>
          <w:szCs w:val="20"/>
          <w:highlight w:val="none"/>
          <w:u w:val="single"/>
          <w:lang w:val="en-US" w:eastAsia="zh-CN"/>
        </w:rPr>
        <w:t>/</w:t>
      </w:r>
      <w:r>
        <w:rPr>
          <w:rFonts w:hint="eastAsia" w:ascii="宋体" w:hAnsi="宋体"/>
          <w:color w:val="auto"/>
          <w:kern w:val="0"/>
          <w:sz w:val="24"/>
          <w:szCs w:val="20"/>
          <w:highlight w:val="none"/>
          <w:u w:val="single"/>
        </w:rPr>
        <w:t>小型企业</w:t>
      </w:r>
      <w:r>
        <w:rPr>
          <w:rFonts w:hint="eastAsia" w:ascii="宋体" w:hAnsi="宋体"/>
          <w:color w:val="auto"/>
          <w:kern w:val="0"/>
          <w:sz w:val="24"/>
          <w:szCs w:val="20"/>
          <w:highlight w:val="none"/>
          <w:u w:val="single"/>
          <w:lang w:val="en-US" w:eastAsia="zh-CN"/>
        </w:rPr>
        <w:t>/</w:t>
      </w:r>
      <w:r>
        <w:rPr>
          <w:rFonts w:hint="eastAsia" w:ascii="宋体" w:hAnsi="宋体"/>
          <w:color w:val="auto"/>
          <w:kern w:val="0"/>
          <w:sz w:val="24"/>
          <w:szCs w:val="20"/>
          <w:highlight w:val="none"/>
          <w:u w:val="single"/>
        </w:rPr>
        <w:t>微型企业）</w:t>
      </w:r>
      <w:r>
        <w:rPr>
          <w:rFonts w:hint="eastAsia" w:ascii="宋体" w:hAnsi="宋体"/>
          <w:color w:val="auto"/>
          <w:kern w:val="0"/>
          <w:sz w:val="24"/>
          <w:szCs w:val="20"/>
          <w:highlight w:val="none"/>
        </w:rPr>
        <w:t xml:space="preserve">； </w:t>
      </w:r>
    </w:p>
    <w:p w14:paraId="0C974B13">
      <w:pPr>
        <w:spacing w:line="360" w:lineRule="auto"/>
        <w:ind w:firstLine="567"/>
        <w:outlineLvl w:val="9"/>
        <w:rPr>
          <w:rFonts w:ascii="宋体" w:hAnsi="宋体"/>
          <w:color w:val="auto"/>
          <w:kern w:val="0"/>
          <w:sz w:val="24"/>
          <w:szCs w:val="20"/>
          <w:highlight w:val="none"/>
        </w:rPr>
      </w:pPr>
      <w:r>
        <w:rPr>
          <w:rFonts w:hint="eastAsia" w:ascii="宋体" w:hAnsi="宋体"/>
          <w:color w:val="auto"/>
          <w:kern w:val="0"/>
          <w:sz w:val="24"/>
          <w:szCs w:val="20"/>
          <w:highlight w:val="none"/>
        </w:rPr>
        <w:t>以上企业，不属于大企业的分支机构，不存在控股股东为大企业的情形，也不存在与大企业的负责人为同一人的情形。</w:t>
      </w:r>
    </w:p>
    <w:p w14:paraId="5F59BFBA">
      <w:pPr>
        <w:spacing w:line="360" w:lineRule="auto"/>
        <w:ind w:firstLine="567"/>
        <w:outlineLvl w:val="9"/>
        <w:rPr>
          <w:rFonts w:ascii="宋体" w:hAnsi="宋体"/>
          <w:color w:val="auto"/>
          <w:kern w:val="0"/>
          <w:sz w:val="24"/>
          <w:szCs w:val="20"/>
          <w:highlight w:val="none"/>
        </w:rPr>
      </w:pPr>
      <w:r>
        <w:rPr>
          <w:rFonts w:hint="eastAsia" w:ascii="宋体" w:hAnsi="宋体"/>
          <w:color w:val="auto"/>
          <w:kern w:val="0"/>
          <w:sz w:val="24"/>
          <w:szCs w:val="20"/>
          <w:highlight w:val="none"/>
        </w:rPr>
        <w:t>本企业对上述声明内容的真实性负责。如有虚假，将依法承担相应责任。</w:t>
      </w:r>
    </w:p>
    <w:p w14:paraId="1558D777">
      <w:pPr>
        <w:spacing w:line="360" w:lineRule="auto"/>
        <w:ind w:firstLine="567"/>
        <w:outlineLvl w:val="9"/>
        <w:rPr>
          <w:rFonts w:ascii="宋体" w:hAnsi="宋体"/>
          <w:color w:val="auto"/>
          <w:kern w:val="0"/>
          <w:sz w:val="24"/>
          <w:szCs w:val="20"/>
          <w:highlight w:val="none"/>
        </w:rPr>
      </w:pPr>
      <w:r>
        <w:rPr>
          <w:rFonts w:hint="eastAsia" w:ascii="宋体" w:hAnsi="宋体"/>
          <w:color w:val="auto"/>
          <w:kern w:val="0"/>
          <w:sz w:val="24"/>
          <w:szCs w:val="20"/>
          <w:highlight w:val="none"/>
        </w:rPr>
        <w:t>供应商名称（盖章）：</w:t>
      </w:r>
    </w:p>
    <w:p w14:paraId="687AD889">
      <w:pPr>
        <w:spacing w:line="360" w:lineRule="auto"/>
        <w:ind w:firstLine="567"/>
        <w:outlineLvl w:val="9"/>
        <w:rPr>
          <w:rFonts w:ascii="宋体" w:hAnsi="宋体"/>
          <w:color w:val="auto"/>
          <w:kern w:val="0"/>
          <w:sz w:val="24"/>
          <w:szCs w:val="20"/>
          <w:highlight w:val="none"/>
        </w:rPr>
      </w:pPr>
      <w:r>
        <w:rPr>
          <w:rFonts w:hint="eastAsia" w:ascii="宋体" w:hAnsi="宋体"/>
          <w:color w:val="auto"/>
          <w:kern w:val="0"/>
          <w:sz w:val="24"/>
          <w:szCs w:val="20"/>
          <w:highlight w:val="none"/>
        </w:rPr>
        <w:t>日 期：</w:t>
      </w:r>
      <w:r>
        <w:rPr>
          <w:rFonts w:hint="eastAsia" w:ascii="宋体" w:hAnsi="宋体"/>
          <w:color w:val="auto"/>
          <w:sz w:val="24"/>
          <w:highlight w:val="none"/>
        </w:rPr>
        <w:t>年月日</w:t>
      </w:r>
    </w:p>
    <w:p w14:paraId="0DBA526C">
      <w:pPr>
        <w:spacing w:line="360" w:lineRule="auto"/>
        <w:ind w:firstLine="567"/>
        <w:outlineLvl w:val="9"/>
        <w:rPr>
          <w:rFonts w:hint="eastAsia" w:ascii="宋体" w:hAnsi="宋体" w:cs="宋体"/>
          <w:color w:val="auto"/>
          <w:kern w:val="0"/>
          <w:sz w:val="24"/>
          <w:szCs w:val="20"/>
          <w:highlight w:val="none"/>
          <w:lang w:val="en-US" w:eastAsia="zh-CN"/>
        </w:rPr>
      </w:pPr>
    </w:p>
    <w:p w14:paraId="3FB59C4F">
      <w:pPr>
        <w:spacing w:line="360" w:lineRule="auto"/>
        <w:ind w:firstLine="567"/>
        <w:outlineLvl w:val="9"/>
        <w:rPr>
          <w:rFonts w:hint="eastAsia" w:ascii="宋体" w:hAnsi="宋体" w:eastAsia="宋体" w:cs="宋体"/>
          <w:color w:val="auto"/>
          <w:kern w:val="0"/>
          <w:sz w:val="18"/>
          <w:szCs w:val="18"/>
          <w:highlight w:val="none"/>
          <w:lang w:val="en-US" w:eastAsia="zh-CN" w:bidi="ar"/>
        </w:rPr>
      </w:pPr>
      <w:r>
        <w:rPr>
          <w:color w:val="auto"/>
          <w:sz w:val="18"/>
          <w:highlight w:val="none"/>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139065</wp:posOffset>
                </wp:positionV>
                <wp:extent cx="1895475" cy="0"/>
                <wp:effectExtent l="0" t="4445" r="0" b="5080"/>
                <wp:wrapNone/>
                <wp:docPr id="8" name="直接连接符 8"/>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2336;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LhL///SAAAA&#10;BgEAAA8AAAAAAAAAAQAgAAAAIgAAAGRycy9kb3ducmV2LnhtbFBLAQIUABQAAAAIAIdO4kDksaFL&#10;6gEAALQDAAAOAAAAAAAAAAEAIAAAACEBAABkcnMvZTJvRG9jLnhtbFBLBQYAAAAABgAGAFkBAAB9&#10;BQAAAAA=&#10;">
                <v:fill on="f" focussize="0,0"/>
                <v:stroke color="#000000" joinstyle="round"/>
                <v:imagedata o:title=""/>
                <o:lock v:ext="edit" aspectratio="f"/>
              </v:line>
            </w:pict>
          </mc:Fallback>
        </mc:AlternateContent>
      </w:r>
    </w:p>
    <w:p w14:paraId="6C0CE91E">
      <w:pPr>
        <w:keepNext w:val="0"/>
        <w:keepLines w:val="0"/>
        <w:widowControl/>
        <w:suppressLineNumbers w:val="0"/>
        <w:jc w:val="left"/>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备注：</w:t>
      </w:r>
      <w:r>
        <w:rPr>
          <w:rFonts w:hint="eastAsia" w:ascii="宋体" w:hAnsi="宋体" w:eastAsia="宋体" w:cs="宋体"/>
          <w:color w:val="auto"/>
          <w:kern w:val="0"/>
          <w:sz w:val="21"/>
          <w:szCs w:val="21"/>
          <w:highlight w:val="none"/>
          <w:lang w:val="en-US" w:eastAsia="zh-CN" w:bidi="ar"/>
        </w:rPr>
        <w:t>1</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填写前请认真阅读《工业和信息化部、国家统计局、国家发展和改革委员会、财政部关于印发中小企业划型标准规定的通知》（工信部联企业[2011]300 号）和财政部、工业和信息化部关于印发《政府采购促进中小企业发展管理办法》的通知(财库[2020]46 号)相关规定。</w:t>
      </w:r>
    </w:p>
    <w:p w14:paraId="5A901915">
      <w:pPr>
        <w:keepNext w:val="0"/>
        <w:keepLines w:val="0"/>
        <w:widowControl/>
        <w:suppressLineNumbers w:val="0"/>
        <w:jc w:val="left"/>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val="en-US" w:eastAsia="zh-CN" w:bidi="ar"/>
        </w:rPr>
        <w:t>从业人员、营业收入、资产总额填报上一年度数据，无上一年度数据的新成立企业可不填报。</w:t>
      </w:r>
    </w:p>
    <w:p w14:paraId="3E8D2D63">
      <w:pPr>
        <w:spacing w:line="360" w:lineRule="auto"/>
        <w:ind w:firstLine="482" w:firstLineChars="200"/>
        <w:outlineLvl w:val="9"/>
        <w:rPr>
          <w:rFonts w:hint="eastAsia" w:ascii="宋体" w:hAnsi="宋体"/>
          <w:color w:val="auto"/>
          <w:sz w:val="24"/>
          <w:highlight w:val="none"/>
          <w:lang w:val="en-US" w:eastAsia="zh-CN"/>
        </w:rPr>
      </w:pPr>
      <w:r>
        <w:rPr>
          <w:rFonts w:hint="eastAsia" w:ascii="宋体" w:hAnsi="宋体"/>
          <w:b/>
          <w:bCs/>
          <w:color w:val="auto"/>
          <w:sz w:val="24"/>
          <w:highlight w:val="none"/>
          <w:lang w:val="en-US" w:eastAsia="zh-CN"/>
        </w:rPr>
        <w:br w:type="page"/>
      </w:r>
      <w:r>
        <w:rPr>
          <w:rFonts w:hint="eastAsia" w:ascii="宋体" w:hAnsi="宋体"/>
          <w:color w:val="auto"/>
          <w:sz w:val="24"/>
          <w:highlight w:val="none"/>
          <w:lang w:val="en-US" w:eastAsia="zh-CN"/>
        </w:rPr>
        <w:t>（2）关于监狱企业的证明文件</w:t>
      </w:r>
    </w:p>
    <w:p w14:paraId="0DFAAE0B">
      <w:pPr>
        <w:pStyle w:val="2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关于监狱企业的证明文件</w:t>
      </w:r>
    </w:p>
    <w:p w14:paraId="1D7B65C6">
      <w:pPr>
        <w:spacing w:line="360" w:lineRule="auto"/>
        <w:ind w:firstLine="480" w:firstLineChars="200"/>
        <w:outlineLvl w:val="9"/>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884325C">
      <w:pPr>
        <w:spacing w:line="360" w:lineRule="auto"/>
        <w:ind w:firstLine="480" w:firstLineChars="200"/>
        <w:outlineLvl w:val="9"/>
        <w:rPr>
          <w:rFonts w:hint="eastAsia" w:ascii="宋体" w:hAnsi="宋体"/>
          <w:color w:val="auto"/>
          <w:sz w:val="24"/>
          <w:highlight w:val="none"/>
          <w:lang w:val="en-US" w:eastAsia="zh-CN"/>
        </w:rPr>
      </w:pPr>
      <w:r>
        <w:rPr>
          <w:rFonts w:hint="eastAsia" w:ascii="宋体" w:hAnsi="宋体"/>
          <w:color w:val="auto"/>
          <w:sz w:val="24"/>
          <w:highlight w:val="none"/>
          <w:lang w:val="en-US" w:eastAsia="zh-CN"/>
        </w:rPr>
        <w:t>监狱企业参加政府采购活动时，应当提供由省级以上监狱管理局、戒毒管理局（含新疆生产建设兵团）出具的属于监狱企业的证明文件。</w:t>
      </w:r>
    </w:p>
    <w:p w14:paraId="07ED0535">
      <w:pPr>
        <w:spacing w:line="360" w:lineRule="auto"/>
        <w:ind w:firstLine="480" w:firstLineChars="200"/>
        <w:outlineLvl w:val="9"/>
        <w:rPr>
          <w:rFonts w:hint="eastAsia" w:ascii="宋体" w:hAnsi="宋体"/>
          <w:color w:val="auto"/>
          <w:sz w:val="24"/>
          <w:highlight w:val="none"/>
          <w:lang w:val="en-US" w:eastAsia="zh-CN"/>
        </w:rPr>
      </w:pPr>
    </w:p>
    <w:p w14:paraId="1940CC84">
      <w:pPr>
        <w:spacing w:line="360" w:lineRule="auto"/>
        <w:ind w:firstLine="482" w:firstLineChars="200"/>
        <w:outlineLvl w:val="9"/>
        <w:rPr>
          <w:rFonts w:hint="eastAsia" w:ascii="宋体" w:hAnsi="宋体"/>
          <w:color w:val="auto"/>
          <w:sz w:val="24"/>
          <w:highlight w:val="none"/>
          <w:lang w:val="en-US" w:eastAsia="zh-CN"/>
        </w:rPr>
      </w:pPr>
      <w:r>
        <w:rPr>
          <w:rFonts w:hint="eastAsia" w:ascii="宋体" w:hAnsi="宋体"/>
          <w:b/>
          <w:bCs/>
          <w:color w:val="auto"/>
          <w:sz w:val="24"/>
          <w:highlight w:val="none"/>
        </w:rPr>
        <w:br w:type="page"/>
      </w:r>
      <w:r>
        <w:rPr>
          <w:rFonts w:hint="eastAsia" w:ascii="宋体" w:hAnsi="宋体"/>
          <w:color w:val="auto"/>
          <w:sz w:val="24"/>
          <w:highlight w:val="none"/>
          <w:lang w:val="en-US" w:eastAsia="zh-CN"/>
        </w:rPr>
        <w:t>（3）关于残疾人福利性单位判定</w:t>
      </w:r>
    </w:p>
    <w:p w14:paraId="53C1D4D7">
      <w:pPr>
        <w:pStyle w:val="2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残疾人福利单位声明函</w:t>
      </w:r>
    </w:p>
    <w:p w14:paraId="27172C2E">
      <w:pPr>
        <w:spacing w:line="360" w:lineRule="auto"/>
        <w:ind w:firstLine="567"/>
        <w:outlineLvl w:val="9"/>
        <w:rPr>
          <w:rFonts w:hint="eastAsia" w:ascii="宋体" w:hAnsi="宋体" w:cs="宋体"/>
          <w:color w:val="auto"/>
          <w:kern w:val="0"/>
          <w:sz w:val="24"/>
          <w:szCs w:val="20"/>
          <w:highlight w:val="none"/>
        </w:rPr>
      </w:pPr>
      <w:r>
        <w:rPr>
          <w:rFonts w:hint="eastAsia" w:ascii="宋体" w:hAnsi="宋体" w:cs="宋体"/>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kern w:val="0"/>
          <w:sz w:val="24"/>
          <w:szCs w:val="20"/>
          <w:highlight w:val="none"/>
          <w:lang w:eastAsia="zh-CN"/>
        </w:rPr>
        <w:t>（</w:t>
      </w:r>
      <w:r>
        <w:rPr>
          <w:rFonts w:hint="eastAsia" w:ascii="宋体" w:hAnsi="宋体" w:cs="宋体"/>
          <w:color w:val="auto"/>
          <w:kern w:val="0"/>
          <w:sz w:val="24"/>
          <w:szCs w:val="20"/>
          <w:highlight w:val="none"/>
          <w:lang w:val="en-US" w:eastAsia="zh-CN"/>
        </w:rPr>
        <w:t>采购代理机构名称</w:t>
      </w:r>
      <w:r>
        <w:rPr>
          <w:rFonts w:hint="eastAsia" w:ascii="宋体" w:hAnsi="宋体" w:cs="宋体"/>
          <w:color w:val="auto"/>
          <w:kern w:val="0"/>
          <w:sz w:val="24"/>
          <w:szCs w:val="20"/>
          <w:highlight w:val="none"/>
          <w:lang w:eastAsia="zh-CN"/>
        </w:rPr>
        <w:t>）</w:t>
      </w:r>
      <w:r>
        <w:rPr>
          <w:rFonts w:hint="eastAsia" w:ascii="宋体" w:hAnsi="宋体" w:cs="宋体"/>
          <w:color w:val="auto"/>
          <w:kern w:val="0"/>
          <w:sz w:val="24"/>
          <w:szCs w:val="20"/>
          <w:highlight w:val="none"/>
          <w:u w:val="single"/>
          <w:lang w:eastAsia="zh-CN"/>
        </w:rPr>
        <w:t>（</w:t>
      </w:r>
      <w:r>
        <w:rPr>
          <w:rFonts w:hint="eastAsia" w:ascii="宋体" w:hAnsi="宋体" w:cs="宋体"/>
          <w:color w:val="auto"/>
          <w:kern w:val="0"/>
          <w:sz w:val="24"/>
          <w:szCs w:val="20"/>
          <w:highlight w:val="none"/>
          <w:u w:val="single"/>
          <w:lang w:val="en-US" w:eastAsia="zh-CN"/>
        </w:rPr>
        <w:t>项目名称</w:t>
      </w:r>
      <w:r>
        <w:rPr>
          <w:rFonts w:hint="eastAsia" w:ascii="宋体" w:hAnsi="宋体" w:cs="宋体"/>
          <w:color w:val="auto"/>
          <w:kern w:val="0"/>
          <w:sz w:val="24"/>
          <w:szCs w:val="20"/>
          <w:highlight w:val="none"/>
          <w:u w:val="single"/>
          <w:lang w:eastAsia="zh-CN"/>
        </w:rPr>
        <w:t>）</w:t>
      </w:r>
      <w:r>
        <w:rPr>
          <w:rFonts w:hint="eastAsia" w:ascii="宋体" w:hAnsi="宋体" w:cs="宋体"/>
          <w:color w:val="auto"/>
          <w:kern w:val="0"/>
          <w:sz w:val="24"/>
          <w:szCs w:val="20"/>
          <w:highlight w:val="none"/>
        </w:rPr>
        <w:t>采购活动提供本单位制造的货物</w:t>
      </w:r>
      <w:r>
        <w:rPr>
          <w:rFonts w:hint="eastAsia" w:ascii="宋体" w:hAnsi="宋体" w:cs="宋体"/>
          <w:color w:val="auto"/>
          <w:kern w:val="0"/>
          <w:sz w:val="24"/>
          <w:szCs w:val="20"/>
          <w:highlight w:val="none"/>
          <w:lang w:eastAsia="zh-CN"/>
        </w:rPr>
        <w:t>（</w:t>
      </w:r>
      <w:r>
        <w:rPr>
          <w:rFonts w:hint="eastAsia" w:ascii="宋体" w:hAnsi="宋体" w:cs="宋体"/>
          <w:color w:val="auto"/>
          <w:kern w:val="0"/>
          <w:sz w:val="24"/>
          <w:szCs w:val="20"/>
          <w:highlight w:val="none"/>
          <w:lang w:val="en-US" w:eastAsia="zh-CN"/>
        </w:rPr>
        <w:t>由本单位承担工程/提供服务）</w:t>
      </w:r>
      <w:r>
        <w:rPr>
          <w:rFonts w:hint="eastAsia" w:ascii="宋体" w:hAnsi="宋体" w:cs="宋体"/>
          <w:color w:val="auto"/>
          <w:kern w:val="0"/>
          <w:sz w:val="24"/>
          <w:szCs w:val="20"/>
          <w:highlight w:val="none"/>
        </w:rPr>
        <w:t>，或者提供其他残疾人福利性单位制造的货物（不包括使用非残疾人福利性单位注册商标的货物）。</w:t>
      </w:r>
    </w:p>
    <w:p w14:paraId="0499A73E">
      <w:pPr>
        <w:spacing w:line="360" w:lineRule="auto"/>
        <w:ind w:left="1080" w:leftChars="257" w:hanging="540"/>
        <w:outlineLvl w:val="9"/>
        <w:rPr>
          <w:rFonts w:hint="eastAsia" w:ascii="宋体" w:hAnsi="宋体" w:cs="宋体"/>
          <w:color w:val="auto"/>
          <w:kern w:val="0"/>
          <w:sz w:val="24"/>
          <w:szCs w:val="20"/>
          <w:highlight w:val="none"/>
        </w:rPr>
      </w:pPr>
      <w:r>
        <w:rPr>
          <w:rFonts w:hint="eastAsia" w:ascii="宋体" w:hAnsi="宋体" w:cs="宋体"/>
          <w:color w:val="auto"/>
          <w:kern w:val="0"/>
          <w:sz w:val="24"/>
          <w:szCs w:val="20"/>
          <w:highlight w:val="none"/>
        </w:rPr>
        <w:t>本单位对上述声明的真实性负责。如有虚假，将依法承担相应责任。</w:t>
      </w:r>
    </w:p>
    <w:p w14:paraId="3567FBD3">
      <w:pPr>
        <w:spacing w:line="360" w:lineRule="auto"/>
        <w:ind w:left="1080" w:leftChars="257" w:hanging="540"/>
        <w:jc w:val="center"/>
        <w:outlineLvl w:val="9"/>
        <w:rPr>
          <w:rFonts w:hint="eastAsia" w:ascii="宋体" w:hAnsi="宋体" w:cs="宋体"/>
          <w:color w:val="auto"/>
          <w:kern w:val="0"/>
          <w:sz w:val="24"/>
          <w:szCs w:val="20"/>
          <w:highlight w:val="none"/>
        </w:rPr>
      </w:pPr>
    </w:p>
    <w:p w14:paraId="28517FD0">
      <w:pPr>
        <w:spacing w:line="360" w:lineRule="auto"/>
        <w:ind w:left="1080" w:leftChars="257" w:hanging="540"/>
        <w:jc w:val="center"/>
        <w:outlineLvl w:val="9"/>
        <w:rPr>
          <w:rFonts w:hint="eastAsia" w:ascii="宋体" w:hAnsi="宋体" w:cs="宋体"/>
          <w:color w:val="auto"/>
          <w:kern w:val="0"/>
          <w:sz w:val="24"/>
          <w:szCs w:val="20"/>
          <w:highlight w:val="none"/>
        </w:rPr>
      </w:pPr>
    </w:p>
    <w:p w14:paraId="0544B1F9">
      <w:pPr>
        <w:spacing w:line="360" w:lineRule="auto"/>
        <w:ind w:firstLine="480" w:firstLineChars="200"/>
        <w:outlineLvl w:val="9"/>
        <w:rPr>
          <w:rFonts w:ascii="宋体" w:cs="Times New Roman"/>
          <w:color w:val="auto"/>
          <w:sz w:val="24"/>
          <w:szCs w:val="24"/>
          <w:highlight w:val="none"/>
          <w:u w:val="single"/>
        </w:rPr>
      </w:pPr>
      <w:r>
        <w:rPr>
          <w:rFonts w:hint="eastAsia" w:ascii="宋体" w:hAnsi="宋体" w:cs="宋体"/>
          <w:color w:val="auto"/>
          <w:sz w:val="24"/>
          <w:szCs w:val="24"/>
          <w:highlight w:val="none"/>
        </w:rPr>
        <w:t>供应商名称（盖章）：</w:t>
      </w:r>
      <w:r>
        <w:rPr>
          <w:rFonts w:ascii="宋体" w:hAnsi="宋体" w:cs="宋体"/>
          <w:color w:val="auto"/>
          <w:sz w:val="24"/>
          <w:szCs w:val="24"/>
          <w:highlight w:val="none"/>
          <w:u w:val="single"/>
        </w:rPr>
        <w:t xml:space="preserve">                        </w:t>
      </w:r>
    </w:p>
    <w:p w14:paraId="33003CB6">
      <w:pPr>
        <w:spacing w:line="360" w:lineRule="auto"/>
        <w:ind w:firstLine="480" w:firstLineChars="20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56F4255A">
      <w:pPr>
        <w:spacing w:line="360" w:lineRule="auto"/>
        <w:ind w:firstLine="567"/>
        <w:outlineLvl w:val="9"/>
        <w:rPr>
          <w:rFonts w:hint="eastAsia" w:ascii="宋体" w:hAnsi="宋体" w:eastAsia="宋体" w:cs="宋体"/>
          <w:color w:val="auto"/>
          <w:kern w:val="0"/>
          <w:sz w:val="18"/>
          <w:szCs w:val="18"/>
          <w:highlight w:val="none"/>
          <w:lang w:val="en-US" w:eastAsia="zh-CN" w:bidi="ar"/>
        </w:rPr>
      </w:pPr>
      <w:r>
        <w:rPr>
          <w:color w:val="auto"/>
          <w:sz w:val="18"/>
          <w:highlight w:val="none"/>
        </w:rPr>
        <mc:AlternateContent>
          <mc:Choice Requires="wps">
            <w:drawing>
              <wp:anchor distT="0" distB="0" distL="114300" distR="114300" simplePos="0" relativeHeight="251663360" behindDoc="0" locked="0" layoutInCell="1" allowOverlap="1">
                <wp:simplePos x="0" y="0"/>
                <wp:positionH relativeFrom="column">
                  <wp:posOffset>3810</wp:posOffset>
                </wp:positionH>
                <wp:positionV relativeFrom="paragraph">
                  <wp:posOffset>139065</wp:posOffset>
                </wp:positionV>
                <wp:extent cx="1895475" cy="0"/>
                <wp:effectExtent l="0" t="4445" r="0" b="5080"/>
                <wp:wrapNone/>
                <wp:docPr id="9" name="直接连接符 9"/>
                <wp:cNvGraphicFramePr/>
                <a:graphic xmlns:a="http://schemas.openxmlformats.org/drawingml/2006/main">
                  <a:graphicData uri="http://schemas.microsoft.com/office/word/2010/wordprocessingShape">
                    <wps:wsp>
                      <wps:cNvCnPr/>
                      <wps:spPr>
                        <a:xfrm>
                          <a:off x="1137285" y="9357360"/>
                          <a:ext cx="1895475"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0.3pt;margin-top:10.95pt;height:0pt;width:149.25pt;z-index:251663360;mso-width-relative:page;mso-height-relative:page;" filled="f" stroked="t" coordsize="21600,21600" o:gfxdata="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Ev//9IAAAAG&#10;AQAADwAAAAAAAAABACAAAAAiAAAAZHJzL2Rvd25yZXYueG1sUEsBAhQAFAAAAAgAh07iQPGOLjHp&#10;AQAAtAMAAA4AAAAAAAAAAQAgAAAAIQEAAGRycy9lMm9Eb2MueG1sUEsFBgAAAAAGAAYAWQEAAHwF&#10;AAAAAA==&#10;">
                <v:fill on="f" focussize="0,0"/>
                <v:stroke color="#000000" joinstyle="round"/>
                <v:imagedata o:title=""/>
                <o:lock v:ext="edit" aspectratio="f"/>
              </v:line>
            </w:pict>
          </mc:Fallback>
        </mc:AlternateContent>
      </w:r>
    </w:p>
    <w:p w14:paraId="7079482F">
      <w:pPr>
        <w:keepNext w:val="0"/>
        <w:keepLines w:val="0"/>
        <w:widowControl/>
        <w:suppressLineNumbers w:val="0"/>
        <w:jc w:val="left"/>
        <w:outlineLvl w:val="9"/>
        <w:rPr>
          <w:color w:val="auto"/>
          <w:sz w:val="21"/>
          <w:szCs w:val="21"/>
          <w:highlight w:val="none"/>
        </w:rPr>
      </w:pPr>
      <w:r>
        <w:rPr>
          <w:rFonts w:hint="eastAsia" w:ascii="宋体" w:hAnsi="宋体" w:eastAsia="宋体" w:cs="宋体"/>
          <w:b/>
          <w:bCs/>
          <w:color w:val="auto"/>
          <w:kern w:val="0"/>
          <w:sz w:val="21"/>
          <w:szCs w:val="21"/>
          <w:highlight w:val="none"/>
          <w:lang w:val="en-US" w:eastAsia="zh-CN" w:bidi="ar"/>
        </w:rPr>
        <w:t>备注：</w:t>
      </w:r>
      <w:r>
        <w:rPr>
          <w:rFonts w:hint="eastAsia" w:ascii="宋体" w:hAnsi="宋体" w:eastAsia="宋体" w:cs="宋体"/>
          <w:color w:val="auto"/>
          <w:kern w:val="0"/>
          <w:sz w:val="21"/>
          <w:szCs w:val="21"/>
          <w:highlight w:val="none"/>
          <w:lang w:val="en-US" w:eastAsia="zh-CN" w:bidi="ar"/>
        </w:rPr>
        <w:t xml:space="preserve">根据《财政部 民政部 中国残疾人联合会关于促进残疾人就业政府采购政策的通知》（财库 </w:t>
      </w:r>
    </w:p>
    <w:p w14:paraId="6A275F6C">
      <w:pPr>
        <w:keepNext w:val="0"/>
        <w:keepLines w:val="0"/>
        <w:widowControl/>
        <w:suppressLineNumbers w:val="0"/>
        <w:jc w:val="left"/>
        <w:outlineLvl w:val="9"/>
        <w:rPr>
          <w:color w:val="auto"/>
          <w:sz w:val="21"/>
          <w:szCs w:val="21"/>
          <w:highlight w:val="none"/>
        </w:rPr>
      </w:pPr>
      <w:r>
        <w:rPr>
          <w:rFonts w:hint="eastAsia" w:ascii="宋体" w:hAnsi="宋体" w:eastAsia="宋体" w:cs="宋体"/>
          <w:color w:val="auto"/>
          <w:kern w:val="0"/>
          <w:sz w:val="21"/>
          <w:szCs w:val="21"/>
          <w:highlight w:val="none"/>
          <w:lang w:val="en-US" w:eastAsia="zh-CN" w:bidi="ar"/>
        </w:rPr>
        <w:t>〔2017〕141 号）的规定：</w:t>
      </w:r>
    </w:p>
    <w:p w14:paraId="0E1048CE">
      <w:pPr>
        <w:keepNext w:val="0"/>
        <w:keepLines w:val="0"/>
        <w:widowControl/>
        <w:suppressLineNumbers w:val="0"/>
        <w:jc w:val="left"/>
        <w:outlineLvl w:val="9"/>
        <w:rPr>
          <w:color w:val="auto"/>
          <w:sz w:val="21"/>
          <w:szCs w:val="21"/>
          <w:highlight w:val="none"/>
        </w:rPr>
      </w:pPr>
      <w:r>
        <w:rPr>
          <w:rFonts w:hint="eastAsia" w:ascii="宋体" w:hAnsi="宋体" w:eastAsia="宋体" w:cs="宋体"/>
          <w:color w:val="auto"/>
          <w:kern w:val="0"/>
          <w:sz w:val="21"/>
          <w:szCs w:val="21"/>
          <w:highlight w:val="none"/>
          <w:lang w:val="en-US" w:eastAsia="zh-CN" w:bidi="ar"/>
        </w:rPr>
        <w:t>一、享受政府采购支持政策的残疾人福利性单位应当同时满足以下条件：</w:t>
      </w:r>
    </w:p>
    <w:p w14:paraId="5EA270EE">
      <w:pPr>
        <w:keepNext w:val="0"/>
        <w:keepLines w:val="0"/>
        <w:widowControl/>
        <w:suppressLineNumbers w:val="0"/>
        <w:jc w:val="left"/>
        <w:outlineLvl w:val="9"/>
        <w:rPr>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（一）安置的残疾人占本单位在职职工人数的比例不低于 </w:t>
      </w:r>
      <w:r>
        <w:rPr>
          <w:rFonts w:ascii="仿宋" w:hAnsi="仿宋" w:eastAsia="仿宋" w:cs="仿宋"/>
          <w:color w:val="auto"/>
          <w:kern w:val="0"/>
          <w:sz w:val="21"/>
          <w:szCs w:val="21"/>
          <w:highlight w:val="none"/>
          <w:lang w:val="en-US" w:eastAsia="zh-CN" w:bidi="ar"/>
        </w:rPr>
        <w:t>25</w:t>
      </w:r>
      <w:r>
        <w:rPr>
          <w:rFonts w:hint="eastAsia" w:ascii="宋体" w:hAnsi="宋体" w:eastAsia="宋体" w:cs="宋体"/>
          <w:color w:val="auto"/>
          <w:kern w:val="0"/>
          <w:sz w:val="21"/>
          <w:szCs w:val="21"/>
          <w:highlight w:val="none"/>
          <w:lang w:val="en-US" w:eastAsia="zh-CN" w:bidi="ar"/>
        </w:rPr>
        <w:t xml:space="preserve">%（含 </w:t>
      </w:r>
      <w:r>
        <w:rPr>
          <w:rFonts w:hint="eastAsia" w:ascii="仿宋" w:hAnsi="仿宋" w:eastAsia="仿宋" w:cs="仿宋"/>
          <w:color w:val="auto"/>
          <w:kern w:val="0"/>
          <w:sz w:val="21"/>
          <w:szCs w:val="21"/>
          <w:highlight w:val="none"/>
          <w:lang w:val="en-US" w:eastAsia="zh-CN" w:bidi="ar"/>
        </w:rPr>
        <w:t>25</w:t>
      </w:r>
      <w:r>
        <w:rPr>
          <w:rFonts w:hint="eastAsia" w:ascii="宋体" w:hAnsi="宋体" w:eastAsia="宋体" w:cs="宋体"/>
          <w:color w:val="auto"/>
          <w:kern w:val="0"/>
          <w:sz w:val="21"/>
          <w:szCs w:val="21"/>
          <w:highlight w:val="none"/>
          <w:lang w:val="en-US" w:eastAsia="zh-CN" w:bidi="ar"/>
        </w:rPr>
        <w:t>%），并且安置的残疾人人数不少于10人（含10人）；</w:t>
      </w:r>
    </w:p>
    <w:p w14:paraId="2962891D">
      <w:pPr>
        <w:keepNext w:val="0"/>
        <w:keepLines w:val="0"/>
        <w:widowControl/>
        <w:suppressLineNumbers w:val="0"/>
        <w:jc w:val="left"/>
        <w:outlineLvl w:val="9"/>
        <w:rPr>
          <w:color w:val="auto"/>
          <w:sz w:val="21"/>
          <w:szCs w:val="21"/>
          <w:highlight w:val="none"/>
        </w:rPr>
      </w:pPr>
      <w:r>
        <w:rPr>
          <w:rFonts w:hint="eastAsia" w:ascii="宋体" w:hAnsi="宋体" w:eastAsia="宋体" w:cs="宋体"/>
          <w:color w:val="auto"/>
          <w:kern w:val="0"/>
          <w:sz w:val="21"/>
          <w:szCs w:val="21"/>
          <w:highlight w:val="none"/>
          <w:lang w:val="en-US" w:eastAsia="zh-CN" w:bidi="ar"/>
        </w:rPr>
        <w:t>（二）依法与安置的每位残疾人签订了一年以上（含一年）的劳动合同或服务协议；</w:t>
      </w:r>
    </w:p>
    <w:p w14:paraId="38BC48C6">
      <w:pPr>
        <w:keepNext w:val="0"/>
        <w:keepLines w:val="0"/>
        <w:widowControl/>
        <w:suppressLineNumbers w:val="0"/>
        <w:jc w:val="left"/>
        <w:outlineLvl w:val="9"/>
        <w:rPr>
          <w:color w:val="auto"/>
          <w:sz w:val="21"/>
          <w:szCs w:val="21"/>
          <w:highlight w:val="none"/>
        </w:rPr>
      </w:pPr>
      <w:r>
        <w:rPr>
          <w:rFonts w:hint="eastAsia" w:ascii="宋体" w:hAnsi="宋体" w:eastAsia="宋体" w:cs="宋体"/>
          <w:color w:val="auto"/>
          <w:kern w:val="0"/>
          <w:sz w:val="21"/>
          <w:szCs w:val="21"/>
          <w:highlight w:val="none"/>
          <w:lang w:val="en-US" w:eastAsia="zh-CN" w:bidi="ar"/>
        </w:rPr>
        <w:t>（三）为安置的每位残疾人按月足额缴纳了基本养老保险、基本医疗保险、失业保险、工伤保险和生育保险等社会保险费；</w:t>
      </w:r>
    </w:p>
    <w:p w14:paraId="28A68A66">
      <w:pPr>
        <w:keepNext w:val="0"/>
        <w:keepLines w:val="0"/>
        <w:widowControl/>
        <w:suppressLineNumbers w:val="0"/>
        <w:jc w:val="left"/>
        <w:outlineLvl w:val="9"/>
        <w:rPr>
          <w:color w:val="auto"/>
          <w:sz w:val="21"/>
          <w:szCs w:val="21"/>
          <w:highlight w:val="none"/>
        </w:rPr>
      </w:pPr>
      <w:r>
        <w:rPr>
          <w:rFonts w:hint="eastAsia" w:ascii="宋体" w:hAnsi="宋体" w:eastAsia="宋体" w:cs="宋体"/>
          <w:color w:val="auto"/>
          <w:kern w:val="0"/>
          <w:sz w:val="21"/>
          <w:szCs w:val="21"/>
          <w:highlight w:val="none"/>
          <w:lang w:val="en-US" w:eastAsia="zh-CN" w:bidi="ar"/>
        </w:rPr>
        <w:t>（四）通过银行等金融机构向安置的每位残疾人，按月支付了不低于单位所在区县适用的经省级人民政府批准的月最低工资标准的工资；</w:t>
      </w:r>
    </w:p>
    <w:p w14:paraId="178049DD">
      <w:pPr>
        <w:keepNext w:val="0"/>
        <w:keepLines w:val="0"/>
        <w:widowControl/>
        <w:suppressLineNumbers w:val="0"/>
        <w:jc w:val="left"/>
        <w:outlineLvl w:val="9"/>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（五）提供本单位制造的货物、承担的工程或者服务（以下简称产品），或者提供其他残疾人福利性单位制造的货物（不包括使用非残疾人福利性单位注册商标的货物）。</w:t>
      </w:r>
    </w:p>
    <w:p w14:paraId="2D40665C">
      <w:pPr>
        <w:keepNext w:val="0"/>
        <w:keepLines w:val="0"/>
        <w:widowControl/>
        <w:suppressLineNumbers w:val="0"/>
        <w:jc w:val="left"/>
        <w:outlineLvl w:val="9"/>
        <w:rPr>
          <w:color w:val="auto"/>
          <w:sz w:val="21"/>
          <w:szCs w:val="21"/>
          <w:highlight w:val="none"/>
        </w:rPr>
      </w:pPr>
      <w:r>
        <w:rPr>
          <w:rFonts w:hint="eastAsia" w:ascii="宋体" w:hAnsi="宋体" w:eastAsia="宋体" w:cs="宋体"/>
          <w:color w:val="auto"/>
          <w:kern w:val="0"/>
          <w:sz w:val="21"/>
          <w:szCs w:val="21"/>
          <w:highlight w:val="none"/>
          <w:lang w:val="en-US" w:eastAsia="zh-CN"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996B8E0">
      <w:pPr>
        <w:keepNext w:val="0"/>
        <w:keepLines w:val="0"/>
        <w:widowControl/>
        <w:suppressLineNumbers w:val="0"/>
        <w:jc w:val="left"/>
        <w:outlineLvl w:val="9"/>
        <w:rPr>
          <w:color w:val="auto"/>
          <w:sz w:val="21"/>
          <w:szCs w:val="21"/>
          <w:highlight w:val="none"/>
        </w:rPr>
      </w:pPr>
      <w:r>
        <w:rPr>
          <w:rFonts w:hint="eastAsia" w:ascii="宋体" w:hAnsi="宋体" w:eastAsia="宋体" w:cs="宋体"/>
          <w:color w:val="auto"/>
          <w:kern w:val="0"/>
          <w:sz w:val="21"/>
          <w:szCs w:val="21"/>
          <w:highlight w:val="none"/>
          <w:lang w:val="en-US" w:eastAsia="zh-CN" w:bidi="ar"/>
        </w:rPr>
        <w:t>二、中标、成交供应商为残疾人福利性单位的，采购人或者其委托的采购代理机构应当随中标、成交结果同时公告其《残疾人福利性单位声明函》，接受社会监督。</w:t>
      </w:r>
    </w:p>
    <w:p w14:paraId="1D2E0CD5">
      <w:pPr>
        <w:spacing w:line="360" w:lineRule="auto"/>
        <w:jc w:val="center"/>
        <w:outlineLvl w:val="9"/>
        <w:rPr>
          <w:rFonts w:hint="eastAsia" w:ascii="黑体" w:hAnsi="仿宋" w:eastAsia="黑体" w:cs="黑体"/>
          <w:b/>
          <w:bCs/>
          <w:color w:val="auto"/>
          <w:sz w:val="32"/>
          <w:szCs w:val="32"/>
          <w:highlight w:val="none"/>
          <w:lang w:val="en-GB" w:eastAsia="zh-CN"/>
        </w:rPr>
      </w:pPr>
      <w:r>
        <w:rPr>
          <w:rFonts w:hint="eastAsia" w:ascii="宋体" w:hAnsi="宋体"/>
          <w:b/>
          <w:bCs/>
          <w:color w:val="auto"/>
          <w:sz w:val="24"/>
          <w:highlight w:val="none"/>
        </w:rPr>
        <w:br w:type="page"/>
      </w:r>
      <w:bookmarkEnd w:id="282"/>
      <w:r>
        <w:rPr>
          <w:rFonts w:hint="eastAsia" w:ascii="黑体" w:hAnsi="仿宋" w:eastAsia="黑体" w:cs="黑体"/>
          <w:b/>
          <w:bCs/>
          <w:color w:val="auto"/>
          <w:sz w:val="32"/>
          <w:szCs w:val="32"/>
          <w:highlight w:val="none"/>
          <w:lang w:val="en-US" w:eastAsia="zh-CN"/>
        </w:rPr>
        <w:t>（二）</w:t>
      </w:r>
      <w:r>
        <w:rPr>
          <w:rFonts w:hint="eastAsia" w:ascii="黑体" w:hAnsi="仿宋" w:eastAsia="黑体" w:cs="黑体"/>
          <w:b/>
          <w:bCs/>
          <w:color w:val="auto"/>
          <w:sz w:val="32"/>
          <w:szCs w:val="32"/>
          <w:highlight w:val="none"/>
          <w:lang w:val="en-GB" w:eastAsia="zh-CN"/>
        </w:rPr>
        <w:t>名称变更证明</w:t>
      </w:r>
    </w:p>
    <w:p w14:paraId="0F9DB692">
      <w:pPr>
        <w:pStyle w:val="2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GB" w:eastAsia="zh-CN" w:bidi="ar-SA"/>
        </w:rPr>
      </w:pPr>
      <w:r>
        <w:rPr>
          <w:rFonts w:hint="eastAsia" w:ascii="Calibri" w:hAnsi="Calibri" w:eastAsia="宋体" w:cs="华文仿宋"/>
          <w:b/>
          <w:bCs/>
          <w:color w:val="auto"/>
          <w:kern w:val="0"/>
          <w:sz w:val="30"/>
          <w:szCs w:val="30"/>
          <w:highlight w:val="none"/>
          <w:u w:val="none"/>
          <w:lang w:val="en-GB" w:eastAsia="zh-CN" w:bidi="ar-SA"/>
        </w:rPr>
        <w:t>名称变更</w:t>
      </w:r>
      <w:r>
        <w:rPr>
          <w:rFonts w:hint="eastAsia" w:ascii="Calibri" w:hAnsi="Calibri" w:eastAsia="宋体" w:cs="华文仿宋"/>
          <w:b/>
          <w:bCs/>
          <w:color w:val="auto"/>
          <w:kern w:val="0"/>
          <w:sz w:val="30"/>
          <w:szCs w:val="30"/>
          <w:highlight w:val="none"/>
          <w:u w:val="none"/>
          <w:lang w:val="en-US" w:eastAsia="zh-CN" w:bidi="ar-SA"/>
        </w:rPr>
        <w:t>证明</w:t>
      </w:r>
    </w:p>
    <w:p w14:paraId="32A67857">
      <w:pPr>
        <w:pStyle w:val="13"/>
        <w:spacing w:line="500" w:lineRule="exact"/>
        <w:ind w:left="-120" w:leftChars="-57" w:firstLine="527" w:firstLineChars="250"/>
        <w:outlineLvl w:val="9"/>
        <w:rPr>
          <w:b/>
          <w:bCs/>
          <w:color w:val="auto"/>
          <w:highlight w:val="none"/>
          <w:u w:val="single"/>
        </w:rPr>
      </w:pPr>
      <w:r>
        <w:rPr>
          <w:rFonts w:hint="eastAsia" w:hAnsi="宋体"/>
          <w:b/>
          <w:bCs/>
          <w:color w:val="auto"/>
          <w:highlight w:val="none"/>
          <w:u w:val="single"/>
        </w:rPr>
        <w:t>注：供应商如果有名称变更的，应提供由工商管理部门出具的变更证明文件。（复印件加盖供应商公章）</w:t>
      </w:r>
    </w:p>
    <w:p w14:paraId="6AB6B4B2">
      <w:pPr>
        <w:outlineLvl w:val="9"/>
        <w:rPr>
          <w:color w:val="auto"/>
          <w:highlight w:val="none"/>
        </w:rPr>
      </w:pPr>
    </w:p>
    <w:p w14:paraId="7897BD39">
      <w:pPr>
        <w:outlineLvl w:val="9"/>
        <w:rPr>
          <w:color w:val="auto"/>
          <w:highlight w:val="none"/>
        </w:rPr>
      </w:pPr>
    </w:p>
    <w:p w14:paraId="79E7B4E6">
      <w:pPr>
        <w:outlineLvl w:val="9"/>
        <w:rPr>
          <w:color w:val="auto"/>
          <w:highlight w:val="none"/>
        </w:rPr>
      </w:pPr>
    </w:p>
    <w:p w14:paraId="09CD3284">
      <w:pPr>
        <w:outlineLvl w:val="9"/>
        <w:rPr>
          <w:color w:val="auto"/>
          <w:highlight w:val="none"/>
        </w:rPr>
      </w:pPr>
    </w:p>
    <w:p w14:paraId="2CC74009">
      <w:pPr>
        <w:outlineLvl w:val="9"/>
        <w:rPr>
          <w:color w:val="auto"/>
          <w:highlight w:val="none"/>
        </w:rPr>
      </w:pPr>
    </w:p>
    <w:p w14:paraId="234FC6F3">
      <w:pPr>
        <w:outlineLvl w:val="9"/>
        <w:rPr>
          <w:color w:val="auto"/>
          <w:highlight w:val="none"/>
        </w:rPr>
      </w:pPr>
    </w:p>
    <w:p w14:paraId="2D1EF25C">
      <w:pPr>
        <w:outlineLvl w:val="9"/>
        <w:rPr>
          <w:color w:val="auto"/>
          <w:highlight w:val="none"/>
        </w:rPr>
      </w:pPr>
    </w:p>
    <w:p w14:paraId="0D5D2341">
      <w:pPr>
        <w:outlineLvl w:val="9"/>
        <w:rPr>
          <w:color w:val="auto"/>
          <w:highlight w:val="none"/>
        </w:rPr>
      </w:pPr>
    </w:p>
    <w:p w14:paraId="67612F31">
      <w:pPr>
        <w:outlineLvl w:val="9"/>
        <w:rPr>
          <w:color w:val="auto"/>
          <w:highlight w:val="none"/>
        </w:rPr>
      </w:pPr>
    </w:p>
    <w:p w14:paraId="0F9015AC">
      <w:pPr>
        <w:outlineLvl w:val="9"/>
        <w:rPr>
          <w:color w:val="auto"/>
          <w:highlight w:val="none"/>
        </w:rPr>
      </w:pPr>
    </w:p>
    <w:p w14:paraId="1975F0BA">
      <w:pPr>
        <w:spacing w:line="360" w:lineRule="auto"/>
        <w:ind w:firstLine="643" w:firstLineChars="200"/>
        <w:outlineLvl w:val="9"/>
        <w:rPr>
          <w:rFonts w:hint="eastAsia" w:ascii="黑体" w:hAnsi="仿宋" w:eastAsia="黑体" w:cs="黑体"/>
          <w:b/>
          <w:bCs/>
          <w:color w:val="auto"/>
          <w:sz w:val="32"/>
          <w:szCs w:val="32"/>
          <w:highlight w:val="none"/>
        </w:rPr>
      </w:pPr>
    </w:p>
    <w:p w14:paraId="3EA5A03C">
      <w:pPr>
        <w:spacing w:line="360" w:lineRule="auto"/>
        <w:ind w:firstLine="482" w:firstLineChars="200"/>
        <w:outlineLvl w:val="9"/>
        <w:rPr>
          <w:rFonts w:hint="eastAsia" w:ascii="宋体" w:hAnsi="宋体" w:cs="宋体"/>
          <w:b/>
          <w:bCs/>
          <w:color w:val="auto"/>
          <w:sz w:val="24"/>
          <w:szCs w:val="24"/>
          <w:highlight w:val="none"/>
        </w:rPr>
      </w:pPr>
    </w:p>
    <w:p w14:paraId="7A038E02">
      <w:pPr>
        <w:spacing w:line="360" w:lineRule="auto"/>
        <w:jc w:val="center"/>
        <w:outlineLvl w:val="9"/>
        <w:rPr>
          <w:rFonts w:hint="eastAsia" w:ascii="黑体" w:hAnsi="仿宋" w:eastAsia="黑体" w:cs="黑体"/>
          <w:b/>
          <w:bCs/>
          <w:color w:val="auto"/>
          <w:sz w:val="32"/>
          <w:szCs w:val="32"/>
          <w:highlight w:val="none"/>
        </w:rPr>
      </w:pPr>
    </w:p>
    <w:p w14:paraId="6B5749CC">
      <w:pPr>
        <w:spacing w:line="360" w:lineRule="auto"/>
        <w:jc w:val="center"/>
        <w:outlineLvl w:val="9"/>
        <w:rPr>
          <w:rFonts w:hint="eastAsia" w:ascii="黑体" w:hAnsi="仿宋" w:eastAsia="黑体" w:cs="黑体"/>
          <w:b/>
          <w:bCs/>
          <w:color w:val="auto"/>
          <w:sz w:val="32"/>
          <w:szCs w:val="32"/>
          <w:highlight w:val="none"/>
        </w:rPr>
      </w:pPr>
    </w:p>
    <w:p w14:paraId="5233DF79">
      <w:pPr>
        <w:spacing w:line="360" w:lineRule="auto"/>
        <w:rPr>
          <w:rFonts w:hint="eastAsia" w:ascii="宋体" w:hAnsi="宋体" w:cs="宋体"/>
          <w:b/>
          <w:bCs/>
          <w:color w:val="auto"/>
          <w:sz w:val="24"/>
          <w:szCs w:val="24"/>
          <w:highlight w:val="none"/>
        </w:rPr>
      </w:pPr>
    </w:p>
    <w:p w14:paraId="001FA376">
      <w:pPr>
        <w:spacing w:line="360" w:lineRule="auto"/>
        <w:ind w:left="-2" w:leftChars="-1" w:firstLine="2"/>
        <w:jc w:val="center"/>
        <w:rPr>
          <w:rFonts w:hint="eastAsia" w:ascii="黑体" w:hAnsi="仿宋" w:eastAsia="黑体" w:cs="黑体"/>
          <w:b/>
          <w:bCs/>
          <w:color w:val="auto"/>
          <w:sz w:val="32"/>
          <w:szCs w:val="32"/>
          <w:highlight w:val="none"/>
          <w:lang w:val="en-US" w:eastAsia="zh-CN"/>
        </w:rPr>
      </w:pPr>
      <w:r>
        <w:rPr>
          <w:rFonts w:hint="eastAsia" w:ascii="宋体" w:hAnsi="宋体" w:cs="宋体"/>
          <w:b/>
          <w:bCs/>
          <w:color w:val="auto"/>
          <w:sz w:val="24"/>
          <w:szCs w:val="24"/>
          <w:highlight w:val="none"/>
        </w:rPr>
        <w:br w:type="page"/>
      </w:r>
      <w:bookmarkEnd w:id="283"/>
      <w:bookmarkStart w:id="284" w:name="_Toc56347960"/>
      <w:bookmarkStart w:id="285" w:name="_Toc11405"/>
      <w:r>
        <w:rPr>
          <w:rFonts w:hint="eastAsia" w:ascii="黑体" w:hAnsi="仿宋" w:eastAsia="黑体" w:cs="黑体"/>
          <w:b/>
          <w:bCs/>
          <w:color w:val="auto"/>
          <w:sz w:val="32"/>
          <w:szCs w:val="32"/>
          <w:highlight w:val="none"/>
          <w:lang w:val="en-US" w:eastAsia="zh-CN"/>
        </w:rPr>
        <w:t>（三）开票资料说明函</w:t>
      </w:r>
      <w:bookmarkEnd w:id="284"/>
      <w:bookmarkEnd w:id="285"/>
    </w:p>
    <w:p w14:paraId="72E9D90F">
      <w:pPr>
        <w:pStyle w:val="25"/>
        <w:keepNext w:val="0"/>
        <w:keepLines w:val="0"/>
        <w:pageBreakBefore w:val="0"/>
        <w:widowControl/>
        <w:kinsoku/>
        <w:wordWrap/>
        <w:overflowPunct/>
        <w:topLinePunct w:val="0"/>
        <w:autoSpaceDE/>
        <w:autoSpaceDN/>
        <w:bidi w:val="0"/>
        <w:adjustRightInd/>
        <w:snapToGrid/>
        <w:spacing w:afterLines="0"/>
        <w:ind w:left="0" w:leftChars="0" w:firstLine="0" w:firstLineChars="0"/>
        <w:jc w:val="center"/>
        <w:textAlignment w:val="auto"/>
        <w:outlineLvl w:val="9"/>
        <w:rPr>
          <w:rFonts w:hint="eastAsia" w:ascii="Calibri" w:hAnsi="Calibri" w:eastAsia="宋体" w:cs="华文仿宋"/>
          <w:b/>
          <w:bCs/>
          <w:color w:val="auto"/>
          <w:kern w:val="0"/>
          <w:sz w:val="30"/>
          <w:szCs w:val="30"/>
          <w:highlight w:val="none"/>
          <w:u w:val="none"/>
          <w:lang w:val="en-US" w:eastAsia="zh-CN" w:bidi="ar-SA"/>
        </w:rPr>
      </w:pPr>
      <w:r>
        <w:rPr>
          <w:rFonts w:hint="eastAsia" w:ascii="Calibri" w:hAnsi="Calibri" w:eastAsia="宋体" w:cs="华文仿宋"/>
          <w:b/>
          <w:bCs/>
          <w:color w:val="auto"/>
          <w:kern w:val="0"/>
          <w:sz w:val="30"/>
          <w:szCs w:val="30"/>
          <w:highlight w:val="none"/>
          <w:u w:val="none"/>
          <w:lang w:val="en-US" w:eastAsia="zh-CN" w:bidi="ar-SA"/>
        </w:rPr>
        <w:t>开票资料说明函</w:t>
      </w:r>
    </w:p>
    <w:p w14:paraId="02BB56F8">
      <w:pPr>
        <w:adjustRightInd w:val="0"/>
        <w:snapToGrid w:val="0"/>
        <w:spacing w:line="360" w:lineRule="auto"/>
        <w:rPr>
          <w:rFonts w:hint="eastAsia" w:ascii="宋体" w:hAnsi="宋体" w:cs="等线"/>
          <w:b/>
          <w:color w:val="auto"/>
          <w:sz w:val="24"/>
          <w:szCs w:val="24"/>
          <w:highlight w:val="none"/>
        </w:rPr>
      </w:pPr>
      <w:r>
        <w:rPr>
          <w:rFonts w:hint="eastAsia" w:ascii="宋体" w:hAnsi="宋体" w:cs="等线"/>
          <w:b/>
          <w:color w:val="auto"/>
          <w:sz w:val="24"/>
          <w:szCs w:val="24"/>
          <w:highlight w:val="none"/>
          <w:lang w:eastAsia="zh-CN"/>
        </w:rPr>
        <w:t>陕西</w:t>
      </w:r>
      <w:r>
        <w:rPr>
          <w:rFonts w:hint="eastAsia" w:ascii="宋体" w:hAnsi="宋体" w:cs="等线"/>
          <w:b/>
          <w:color w:val="auto"/>
          <w:sz w:val="24"/>
          <w:szCs w:val="24"/>
          <w:highlight w:val="none"/>
          <w:lang w:val="en-US" w:eastAsia="zh-CN"/>
        </w:rPr>
        <w:t>德勤</w:t>
      </w:r>
      <w:r>
        <w:rPr>
          <w:rFonts w:hint="eastAsia" w:ascii="宋体" w:hAnsi="宋体" w:cs="等线"/>
          <w:b/>
          <w:color w:val="auto"/>
          <w:sz w:val="24"/>
          <w:szCs w:val="24"/>
          <w:highlight w:val="none"/>
          <w:lang w:eastAsia="zh-CN"/>
        </w:rPr>
        <w:t>招标有限公司</w:t>
      </w:r>
      <w:r>
        <w:rPr>
          <w:rFonts w:hint="eastAsia" w:ascii="宋体" w:hAnsi="宋体" w:cs="等线"/>
          <w:b/>
          <w:color w:val="auto"/>
          <w:sz w:val="24"/>
          <w:szCs w:val="24"/>
          <w:highlight w:val="none"/>
        </w:rPr>
        <w:t>:</w:t>
      </w:r>
    </w:p>
    <w:p w14:paraId="70A41EC5">
      <w:pPr>
        <w:adjustRightInd w:val="0"/>
        <w:snapToGrid w:val="0"/>
        <w:spacing w:line="360" w:lineRule="auto"/>
        <w:ind w:firstLine="480" w:firstLineChars="200"/>
        <w:rPr>
          <w:rFonts w:hint="eastAsia" w:ascii="宋体" w:hAnsi="宋体" w:cs="等线"/>
          <w:color w:val="auto"/>
          <w:sz w:val="24"/>
          <w:szCs w:val="24"/>
          <w:highlight w:val="none"/>
        </w:rPr>
      </w:pPr>
      <w:r>
        <w:rPr>
          <w:rFonts w:hint="eastAsia" w:ascii="宋体" w:hAnsi="宋体" w:cs="等线"/>
          <w:color w:val="auto"/>
          <w:sz w:val="24"/>
          <w:szCs w:val="24"/>
          <w:highlight w:val="none"/>
        </w:rPr>
        <w:t>本公司</w:t>
      </w:r>
      <w:r>
        <w:rPr>
          <w:rFonts w:hint="eastAsia" w:ascii="宋体" w:hAnsi="宋体" w:cs="等线"/>
          <w:color w:val="auto"/>
          <w:sz w:val="24"/>
          <w:szCs w:val="24"/>
          <w:highlight w:val="none"/>
          <w:u w:val="single"/>
        </w:rPr>
        <w:t xml:space="preserve">       (</w:t>
      </w:r>
      <w:r>
        <w:rPr>
          <w:rFonts w:hint="eastAsia" w:ascii="宋体" w:hAnsi="宋体" w:cs="等线"/>
          <w:color w:val="auto"/>
          <w:sz w:val="24"/>
          <w:szCs w:val="24"/>
          <w:highlight w:val="none"/>
          <w:u w:val="single"/>
          <w:lang w:val="en-US" w:eastAsia="zh-CN"/>
        </w:rPr>
        <w:t>供应商</w:t>
      </w:r>
      <w:r>
        <w:rPr>
          <w:rFonts w:hint="eastAsia" w:ascii="宋体" w:hAnsi="宋体" w:cs="等线"/>
          <w:color w:val="auto"/>
          <w:sz w:val="24"/>
          <w:szCs w:val="24"/>
          <w:highlight w:val="none"/>
          <w:u w:val="single"/>
        </w:rPr>
        <w:t xml:space="preserve">名称)      </w:t>
      </w:r>
      <w:r>
        <w:rPr>
          <w:rFonts w:hint="eastAsia" w:ascii="宋体" w:hAnsi="宋体" w:cs="等线"/>
          <w:color w:val="auto"/>
          <w:sz w:val="24"/>
          <w:szCs w:val="24"/>
          <w:highlight w:val="none"/>
        </w:rPr>
        <w:t>在参加在贵公司举行的</w:t>
      </w:r>
      <w:r>
        <w:rPr>
          <w:rFonts w:hint="eastAsia" w:ascii="宋体" w:hAnsi="宋体" w:cs="等线"/>
          <w:color w:val="auto"/>
          <w:sz w:val="24"/>
          <w:szCs w:val="24"/>
          <w:highlight w:val="none"/>
          <w:u w:val="single"/>
        </w:rPr>
        <w:t xml:space="preserve">       (项目名称)      </w:t>
      </w:r>
      <w:r>
        <w:rPr>
          <w:rFonts w:hint="eastAsia" w:ascii="宋体" w:hAnsi="宋体" w:cs="等线"/>
          <w:color w:val="auto"/>
          <w:sz w:val="24"/>
          <w:szCs w:val="24"/>
          <w:highlight w:val="none"/>
        </w:rPr>
        <w:t>(</w:t>
      </w:r>
      <w:r>
        <w:rPr>
          <w:rFonts w:hint="eastAsia" w:ascii="宋体" w:hAnsi="宋体" w:cs="等线"/>
          <w:color w:val="auto"/>
          <w:sz w:val="24"/>
          <w:szCs w:val="24"/>
          <w:highlight w:val="none"/>
          <w:lang w:val="en-US" w:eastAsia="zh-CN"/>
        </w:rPr>
        <w:t>项目</w:t>
      </w:r>
      <w:r>
        <w:rPr>
          <w:rFonts w:hint="eastAsia" w:ascii="宋体" w:hAnsi="宋体" w:cs="等线"/>
          <w:color w:val="auto"/>
          <w:sz w:val="24"/>
          <w:szCs w:val="24"/>
          <w:highlight w:val="none"/>
        </w:rPr>
        <w:t>编号：</w:t>
      </w:r>
      <w:r>
        <w:rPr>
          <w:rFonts w:hint="eastAsia" w:ascii="宋体" w:hAnsi="宋体" w:cs="等线"/>
          <w:color w:val="auto"/>
          <w:sz w:val="24"/>
          <w:szCs w:val="24"/>
          <w:highlight w:val="none"/>
          <w:u w:val="single"/>
        </w:rPr>
        <w:t xml:space="preserve">              </w:t>
      </w:r>
      <w:r>
        <w:rPr>
          <w:rFonts w:hint="eastAsia" w:ascii="宋体" w:hAnsi="宋体" w:cs="等线"/>
          <w:color w:val="auto"/>
          <w:sz w:val="24"/>
          <w:szCs w:val="24"/>
          <w:highlight w:val="none"/>
        </w:rPr>
        <w:t>)的</w:t>
      </w:r>
      <w:r>
        <w:rPr>
          <w:rFonts w:hint="eastAsia" w:ascii="宋体" w:hAnsi="宋体" w:cs="等线"/>
          <w:color w:val="auto"/>
          <w:sz w:val="24"/>
          <w:szCs w:val="24"/>
          <w:highlight w:val="none"/>
          <w:lang w:val="en-US" w:eastAsia="zh-CN"/>
        </w:rPr>
        <w:t>谈判</w:t>
      </w:r>
      <w:r>
        <w:rPr>
          <w:rFonts w:hint="eastAsia" w:ascii="宋体" w:hAnsi="宋体" w:cs="等线"/>
          <w:color w:val="auto"/>
          <w:sz w:val="24"/>
          <w:szCs w:val="24"/>
          <w:highlight w:val="none"/>
        </w:rPr>
        <w:t>中如</w:t>
      </w:r>
      <w:r>
        <w:rPr>
          <w:rFonts w:hint="eastAsia" w:ascii="宋体" w:hAnsi="宋体" w:cs="等线"/>
          <w:color w:val="auto"/>
          <w:sz w:val="24"/>
          <w:szCs w:val="24"/>
          <w:highlight w:val="none"/>
          <w:lang w:val="en-US" w:eastAsia="zh-CN"/>
        </w:rPr>
        <w:t>成交</w:t>
      </w:r>
      <w:r>
        <w:rPr>
          <w:rFonts w:hint="eastAsia" w:ascii="宋体" w:hAnsi="宋体" w:cs="等线"/>
          <w:color w:val="auto"/>
          <w:sz w:val="24"/>
          <w:szCs w:val="24"/>
          <w:highlight w:val="none"/>
        </w:rPr>
        <w:t>，则开票类型选择</w:t>
      </w:r>
      <w:r>
        <w:rPr>
          <w:rFonts w:hint="eastAsia" w:ascii="宋体" w:hAnsi="宋体" w:cs="等线"/>
          <w:b/>
          <w:color w:val="auto"/>
          <w:sz w:val="24"/>
          <w:szCs w:val="24"/>
          <w:highlight w:val="none"/>
          <w:u w:val="single"/>
          <w:lang w:eastAsia="zh-CN"/>
        </w:rPr>
        <w:t>□</w:t>
      </w:r>
      <w:r>
        <w:rPr>
          <w:rFonts w:hint="eastAsia" w:ascii="宋体" w:hAnsi="宋体" w:cs="等线"/>
          <w:b/>
          <w:color w:val="auto"/>
          <w:sz w:val="24"/>
          <w:szCs w:val="24"/>
          <w:highlight w:val="none"/>
          <w:u w:val="single"/>
        </w:rPr>
        <w:t>增值税普通发票</w:t>
      </w:r>
      <w:r>
        <w:rPr>
          <w:rFonts w:hint="eastAsia" w:ascii="宋体" w:hAnsi="宋体" w:cs="等线"/>
          <w:b/>
          <w:color w:val="auto"/>
          <w:sz w:val="24"/>
          <w:szCs w:val="24"/>
          <w:highlight w:val="none"/>
          <w:u w:val="single"/>
          <w:lang w:eastAsia="zh-CN"/>
        </w:rPr>
        <w:t>□</w:t>
      </w:r>
      <w:r>
        <w:rPr>
          <w:rFonts w:hint="eastAsia" w:ascii="宋体" w:hAnsi="宋体" w:cs="等线"/>
          <w:b/>
          <w:color w:val="auto"/>
          <w:sz w:val="24"/>
          <w:szCs w:val="24"/>
          <w:highlight w:val="none"/>
          <w:u w:val="single"/>
        </w:rPr>
        <w:t>增值税专用发票</w:t>
      </w:r>
      <w:r>
        <w:rPr>
          <w:rFonts w:hint="eastAsia" w:ascii="宋体" w:hAnsi="宋体" w:cs="等线"/>
          <w:color w:val="auto"/>
          <w:sz w:val="24"/>
          <w:szCs w:val="24"/>
          <w:highlight w:val="none"/>
        </w:rPr>
        <w:t>（</w:t>
      </w:r>
      <w:r>
        <w:rPr>
          <w:rFonts w:hint="eastAsia" w:ascii="宋体" w:hAnsi="宋体" w:cs="等线"/>
          <w:b/>
          <w:color w:val="auto"/>
          <w:sz w:val="24"/>
          <w:szCs w:val="24"/>
          <w:highlight w:val="none"/>
        </w:rPr>
        <w:t>请在对应的“□”打“√”，且只能选择其中一项）</w:t>
      </w:r>
      <w:r>
        <w:rPr>
          <w:rFonts w:hint="eastAsia" w:ascii="宋体" w:hAnsi="宋体" w:cs="等线"/>
          <w:color w:val="auto"/>
          <w:sz w:val="24"/>
          <w:szCs w:val="24"/>
          <w:highlight w:val="none"/>
        </w:rPr>
        <w:t>以及我司的开票资料如下：</w:t>
      </w:r>
    </w:p>
    <w:tbl>
      <w:tblPr>
        <w:tblStyle w:val="2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6"/>
        <w:gridCol w:w="3712"/>
        <w:gridCol w:w="1416"/>
        <w:gridCol w:w="1426"/>
      </w:tblGrid>
      <w:tr w14:paraId="62455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249DE93F">
            <w:pPr>
              <w:spacing w:line="360" w:lineRule="auto"/>
              <w:jc w:val="center"/>
              <w:rPr>
                <w:rFonts w:hint="eastAsia" w:ascii="宋体" w:hAnsi="宋体" w:cs="等线"/>
                <w:color w:val="auto"/>
                <w:sz w:val="24"/>
                <w:szCs w:val="24"/>
                <w:highlight w:val="none"/>
              </w:rPr>
            </w:pPr>
            <w:r>
              <w:rPr>
                <w:rFonts w:hint="eastAsia" w:ascii="宋体" w:hAnsi="宋体" w:cs="等线"/>
                <w:color w:val="auto"/>
                <w:sz w:val="24"/>
                <w:szCs w:val="24"/>
                <w:highlight w:val="none"/>
              </w:rPr>
              <w:t>单位名称</w:t>
            </w:r>
          </w:p>
        </w:tc>
        <w:tc>
          <w:tcPr>
            <w:tcW w:w="6554" w:type="dxa"/>
            <w:gridSpan w:val="3"/>
            <w:tcBorders>
              <w:top w:val="single" w:color="auto" w:sz="4" w:space="0"/>
              <w:left w:val="single" w:color="auto" w:sz="4" w:space="0"/>
              <w:bottom w:val="single" w:color="auto" w:sz="4" w:space="0"/>
              <w:right w:val="single" w:color="auto" w:sz="4" w:space="0"/>
            </w:tcBorders>
            <w:noWrap w:val="0"/>
            <w:vAlign w:val="center"/>
          </w:tcPr>
          <w:p w14:paraId="56DFE95D">
            <w:pPr>
              <w:spacing w:line="360" w:lineRule="auto"/>
              <w:jc w:val="center"/>
              <w:rPr>
                <w:rFonts w:hint="eastAsia" w:ascii="宋体" w:hAnsi="宋体" w:cs="等线"/>
                <w:color w:val="auto"/>
                <w:sz w:val="24"/>
                <w:szCs w:val="24"/>
                <w:highlight w:val="none"/>
              </w:rPr>
            </w:pPr>
          </w:p>
        </w:tc>
      </w:tr>
      <w:tr w14:paraId="4188A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55617AEB">
            <w:pPr>
              <w:spacing w:line="360" w:lineRule="auto"/>
              <w:jc w:val="center"/>
              <w:rPr>
                <w:rFonts w:hint="eastAsia" w:ascii="宋体" w:hAnsi="宋体" w:cs="等线"/>
                <w:color w:val="auto"/>
                <w:sz w:val="24"/>
                <w:szCs w:val="24"/>
                <w:highlight w:val="none"/>
              </w:rPr>
            </w:pPr>
            <w:r>
              <w:rPr>
                <w:rFonts w:hint="eastAsia" w:ascii="宋体" w:hAnsi="宋体" w:cs="等线"/>
                <w:color w:val="auto"/>
                <w:sz w:val="24"/>
                <w:szCs w:val="24"/>
                <w:highlight w:val="none"/>
              </w:rPr>
              <w:t>纳税人识别号</w:t>
            </w:r>
          </w:p>
        </w:tc>
        <w:tc>
          <w:tcPr>
            <w:tcW w:w="6554" w:type="dxa"/>
            <w:gridSpan w:val="3"/>
            <w:tcBorders>
              <w:top w:val="single" w:color="auto" w:sz="4" w:space="0"/>
              <w:left w:val="single" w:color="auto" w:sz="4" w:space="0"/>
              <w:bottom w:val="single" w:color="auto" w:sz="4" w:space="0"/>
              <w:right w:val="single" w:color="auto" w:sz="4" w:space="0"/>
            </w:tcBorders>
            <w:noWrap w:val="0"/>
            <w:vAlign w:val="center"/>
          </w:tcPr>
          <w:p w14:paraId="41C17555">
            <w:pPr>
              <w:spacing w:line="360" w:lineRule="auto"/>
              <w:jc w:val="center"/>
              <w:rPr>
                <w:rFonts w:hint="eastAsia" w:ascii="宋体" w:hAnsi="宋体" w:cs="等线"/>
                <w:color w:val="auto"/>
                <w:sz w:val="24"/>
                <w:szCs w:val="24"/>
                <w:highlight w:val="none"/>
              </w:rPr>
            </w:pPr>
          </w:p>
        </w:tc>
      </w:tr>
      <w:tr w14:paraId="7CFBB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2"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59E10F3C">
            <w:pPr>
              <w:spacing w:line="360" w:lineRule="auto"/>
              <w:jc w:val="center"/>
              <w:rPr>
                <w:rFonts w:hint="eastAsia" w:ascii="宋体" w:hAnsi="宋体" w:cs="等线"/>
                <w:color w:val="auto"/>
                <w:sz w:val="24"/>
                <w:szCs w:val="24"/>
                <w:highlight w:val="none"/>
              </w:rPr>
            </w:pPr>
            <w:r>
              <w:rPr>
                <w:rFonts w:hint="eastAsia" w:ascii="宋体" w:hAnsi="宋体" w:cs="等线"/>
                <w:color w:val="auto"/>
                <w:sz w:val="24"/>
                <w:szCs w:val="24"/>
                <w:highlight w:val="none"/>
              </w:rPr>
              <w:t>地址</w:t>
            </w:r>
          </w:p>
        </w:tc>
        <w:tc>
          <w:tcPr>
            <w:tcW w:w="6554" w:type="dxa"/>
            <w:gridSpan w:val="3"/>
            <w:tcBorders>
              <w:top w:val="single" w:color="auto" w:sz="4" w:space="0"/>
              <w:left w:val="single" w:color="auto" w:sz="4" w:space="0"/>
              <w:bottom w:val="single" w:color="auto" w:sz="4" w:space="0"/>
              <w:right w:val="single" w:color="auto" w:sz="4" w:space="0"/>
            </w:tcBorders>
            <w:noWrap w:val="0"/>
            <w:vAlign w:val="center"/>
          </w:tcPr>
          <w:p w14:paraId="1D29151E">
            <w:pPr>
              <w:spacing w:line="360" w:lineRule="auto"/>
              <w:jc w:val="center"/>
              <w:rPr>
                <w:rFonts w:hint="eastAsia" w:ascii="宋体" w:hAnsi="宋体" w:cs="等线"/>
                <w:color w:val="auto"/>
                <w:sz w:val="24"/>
                <w:szCs w:val="24"/>
                <w:highlight w:val="none"/>
              </w:rPr>
            </w:pPr>
          </w:p>
        </w:tc>
      </w:tr>
      <w:tr w14:paraId="22260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6451790C">
            <w:pPr>
              <w:spacing w:line="360" w:lineRule="auto"/>
              <w:jc w:val="center"/>
              <w:rPr>
                <w:rFonts w:hint="eastAsia" w:ascii="宋体" w:hAnsi="宋体" w:eastAsia="宋体" w:cs="等线"/>
                <w:color w:val="auto"/>
                <w:sz w:val="24"/>
                <w:szCs w:val="24"/>
                <w:highlight w:val="none"/>
                <w:lang w:eastAsia="zh-CN"/>
              </w:rPr>
            </w:pPr>
            <w:r>
              <w:rPr>
                <w:rFonts w:hint="eastAsia" w:ascii="宋体" w:hAnsi="宋体" w:cs="等线"/>
                <w:color w:val="auto"/>
                <w:sz w:val="24"/>
                <w:szCs w:val="24"/>
                <w:highlight w:val="none"/>
              </w:rPr>
              <w:t>开户银行</w:t>
            </w:r>
          </w:p>
          <w:p w14:paraId="5CF6A229">
            <w:pPr>
              <w:spacing w:line="360" w:lineRule="auto"/>
              <w:jc w:val="center"/>
              <w:rPr>
                <w:rFonts w:hint="eastAsia" w:ascii="宋体" w:hAnsi="宋体" w:cs="等线"/>
                <w:color w:val="auto"/>
                <w:sz w:val="24"/>
                <w:szCs w:val="24"/>
                <w:highlight w:val="none"/>
              </w:rPr>
            </w:pPr>
            <w:r>
              <w:rPr>
                <w:rFonts w:hint="eastAsia" w:ascii="宋体" w:hAnsi="宋体" w:cs="等线"/>
                <w:color w:val="auto"/>
                <w:sz w:val="24"/>
                <w:szCs w:val="24"/>
                <w:highlight w:val="none"/>
              </w:rPr>
              <w:t>（具体到X银行X支行）</w:t>
            </w:r>
          </w:p>
        </w:tc>
        <w:tc>
          <w:tcPr>
            <w:tcW w:w="3712" w:type="dxa"/>
            <w:tcBorders>
              <w:top w:val="single" w:color="auto" w:sz="4" w:space="0"/>
              <w:left w:val="single" w:color="auto" w:sz="4" w:space="0"/>
              <w:bottom w:val="single" w:color="auto" w:sz="4" w:space="0"/>
              <w:right w:val="single" w:color="auto" w:sz="4" w:space="0"/>
            </w:tcBorders>
            <w:noWrap w:val="0"/>
            <w:vAlign w:val="center"/>
          </w:tcPr>
          <w:p w14:paraId="27BFE125">
            <w:pPr>
              <w:spacing w:line="360" w:lineRule="auto"/>
              <w:jc w:val="center"/>
              <w:rPr>
                <w:rFonts w:hint="eastAsia" w:ascii="宋体" w:hAnsi="宋体" w:cs="等线"/>
                <w:color w:val="auto"/>
                <w:sz w:val="24"/>
                <w:szCs w:val="24"/>
                <w:highlight w:val="none"/>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615198C6">
            <w:pPr>
              <w:spacing w:line="360" w:lineRule="auto"/>
              <w:jc w:val="center"/>
              <w:rPr>
                <w:rFonts w:hint="eastAsia" w:ascii="宋体" w:hAnsi="宋体" w:cs="等线"/>
                <w:color w:val="auto"/>
                <w:sz w:val="24"/>
                <w:szCs w:val="24"/>
                <w:highlight w:val="none"/>
              </w:rPr>
            </w:pPr>
            <w:r>
              <w:rPr>
                <w:rFonts w:hint="eastAsia" w:ascii="宋体" w:hAnsi="宋体" w:cs="等线"/>
                <w:color w:val="auto"/>
                <w:sz w:val="24"/>
                <w:szCs w:val="24"/>
                <w:highlight w:val="none"/>
              </w:rPr>
              <w:t>电话号码</w:t>
            </w:r>
          </w:p>
          <w:p w14:paraId="0CC4A2BF">
            <w:pPr>
              <w:spacing w:line="360" w:lineRule="auto"/>
              <w:jc w:val="center"/>
              <w:rPr>
                <w:rFonts w:hint="eastAsia" w:ascii="宋体" w:hAnsi="宋体" w:cs="等线"/>
                <w:color w:val="auto"/>
                <w:sz w:val="24"/>
                <w:szCs w:val="24"/>
                <w:highlight w:val="none"/>
              </w:rPr>
            </w:pPr>
            <w:r>
              <w:rPr>
                <w:rFonts w:hint="eastAsia" w:ascii="宋体" w:hAnsi="宋体" w:cs="等线"/>
                <w:color w:val="auto"/>
                <w:sz w:val="24"/>
                <w:szCs w:val="24"/>
                <w:highlight w:val="none"/>
              </w:rPr>
              <w:t>（固定电话）</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309F8924">
            <w:pPr>
              <w:spacing w:line="360" w:lineRule="auto"/>
              <w:jc w:val="center"/>
              <w:rPr>
                <w:rFonts w:hint="eastAsia" w:ascii="宋体" w:hAnsi="宋体" w:cs="等线"/>
                <w:color w:val="auto"/>
                <w:sz w:val="24"/>
                <w:szCs w:val="24"/>
                <w:highlight w:val="none"/>
              </w:rPr>
            </w:pPr>
          </w:p>
        </w:tc>
      </w:tr>
      <w:tr w14:paraId="34DC4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jc w:val="center"/>
        </w:trPr>
        <w:tc>
          <w:tcPr>
            <w:tcW w:w="2476" w:type="dxa"/>
            <w:tcBorders>
              <w:top w:val="single" w:color="auto" w:sz="4" w:space="0"/>
              <w:left w:val="single" w:color="auto" w:sz="4" w:space="0"/>
              <w:bottom w:val="single" w:color="auto" w:sz="4" w:space="0"/>
              <w:right w:val="single" w:color="auto" w:sz="4" w:space="0"/>
            </w:tcBorders>
            <w:noWrap w:val="0"/>
            <w:vAlign w:val="center"/>
          </w:tcPr>
          <w:p w14:paraId="37650ED6">
            <w:pPr>
              <w:spacing w:line="360" w:lineRule="auto"/>
              <w:jc w:val="center"/>
              <w:rPr>
                <w:rFonts w:hint="eastAsia" w:ascii="宋体" w:hAnsi="宋体" w:cs="等线"/>
                <w:color w:val="auto"/>
                <w:sz w:val="24"/>
                <w:szCs w:val="24"/>
                <w:highlight w:val="none"/>
              </w:rPr>
            </w:pPr>
            <w:r>
              <w:rPr>
                <w:rFonts w:hint="eastAsia" w:ascii="宋体" w:hAnsi="宋体" w:cs="等线"/>
                <w:color w:val="auto"/>
                <w:sz w:val="24"/>
                <w:szCs w:val="24"/>
                <w:highlight w:val="none"/>
              </w:rPr>
              <w:t>账    号</w:t>
            </w:r>
          </w:p>
        </w:tc>
        <w:tc>
          <w:tcPr>
            <w:tcW w:w="3712" w:type="dxa"/>
            <w:tcBorders>
              <w:top w:val="single" w:color="auto" w:sz="4" w:space="0"/>
              <w:left w:val="single" w:color="auto" w:sz="4" w:space="0"/>
              <w:bottom w:val="single" w:color="auto" w:sz="4" w:space="0"/>
              <w:right w:val="single" w:color="auto" w:sz="4" w:space="0"/>
            </w:tcBorders>
            <w:noWrap w:val="0"/>
            <w:vAlign w:val="center"/>
          </w:tcPr>
          <w:p w14:paraId="45E14715">
            <w:pPr>
              <w:spacing w:line="360" w:lineRule="auto"/>
              <w:jc w:val="center"/>
              <w:rPr>
                <w:rFonts w:hint="eastAsia" w:ascii="宋体" w:hAnsi="宋体" w:cs="等线"/>
                <w:color w:val="auto"/>
                <w:sz w:val="24"/>
                <w:szCs w:val="24"/>
                <w:highlight w:val="none"/>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121F92EA">
            <w:pPr>
              <w:spacing w:line="360" w:lineRule="auto"/>
              <w:jc w:val="center"/>
              <w:rPr>
                <w:rFonts w:hint="default" w:ascii="宋体" w:hAnsi="宋体" w:eastAsia="宋体" w:cs="等线"/>
                <w:color w:val="auto"/>
                <w:sz w:val="24"/>
                <w:szCs w:val="24"/>
                <w:highlight w:val="none"/>
                <w:lang w:val="en-US" w:eastAsia="zh-CN"/>
              </w:rPr>
            </w:pPr>
            <w:r>
              <w:rPr>
                <w:rFonts w:hint="eastAsia" w:ascii="宋体" w:hAnsi="宋体" w:cs="等线"/>
                <w:color w:val="auto"/>
                <w:sz w:val="24"/>
                <w:szCs w:val="24"/>
                <w:highlight w:val="none"/>
              </w:rPr>
              <w:t>联系人及联系方式</w:t>
            </w:r>
          </w:p>
        </w:tc>
        <w:tc>
          <w:tcPr>
            <w:tcW w:w="1426" w:type="dxa"/>
            <w:tcBorders>
              <w:top w:val="single" w:color="auto" w:sz="4" w:space="0"/>
              <w:left w:val="single" w:color="auto" w:sz="4" w:space="0"/>
              <w:bottom w:val="single" w:color="auto" w:sz="4" w:space="0"/>
              <w:right w:val="single" w:color="auto" w:sz="4" w:space="0"/>
            </w:tcBorders>
            <w:noWrap w:val="0"/>
            <w:vAlign w:val="center"/>
          </w:tcPr>
          <w:p w14:paraId="21465AD0">
            <w:pPr>
              <w:spacing w:line="360" w:lineRule="auto"/>
              <w:jc w:val="center"/>
              <w:rPr>
                <w:rFonts w:hint="eastAsia" w:ascii="宋体" w:hAnsi="宋体" w:cs="等线"/>
                <w:color w:val="auto"/>
                <w:sz w:val="24"/>
                <w:szCs w:val="24"/>
                <w:highlight w:val="none"/>
              </w:rPr>
            </w:pPr>
          </w:p>
        </w:tc>
      </w:tr>
    </w:tbl>
    <w:p w14:paraId="60E7F761">
      <w:pPr>
        <w:adjustRightInd w:val="0"/>
        <w:snapToGrid w:val="0"/>
        <w:spacing w:line="360" w:lineRule="auto"/>
        <w:ind w:firstLine="482" w:firstLineChars="200"/>
        <w:rPr>
          <w:rFonts w:hint="eastAsia" w:ascii="宋体" w:hAnsi="宋体" w:cs="等线"/>
          <w:b/>
          <w:color w:val="auto"/>
          <w:sz w:val="24"/>
          <w:szCs w:val="24"/>
          <w:highlight w:val="none"/>
          <w:u w:val="single"/>
        </w:rPr>
      </w:pPr>
    </w:p>
    <w:p w14:paraId="320062A0">
      <w:pPr>
        <w:adjustRightInd w:val="0"/>
        <w:snapToGrid w:val="0"/>
        <w:spacing w:line="360" w:lineRule="auto"/>
        <w:ind w:firstLine="482" w:firstLineChars="200"/>
        <w:rPr>
          <w:rFonts w:hint="eastAsia" w:ascii="宋体" w:hAnsi="宋体" w:cs="等线"/>
          <w:b/>
          <w:color w:val="auto"/>
          <w:sz w:val="24"/>
          <w:szCs w:val="24"/>
          <w:highlight w:val="none"/>
          <w:u w:val="single"/>
        </w:rPr>
      </w:pPr>
      <w:r>
        <w:rPr>
          <w:rFonts w:hint="eastAsia" w:ascii="宋体" w:hAnsi="宋体" w:cs="等线"/>
          <w:b/>
          <w:color w:val="auto"/>
          <w:sz w:val="24"/>
          <w:szCs w:val="24"/>
          <w:highlight w:val="none"/>
          <w:u w:val="single"/>
        </w:rPr>
        <w:t>如我公司未按该要求填写、未提供有效的开票资料、未确认开具发票类型或确认的发票类型有误。同意不予更换发票类型。并愿承担由此引起的一切后果。</w:t>
      </w:r>
    </w:p>
    <w:p w14:paraId="04443607">
      <w:pPr>
        <w:adjustRightInd w:val="0"/>
        <w:snapToGrid w:val="0"/>
        <w:spacing w:line="360" w:lineRule="auto"/>
        <w:ind w:firstLine="482" w:firstLineChars="200"/>
        <w:rPr>
          <w:rFonts w:hint="eastAsia" w:ascii="宋体" w:hAnsi="宋体" w:cs="等线"/>
          <w:b/>
          <w:color w:val="auto"/>
          <w:sz w:val="24"/>
          <w:szCs w:val="24"/>
          <w:highlight w:val="none"/>
          <w:u w:val="single"/>
        </w:rPr>
      </w:pPr>
      <w:r>
        <w:rPr>
          <w:rFonts w:hint="eastAsia" w:ascii="宋体" w:hAnsi="宋体" w:cs="等线"/>
          <w:b/>
          <w:color w:val="auto"/>
          <w:sz w:val="24"/>
          <w:szCs w:val="24"/>
          <w:highlight w:val="none"/>
          <w:u w:val="single"/>
        </w:rPr>
        <w:t>发票及</w:t>
      </w:r>
      <w:r>
        <w:rPr>
          <w:rFonts w:hint="eastAsia" w:ascii="宋体" w:hAnsi="宋体" w:cs="等线"/>
          <w:b/>
          <w:color w:val="auto"/>
          <w:sz w:val="24"/>
          <w:szCs w:val="24"/>
          <w:highlight w:val="none"/>
          <w:u w:val="single"/>
          <w:lang w:val="en-US" w:eastAsia="zh-CN"/>
        </w:rPr>
        <w:t>成交</w:t>
      </w:r>
      <w:r>
        <w:rPr>
          <w:rFonts w:hint="eastAsia" w:ascii="宋体" w:hAnsi="宋体" w:cs="等线"/>
          <w:b/>
          <w:color w:val="auto"/>
          <w:sz w:val="24"/>
          <w:szCs w:val="24"/>
          <w:highlight w:val="none"/>
          <w:u w:val="single"/>
        </w:rPr>
        <w:t xml:space="preserve">通知书邮寄地址（如邮寄请填写，顺丰到付寄丢不补，不填自取）：                   。 </w:t>
      </w:r>
    </w:p>
    <w:p w14:paraId="546EA490">
      <w:pPr>
        <w:spacing w:line="360" w:lineRule="auto"/>
        <w:ind w:left="4725"/>
        <w:rPr>
          <w:rFonts w:hint="eastAsia" w:ascii="宋体" w:hAnsi="宋体" w:cs="等线"/>
          <w:color w:val="auto"/>
          <w:sz w:val="24"/>
          <w:szCs w:val="24"/>
          <w:highlight w:val="none"/>
        </w:rPr>
      </w:pPr>
      <w:r>
        <w:rPr>
          <w:rFonts w:hint="eastAsia" w:ascii="宋体" w:hAnsi="宋体" w:cs="等线"/>
          <w:color w:val="auto"/>
          <w:sz w:val="24"/>
          <w:szCs w:val="24"/>
          <w:highlight w:val="none"/>
        </w:rPr>
        <w:tab/>
      </w:r>
    </w:p>
    <w:p w14:paraId="1ECD9ED2">
      <w:pPr>
        <w:spacing w:line="360" w:lineRule="auto"/>
        <w:ind w:left="4725"/>
        <w:jc w:val="right"/>
        <w:rPr>
          <w:rFonts w:hint="eastAsia" w:ascii="宋体" w:hAnsi="宋体" w:cs="等线"/>
          <w:color w:val="auto"/>
          <w:sz w:val="24"/>
          <w:szCs w:val="24"/>
          <w:highlight w:val="none"/>
        </w:rPr>
      </w:pPr>
    </w:p>
    <w:p w14:paraId="3244BBD5">
      <w:pPr>
        <w:spacing w:line="360" w:lineRule="auto"/>
        <w:jc w:val="center"/>
        <w:rPr>
          <w:rFonts w:hint="eastAsia" w:ascii="宋体" w:hAnsi="宋体" w:cs="等线"/>
          <w:color w:val="auto"/>
          <w:sz w:val="24"/>
          <w:szCs w:val="24"/>
          <w:highlight w:val="none"/>
        </w:rPr>
      </w:pPr>
      <w:r>
        <w:rPr>
          <w:rFonts w:hint="eastAsia" w:ascii="宋体" w:hAnsi="宋体" w:cs="等线"/>
          <w:color w:val="auto"/>
          <w:sz w:val="24"/>
          <w:szCs w:val="24"/>
          <w:highlight w:val="none"/>
          <w:lang w:val="en-US" w:eastAsia="zh-CN"/>
        </w:rPr>
        <w:t xml:space="preserve">                                         供应商</w:t>
      </w:r>
      <w:r>
        <w:rPr>
          <w:rFonts w:hint="eastAsia" w:ascii="宋体" w:hAnsi="宋体" w:cs="等线"/>
          <w:color w:val="auto"/>
          <w:sz w:val="24"/>
          <w:szCs w:val="24"/>
          <w:highlight w:val="none"/>
        </w:rPr>
        <w:t>名称（公章）：</w:t>
      </w:r>
    </w:p>
    <w:p w14:paraId="630670FD">
      <w:pPr>
        <w:spacing w:line="360" w:lineRule="auto"/>
        <w:jc w:val="center"/>
        <w:rPr>
          <w:rFonts w:hint="eastAsia" w:ascii="宋体" w:hAnsi="宋体" w:cs="等线"/>
          <w:color w:val="auto"/>
          <w:sz w:val="24"/>
          <w:szCs w:val="24"/>
          <w:highlight w:val="none"/>
        </w:rPr>
      </w:pPr>
      <w:r>
        <w:rPr>
          <w:rFonts w:hint="eastAsia" w:ascii="宋体" w:hAnsi="宋体" w:cs="等线"/>
          <w:color w:val="auto"/>
          <w:sz w:val="24"/>
          <w:szCs w:val="24"/>
          <w:highlight w:val="none"/>
          <w:lang w:val="en-US" w:eastAsia="zh-CN"/>
        </w:rPr>
        <w:t xml:space="preserve">                                                 </w:t>
      </w:r>
      <w:r>
        <w:rPr>
          <w:rFonts w:hint="eastAsia" w:ascii="宋体" w:hAnsi="宋体" w:cs="等线"/>
          <w:color w:val="auto"/>
          <w:sz w:val="24"/>
          <w:szCs w:val="24"/>
          <w:highlight w:val="none"/>
        </w:rPr>
        <w:t xml:space="preserve">       年   月   日</w:t>
      </w:r>
    </w:p>
    <w:p w14:paraId="67D1C3FB">
      <w:pPr>
        <w:pStyle w:val="3"/>
        <w:keepNext w:val="0"/>
        <w:keepLines w:val="0"/>
        <w:widowControl w:val="0"/>
        <w:jc w:val="center"/>
        <w:outlineLvl w:val="1"/>
        <w:rPr>
          <w:rFonts w:ascii="黑体" w:eastAsia="黑体" w:cs="黑体"/>
          <w:b/>
          <w:bCs/>
          <w:color w:val="auto"/>
          <w:sz w:val="32"/>
          <w:szCs w:val="32"/>
          <w:highlight w:val="none"/>
        </w:rPr>
      </w:pPr>
    </w:p>
    <w:p w14:paraId="36FBF442">
      <w:pPr>
        <w:pStyle w:val="42"/>
        <w:spacing w:before="0" w:after="0" w:line="360" w:lineRule="auto"/>
        <w:rPr>
          <w:rFonts w:ascii="宋体"/>
          <w:color w:val="auto"/>
          <w:sz w:val="21"/>
          <w:szCs w:val="21"/>
          <w:highlight w:val="none"/>
        </w:rPr>
      </w:pPr>
    </w:p>
    <w:p w14:paraId="6FAFB8E7">
      <w:pPr>
        <w:spacing w:line="360" w:lineRule="auto"/>
        <w:jc w:val="center"/>
        <w:outlineLvl w:val="1"/>
        <w:rPr>
          <w:rFonts w:hint="eastAsia" w:ascii="黑体" w:hAnsi="仿宋" w:eastAsia="黑体" w:cs="仿宋"/>
          <w:b/>
          <w:color w:val="000000" w:themeColor="text1"/>
          <w:sz w:val="32"/>
          <w:szCs w:val="32"/>
          <w:highlight w:val="none"/>
          <w:lang w:val="en-GB"/>
          <w14:textFill>
            <w14:solidFill>
              <w14:schemeClr w14:val="tx1"/>
            </w14:solidFill>
          </w14:textFill>
        </w:rPr>
      </w:pPr>
      <w:r>
        <w:rPr>
          <w:rFonts w:hint="eastAsia" w:ascii="宋体"/>
          <w:color w:val="auto"/>
          <w:szCs w:val="21"/>
          <w:highlight w:val="none"/>
        </w:rPr>
        <w:br w:type="page"/>
      </w:r>
      <w:bookmarkEnd w:id="273"/>
      <w:bookmarkEnd w:id="274"/>
      <w:bookmarkStart w:id="286" w:name="_Toc10761"/>
    </w:p>
    <w:bookmarkEnd w:id="275"/>
    <w:bookmarkEnd w:id="276"/>
    <w:bookmarkEnd w:id="286"/>
    <w:p w14:paraId="3158624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黑体" w:hAnsi="仿宋" w:eastAsia="黑体" w:cs="黑体"/>
          <w:b/>
          <w:bCs/>
          <w:color w:val="auto"/>
          <w:sz w:val="32"/>
          <w:szCs w:val="32"/>
          <w:highlight w:val="none"/>
          <w:lang w:val="en-GB"/>
        </w:rPr>
      </w:pPr>
      <w:bookmarkStart w:id="287" w:name="_Toc483349457"/>
      <w:bookmarkStart w:id="288" w:name="_Toc23961"/>
      <w:bookmarkStart w:id="289" w:name="_Toc9870"/>
      <w:bookmarkStart w:id="290" w:name="_Toc484353374"/>
      <w:bookmarkStart w:id="291" w:name="_Toc21473"/>
      <w:bookmarkStart w:id="292" w:name="_Toc32757"/>
      <w:r>
        <w:rPr>
          <w:rFonts w:hint="eastAsia" w:ascii="黑体" w:hAnsi="仿宋" w:eastAsia="黑体" w:cs="黑体"/>
          <w:b/>
          <w:bCs/>
          <w:color w:val="auto"/>
          <w:sz w:val="32"/>
          <w:szCs w:val="32"/>
          <w:highlight w:val="none"/>
          <w:lang w:val="en-GB"/>
        </w:rPr>
        <w:t>封袋正面标识式样</w:t>
      </w:r>
      <w:bookmarkEnd w:id="287"/>
      <w:bookmarkEnd w:id="288"/>
      <w:bookmarkEnd w:id="289"/>
      <w:bookmarkEnd w:id="290"/>
      <w:bookmarkEnd w:id="291"/>
      <w:bookmarkEnd w:id="292"/>
    </w:p>
    <w:p w14:paraId="43EDDED3">
      <w:pPr>
        <w:pStyle w:val="11"/>
        <w:rPr>
          <w:highlight w:val="none"/>
          <w:lang w:val="en-GB"/>
        </w:rPr>
      </w:pPr>
    </w:p>
    <w:p w14:paraId="67D9AF4B">
      <w:pPr>
        <w:pStyle w:val="24"/>
        <w:adjustRightInd w:val="0"/>
        <w:snapToGrid w:val="0"/>
        <w:spacing w:before="0" w:beforeAutospacing="0" w:after="0" w:afterAutospacing="0" w:line="360" w:lineRule="auto"/>
        <w:ind w:firstLine="481"/>
        <w:jc w:val="both"/>
        <w:outlineLvl w:val="9"/>
        <w:rPr>
          <w:b/>
          <w:bCs/>
          <w:color w:val="auto"/>
          <w:kern w:val="2"/>
          <w:highlight w:val="none"/>
        </w:rPr>
      </w:pPr>
      <w:r>
        <w:rPr>
          <w:rFonts w:hint="eastAsia"/>
          <w:b/>
          <w:bCs/>
          <w:color w:val="auto"/>
          <w:kern w:val="2"/>
          <w:highlight w:val="none"/>
        </w:rPr>
        <w:t>格式A：响应文件封袋正面标识式样</w:t>
      </w:r>
    </w:p>
    <w:p w14:paraId="4BB6C760">
      <w:pPr>
        <w:pStyle w:val="24"/>
        <w:adjustRightInd w:val="0"/>
        <w:snapToGrid w:val="0"/>
        <w:spacing w:before="0" w:beforeAutospacing="0" w:after="0" w:afterAutospacing="0" w:line="360" w:lineRule="auto"/>
        <w:ind w:left="479" w:leftChars="228" w:firstLine="65" w:firstLineChars="27"/>
        <w:jc w:val="both"/>
        <w:outlineLvl w:val="9"/>
        <w:rPr>
          <w:rFonts w:hint="eastAsia" w:ascii="仿宋_GB2312" w:hAnsi="仿宋" w:eastAsia="仿宋_GB2312" w:cs="仿宋"/>
          <w:b/>
          <w:sz w:val="24"/>
          <w:highlight w:val="none"/>
        </w:rPr>
      </w:pPr>
      <w:r>
        <w:rPr>
          <w:rFonts w:hint="eastAsia" w:ascii="仿宋_GB2312" w:hAnsi="仿宋" w:eastAsia="仿宋_GB2312" w:cs="仿宋"/>
          <w:b/>
          <w:sz w:val="24"/>
          <w:highlight w:val="none"/>
        </w:rPr>
        <mc:AlternateContent>
          <mc:Choice Requires="wps">
            <w:drawing>
              <wp:inline distT="0" distB="0" distL="114300" distR="114300">
                <wp:extent cx="5791200" cy="3524885"/>
                <wp:effectExtent l="4445" t="4445" r="14605" b="13970"/>
                <wp:docPr id="1027" name="矩形 1027"/>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4C2B4DD">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b/>
                                <w:bCs/>
                                <w:sz w:val="28"/>
                                <w:szCs w:val="28"/>
                              </w:rPr>
                              <w:t>陕西德勤招标有限公司</w:t>
                            </w:r>
                          </w:p>
                          <w:p w14:paraId="049E6CB7">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 xml:space="preserve">项目编号：                                        </w:t>
                            </w:r>
                          </w:p>
                          <w:p w14:paraId="27D98D23">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项目名称：</w:t>
                            </w:r>
                          </w:p>
                          <w:p w14:paraId="36A97D0E">
                            <w:pPr>
                              <w:rPr>
                                <w:rFonts w:ascii="仿宋" w:hAnsi="仿宋" w:eastAsia="仿宋" w:cs="仿宋"/>
                                <w:color w:val="FF0000"/>
                                <w:sz w:val="28"/>
                                <w:szCs w:val="28"/>
                              </w:rPr>
                            </w:pPr>
                            <w:r>
                              <w:rPr>
                                <w:rFonts w:hint="eastAsia" w:ascii="仿宋" w:hAnsi="仿宋" w:eastAsia="仿宋" w:cs="仿宋"/>
                                <w:sz w:val="28"/>
                                <w:szCs w:val="28"/>
                              </w:rPr>
                              <w:t xml:space="preserve">                          </w:t>
                            </w:r>
                          </w:p>
                          <w:p w14:paraId="372264D9">
                            <w:pPr>
                              <w:jc w:val="center"/>
                              <w:rPr>
                                <w:rFonts w:ascii="黑体" w:hAnsi="黑体" w:eastAsia="黑体" w:cs="黑体"/>
                                <w:b/>
                                <w:sz w:val="40"/>
                                <w:szCs w:val="40"/>
                              </w:rPr>
                            </w:pPr>
                            <w:r>
                              <w:rPr>
                                <w:rFonts w:hint="eastAsia" w:ascii="黑体" w:hAnsi="黑体" w:eastAsia="黑体" w:cs="黑体"/>
                                <w:b/>
                                <w:sz w:val="40"/>
                                <w:szCs w:val="40"/>
                              </w:rPr>
                              <w:t>响应文件（正本）</w:t>
                            </w:r>
                          </w:p>
                          <w:p w14:paraId="78431BEE">
                            <w:pPr>
                              <w:widowControl/>
                              <w:tabs>
                                <w:tab w:val="left" w:pos="6300"/>
                              </w:tabs>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eastAsia="宋体" w:cs="宋体"/>
                                <w:sz w:val="28"/>
                                <w:szCs w:val="28"/>
                                <w:lang w:eastAsia="zh-CN"/>
                              </w:rPr>
                              <w:t>采购</w:t>
                            </w:r>
                            <w:r>
                              <w:rPr>
                                <w:rFonts w:hint="eastAsia" w:ascii="宋体" w:hAnsi="宋体" w:eastAsia="宋体" w:cs="宋体"/>
                                <w:sz w:val="28"/>
                                <w:szCs w:val="28"/>
                              </w:rPr>
                              <w:t>会议不得启封）</w:t>
                            </w:r>
                          </w:p>
                          <w:p w14:paraId="2404744E">
                            <w:pPr>
                              <w:widowControl/>
                              <w:tabs>
                                <w:tab w:val="left" w:pos="6300"/>
                              </w:tabs>
                              <w:snapToGrid w:val="0"/>
                              <w:spacing w:line="360" w:lineRule="auto"/>
                              <w:jc w:val="left"/>
                              <w:rPr>
                                <w:rFonts w:hint="eastAsia" w:ascii="宋体" w:hAnsi="宋体" w:eastAsia="宋体" w:cs="宋体"/>
                                <w:sz w:val="28"/>
                                <w:szCs w:val="28"/>
                              </w:rPr>
                            </w:pPr>
                          </w:p>
                          <w:p w14:paraId="00669B8A">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供应商名称：       （公章）</w:t>
                            </w:r>
                          </w:p>
                          <w:p w14:paraId="769049AD">
                            <w:pPr>
                              <w:rPr>
                                <w:sz w:val="28"/>
                                <w:szCs w:val="28"/>
                              </w:rPr>
                            </w:pPr>
                            <w:r>
                              <w:rPr>
                                <w:rFonts w:hint="eastAsia"/>
                                <w:sz w:val="28"/>
                                <w:szCs w:val="28"/>
                              </w:rPr>
                              <w:t xml:space="preserve">                                </w:t>
                            </w:r>
                          </w:p>
                        </w:txbxContent>
                      </wps:txbx>
                      <wps:bodyPr upright="1"/>
                    </wps:wsp>
                  </a:graphicData>
                </a:graphic>
              </wp:inline>
            </w:drawing>
          </mc:Choice>
          <mc:Fallback>
            <w:pict>
              <v:rect id="_x0000_s1026"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&#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NlvHXUAAAABQEAAA8AAAAAAAAAAQAgAAAAIgAAAGRy&#10;cy9kb3ducmV2LnhtbFBLAQIUABQAAAAIAIdO4kBNMRuyCQIAAD4EAAAOAAAAAAAAAAEAIAAAACMB&#10;AABkcnMvZTJvRG9jLnhtbFBLBQYAAAAABgAGAFkBAACeBQAAAAA=&#10;">
                <v:fill on="t" focussize="0,0"/>
                <v:stroke color="#000000" joinstyle="miter"/>
                <v:imagedata o:title=""/>
                <o:lock v:ext="edit" aspectratio="f"/>
                <v:textbox>
                  <w:txbxContent>
                    <w:p w14:paraId="14C2B4DD">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b/>
                          <w:bCs/>
                          <w:sz w:val="28"/>
                          <w:szCs w:val="28"/>
                        </w:rPr>
                        <w:t>陕西德勤招标有限公司</w:t>
                      </w:r>
                    </w:p>
                    <w:p w14:paraId="049E6CB7">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 xml:space="preserve">项目编号：                                        </w:t>
                      </w:r>
                    </w:p>
                    <w:p w14:paraId="27D98D23">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项目名称：</w:t>
                      </w:r>
                    </w:p>
                    <w:p w14:paraId="36A97D0E">
                      <w:pPr>
                        <w:rPr>
                          <w:rFonts w:ascii="仿宋" w:hAnsi="仿宋" w:eastAsia="仿宋" w:cs="仿宋"/>
                          <w:color w:val="FF0000"/>
                          <w:sz w:val="28"/>
                          <w:szCs w:val="28"/>
                        </w:rPr>
                      </w:pPr>
                      <w:r>
                        <w:rPr>
                          <w:rFonts w:hint="eastAsia" w:ascii="仿宋" w:hAnsi="仿宋" w:eastAsia="仿宋" w:cs="仿宋"/>
                          <w:sz w:val="28"/>
                          <w:szCs w:val="28"/>
                        </w:rPr>
                        <w:t xml:space="preserve">                          </w:t>
                      </w:r>
                    </w:p>
                    <w:p w14:paraId="372264D9">
                      <w:pPr>
                        <w:jc w:val="center"/>
                        <w:rPr>
                          <w:rFonts w:ascii="黑体" w:hAnsi="黑体" w:eastAsia="黑体" w:cs="黑体"/>
                          <w:b/>
                          <w:sz w:val="40"/>
                          <w:szCs w:val="40"/>
                        </w:rPr>
                      </w:pPr>
                      <w:r>
                        <w:rPr>
                          <w:rFonts w:hint="eastAsia" w:ascii="黑体" w:hAnsi="黑体" w:eastAsia="黑体" w:cs="黑体"/>
                          <w:b/>
                          <w:sz w:val="40"/>
                          <w:szCs w:val="40"/>
                        </w:rPr>
                        <w:t>响应文件（正本）</w:t>
                      </w:r>
                    </w:p>
                    <w:p w14:paraId="78431BEE">
                      <w:pPr>
                        <w:widowControl/>
                        <w:tabs>
                          <w:tab w:val="left" w:pos="6300"/>
                        </w:tabs>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eastAsia="宋体" w:cs="宋体"/>
                          <w:sz w:val="28"/>
                          <w:szCs w:val="28"/>
                          <w:lang w:eastAsia="zh-CN"/>
                        </w:rPr>
                        <w:t>采购</w:t>
                      </w:r>
                      <w:r>
                        <w:rPr>
                          <w:rFonts w:hint="eastAsia" w:ascii="宋体" w:hAnsi="宋体" w:eastAsia="宋体" w:cs="宋体"/>
                          <w:sz w:val="28"/>
                          <w:szCs w:val="28"/>
                        </w:rPr>
                        <w:t>会议不得启封）</w:t>
                      </w:r>
                    </w:p>
                    <w:p w14:paraId="2404744E">
                      <w:pPr>
                        <w:widowControl/>
                        <w:tabs>
                          <w:tab w:val="left" w:pos="6300"/>
                        </w:tabs>
                        <w:snapToGrid w:val="0"/>
                        <w:spacing w:line="360" w:lineRule="auto"/>
                        <w:jc w:val="left"/>
                        <w:rPr>
                          <w:rFonts w:hint="eastAsia" w:ascii="宋体" w:hAnsi="宋体" w:eastAsia="宋体" w:cs="宋体"/>
                          <w:sz w:val="28"/>
                          <w:szCs w:val="28"/>
                        </w:rPr>
                      </w:pPr>
                    </w:p>
                    <w:p w14:paraId="00669B8A">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供应商名称：       （公章）</w:t>
                      </w:r>
                    </w:p>
                    <w:p w14:paraId="769049AD">
                      <w:pPr>
                        <w:rPr>
                          <w:sz w:val="28"/>
                          <w:szCs w:val="28"/>
                        </w:rPr>
                      </w:pPr>
                      <w:r>
                        <w:rPr>
                          <w:rFonts w:hint="eastAsia"/>
                          <w:sz w:val="28"/>
                          <w:szCs w:val="28"/>
                        </w:rPr>
                        <w:t xml:space="preserve">                                </w:t>
                      </w:r>
                    </w:p>
                  </w:txbxContent>
                </v:textbox>
                <w10:wrap type="none"/>
                <w10:anchorlock/>
              </v:rect>
            </w:pict>
          </mc:Fallback>
        </mc:AlternateContent>
      </w:r>
    </w:p>
    <w:p w14:paraId="257921D0">
      <w:pPr>
        <w:pStyle w:val="24"/>
        <w:adjustRightInd w:val="0"/>
        <w:snapToGrid w:val="0"/>
        <w:spacing w:before="0" w:beforeAutospacing="0" w:after="0" w:afterAutospacing="0" w:line="360" w:lineRule="auto"/>
        <w:ind w:left="479" w:leftChars="228" w:firstLine="65" w:firstLineChars="27"/>
        <w:jc w:val="both"/>
        <w:outlineLvl w:val="9"/>
        <w:rPr>
          <w:rFonts w:hint="eastAsia"/>
          <w:b/>
          <w:bCs/>
          <w:color w:val="auto"/>
          <w:kern w:val="2"/>
          <w:highlight w:val="none"/>
        </w:rPr>
      </w:pPr>
    </w:p>
    <w:p w14:paraId="29510DF9">
      <w:pPr>
        <w:pStyle w:val="24"/>
        <w:adjustRightInd w:val="0"/>
        <w:snapToGrid w:val="0"/>
        <w:spacing w:before="0" w:beforeAutospacing="0" w:after="0" w:afterAutospacing="0" w:line="360" w:lineRule="auto"/>
        <w:ind w:left="479" w:leftChars="228" w:firstLine="65" w:firstLineChars="27"/>
        <w:jc w:val="both"/>
        <w:outlineLvl w:val="9"/>
        <w:rPr>
          <w:b/>
          <w:bCs/>
          <w:color w:val="auto"/>
          <w:kern w:val="2"/>
          <w:highlight w:val="none"/>
        </w:rPr>
      </w:pPr>
      <w:r>
        <w:rPr>
          <w:rFonts w:hint="eastAsia"/>
          <w:b/>
          <w:bCs/>
          <w:color w:val="auto"/>
          <w:kern w:val="2"/>
          <w:highlight w:val="none"/>
        </w:rPr>
        <w:t>格式</w:t>
      </w:r>
      <w:r>
        <w:rPr>
          <w:rFonts w:hint="eastAsia"/>
          <w:b/>
          <w:bCs/>
          <w:color w:val="auto"/>
          <w:kern w:val="2"/>
          <w:highlight w:val="none"/>
          <w:lang w:val="en-US" w:eastAsia="zh-CN"/>
        </w:rPr>
        <w:t>B</w:t>
      </w:r>
      <w:r>
        <w:rPr>
          <w:rFonts w:hint="eastAsia"/>
          <w:b/>
          <w:bCs/>
          <w:color w:val="auto"/>
          <w:kern w:val="2"/>
          <w:highlight w:val="none"/>
        </w:rPr>
        <w:t>：响应文件封袋正面标识式样</w:t>
      </w:r>
    </w:p>
    <w:p w14:paraId="35FE5970">
      <w:pPr>
        <w:spacing w:line="360" w:lineRule="auto"/>
        <w:ind w:firstLine="482" w:firstLineChars="200"/>
        <w:outlineLvl w:val="9"/>
        <w:rPr>
          <w:rFonts w:hint="eastAsia" w:ascii="仿宋_GB2312" w:hAnsi="仿宋" w:eastAsia="仿宋_GB2312" w:cs="仿宋"/>
          <w:b/>
          <w:sz w:val="24"/>
          <w:highlight w:val="none"/>
        </w:rPr>
      </w:pPr>
      <w:r>
        <w:rPr>
          <w:rFonts w:hint="eastAsia" w:ascii="仿宋_GB2312" w:hAnsi="仿宋" w:eastAsia="仿宋_GB2312" w:cs="仿宋"/>
          <w:b/>
          <w:sz w:val="24"/>
          <w:highlight w:val="none"/>
        </w:rPr>
        <mc:AlternateContent>
          <mc:Choice Requires="wps">
            <w:drawing>
              <wp:inline distT="0" distB="0" distL="114300" distR="114300">
                <wp:extent cx="5791200" cy="3524885"/>
                <wp:effectExtent l="4445" t="4445" r="14605" b="13970"/>
                <wp:docPr id="1" name="矩形 1"/>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7F63A99">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b/>
                                <w:bCs/>
                                <w:sz w:val="28"/>
                                <w:szCs w:val="28"/>
                              </w:rPr>
                              <w:t>陕西德勤招标有限公司</w:t>
                            </w:r>
                          </w:p>
                          <w:p w14:paraId="34220D38">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 xml:space="preserve">项目编号：                                        </w:t>
                            </w:r>
                          </w:p>
                          <w:p w14:paraId="42851BCB">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项目名称：</w:t>
                            </w:r>
                          </w:p>
                          <w:p w14:paraId="5C38D53E">
                            <w:pPr>
                              <w:rPr>
                                <w:rFonts w:ascii="仿宋" w:hAnsi="仿宋" w:eastAsia="仿宋" w:cs="仿宋"/>
                                <w:color w:val="FF0000"/>
                                <w:sz w:val="28"/>
                                <w:szCs w:val="28"/>
                              </w:rPr>
                            </w:pPr>
                            <w:r>
                              <w:rPr>
                                <w:rFonts w:hint="eastAsia" w:ascii="仿宋" w:hAnsi="仿宋" w:eastAsia="仿宋" w:cs="仿宋"/>
                                <w:sz w:val="28"/>
                                <w:szCs w:val="28"/>
                              </w:rPr>
                              <w:t xml:space="preserve">                          </w:t>
                            </w:r>
                          </w:p>
                          <w:p w14:paraId="55CD9E6F">
                            <w:pPr>
                              <w:jc w:val="center"/>
                              <w:rPr>
                                <w:rFonts w:ascii="黑体" w:hAnsi="黑体" w:eastAsia="黑体" w:cs="黑体"/>
                                <w:b/>
                                <w:sz w:val="40"/>
                                <w:szCs w:val="40"/>
                              </w:rPr>
                            </w:pPr>
                            <w:r>
                              <w:rPr>
                                <w:rFonts w:hint="eastAsia" w:ascii="黑体" w:hAnsi="黑体" w:eastAsia="黑体" w:cs="黑体"/>
                                <w:b/>
                                <w:sz w:val="40"/>
                                <w:szCs w:val="40"/>
                              </w:rPr>
                              <w:t>响应文件（副本）</w:t>
                            </w:r>
                          </w:p>
                          <w:p w14:paraId="14F172E4">
                            <w:pPr>
                              <w:widowControl/>
                              <w:tabs>
                                <w:tab w:val="left" w:pos="6300"/>
                              </w:tabs>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eastAsia="宋体" w:cs="宋体"/>
                                <w:sz w:val="28"/>
                                <w:szCs w:val="28"/>
                                <w:lang w:eastAsia="zh-CN"/>
                              </w:rPr>
                              <w:t>采购</w:t>
                            </w:r>
                            <w:r>
                              <w:rPr>
                                <w:rFonts w:hint="eastAsia" w:ascii="宋体" w:hAnsi="宋体" w:eastAsia="宋体" w:cs="宋体"/>
                                <w:sz w:val="28"/>
                                <w:szCs w:val="28"/>
                              </w:rPr>
                              <w:t>会议不得启封）</w:t>
                            </w:r>
                          </w:p>
                          <w:p w14:paraId="65D59C3E">
                            <w:pPr>
                              <w:widowControl/>
                              <w:tabs>
                                <w:tab w:val="left" w:pos="6300"/>
                              </w:tabs>
                              <w:snapToGrid w:val="0"/>
                              <w:spacing w:line="360" w:lineRule="auto"/>
                              <w:jc w:val="left"/>
                              <w:rPr>
                                <w:rFonts w:hint="eastAsia" w:ascii="宋体" w:hAnsi="宋体" w:eastAsia="宋体" w:cs="宋体"/>
                                <w:sz w:val="28"/>
                                <w:szCs w:val="28"/>
                              </w:rPr>
                            </w:pPr>
                          </w:p>
                          <w:p w14:paraId="6B2A65D2">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供应商名称：       （公章）</w:t>
                            </w:r>
                          </w:p>
                          <w:p w14:paraId="7AB5A251">
                            <w:pPr>
                              <w:rPr>
                                <w:sz w:val="28"/>
                                <w:szCs w:val="28"/>
                              </w:rPr>
                            </w:pPr>
                            <w:r>
                              <w:rPr>
                                <w:rFonts w:hint="eastAsia"/>
                                <w:sz w:val="28"/>
                                <w:szCs w:val="28"/>
                              </w:rPr>
                              <w:t xml:space="preserve">                                </w:t>
                            </w:r>
                          </w:p>
                        </w:txbxContent>
                      </wps:txbx>
                      <wps:bodyPr upright="1"/>
                    </wps:wsp>
                  </a:graphicData>
                </a:graphic>
              </wp:inline>
            </w:drawing>
          </mc:Choice>
          <mc:Fallback>
            <w:pict>
              <v:rect id="_x0000_s1026"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42W8ddQAAAAFAQAADwAAAAAAAAABACAAAAAiAAAAZHJzL2Rv&#10;d25yZXYueG1sUEsBAhQAFAAAAAgAh07iQK6AVQsFAgAAOAQAAA4AAAAAAAAAAQAgAAAAIwEAAGRy&#10;cy9lMm9Eb2MueG1sUEsFBgAAAAAGAAYAWQEAAJoFAAAAAA==&#10;">
                <v:fill on="t" focussize="0,0"/>
                <v:stroke color="#000000" joinstyle="miter"/>
                <v:imagedata o:title=""/>
                <o:lock v:ext="edit" aspectratio="f"/>
                <v:textbox>
                  <w:txbxContent>
                    <w:p w14:paraId="17F63A99">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b/>
                          <w:bCs/>
                          <w:sz w:val="28"/>
                          <w:szCs w:val="28"/>
                        </w:rPr>
                        <w:t>陕西德勤招标有限公司</w:t>
                      </w:r>
                    </w:p>
                    <w:p w14:paraId="34220D38">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 xml:space="preserve">项目编号：                                        </w:t>
                      </w:r>
                    </w:p>
                    <w:p w14:paraId="42851BCB">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项目名称：</w:t>
                      </w:r>
                    </w:p>
                    <w:p w14:paraId="5C38D53E">
                      <w:pPr>
                        <w:rPr>
                          <w:rFonts w:ascii="仿宋" w:hAnsi="仿宋" w:eastAsia="仿宋" w:cs="仿宋"/>
                          <w:color w:val="FF0000"/>
                          <w:sz w:val="28"/>
                          <w:szCs w:val="28"/>
                        </w:rPr>
                      </w:pPr>
                      <w:r>
                        <w:rPr>
                          <w:rFonts w:hint="eastAsia" w:ascii="仿宋" w:hAnsi="仿宋" w:eastAsia="仿宋" w:cs="仿宋"/>
                          <w:sz w:val="28"/>
                          <w:szCs w:val="28"/>
                        </w:rPr>
                        <w:t xml:space="preserve">                          </w:t>
                      </w:r>
                    </w:p>
                    <w:p w14:paraId="55CD9E6F">
                      <w:pPr>
                        <w:jc w:val="center"/>
                        <w:rPr>
                          <w:rFonts w:ascii="黑体" w:hAnsi="黑体" w:eastAsia="黑体" w:cs="黑体"/>
                          <w:b/>
                          <w:sz w:val="40"/>
                          <w:szCs w:val="40"/>
                        </w:rPr>
                      </w:pPr>
                      <w:r>
                        <w:rPr>
                          <w:rFonts w:hint="eastAsia" w:ascii="黑体" w:hAnsi="黑体" w:eastAsia="黑体" w:cs="黑体"/>
                          <w:b/>
                          <w:sz w:val="40"/>
                          <w:szCs w:val="40"/>
                        </w:rPr>
                        <w:t>响应文件（副本）</w:t>
                      </w:r>
                    </w:p>
                    <w:p w14:paraId="14F172E4">
                      <w:pPr>
                        <w:widowControl/>
                        <w:tabs>
                          <w:tab w:val="left" w:pos="6300"/>
                        </w:tabs>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eastAsia="宋体" w:cs="宋体"/>
                          <w:sz w:val="28"/>
                          <w:szCs w:val="28"/>
                          <w:lang w:eastAsia="zh-CN"/>
                        </w:rPr>
                        <w:t>采购</w:t>
                      </w:r>
                      <w:r>
                        <w:rPr>
                          <w:rFonts w:hint="eastAsia" w:ascii="宋体" w:hAnsi="宋体" w:eastAsia="宋体" w:cs="宋体"/>
                          <w:sz w:val="28"/>
                          <w:szCs w:val="28"/>
                        </w:rPr>
                        <w:t>会议不得启封）</w:t>
                      </w:r>
                    </w:p>
                    <w:p w14:paraId="65D59C3E">
                      <w:pPr>
                        <w:widowControl/>
                        <w:tabs>
                          <w:tab w:val="left" w:pos="6300"/>
                        </w:tabs>
                        <w:snapToGrid w:val="0"/>
                        <w:spacing w:line="360" w:lineRule="auto"/>
                        <w:jc w:val="left"/>
                        <w:rPr>
                          <w:rFonts w:hint="eastAsia" w:ascii="宋体" w:hAnsi="宋体" w:eastAsia="宋体" w:cs="宋体"/>
                          <w:sz w:val="28"/>
                          <w:szCs w:val="28"/>
                        </w:rPr>
                      </w:pPr>
                    </w:p>
                    <w:p w14:paraId="6B2A65D2">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供应商名称：       （公章）</w:t>
                      </w:r>
                    </w:p>
                    <w:p w14:paraId="7AB5A251">
                      <w:pPr>
                        <w:rPr>
                          <w:sz w:val="28"/>
                          <w:szCs w:val="28"/>
                        </w:rPr>
                      </w:pPr>
                      <w:r>
                        <w:rPr>
                          <w:rFonts w:hint="eastAsia"/>
                          <w:sz w:val="28"/>
                          <w:szCs w:val="28"/>
                        </w:rPr>
                        <w:t xml:space="preserve">                                </w:t>
                      </w:r>
                    </w:p>
                  </w:txbxContent>
                </v:textbox>
                <w10:wrap type="none"/>
                <w10:anchorlock/>
              </v:rect>
            </w:pict>
          </mc:Fallback>
        </mc:AlternateContent>
      </w:r>
    </w:p>
    <w:p w14:paraId="696D7F56">
      <w:pPr>
        <w:pStyle w:val="24"/>
        <w:adjustRightInd w:val="0"/>
        <w:snapToGrid w:val="0"/>
        <w:spacing w:before="0" w:beforeAutospacing="0" w:after="0" w:afterAutospacing="0" w:line="360" w:lineRule="auto"/>
        <w:ind w:firstLine="481"/>
        <w:jc w:val="both"/>
        <w:outlineLvl w:val="9"/>
        <w:rPr>
          <w:b/>
          <w:bCs/>
          <w:color w:val="auto"/>
          <w:kern w:val="2"/>
          <w:highlight w:val="none"/>
        </w:rPr>
      </w:pPr>
      <w:r>
        <w:rPr>
          <w:rFonts w:hint="eastAsia"/>
          <w:b/>
          <w:bCs/>
          <w:color w:val="auto"/>
          <w:kern w:val="2"/>
          <w:highlight w:val="none"/>
        </w:rPr>
        <w:t>格式</w:t>
      </w:r>
      <w:r>
        <w:rPr>
          <w:rFonts w:hint="eastAsia"/>
          <w:b/>
          <w:bCs/>
          <w:color w:val="auto"/>
          <w:kern w:val="2"/>
          <w:highlight w:val="none"/>
          <w:lang w:val="en-US" w:eastAsia="zh-CN"/>
        </w:rPr>
        <w:t>C</w:t>
      </w:r>
      <w:r>
        <w:rPr>
          <w:rFonts w:hint="eastAsia"/>
          <w:b/>
          <w:bCs/>
          <w:color w:val="auto"/>
          <w:kern w:val="2"/>
          <w:highlight w:val="none"/>
        </w:rPr>
        <w:t>：响应文件封袋正面标识式样</w:t>
      </w:r>
    </w:p>
    <w:p w14:paraId="42130EB6">
      <w:pPr>
        <w:spacing w:line="360" w:lineRule="auto"/>
        <w:ind w:firstLine="482" w:firstLineChars="200"/>
        <w:outlineLvl w:val="9"/>
        <w:rPr>
          <w:rFonts w:hint="eastAsia" w:ascii="仿宋_GB2312" w:hAnsi="仿宋" w:eastAsia="仿宋_GB2312" w:cs="仿宋"/>
          <w:b/>
          <w:sz w:val="24"/>
          <w:highlight w:val="none"/>
        </w:rPr>
      </w:pPr>
      <w:r>
        <w:rPr>
          <w:rFonts w:hint="eastAsia" w:ascii="仿宋_GB2312" w:hAnsi="仿宋" w:eastAsia="仿宋_GB2312" w:cs="仿宋"/>
          <w:b/>
          <w:sz w:val="24"/>
          <w:highlight w:val="none"/>
        </w:rPr>
        <mc:AlternateContent>
          <mc:Choice Requires="wps">
            <w:drawing>
              <wp:inline distT="0" distB="0" distL="114300" distR="114300">
                <wp:extent cx="5791200" cy="3524885"/>
                <wp:effectExtent l="4445" t="4445" r="14605" b="13970"/>
                <wp:docPr id="2" name="矩形 2"/>
                <wp:cNvGraphicFramePr/>
                <a:graphic xmlns:a="http://schemas.openxmlformats.org/drawingml/2006/main">
                  <a:graphicData uri="http://schemas.microsoft.com/office/word/2010/wordprocessingShape">
                    <wps:wsp>
                      <wps:cNvSpPr/>
                      <wps:spPr>
                        <a:xfrm>
                          <a:off x="0" y="0"/>
                          <a:ext cx="5791200" cy="35248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B715E27">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b/>
                                <w:bCs/>
                                <w:sz w:val="28"/>
                                <w:szCs w:val="28"/>
                              </w:rPr>
                              <w:t>陕西德勤招标有限公司</w:t>
                            </w:r>
                          </w:p>
                          <w:p w14:paraId="46F1E456">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 xml:space="preserve">项目编号：                                        </w:t>
                            </w:r>
                          </w:p>
                          <w:p w14:paraId="28C648B6">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项目名称：</w:t>
                            </w:r>
                          </w:p>
                          <w:p w14:paraId="79DB6EE3">
                            <w:pPr>
                              <w:rPr>
                                <w:rFonts w:ascii="仿宋" w:hAnsi="仿宋" w:eastAsia="仿宋" w:cs="仿宋"/>
                                <w:color w:val="FF0000"/>
                                <w:sz w:val="28"/>
                                <w:szCs w:val="28"/>
                              </w:rPr>
                            </w:pPr>
                            <w:r>
                              <w:rPr>
                                <w:rFonts w:hint="eastAsia" w:ascii="仿宋" w:hAnsi="仿宋" w:eastAsia="仿宋" w:cs="仿宋"/>
                                <w:sz w:val="28"/>
                                <w:szCs w:val="28"/>
                              </w:rPr>
                              <w:t xml:space="preserve">                          </w:t>
                            </w:r>
                          </w:p>
                          <w:p w14:paraId="17EB7CC4">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05A254B2">
                            <w:pPr>
                              <w:widowControl/>
                              <w:tabs>
                                <w:tab w:val="left" w:pos="6300"/>
                              </w:tabs>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eastAsia="宋体" w:cs="宋体"/>
                                <w:sz w:val="28"/>
                                <w:szCs w:val="28"/>
                                <w:lang w:eastAsia="zh-CN"/>
                              </w:rPr>
                              <w:t>采购</w:t>
                            </w:r>
                            <w:r>
                              <w:rPr>
                                <w:rFonts w:hint="eastAsia" w:ascii="宋体" w:hAnsi="宋体" w:eastAsia="宋体" w:cs="宋体"/>
                                <w:sz w:val="28"/>
                                <w:szCs w:val="28"/>
                              </w:rPr>
                              <w:t>会议不得启封）</w:t>
                            </w:r>
                          </w:p>
                          <w:p w14:paraId="179629FA">
                            <w:pPr>
                              <w:widowControl/>
                              <w:tabs>
                                <w:tab w:val="left" w:pos="6300"/>
                              </w:tabs>
                              <w:snapToGrid w:val="0"/>
                              <w:spacing w:line="360" w:lineRule="auto"/>
                              <w:jc w:val="left"/>
                              <w:rPr>
                                <w:rFonts w:hint="eastAsia" w:ascii="宋体" w:hAnsi="宋体" w:eastAsia="宋体" w:cs="宋体"/>
                                <w:sz w:val="28"/>
                                <w:szCs w:val="28"/>
                              </w:rPr>
                            </w:pPr>
                          </w:p>
                          <w:p w14:paraId="295A44FC">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供应商名称：       （公章）</w:t>
                            </w:r>
                          </w:p>
                          <w:p w14:paraId="433F379C">
                            <w:pPr>
                              <w:rPr>
                                <w:sz w:val="28"/>
                                <w:szCs w:val="28"/>
                              </w:rPr>
                            </w:pPr>
                            <w:r>
                              <w:rPr>
                                <w:rFonts w:hint="eastAsia"/>
                                <w:sz w:val="28"/>
                                <w:szCs w:val="28"/>
                              </w:rPr>
                              <w:t xml:space="preserve">                                </w:t>
                            </w:r>
                          </w:p>
                        </w:txbxContent>
                      </wps:txbx>
                      <wps:bodyPr upright="1"/>
                    </wps:wsp>
                  </a:graphicData>
                </a:graphic>
              </wp:inline>
            </w:drawing>
          </mc:Choice>
          <mc:Fallback>
            <w:pict>
              <v:rect id="_x0000_s1026" o:spid="_x0000_s1026" o:spt="1" style="height:277.55pt;width:456pt;" fillcolor="#FFFFFF" filled="t" stroked="t" coordsize="21600,21600" o:gfxdata="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42W8ddQAAAAFAQAADwAAAAAAAAABACAAAAAiAAAAZHJzL2Rv&#10;d25yZXYueG1sUEsBAhQAFAAAAAgAh07iQF9B5a0FAgAAOAQAAA4AAAAAAAAAAQAgAAAAIwEAAGRy&#10;cy9lMm9Eb2MueG1sUEsFBgAAAAAGAAYAWQEAAJoFAAAAAA==&#10;">
                <v:fill on="t" focussize="0,0"/>
                <v:stroke color="#000000" joinstyle="miter"/>
                <v:imagedata o:title=""/>
                <o:lock v:ext="edit" aspectratio="f"/>
                <v:textbox>
                  <w:txbxContent>
                    <w:p w14:paraId="7B715E27">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eastAsia="宋体" w:cs="宋体"/>
                          <w:b/>
                          <w:bCs/>
                          <w:sz w:val="28"/>
                          <w:szCs w:val="28"/>
                        </w:rPr>
                        <w:t>陕西德勤招标有限公司</w:t>
                      </w:r>
                    </w:p>
                    <w:p w14:paraId="46F1E456">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 xml:space="preserve">项目编号：                                        </w:t>
                      </w:r>
                    </w:p>
                    <w:p w14:paraId="28C648B6">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项目名称：</w:t>
                      </w:r>
                    </w:p>
                    <w:p w14:paraId="79DB6EE3">
                      <w:pPr>
                        <w:rPr>
                          <w:rFonts w:ascii="仿宋" w:hAnsi="仿宋" w:eastAsia="仿宋" w:cs="仿宋"/>
                          <w:color w:val="FF0000"/>
                          <w:sz w:val="28"/>
                          <w:szCs w:val="28"/>
                        </w:rPr>
                      </w:pPr>
                      <w:r>
                        <w:rPr>
                          <w:rFonts w:hint="eastAsia" w:ascii="仿宋" w:hAnsi="仿宋" w:eastAsia="仿宋" w:cs="仿宋"/>
                          <w:sz w:val="28"/>
                          <w:szCs w:val="28"/>
                        </w:rPr>
                        <w:t xml:space="preserve">                          </w:t>
                      </w:r>
                    </w:p>
                    <w:p w14:paraId="17EB7CC4">
                      <w:pPr>
                        <w:jc w:val="center"/>
                        <w:rPr>
                          <w:rFonts w:ascii="黑体" w:hAnsi="黑体" w:eastAsia="黑体" w:cs="黑体"/>
                          <w:b/>
                          <w:sz w:val="40"/>
                          <w:szCs w:val="40"/>
                        </w:rPr>
                      </w:pPr>
                      <w:r>
                        <w:rPr>
                          <w:rFonts w:hint="eastAsia" w:ascii="黑体" w:hAnsi="黑体" w:eastAsia="黑体" w:cs="黑体"/>
                          <w:b/>
                          <w:sz w:val="40"/>
                          <w:szCs w:val="40"/>
                        </w:rPr>
                        <w:t>响应文件（电子版本）</w:t>
                      </w:r>
                    </w:p>
                    <w:p w14:paraId="05A254B2">
                      <w:pPr>
                        <w:widowControl/>
                        <w:tabs>
                          <w:tab w:val="left" w:pos="6300"/>
                        </w:tabs>
                        <w:snapToGrid w:val="0"/>
                        <w:spacing w:line="360" w:lineRule="auto"/>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eastAsia="宋体" w:cs="宋体"/>
                          <w:sz w:val="28"/>
                          <w:szCs w:val="28"/>
                          <w:lang w:eastAsia="zh-CN"/>
                        </w:rPr>
                        <w:t>采购</w:t>
                      </w:r>
                      <w:r>
                        <w:rPr>
                          <w:rFonts w:hint="eastAsia" w:ascii="宋体" w:hAnsi="宋体" w:eastAsia="宋体" w:cs="宋体"/>
                          <w:sz w:val="28"/>
                          <w:szCs w:val="28"/>
                        </w:rPr>
                        <w:t>会议不得启封）</w:t>
                      </w:r>
                    </w:p>
                    <w:p w14:paraId="179629FA">
                      <w:pPr>
                        <w:widowControl/>
                        <w:tabs>
                          <w:tab w:val="left" w:pos="6300"/>
                        </w:tabs>
                        <w:snapToGrid w:val="0"/>
                        <w:spacing w:line="360" w:lineRule="auto"/>
                        <w:jc w:val="left"/>
                        <w:rPr>
                          <w:rFonts w:hint="eastAsia" w:ascii="宋体" w:hAnsi="宋体" w:eastAsia="宋体" w:cs="宋体"/>
                          <w:sz w:val="28"/>
                          <w:szCs w:val="28"/>
                        </w:rPr>
                      </w:pPr>
                    </w:p>
                    <w:p w14:paraId="295A44FC">
                      <w:pPr>
                        <w:widowControl/>
                        <w:tabs>
                          <w:tab w:val="left" w:pos="6300"/>
                        </w:tabs>
                        <w:snapToGrid w:val="0"/>
                        <w:spacing w:line="360" w:lineRule="auto"/>
                        <w:jc w:val="left"/>
                        <w:rPr>
                          <w:rFonts w:hint="eastAsia" w:ascii="宋体" w:hAnsi="宋体" w:eastAsia="宋体" w:cs="宋体"/>
                          <w:sz w:val="28"/>
                          <w:szCs w:val="28"/>
                        </w:rPr>
                      </w:pPr>
                      <w:r>
                        <w:rPr>
                          <w:rFonts w:hint="eastAsia" w:ascii="宋体" w:hAnsi="宋体" w:eastAsia="宋体" w:cs="宋体"/>
                          <w:sz w:val="28"/>
                          <w:szCs w:val="28"/>
                        </w:rPr>
                        <w:t>供应商名称：       （公章）</w:t>
                      </w:r>
                    </w:p>
                    <w:p w14:paraId="433F379C">
                      <w:pPr>
                        <w:rPr>
                          <w:sz w:val="28"/>
                          <w:szCs w:val="28"/>
                        </w:rPr>
                      </w:pPr>
                      <w:r>
                        <w:rPr>
                          <w:rFonts w:hint="eastAsia"/>
                          <w:sz w:val="28"/>
                          <w:szCs w:val="28"/>
                        </w:rPr>
                        <w:t xml:space="preserve">                                </w:t>
                      </w:r>
                    </w:p>
                  </w:txbxContent>
                </v:textbox>
                <w10:wrap type="none"/>
                <w10:anchorlock/>
              </v:rect>
            </w:pict>
          </mc:Fallback>
        </mc:AlternateContent>
      </w:r>
    </w:p>
    <w:p w14:paraId="3E15382B">
      <w:pPr>
        <w:pStyle w:val="24"/>
        <w:adjustRightInd w:val="0"/>
        <w:snapToGrid w:val="0"/>
        <w:spacing w:before="0" w:beforeAutospacing="0" w:after="0" w:afterAutospacing="0" w:line="360" w:lineRule="auto"/>
        <w:ind w:firstLine="481"/>
        <w:jc w:val="both"/>
        <w:rPr>
          <w:rFonts w:asciiTheme="minorEastAsia" w:hAnsiTheme="minorEastAsia" w:cstheme="minorEastAsia"/>
          <w:color w:val="000000" w:themeColor="text1"/>
          <w:highlight w:val="none"/>
          <w14:textFill>
            <w14:solidFill>
              <w14:schemeClr w14:val="tx1"/>
            </w14:solidFill>
          </w14:textFill>
        </w:rPr>
      </w:pPr>
    </w:p>
    <w:sectPr>
      <w:footerReference r:id="rId5"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roman"/>
    <w:pitch w:val="default"/>
    <w:sig w:usb0="E1002EFF" w:usb1="C000605B" w:usb2="00000029" w:usb3="00000000" w:csb0="200101FF" w:csb1="20280000"/>
  </w:font>
  <w:font w:name="BatangChe">
    <w:altName w:val="Malgun Gothic"/>
    <w:panose1 w:val="02030609000101010101"/>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_GB2312">
    <w:altName w:val="Times New Roman"/>
    <w:panose1 w:val="00000000000000000000"/>
    <w:charset w:val="00"/>
    <w:family w:val="auto"/>
    <w:pitch w:val="default"/>
    <w:sig w:usb0="00000000" w:usb1="00000000" w:usb2="00000000" w:usb3="00000000" w:csb0="00000001" w:csb1="00000000"/>
  </w:font>
  <w:font w:name="Helvetica">
    <w:altName w:val="Arial"/>
    <w:panose1 w:val="020B0604020202020204"/>
    <w:charset w:val="00"/>
    <w:family w:val="swiss"/>
    <w:pitch w:val="default"/>
    <w:sig w:usb0="00000000" w:usb1="00000000" w:usb2="00000000" w:usb3="00000000" w:csb0="00000001" w:csb1="00000000"/>
  </w:font>
  <w:font w:name="??">
    <w:altName w:val="Times New Roman"/>
    <w:panose1 w:val="000000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12142">
    <w:pPr>
      <w:pStyle w:val="19"/>
      <w:pBdr>
        <w:bottom w:val="thinThickSmallGap" w:color="auto" w:sz="12" w:space="1"/>
      </w:pBdr>
      <w:jc w:val="left"/>
      <w:rPr>
        <w:rFonts w:ascii="黑体" w:hAnsi="黑体" w:eastAsia="黑体" w:cs="黑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61085"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061085" cy="1828800"/>
                      </a:xfrm>
                      <a:prstGeom prst="rect">
                        <a:avLst/>
                      </a:prstGeom>
                      <a:noFill/>
                      <a:ln w="6350">
                        <a:noFill/>
                      </a:ln>
                      <a:effectLst/>
                    </wps:spPr>
                    <wps:txbx>
                      <w:txbxContent>
                        <w:p w14:paraId="3CA68CE0">
                          <w:pPr>
                            <w:snapToGrid w:val="0"/>
                            <w:rPr>
                              <w:rFonts w:eastAsiaTheme="minorEastAsia"/>
                              <w:sz w:val="18"/>
                            </w:rPr>
                          </w:pPr>
                          <w:r>
                            <w:rPr>
                              <w:rFonts w:hint="eastAsia" w:eastAsiaTheme="minorEastAsia"/>
                              <w:sz w:val="18"/>
                            </w:rPr>
                            <w:t xml:space="preserve">第 </w:t>
                          </w:r>
                          <w:r>
                            <w:rPr>
                              <w:rFonts w:hint="eastAsia" w:eastAsiaTheme="minorEastAsia"/>
                              <w:sz w:val="18"/>
                            </w:rPr>
                            <w:fldChar w:fldCharType="begin"/>
                          </w:r>
                          <w:r>
                            <w:rPr>
                              <w:rFonts w:hint="eastAsia" w:eastAsiaTheme="minorEastAsia"/>
                              <w:sz w:val="18"/>
                            </w:rPr>
                            <w:instrText xml:space="preserve"> PAGE  \* MERGEFORMAT </w:instrText>
                          </w:r>
                          <w:r>
                            <w:rPr>
                              <w:rFonts w:hint="eastAsia" w:eastAsiaTheme="minorEastAsia"/>
                              <w:sz w:val="18"/>
                            </w:rPr>
                            <w:fldChar w:fldCharType="separate"/>
                          </w:r>
                          <w:r>
                            <w:rPr>
                              <w:rFonts w:eastAsiaTheme="minorEastAsia"/>
                              <w:sz w:val="18"/>
                            </w:rPr>
                            <w:t>1</w:t>
                          </w:r>
                          <w:r>
                            <w:rPr>
                              <w:rFonts w:hint="eastAsia" w:eastAsiaTheme="minorEastAsia"/>
                              <w:sz w:val="18"/>
                            </w:rPr>
                            <w:fldChar w:fldCharType="end"/>
                          </w:r>
                          <w:r>
                            <w:rPr>
                              <w:rFonts w:hint="eastAsia" w:eastAsiaTheme="minorEastAsia"/>
                              <w:sz w:val="18"/>
                            </w:rPr>
                            <w:t xml:space="preserve"> 页 共 </w:t>
                          </w:r>
                          <w:r>
                            <w:rPr>
                              <w:rFonts w:eastAsiaTheme="minorEastAsia"/>
                              <w:sz w:val="18"/>
                            </w:rPr>
                            <w:fldChar w:fldCharType="begin"/>
                          </w:r>
                          <w:r>
                            <w:rPr>
                              <w:rFonts w:eastAsiaTheme="minorEastAsia"/>
                              <w:sz w:val="18"/>
                            </w:rPr>
                            <w:instrText xml:space="preserve"> NUMPAGES  \* MERGEFORMAT </w:instrText>
                          </w:r>
                          <w:r>
                            <w:rPr>
                              <w:rFonts w:eastAsiaTheme="minorEastAsia"/>
                              <w:sz w:val="18"/>
                            </w:rPr>
                            <w:fldChar w:fldCharType="separate"/>
                          </w:r>
                          <w:r>
                            <w:rPr>
                              <w:rFonts w:eastAsiaTheme="minorEastAsia"/>
                              <w:sz w:val="18"/>
                            </w:rPr>
                            <w:t>55</w:t>
                          </w:r>
                          <w:r>
                            <w:rPr>
                              <w:rFonts w:eastAsiaTheme="minorEastAsia"/>
                              <w:sz w:val="18"/>
                            </w:rPr>
                            <w:fldChar w:fldCharType="end"/>
                          </w:r>
                          <w:r>
                            <w:rPr>
                              <w:rFonts w:hint="eastAsia" w:eastAsiaTheme="minorEastAsia"/>
                              <w:sz w:val="18"/>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83.55pt;mso-position-horizontal:center;mso-position-horizontal-relative:margin;z-index:251660288;mso-width-relative:page;mso-height-relative:page;" filled="f" stroked="f" coordsize="21600,21600" o:gfxdata="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T0KvlNQAAAAFAQAADwAAAAAAAAABACAAAAAiAAAAZHJzL2Rvd25y&#10;ZXYueG1sUEsBAhQAFAAAAAgAh07iQHJCSbM7AgAAZwQAAA4AAAAAAAAAAQAgAAAAIwEAAGRycy9l&#10;Mm9Eb2MueG1sUEsFBgAAAAAGAAYAWQEAANAFAAAAAA==&#10;">
              <v:fill on="f" focussize="0,0"/>
              <v:stroke on="f" weight="0.5pt"/>
              <v:imagedata o:title=""/>
              <o:lock v:ext="edit" aspectratio="f"/>
              <v:textbox inset="0mm,0mm,0mm,0mm" style="mso-fit-shape-to-text:t;">
                <w:txbxContent>
                  <w:p w14:paraId="3CA68CE0">
                    <w:pPr>
                      <w:snapToGrid w:val="0"/>
                      <w:rPr>
                        <w:rFonts w:eastAsiaTheme="minorEastAsia"/>
                        <w:sz w:val="18"/>
                      </w:rPr>
                    </w:pPr>
                    <w:r>
                      <w:rPr>
                        <w:rFonts w:hint="eastAsia" w:eastAsiaTheme="minorEastAsia"/>
                        <w:sz w:val="18"/>
                      </w:rPr>
                      <w:t xml:space="preserve">第 </w:t>
                    </w:r>
                    <w:r>
                      <w:rPr>
                        <w:rFonts w:hint="eastAsia" w:eastAsiaTheme="minorEastAsia"/>
                        <w:sz w:val="18"/>
                      </w:rPr>
                      <w:fldChar w:fldCharType="begin"/>
                    </w:r>
                    <w:r>
                      <w:rPr>
                        <w:rFonts w:hint="eastAsia" w:eastAsiaTheme="minorEastAsia"/>
                        <w:sz w:val="18"/>
                      </w:rPr>
                      <w:instrText xml:space="preserve"> PAGE  \* MERGEFORMAT </w:instrText>
                    </w:r>
                    <w:r>
                      <w:rPr>
                        <w:rFonts w:hint="eastAsia" w:eastAsiaTheme="minorEastAsia"/>
                        <w:sz w:val="18"/>
                      </w:rPr>
                      <w:fldChar w:fldCharType="separate"/>
                    </w:r>
                    <w:r>
                      <w:rPr>
                        <w:rFonts w:eastAsiaTheme="minorEastAsia"/>
                        <w:sz w:val="18"/>
                      </w:rPr>
                      <w:t>1</w:t>
                    </w:r>
                    <w:r>
                      <w:rPr>
                        <w:rFonts w:hint="eastAsia" w:eastAsiaTheme="minorEastAsia"/>
                        <w:sz w:val="18"/>
                      </w:rPr>
                      <w:fldChar w:fldCharType="end"/>
                    </w:r>
                    <w:r>
                      <w:rPr>
                        <w:rFonts w:hint="eastAsia" w:eastAsiaTheme="minorEastAsia"/>
                        <w:sz w:val="18"/>
                      </w:rPr>
                      <w:t xml:space="preserve"> 页 共 </w:t>
                    </w:r>
                    <w:r>
                      <w:rPr>
                        <w:rFonts w:eastAsiaTheme="minorEastAsia"/>
                        <w:sz w:val="18"/>
                      </w:rPr>
                      <w:fldChar w:fldCharType="begin"/>
                    </w:r>
                    <w:r>
                      <w:rPr>
                        <w:rFonts w:eastAsiaTheme="minorEastAsia"/>
                        <w:sz w:val="18"/>
                      </w:rPr>
                      <w:instrText xml:space="preserve"> NUMPAGES  \* MERGEFORMAT </w:instrText>
                    </w:r>
                    <w:r>
                      <w:rPr>
                        <w:rFonts w:eastAsiaTheme="minorEastAsia"/>
                        <w:sz w:val="18"/>
                      </w:rPr>
                      <w:fldChar w:fldCharType="separate"/>
                    </w:r>
                    <w:r>
                      <w:rPr>
                        <w:rFonts w:eastAsiaTheme="minorEastAsia"/>
                        <w:sz w:val="18"/>
                      </w:rPr>
                      <w:t>55</w:t>
                    </w:r>
                    <w:r>
                      <w:rPr>
                        <w:rFonts w:eastAsiaTheme="minorEastAsia"/>
                        <w:sz w:val="18"/>
                      </w:rPr>
                      <w:fldChar w:fldCharType="end"/>
                    </w:r>
                    <w:r>
                      <w:rPr>
                        <w:rFonts w:hint="eastAsia" w:eastAsiaTheme="minorEastAsia"/>
                        <w:sz w:val="18"/>
                      </w:rPr>
                      <w:t xml:space="preserve"> 页</w:t>
                    </w:r>
                  </w:p>
                </w:txbxContent>
              </v:textbox>
            </v:shape>
          </w:pict>
        </mc:Fallback>
      </mc:AlternateContent>
    </w:r>
    <w:r>
      <w:rPr>
        <w:rFonts w:hint="eastAsia" w:ascii="黑体" w:hAnsi="黑体" w:eastAsia="黑体" w:cs="黑体"/>
      </w:rPr>
      <w:t>陕西德勤招标有限公司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E3B4B">
    <w:pPr>
      <w:pStyle w:val="19"/>
      <w:pBdr>
        <w:bottom w:val="thinThickSmallGap" w:color="auto" w:sz="12" w:space="1"/>
      </w:pBdr>
      <w:jc w:val="left"/>
      <w:rPr>
        <w:rFonts w:ascii="黑体" w:hAnsi="黑体" w:eastAsia="黑体" w:cs="黑体"/>
      </w:rPr>
    </w:pPr>
    <w:r>
      <mc:AlternateContent>
        <mc:Choice Requires="wps">
          <w:drawing>
            <wp:anchor distT="0" distB="0" distL="114300" distR="114300" simplePos="0" relativeHeight="251661312" behindDoc="0" locked="0" layoutInCell="1" allowOverlap="1">
              <wp:simplePos x="0" y="0"/>
              <wp:positionH relativeFrom="margin">
                <wp:posOffset>2632710</wp:posOffset>
              </wp:positionH>
              <wp:positionV relativeFrom="paragraph">
                <wp:posOffset>0</wp:posOffset>
              </wp:positionV>
              <wp:extent cx="1035050" cy="154305"/>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035050" cy="154305"/>
                      </a:xfrm>
                      <a:prstGeom prst="rect">
                        <a:avLst/>
                      </a:prstGeom>
                      <a:noFill/>
                      <a:ln w="6350">
                        <a:noFill/>
                      </a:ln>
                      <a:effectLst/>
                    </wps:spPr>
                    <wps:txbx>
                      <w:txbxContent>
                        <w:p w14:paraId="153A208D">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45</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55</w:t>
                          </w:r>
                          <w:r>
                            <w:rPr>
                              <w:sz w:val="18"/>
                            </w:rPr>
                            <w:fldChar w:fldCharType="end"/>
                          </w:r>
                          <w:r>
                            <w:rPr>
                              <w:rFonts w:hint="eastAsia"/>
                              <w:sz w:val="18"/>
                            </w:rP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7.3pt;margin-top:0pt;height:12.15pt;width:81.5pt;mso-position-horizontal-relative:margin;z-index:251661312;mso-width-relative:page;mso-height-relative:page;" filled="f" stroked="f" coordsize="21600,21600" o:gfxdata="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GZcrffWAAAABwEAAA8AAAAAAAAAAQAgAAAAIgAAAGRycy9kb3ducmV2&#10;LnhtbFBLAQIUABQAAAAIAIdO4kBRCmieNwIAAGYEAAAOAAAAAAAAAAEAIAAAACUBAABkcnMvZTJv&#10;RG9jLnhtbFBLBQYAAAAABgAGAFkBAADOBQAAAAA=&#10;">
              <v:fill on="f" focussize="0,0"/>
              <v:stroke on="f" weight="0.5pt"/>
              <v:imagedata o:title=""/>
              <o:lock v:ext="edit" aspectratio="f"/>
              <v:textbox inset="0mm,0mm,0mm,0mm">
                <w:txbxContent>
                  <w:p w14:paraId="153A208D">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45</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55</w:t>
                    </w:r>
                    <w:r>
                      <w:rPr>
                        <w:sz w:val="18"/>
                      </w:rPr>
                      <w:fldChar w:fldCharType="end"/>
                    </w:r>
                    <w:r>
                      <w:rPr>
                        <w:rFonts w:hint="eastAsia"/>
                        <w:sz w:val="18"/>
                      </w:rPr>
                      <w:t xml:space="preserve"> 页</w:t>
                    </w:r>
                  </w:p>
                </w:txbxContent>
              </v:textbox>
            </v:shape>
          </w:pict>
        </mc:Fallback>
      </mc:AlternateContent>
    </w:r>
    <w:r>
      <w:rPr>
        <w:rFonts w:hint="eastAsia" w:ascii="黑体" w:hAnsi="黑体" w:eastAsia="黑体" w:cs="黑体"/>
      </w:rPr>
      <w:t>陕西德勤招标有限公司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B5B23">
    <w:pPr>
      <w:pStyle w:val="19"/>
      <w:pBdr>
        <w:bottom w:val="double" w:color="auto" w:sz="8" w:space="1"/>
      </w:pBdr>
      <w:jc w:val="both"/>
    </w:pPr>
    <w:r>
      <w:rPr>
        <w:rFonts w:hint="eastAsia"/>
        <w:lang w:eastAsia="zh-CN"/>
      </w:rPr>
      <w:t>国家育儿补贴信息管理系统省级节点年度运维项目</w:t>
    </w:r>
    <w:r>
      <w:rPr>
        <w:rFonts w:hint="eastAsia"/>
      </w:rPr>
      <w:t>单一来源采购文件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A9DAD"/>
    <w:multiLevelType w:val="singleLevel"/>
    <w:tmpl w:val="6FEA9DA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MwYjdlOWMzODY1NzVmZmU0MDBhY2IzZDk2ZGI1NjAifQ=="/>
  </w:docVars>
  <w:rsids>
    <w:rsidRoot w:val="00172A27"/>
    <w:rsid w:val="000C20A4"/>
    <w:rsid w:val="00181357"/>
    <w:rsid w:val="005176B2"/>
    <w:rsid w:val="00670126"/>
    <w:rsid w:val="00713706"/>
    <w:rsid w:val="00763BC6"/>
    <w:rsid w:val="00831BB8"/>
    <w:rsid w:val="00920B79"/>
    <w:rsid w:val="00C06A6B"/>
    <w:rsid w:val="00C51A35"/>
    <w:rsid w:val="00DF6AA4"/>
    <w:rsid w:val="00E06A77"/>
    <w:rsid w:val="00E35A1F"/>
    <w:rsid w:val="00EB7E60"/>
    <w:rsid w:val="01034796"/>
    <w:rsid w:val="0106732A"/>
    <w:rsid w:val="01116C17"/>
    <w:rsid w:val="012421CF"/>
    <w:rsid w:val="01255E11"/>
    <w:rsid w:val="012F10B7"/>
    <w:rsid w:val="01607BF9"/>
    <w:rsid w:val="019D2210"/>
    <w:rsid w:val="01B97A8A"/>
    <w:rsid w:val="01CA6E8C"/>
    <w:rsid w:val="01F847BB"/>
    <w:rsid w:val="01FF3E04"/>
    <w:rsid w:val="020404F8"/>
    <w:rsid w:val="020A4B7D"/>
    <w:rsid w:val="029D1A6D"/>
    <w:rsid w:val="02F71DB4"/>
    <w:rsid w:val="02FA087A"/>
    <w:rsid w:val="031A0163"/>
    <w:rsid w:val="036C6556"/>
    <w:rsid w:val="03767E7C"/>
    <w:rsid w:val="037C658C"/>
    <w:rsid w:val="03E975FF"/>
    <w:rsid w:val="04457EA8"/>
    <w:rsid w:val="045528E1"/>
    <w:rsid w:val="04D5471E"/>
    <w:rsid w:val="05716AEB"/>
    <w:rsid w:val="057F3E0C"/>
    <w:rsid w:val="05BA7B2A"/>
    <w:rsid w:val="05BB5AB0"/>
    <w:rsid w:val="05BF4B29"/>
    <w:rsid w:val="05D65CD7"/>
    <w:rsid w:val="06084773"/>
    <w:rsid w:val="067015BB"/>
    <w:rsid w:val="068376EE"/>
    <w:rsid w:val="06F0708D"/>
    <w:rsid w:val="06FB7A6B"/>
    <w:rsid w:val="0715664D"/>
    <w:rsid w:val="07254C67"/>
    <w:rsid w:val="07660F57"/>
    <w:rsid w:val="078B53F1"/>
    <w:rsid w:val="079051F5"/>
    <w:rsid w:val="0792019A"/>
    <w:rsid w:val="07D52149"/>
    <w:rsid w:val="07DC393D"/>
    <w:rsid w:val="083F3821"/>
    <w:rsid w:val="08531877"/>
    <w:rsid w:val="085A2CB7"/>
    <w:rsid w:val="09473A9B"/>
    <w:rsid w:val="096B0379"/>
    <w:rsid w:val="096E434B"/>
    <w:rsid w:val="09AA7C34"/>
    <w:rsid w:val="09CF53A0"/>
    <w:rsid w:val="09DC5A9B"/>
    <w:rsid w:val="09E40BCE"/>
    <w:rsid w:val="0A2C2DC7"/>
    <w:rsid w:val="0A3840A4"/>
    <w:rsid w:val="0A660B86"/>
    <w:rsid w:val="0A7E787A"/>
    <w:rsid w:val="0AE35EAC"/>
    <w:rsid w:val="0B0659FE"/>
    <w:rsid w:val="0B65716A"/>
    <w:rsid w:val="0B8C40D5"/>
    <w:rsid w:val="0BA7239C"/>
    <w:rsid w:val="0BE41363"/>
    <w:rsid w:val="0C207BB7"/>
    <w:rsid w:val="0C907C34"/>
    <w:rsid w:val="0CC9078E"/>
    <w:rsid w:val="0D1370AA"/>
    <w:rsid w:val="0D346C35"/>
    <w:rsid w:val="0D756CEB"/>
    <w:rsid w:val="0D906439"/>
    <w:rsid w:val="0D90725F"/>
    <w:rsid w:val="0DA02E5C"/>
    <w:rsid w:val="0E631FCF"/>
    <w:rsid w:val="0E8E648E"/>
    <w:rsid w:val="0EA460B5"/>
    <w:rsid w:val="0F137A4F"/>
    <w:rsid w:val="0F21670F"/>
    <w:rsid w:val="0FBE1390"/>
    <w:rsid w:val="0FD046B9"/>
    <w:rsid w:val="0FF904F5"/>
    <w:rsid w:val="100B374A"/>
    <w:rsid w:val="10304C8F"/>
    <w:rsid w:val="104D1C40"/>
    <w:rsid w:val="105426AC"/>
    <w:rsid w:val="106E537C"/>
    <w:rsid w:val="10BE3077"/>
    <w:rsid w:val="10E52B26"/>
    <w:rsid w:val="10F23D61"/>
    <w:rsid w:val="116E4396"/>
    <w:rsid w:val="1179450E"/>
    <w:rsid w:val="122056C7"/>
    <w:rsid w:val="12512C4E"/>
    <w:rsid w:val="12643929"/>
    <w:rsid w:val="127A6FB8"/>
    <w:rsid w:val="12EC71B3"/>
    <w:rsid w:val="133345C0"/>
    <w:rsid w:val="13403469"/>
    <w:rsid w:val="134F13DF"/>
    <w:rsid w:val="135F1E27"/>
    <w:rsid w:val="13C4181D"/>
    <w:rsid w:val="13CA0AF8"/>
    <w:rsid w:val="14093486"/>
    <w:rsid w:val="141D0EDC"/>
    <w:rsid w:val="142A135C"/>
    <w:rsid w:val="144B0E90"/>
    <w:rsid w:val="147021BE"/>
    <w:rsid w:val="14D22949"/>
    <w:rsid w:val="15047D27"/>
    <w:rsid w:val="1522150C"/>
    <w:rsid w:val="154C17EC"/>
    <w:rsid w:val="15611FD8"/>
    <w:rsid w:val="15647C74"/>
    <w:rsid w:val="15742148"/>
    <w:rsid w:val="159715C1"/>
    <w:rsid w:val="15E94D21"/>
    <w:rsid w:val="16A202B9"/>
    <w:rsid w:val="16BD29D4"/>
    <w:rsid w:val="16CF7654"/>
    <w:rsid w:val="1727728A"/>
    <w:rsid w:val="174C7C0F"/>
    <w:rsid w:val="179B5CE4"/>
    <w:rsid w:val="17A27CE5"/>
    <w:rsid w:val="17E27274"/>
    <w:rsid w:val="184D083A"/>
    <w:rsid w:val="186651C6"/>
    <w:rsid w:val="18944284"/>
    <w:rsid w:val="18AF571F"/>
    <w:rsid w:val="18F022D0"/>
    <w:rsid w:val="18F51A7B"/>
    <w:rsid w:val="18FB416A"/>
    <w:rsid w:val="19962308"/>
    <w:rsid w:val="19E03251"/>
    <w:rsid w:val="1A141B03"/>
    <w:rsid w:val="1A7F51E7"/>
    <w:rsid w:val="1AAC7A2E"/>
    <w:rsid w:val="1AC3167C"/>
    <w:rsid w:val="1AE06C33"/>
    <w:rsid w:val="1B053B36"/>
    <w:rsid w:val="1B403611"/>
    <w:rsid w:val="1B4B1AC5"/>
    <w:rsid w:val="1B75600A"/>
    <w:rsid w:val="1BA24045"/>
    <w:rsid w:val="1BFD6E81"/>
    <w:rsid w:val="1C154EE1"/>
    <w:rsid w:val="1C3746DF"/>
    <w:rsid w:val="1C6B3D72"/>
    <w:rsid w:val="1CF03DE9"/>
    <w:rsid w:val="1D3F5CA0"/>
    <w:rsid w:val="1D4245D9"/>
    <w:rsid w:val="1D6A3736"/>
    <w:rsid w:val="1DF51976"/>
    <w:rsid w:val="1E252D2F"/>
    <w:rsid w:val="1E394594"/>
    <w:rsid w:val="1E493FE6"/>
    <w:rsid w:val="1EF1706C"/>
    <w:rsid w:val="1EFC68F7"/>
    <w:rsid w:val="1FEF58A4"/>
    <w:rsid w:val="201006AA"/>
    <w:rsid w:val="207006F0"/>
    <w:rsid w:val="209516EA"/>
    <w:rsid w:val="209540FD"/>
    <w:rsid w:val="2099085E"/>
    <w:rsid w:val="20B63BCD"/>
    <w:rsid w:val="20D02B05"/>
    <w:rsid w:val="20DD290C"/>
    <w:rsid w:val="20DE70CF"/>
    <w:rsid w:val="20ED26C7"/>
    <w:rsid w:val="210B3144"/>
    <w:rsid w:val="21600122"/>
    <w:rsid w:val="21935A00"/>
    <w:rsid w:val="21AB14A5"/>
    <w:rsid w:val="21EB7492"/>
    <w:rsid w:val="222C7D6C"/>
    <w:rsid w:val="22864DEE"/>
    <w:rsid w:val="22D149CC"/>
    <w:rsid w:val="22F06727"/>
    <w:rsid w:val="23017983"/>
    <w:rsid w:val="232129BD"/>
    <w:rsid w:val="23597958"/>
    <w:rsid w:val="23AA3449"/>
    <w:rsid w:val="23AC70E3"/>
    <w:rsid w:val="23BF788A"/>
    <w:rsid w:val="23C32A40"/>
    <w:rsid w:val="243906B9"/>
    <w:rsid w:val="244E0A70"/>
    <w:rsid w:val="24911B40"/>
    <w:rsid w:val="24C03601"/>
    <w:rsid w:val="26337D75"/>
    <w:rsid w:val="26882EE4"/>
    <w:rsid w:val="26D9105E"/>
    <w:rsid w:val="26E82A1A"/>
    <w:rsid w:val="27785E2C"/>
    <w:rsid w:val="278F25DD"/>
    <w:rsid w:val="279068B4"/>
    <w:rsid w:val="279F5ED5"/>
    <w:rsid w:val="27FB320A"/>
    <w:rsid w:val="28475419"/>
    <w:rsid w:val="287A6935"/>
    <w:rsid w:val="28BC08FE"/>
    <w:rsid w:val="28DB4F21"/>
    <w:rsid w:val="290C6AFD"/>
    <w:rsid w:val="299B6FE9"/>
    <w:rsid w:val="29A6050E"/>
    <w:rsid w:val="29F5145E"/>
    <w:rsid w:val="2A17794C"/>
    <w:rsid w:val="2A246997"/>
    <w:rsid w:val="2A345DDE"/>
    <w:rsid w:val="2A4F6CCE"/>
    <w:rsid w:val="2A961897"/>
    <w:rsid w:val="2AB22000"/>
    <w:rsid w:val="2AEE6307"/>
    <w:rsid w:val="2B081B40"/>
    <w:rsid w:val="2C4914F0"/>
    <w:rsid w:val="2C8011EE"/>
    <w:rsid w:val="2C897378"/>
    <w:rsid w:val="2D1512DE"/>
    <w:rsid w:val="2DBE15B6"/>
    <w:rsid w:val="2DCB2362"/>
    <w:rsid w:val="2DE76F00"/>
    <w:rsid w:val="2E072846"/>
    <w:rsid w:val="2E205E6B"/>
    <w:rsid w:val="2E502477"/>
    <w:rsid w:val="2E5107E8"/>
    <w:rsid w:val="2EBD410F"/>
    <w:rsid w:val="2EC445A2"/>
    <w:rsid w:val="2EDD278C"/>
    <w:rsid w:val="2EF345D1"/>
    <w:rsid w:val="2F5E3428"/>
    <w:rsid w:val="2F6320AD"/>
    <w:rsid w:val="2F720CEA"/>
    <w:rsid w:val="2FD617EF"/>
    <w:rsid w:val="2FE26273"/>
    <w:rsid w:val="312435BA"/>
    <w:rsid w:val="31282BF4"/>
    <w:rsid w:val="31A24A98"/>
    <w:rsid w:val="31D470F1"/>
    <w:rsid w:val="31F0492A"/>
    <w:rsid w:val="31FF607E"/>
    <w:rsid w:val="325A27E0"/>
    <w:rsid w:val="32917047"/>
    <w:rsid w:val="32C94422"/>
    <w:rsid w:val="32DF0D23"/>
    <w:rsid w:val="32F14F00"/>
    <w:rsid w:val="332469E6"/>
    <w:rsid w:val="33691391"/>
    <w:rsid w:val="336E3220"/>
    <w:rsid w:val="33BB3EFA"/>
    <w:rsid w:val="33D26304"/>
    <w:rsid w:val="33EE77BF"/>
    <w:rsid w:val="34946F7E"/>
    <w:rsid w:val="34AA549C"/>
    <w:rsid w:val="34B43F58"/>
    <w:rsid w:val="351B381E"/>
    <w:rsid w:val="353A1F89"/>
    <w:rsid w:val="353E6248"/>
    <w:rsid w:val="354649CF"/>
    <w:rsid w:val="354D22A6"/>
    <w:rsid w:val="35706614"/>
    <w:rsid w:val="359F65F9"/>
    <w:rsid w:val="35DC05F8"/>
    <w:rsid w:val="35ED78EE"/>
    <w:rsid w:val="362036D6"/>
    <w:rsid w:val="36493D6F"/>
    <w:rsid w:val="36882DCF"/>
    <w:rsid w:val="368904CB"/>
    <w:rsid w:val="36A40309"/>
    <w:rsid w:val="370D5858"/>
    <w:rsid w:val="37AA29AB"/>
    <w:rsid w:val="37FE2EC0"/>
    <w:rsid w:val="38022F7F"/>
    <w:rsid w:val="38144FF5"/>
    <w:rsid w:val="3818502C"/>
    <w:rsid w:val="3835018B"/>
    <w:rsid w:val="38672972"/>
    <w:rsid w:val="386B3783"/>
    <w:rsid w:val="38742AEC"/>
    <w:rsid w:val="3889176C"/>
    <w:rsid w:val="39254D74"/>
    <w:rsid w:val="397E74B8"/>
    <w:rsid w:val="39B1232B"/>
    <w:rsid w:val="39DD0544"/>
    <w:rsid w:val="39E25650"/>
    <w:rsid w:val="39E570F2"/>
    <w:rsid w:val="3A3918D2"/>
    <w:rsid w:val="3A760BB8"/>
    <w:rsid w:val="3AA3613F"/>
    <w:rsid w:val="3B854C73"/>
    <w:rsid w:val="3B890916"/>
    <w:rsid w:val="3BAB17B4"/>
    <w:rsid w:val="3BB3056A"/>
    <w:rsid w:val="3BF440F4"/>
    <w:rsid w:val="3C2F4B54"/>
    <w:rsid w:val="3C7860EE"/>
    <w:rsid w:val="3CB33684"/>
    <w:rsid w:val="3D101553"/>
    <w:rsid w:val="3D2513C6"/>
    <w:rsid w:val="3D801011"/>
    <w:rsid w:val="3D8540AB"/>
    <w:rsid w:val="3D990691"/>
    <w:rsid w:val="3DB21309"/>
    <w:rsid w:val="3DE01EA2"/>
    <w:rsid w:val="3DE20BDF"/>
    <w:rsid w:val="3E036868"/>
    <w:rsid w:val="3E055C63"/>
    <w:rsid w:val="3E081C91"/>
    <w:rsid w:val="3E6477E4"/>
    <w:rsid w:val="3E695CCA"/>
    <w:rsid w:val="3ED133EB"/>
    <w:rsid w:val="3EDE33A4"/>
    <w:rsid w:val="3EEE5976"/>
    <w:rsid w:val="3F3B50BD"/>
    <w:rsid w:val="3F3F43D7"/>
    <w:rsid w:val="3FE77469"/>
    <w:rsid w:val="3FFE4705"/>
    <w:rsid w:val="40797C66"/>
    <w:rsid w:val="40CE16E9"/>
    <w:rsid w:val="40D21A98"/>
    <w:rsid w:val="41137182"/>
    <w:rsid w:val="41496F06"/>
    <w:rsid w:val="415A3E9A"/>
    <w:rsid w:val="41736833"/>
    <w:rsid w:val="41865466"/>
    <w:rsid w:val="4211427C"/>
    <w:rsid w:val="424F1040"/>
    <w:rsid w:val="428108BE"/>
    <w:rsid w:val="42AB32CD"/>
    <w:rsid w:val="42B86CB9"/>
    <w:rsid w:val="42DE27F7"/>
    <w:rsid w:val="435D2214"/>
    <w:rsid w:val="436544A5"/>
    <w:rsid w:val="43671C2A"/>
    <w:rsid w:val="446C3689"/>
    <w:rsid w:val="447E13D3"/>
    <w:rsid w:val="44FF1D43"/>
    <w:rsid w:val="45135837"/>
    <w:rsid w:val="451655E5"/>
    <w:rsid w:val="45370E8C"/>
    <w:rsid w:val="455B18E2"/>
    <w:rsid w:val="457C1B59"/>
    <w:rsid w:val="459B5152"/>
    <w:rsid w:val="45E65AA7"/>
    <w:rsid w:val="45EA6C66"/>
    <w:rsid w:val="46152792"/>
    <w:rsid w:val="46195CDF"/>
    <w:rsid w:val="47886F7C"/>
    <w:rsid w:val="4792117D"/>
    <w:rsid w:val="48235709"/>
    <w:rsid w:val="488D2943"/>
    <w:rsid w:val="48D56FBA"/>
    <w:rsid w:val="48ED71AD"/>
    <w:rsid w:val="491C6E22"/>
    <w:rsid w:val="495838B1"/>
    <w:rsid w:val="4993464A"/>
    <w:rsid w:val="49D30FE0"/>
    <w:rsid w:val="4A212AEA"/>
    <w:rsid w:val="4A5F0414"/>
    <w:rsid w:val="4AAD1F42"/>
    <w:rsid w:val="4AAE4C45"/>
    <w:rsid w:val="4B422A21"/>
    <w:rsid w:val="4B9E30D2"/>
    <w:rsid w:val="4BA15A8F"/>
    <w:rsid w:val="4BE7445A"/>
    <w:rsid w:val="4C087B5F"/>
    <w:rsid w:val="4C3B7FF9"/>
    <w:rsid w:val="4C6A1C59"/>
    <w:rsid w:val="4C701966"/>
    <w:rsid w:val="4C890C83"/>
    <w:rsid w:val="4D53211B"/>
    <w:rsid w:val="4DA0137B"/>
    <w:rsid w:val="4DBC6AF0"/>
    <w:rsid w:val="4DD34B00"/>
    <w:rsid w:val="4DE539F3"/>
    <w:rsid w:val="4E0E58A0"/>
    <w:rsid w:val="4EA542DD"/>
    <w:rsid w:val="4EB10930"/>
    <w:rsid w:val="4EBB7D19"/>
    <w:rsid w:val="4ECC0D30"/>
    <w:rsid w:val="4EDC7B87"/>
    <w:rsid w:val="4EF37F41"/>
    <w:rsid w:val="4F0C2B3F"/>
    <w:rsid w:val="4F3C14D6"/>
    <w:rsid w:val="4F5C13B7"/>
    <w:rsid w:val="50003B3B"/>
    <w:rsid w:val="5053651E"/>
    <w:rsid w:val="50987D7D"/>
    <w:rsid w:val="50BB1C4C"/>
    <w:rsid w:val="50D82CE2"/>
    <w:rsid w:val="50E20659"/>
    <w:rsid w:val="510E4857"/>
    <w:rsid w:val="512D3F9F"/>
    <w:rsid w:val="51381E97"/>
    <w:rsid w:val="515F3303"/>
    <w:rsid w:val="517D31F0"/>
    <w:rsid w:val="51830F46"/>
    <w:rsid w:val="51D23518"/>
    <w:rsid w:val="51D3277A"/>
    <w:rsid w:val="51EC7DDB"/>
    <w:rsid w:val="52157763"/>
    <w:rsid w:val="522A725B"/>
    <w:rsid w:val="526500F2"/>
    <w:rsid w:val="526606C2"/>
    <w:rsid w:val="529158E7"/>
    <w:rsid w:val="529E6442"/>
    <w:rsid w:val="52B40E29"/>
    <w:rsid w:val="52C50819"/>
    <w:rsid w:val="52E76286"/>
    <w:rsid w:val="52E81CB2"/>
    <w:rsid w:val="530124F2"/>
    <w:rsid w:val="530F17E7"/>
    <w:rsid w:val="535B0846"/>
    <w:rsid w:val="53760725"/>
    <w:rsid w:val="537F68C8"/>
    <w:rsid w:val="538E32E7"/>
    <w:rsid w:val="53CF692B"/>
    <w:rsid w:val="53D032D0"/>
    <w:rsid w:val="53E63031"/>
    <w:rsid w:val="541B08BE"/>
    <w:rsid w:val="54A44AB7"/>
    <w:rsid w:val="54B756D1"/>
    <w:rsid w:val="552E0E21"/>
    <w:rsid w:val="55346541"/>
    <w:rsid w:val="563D0F0B"/>
    <w:rsid w:val="565570C6"/>
    <w:rsid w:val="56655254"/>
    <w:rsid w:val="56CF232B"/>
    <w:rsid w:val="56D72087"/>
    <w:rsid w:val="56D72D0E"/>
    <w:rsid w:val="56DB7601"/>
    <w:rsid w:val="571B546E"/>
    <w:rsid w:val="572248AC"/>
    <w:rsid w:val="573E31AA"/>
    <w:rsid w:val="574148D6"/>
    <w:rsid w:val="57415C88"/>
    <w:rsid w:val="57671E5A"/>
    <w:rsid w:val="578E3127"/>
    <w:rsid w:val="579661A3"/>
    <w:rsid w:val="57AB1BCC"/>
    <w:rsid w:val="57C34C53"/>
    <w:rsid w:val="58744349"/>
    <w:rsid w:val="58C974C6"/>
    <w:rsid w:val="58CA5394"/>
    <w:rsid w:val="58E060FA"/>
    <w:rsid w:val="59011144"/>
    <w:rsid w:val="592F2981"/>
    <w:rsid w:val="593D2592"/>
    <w:rsid w:val="59B76634"/>
    <w:rsid w:val="59B91FF6"/>
    <w:rsid w:val="59D20119"/>
    <w:rsid w:val="59E117F4"/>
    <w:rsid w:val="5A8A68D1"/>
    <w:rsid w:val="5B311CF2"/>
    <w:rsid w:val="5B417AB6"/>
    <w:rsid w:val="5BAC533E"/>
    <w:rsid w:val="5C1F02BD"/>
    <w:rsid w:val="5C213F80"/>
    <w:rsid w:val="5CC130C4"/>
    <w:rsid w:val="5DFD2264"/>
    <w:rsid w:val="5E373F9E"/>
    <w:rsid w:val="5ED02F47"/>
    <w:rsid w:val="5F643C39"/>
    <w:rsid w:val="5F6B248F"/>
    <w:rsid w:val="5F6B78F4"/>
    <w:rsid w:val="5FA6029A"/>
    <w:rsid w:val="5FE8734C"/>
    <w:rsid w:val="60AA2B7E"/>
    <w:rsid w:val="60B72130"/>
    <w:rsid w:val="60C47FA3"/>
    <w:rsid w:val="60E470AD"/>
    <w:rsid w:val="617910B8"/>
    <w:rsid w:val="62E867B0"/>
    <w:rsid w:val="62EC1529"/>
    <w:rsid w:val="632C311E"/>
    <w:rsid w:val="63A5146F"/>
    <w:rsid w:val="63B96DB1"/>
    <w:rsid w:val="63F6605A"/>
    <w:rsid w:val="64044644"/>
    <w:rsid w:val="642E2704"/>
    <w:rsid w:val="6472075D"/>
    <w:rsid w:val="64735E00"/>
    <w:rsid w:val="64835F6D"/>
    <w:rsid w:val="64E85B26"/>
    <w:rsid w:val="65502BFA"/>
    <w:rsid w:val="659116E4"/>
    <w:rsid w:val="65CD787F"/>
    <w:rsid w:val="65FA4E5D"/>
    <w:rsid w:val="65FE4447"/>
    <w:rsid w:val="66495256"/>
    <w:rsid w:val="665B0AF5"/>
    <w:rsid w:val="66674497"/>
    <w:rsid w:val="668E27DF"/>
    <w:rsid w:val="66E34E88"/>
    <w:rsid w:val="670030A7"/>
    <w:rsid w:val="67FF33AD"/>
    <w:rsid w:val="680142D0"/>
    <w:rsid w:val="680702DC"/>
    <w:rsid w:val="68562C71"/>
    <w:rsid w:val="698175F7"/>
    <w:rsid w:val="699C02A9"/>
    <w:rsid w:val="69FF02D7"/>
    <w:rsid w:val="6A06440A"/>
    <w:rsid w:val="6A50423E"/>
    <w:rsid w:val="6A6529F3"/>
    <w:rsid w:val="6AB85C8B"/>
    <w:rsid w:val="6B150D22"/>
    <w:rsid w:val="6B3042DD"/>
    <w:rsid w:val="6B4E64CC"/>
    <w:rsid w:val="6B6A58AC"/>
    <w:rsid w:val="6B747153"/>
    <w:rsid w:val="6B76110B"/>
    <w:rsid w:val="6BA82EA4"/>
    <w:rsid w:val="6BAE267B"/>
    <w:rsid w:val="6BEB74FC"/>
    <w:rsid w:val="6BEE6466"/>
    <w:rsid w:val="6C1A01D9"/>
    <w:rsid w:val="6C360378"/>
    <w:rsid w:val="6C372BF0"/>
    <w:rsid w:val="6C3D4E67"/>
    <w:rsid w:val="6C450326"/>
    <w:rsid w:val="6C533CFC"/>
    <w:rsid w:val="6D480062"/>
    <w:rsid w:val="6D523E62"/>
    <w:rsid w:val="6D8130A7"/>
    <w:rsid w:val="6DE2663A"/>
    <w:rsid w:val="6E041409"/>
    <w:rsid w:val="6E1D4CBF"/>
    <w:rsid w:val="6E49754F"/>
    <w:rsid w:val="6E6C6C08"/>
    <w:rsid w:val="6ED66E28"/>
    <w:rsid w:val="701E5A3C"/>
    <w:rsid w:val="704857D0"/>
    <w:rsid w:val="7116541D"/>
    <w:rsid w:val="712B4B58"/>
    <w:rsid w:val="717418A2"/>
    <w:rsid w:val="719525E1"/>
    <w:rsid w:val="72043E15"/>
    <w:rsid w:val="72DF74D5"/>
    <w:rsid w:val="73113B70"/>
    <w:rsid w:val="73574A2E"/>
    <w:rsid w:val="742B066D"/>
    <w:rsid w:val="74340B1E"/>
    <w:rsid w:val="74561143"/>
    <w:rsid w:val="7486148E"/>
    <w:rsid w:val="74B15076"/>
    <w:rsid w:val="74C13A28"/>
    <w:rsid w:val="74DA3693"/>
    <w:rsid w:val="74E40078"/>
    <w:rsid w:val="74FE3405"/>
    <w:rsid w:val="750C1E3D"/>
    <w:rsid w:val="752E1DA1"/>
    <w:rsid w:val="756F11DF"/>
    <w:rsid w:val="75902A3F"/>
    <w:rsid w:val="75C30244"/>
    <w:rsid w:val="75E46F36"/>
    <w:rsid w:val="75F31DEC"/>
    <w:rsid w:val="762F6122"/>
    <w:rsid w:val="765F4AAA"/>
    <w:rsid w:val="768335DB"/>
    <w:rsid w:val="76EA36E7"/>
    <w:rsid w:val="76FB2C4B"/>
    <w:rsid w:val="770A5B06"/>
    <w:rsid w:val="77274C29"/>
    <w:rsid w:val="77430315"/>
    <w:rsid w:val="77641789"/>
    <w:rsid w:val="7834446D"/>
    <w:rsid w:val="78385FAC"/>
    <w:rsid w:val="793C57CE"/>
    <w:rsid w:val="793D703B"/>
    <w:rsid w:val="794C2FD3"/>
    <w:rsid w:val="797E5A2A"/>
    <w:rsid w:val="79873CD9"/>
    <w:rsid w:val="7A2F1734"/>
    <w:rsid w:val="7B173B57"/>
    <w:rsid w:val="7B7875FC"/>
    <w:rsid w:val="7C19226A"/>
    <w:rsid w:val="7C293037"/>
    <w:rsid w:val="7C7F664D"/>
    <w:rsid w:val="7CA9506D"/>
    <w:rsid w:val="7CC77174"/>
    <w:rsid w:val="7CE22975"/>
    <w:rsid w:val="7D5976F2"/>
    <w:rsid w:val="7DA41CB3"/>
    <w:rsid w:val="7E234974"/>
    <w:rsid w:val="7E4E526A"/>
    <w:rsid w:val="7E60367F"/>
    <w:rsid w:val="7E952D16"/>
    <w:rsid w:val="7EA5616A"/>
    <w:rsid w:val="7EAD073E"/>
    <w:rsid w:val="7ED457DA"/>
    <w:rsid w:val="7F081C12"/>
    <w:rsid w:val="7F270BF7"/>
    <w:rsid w:val="7F3701C5"/>
    <w:rsid w:val="7F3D2120"/>
    <w:rsid w:val="7F72239A"/>
    <w:rsid w:val="7FA53923"/>
    <w:rsid w:val="7FB54793"/>
    <w:rsid w:val="7FF10E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7"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120" w:after="120" w:line="360" w:lineRule="auto"/>
      <w:jc w:val="center"/>
      <w:outlineLvl w:val="0"/>
    </w:pPr>
    <w:rPr>
      <w:kern w:val="44"/>
      <w:sz w:val="30"/>
      <w:szCs w:val="44"/>
    </w:rPr>
  </w:style>
  <w:style w:type="paragraph" w:styleId="3">
    <w:name w:val="heading 2"/>
    <w:basedOn w:val="1"/>
    <w:next w:val="1"/>
    <w:unhideWhenUsed/>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unhideWhenUsed/>
    <w:qFormat/>
    <w:uiPriority w:val="0"/>
    <w:pPr>
      <w:keepNext/>
      <w:keepLines/>
      <w:spacing w:before="260" w:after="260" w:line="416" w:lineRule="auto"/>
      <w:outlineLvl w:val="2"/>
    </w:pPr>
    <w:rPr>
      <w:b/>
      <w:bCs/>
      <w:sz w:val="32"/>
      <w:szCs w:val="32"/>
    </w:rPr>
  </w:style>
  <w:style w:type="paragraph" w:styleId="5">
    <w:name w:val="heading 4"/>
    <w:basedOn w:val="1"/>
    <w:next w:val="1"/>
    <w:unhideWhenUsed/>
    <w:qFormat/>
    <w:uiPriority w:val="0"/>
    <w:pPr>
      <w:keepNext/>
      <w:keepLines/>
      <w:spacing w:before="280" w:after="290" w:line="374" w:lineRule="auto"/>
      <w:outlineLvl w:val="3"/>
    </w:pPr>
    <w:rPr>
      <w:rFonts w:ascii="Arial" w:hAnsi="Arial" w:eastAsia="黑体"/>
      <w:b/>
      <w:bCs/>
      <w:sz w:val="28"/>
      <w:szCs w:val="28"/>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6">
    <w:name w:val="Normal Indent"/>
    <w:basedOn w:val="1"/>
    <w:next w:val="7"/>
    <w:qFormat/>
    <w:uiPriority w:val="0"/>
    <w:pPr>
      <w:ind w:firstLine="200" w:firstLineChars="200"/>
    </w:pPr>
  </w:style>
  <w:style w:type="paragraph" w:styleId="7">
    <w:name w:val="toc 4"/>
    <w:basedOn w:val="1"/>
    <w:next w:val="1"/>
    <w:semiHidden/>
    <w:qFormat/>
    <w:uiPriority w:val="0"/>
    <w:pPr>
      <w:ind w:left="630"/>
      <w:jc w:val="left"/>
    </w:pPr>
    <w:rPr>
      <w:rFonts w:ascii="Times New Roman" w:hAnsi="Times New Roman" w:cs="Times New Roman"/>
      <w:sz w:val="18"/>
      <w:szCs w:val="18"/>
    </w:rPr>
  </w:style>
  <w:style w:type="paragraph" w:styleId="8">
    <w:name w:val="caption"/>
    <w:basedOn w:val="1"/>
    <w:next w:val="1"/>
    <w:unhideWhenUsed/>
    <w:qFormat/>
    <w:uiPriority w:val="0"/>
    <w:rPr>
      <w:rFonts w:ascii="Arial" w:hAnsi="Arial" w:eastAsia="黑体" w:cs="Arial"/>
      <w:sz w:val="20"/>
      <w:szCs w:val="20"/>
    </w:rPr>
  </w:style>
  <w:style w:type="paragraph" w:styleId="9">
    <w:name w:val="annotation text"/>
    <w:basedOn w:val="1"/>
    <w:qFormat/>
    <w:uiPriority w:val="0"/>
    <w:pPr>
      <w:jc w:val="left"/>
    </w:pPr>
  </w:style>
  <w:style w:type="paragraph" w:styleId="10">
    <w:name w:val="Body Text 3"/>
    <w:basedOn w:val="1"/>
    <w:qFormat/>
    <w:uiPriority w:val="0"/>
    <w:pPr>
      <w:spacing w:after="120"/>
    </w:pPr>
    <w:rPr>
      <w:rFonts w:ascii="Times New Roman" w:hAnsi="Times New Roman"/>
      <w:sz w:val="16"/>
      <w:szCs w:val="16"/>
    </w:rPr>
  </w:style>
  <w:style w:type="paragraph" w:styleId="11">
    <w:name w:val="Body Text"/>
    <w:basedOn w:val="1"/>
    <w:qFormat/>
    <w:uiPriority w:val="0"/>
    <w:rPr>
      <w:color w:val="993300"/>
      <w:sz w:val="24"/>
    </w:rPr>
  </w:style>
  <w:style w:type="paragraph" w:styleId="12">
    <w:name w:val="Body Text Indent"/>
    <w:basedOn w:val="1"/>
    <w:qFormat/>
    <w:uiPriority w:val="0"/>
    <w:pPr>
      <w:ind w:firstLine="480"/>
    </w:pPr>
    <w:rPr>
      <w:rFonts w:ascii="宋体" w:hAnsi="宋体"/>
    </w:rPr>
  </w:style>
  <w:style w:type="paragraph" w:styleId="13">
    <w:name w:val="Plain Text"/>
    <w:basedOn w:val="1"/>
    <w:next w:val="14"/>
    <w:qFormat/>
    <w:uiPriority w:val="0"/>
    <w:rPr>
      <w:rFonts w:ascii="宋体" w:hAnsi="Courier New"/>
      <w:szCs w:val="21"/>
    </w:rPr>
  </w:style>
  <w:style w:type="paragraph" w:customStyle="1" w:styleId="14">
    <w:name w:val="Default"/>
    <w:next w:val="15"/>
    <w:qFormat/>
    <w:uiPriority w:val="6"/>
    <w:pPr>
      <w:widowControl w:val="0"/>
    </w:pPr>
    <w:rPr>
      <w:rFonts w:ascii="Times New Roman" w:hAnsi="Times New Roman" w:eastAsia="等线" w:cs="Times New Roman"/>
      <w:color w:val="000000"/>
      <w:sz w:val="24"/>
      <w:szCs w:val="24"/>
      <w:lang w:val="en-US" w:eastAsia="zh-CN" w:bidi="ar-SA"/>
    </w:rPr>
  </w:style>
  <w:style w:type="paragraph" w:customStyle="1" w:styleId="1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6">
    <w:name w:val="Date"/>
    <w:basedOn w:val="1"/>
    <w:next w:val="1"/>
    <w:qFormat/>
    <w:uiPriority w:val="0"/>
    <w:pPr>
      <w:widowControl w:val="0"/>
      <w:autoSpaceDE w:val="0"/>
      <w:autoSpaceDN w:val="0"/>
      <w:adjustRightInd w:val="0"/>
      <w:jc w:val="both"/>
      <w:textAlignment w:val="baseline"/>
    </w:pPr>
    <w:rPr>
      <w:rFonts w:ascii="宋体"/>
      <w:sz w:val="28"/>
    </w:rPr>
  </w:style>
  <w:style w:type="paragraph" w:styleId="17">
    <w:name w:val="Balloon Text"/>
    <w:basedOn w:val="1"/>
    <w:link w:val="65"/>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rPr>
      <w:rFonts w:ascii="Times New Roman" w:hAnsi="Times New Roman"/>
    </w:rPr>
  </w:style>
  <w:style w:type="paragraph" w:styleId="21">
    <w:name w:val="index heading"/>
    <w:basedOn w:val="1"/>
    <w:next w:val="22"/>
    <w:qFormat/>
    <w:uiPriority w:val="0"/>
    <w:rPr>
      <w:rFonts w:ascii="Times New Roman" w:hAnsi="Times New Roman"/>
      <w:szCs w:val="20"/>
    </w:rPr>
  </w:style>
  <w:style w:type="paragraph" w:styleId="22">
    <w:name w:val="index 1"/>
    <w:basedOn w:val="1"/>
    <w:next w:val="1"/>
    <w:qFormat/>
    <w:uiPriority w:val="0"/>
    <w:pPr>
      <w:tabs>
        <w:tab w:val="left" w:pos="7740"/>
      </w:tabs>
      <w:jc w:val="center"/>
    </w:pPr>
    <w:rPr>
      <w:rFonts w:ascii="仿宋" w:hAnsi="仿宋" w:eastAsia="仿宋"/>
      <w:b/>
      <w:sz w:val="28"/>
      <w:szCs w:val="28"/>
    </w:rPr>
  </w:style>
  <w:style w:type="paragraph" w:styleId="23">
    <w:name w:val="toc 2"/>
    <w:basedOn w:val="1"/>
    <w:next w:val="1"/>
    <w:qFormat/>
    <w:uiPriority w:val="0"/>
    <w:pPr>
      <w:tabs>
        <w:tab w:val="right" w:leader="dot" w:pos="8302"/>
      </w:tabs>
      <w:jc w:val="left"/>
    </w:pPr>
    <w:rPr>
      <w:rFonts w:ascii="仿宋_GB2312" w:hAnsi="仿宋" w:eastAsia="仿宋_GB2312"/>
      <w:b/>
      <w:smallCaps/>
      <w:kern w:val="0"/>
      <w:szCs w:val="21"/>
    </w:r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25">
    <w:name w:val="Body Text First Indent"/>
    <w:basedOn w:val="11"/>
    <w:next w:val="26"/>
    <w:qFormat/>
    <w:uiPriority w:val="0"/>
    <w:pPr>
      <w:ind w:firstLine="420" w:firstLineChars="100"/>
    </w:pPr>
  </w:style>
  <w:style w:type="paragraph" w:styleId="26">
    <w:name w:val="Body Text First Indent 2"/>
    <w:basedOn w:val="12"/>
    <w:next w:val="1"/>
    <w:qFormat/>
    <w:uiPriority w:val="0"/>
    <w:pPr>
      <w:tabs>
        <w:tab w:val="left" w:pos="0"/>
      </w:tabs>
      <w:spacing w:line="240" w:lineRule="auto"/>
      <w:ind w:firstLine="420" w:firstLineChars="200"/>
    </w:pPr>
    <w:rPr>
      <w:rFonts w:eastAsia="楷体_GB2312"/>
      <w:b/>
      <w:szCs w:val="24"/>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0"/>
    <w:rPr>
      <w:rFonts w:hint="default" w:ascii="Tahoma" w:hAnsi="Tahoma" w:eastAsia="宋体" w:cs="Tahoma"/>
      <w:b/>
      <w:bCs/>
      <w:spacing w:val="10"/>
      <w:sz w:val="24"/>
      <w:lang w:val="en-US" w:eastAsia="zh-CN" w:bidi="ar-SA"/>
    </w:rPr>
  </w:style>
  <w:style w:type="character" w:styleId="31">
    <w:name w:val="FollowedHyperlink"/>
    <w:basedOn w:val="29"/>
    <w:qFormat/>
    <w:uiPriority w:val="0"/>
    <w:rPr>
      <w:color w:val="333333"/>
      <w:u w:val="none"/>
    </w:rPr>
  </w:style>
  <w:style w:type="character" w:styleId="32">
    <w:name w:val="Emphasis"/>
    <w:basedOn w:val="29"/>
    <w:qFormat/>
    <w:uiPriority w:val="0"/>
    <w:rPr>
      <w:color w:val="585858"/>
      <w:u w:val="none"/>
    </w:rPr>
  </w:style>
  <w:style w:type="character" w:styleId="33">
    <w:name w:val="HTML Definition"/>
    <w:basedOn w:val="29"/>
    <w:qFormat/>
    <w:uiPriority w:val="0"/>
  </w:style>
  <w:style w:type="character" w:styleId="34">
    <w:name w:val="HTML Acronym"/>
    <w:basedOn w:val="29"/>
    <w:qFormat/>
    <w:uiPriority w:val="0"/>
  </w:style>
  <w:style w:type="character" w:styleId="35">
    <w:name w:val="HTML Variable"/>
    <w:basedOn w:val="29"/>
    <w:qFormat/>
    <w:uiPriority w:val="0"/>
  </w:style>
  <w:style w:type="character" w:styleId="36">
    <w:name w:val="Hyperlink"/>
    <w:qFormat/>
    <w:uiPriority w:val="0"/>
    <w:rPr>
      <w:color w:val="0000FF"/>
      <w:u w:val="single"/>
    </w:rPr>
  </w:style>
  <w:style w:type="character" w:styleId="37">
    <w:name w:val="HTML Code"/>
    <w:basedOn w:val="29"/>
    <w:qFormat/>
    <w:uiPriority w:val="0"/>
    <w:rPr>
      <w:rFonts w:ascii="Courier New" w:hAnsi="Courier New"/>
      <w:sz w:val="20"/>
    </w:rPr>
  </w:style>
  <w:style w:type="character" w:styleId="38">
    <w:name w:val="annotation reference"/>
    <w:basedOn w:val="29"/>
    <w:qFormat/>
    <w:uiPriority w:val="0"/>
    <w:rPr>
      <w:sz w:val="21"/>
      <w:szCs w:val="21"/>
    </w:rPr>
  </w:style>
  <w:style w:type="character" w:styleId="39">
    <w:name w:val="HTML Cite"/>
    <w:basedOn w:val="29"/>
    <w:qFormat/>
    <w:uiPriority w:val="0"/>
  </w:style>
  <w:style w:type="paragraph" w:customStyle="1" w:styleId="40">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42">
    <w:name w:val="表格文字"/>
    <w:basedOn w:val="1"/>
    <w:qFormat/>
    <w:uiPriority w:val="0"/>
    <w:pPr>
      <w:spacing w:before="25" w:after="25"/>
      <w:jc w:val="left"/>
    </w:pPr>
    <w:rPr>
      <w:rFonts w:ascii="Times New Roman" w:hAnsi="Times New Roman"/>
      <w:bCs/>
      <w:spacing w:val="10"/>
      <w:kern w:val="0"/>
      <w:sz w:val="24"/>
      <w:szCs w:val="20"/>
    </w:rPr>
  </w:style>
  <w:style w:type="paragraph" w:customStyle="1" w:styleId="43">
    <w:name w:val="题注4"/>
    <w:basedOn w:val="1"/>
    <w:next w:val="8"/>
    <w:qFormat/>
    <w:uiPriority w:val="0"/>
    <w:pPr>
      <w:ind w:left="-132" w:leftChars="-64" w:right="-105" w:rightChars="-50" w:hanging="2"/>
      <w:jc w:val="center"/>
    </w:pPr>
    <w:rPr>
      <w:rFonts w:ascii="Times New Roman" w:hAnsi="Times New Roman"/>
      <w:b/>
      <w:color w:val="FF0000"/>
      <w:szCs w:val="21"/>
      <w:lang w:val="en-GB"/>
    </w:rPr>
  </w:style>
  <w:style w:type="paragraph" w:customStyle="1" w:styleId="44">
    <w:name w:val="图"/>
    <w:basedOn w:val="1"/>
    <w:qFormat/>
    <w:uiPriority w:val="0"/>
    <w:pPr>
      <w:keepNext/>
      <w:adjustRightInd w:val="0"/>
      <w:snapToGrid w:val="0"/>
      <w:spacing w:before="60" w:after="60" w:line="300" w:lineRule="auto"/>
      <w:jc w:val="center"/>
    </w:pPr>
    <w:rPr>
      <w:rFonts w:ascii="Times New Roman" w:hAnsi="Times New Roman"/>
      <w:spacing w:val="20"/>
      <w:kern w:val="0"/>
      <w:sz w:val="24"/>
      <w:szCs w:val="20"/>
    </w:rPr>
  </w:style>
  <w:style w:type="paragraph" w:customStyle="1" w:styleId="45">
    <w:name w:val="题注5"/>
    <w:basedOn w:val="1"/>
    <w:next w:val="8"/>
    <w:qFormat/>
    <w:uiPriority w:val="0"/>
    <w:pPr>
      <w:jc w:val="center"/>
    </w:pPr>
    <w:rPr>
      <w:rFonts w:ascii="Times New Roman" w:hAnsi="Times New Roman"/>
      <w:b/>
      <w:color w:val="000000"/>
      <w:sz w:val="24"/>
      <w:szCs w:val="21"/>
    </w:rPr>
  </w:style>
  <w:style w:type="character" w:customStyle="1" w:styleId="46">
    <w:name w:val="sadicon"/>
    <w:basedOn w:val="29"/>
    <w:qFormat/>
    <w:uiPriority w:val="0"/>
  </w:style>
  <w:style w:type="paragraph" w:customStyle="1" w:styleId="47">
    <w:name w:val="正文首行缩进两字符"/>
    <w:basedOn w:val="1"/>
    <w:qFormat/>
    <w:uiPriority w:val="0"/>
    <w:pPr>
      <w:spacing w:line="360" w:lineRule="auto"/>
      <w:ind w:firstLine="200" w:firstLineChars="200"/>
    </w:pPr>
  </w:style>
  <w:style w:type="paragraph" w:customStyle="1" w:styleId="48">
    <w:name w:val="正文1"/>
    <w:qFormat/>
    <w:uiPriority w:val="0"/>
    <w:pPr>
      <w:widowControl w:val="0"/>
      <w:adjustRightInd w:val="0"/>
      <w:spacing w:line="312" w:lineRule="atLeast"/>
      <w:jc w:val="both"/>
      <w:textAlignment w:val="baseline"/>
    </w:pPr>
    <w:rPr>
      <w:rFonts w:ascii="宋体" w:hAnsi="Times New Roman" w:eastAsia="宋体" w:cs="Times New Roman"/>
      <w:sz w:val="34"/>
      <w:szCs w:val="22"/>
      <w:lang w:val="en-US" w:eastAsia="zh-CN" w:bidi="ar-SA"/>
    </w:rPr>
  </w:style>
  <w:style w:type="paragraph" w:customStyle="1" w:styleId="49">
    <w:name w:val="GW-正文"/>
    <w:basedOn w:val="1"/>
    <w:qFormat/>
    <w:uiPriority w:val="0"/>
    <w:rPr>
      <w:rFonts w:eastAsia="仿宋_GB2312"/>
    </w:rPr>
  </w:style>
  <w:style w:type="paragraph" w:customStyle="1" w:styleId="50">
    <w:name w:val="列出段落1"/>
    <w:basedOn w:val="1"/>
    <w:qFormat/>
    <w:uiPriority w:val="34"/>
    <w:pPr>
      <w:ind w:firstLine="420"/>
    </w:pPr>
    <w:rPr>
      <w:szCs w:val="20"/>
    </w:rPr>
  </w:style>
  <w:style w:type="paragraph" w:customStyle="1" w:styleId="51">
    <w:name w:val="文档正文文本（北京电子科技学院）"/>
    <w:basedOn w:val="1"/>
    <w:qFormat/>
    <w:uiPriority w:val="0"/>
    <w:rPr>
      <w:color w:val="000000"/>
      <w:szCs w:val="20"/>
    </w:rPr>
  </w:style>
  <w:style w:type="paragraph" w:customStyle="1" w:styleId="52">
    <w:name w:val="无间隔1"/>
    <w:qFormat/>
    <w:uiPriority w:val="0"/>
    <w:pPr>
      <w:ind w:firstLine="200" w:firstLineChars="200"/>
    </w:pPr>
    <w:rPr>
      <w:rFonts w:ascii="Times New Roman" w:hAnsi="Times New Roman" w:eastAsia="宋体" w:cs="Times New Roman"/>
      <w:sz w:val="24"/>
      <w:szCs w:val="22"/>
      <w:lang w:val="en-US" w:eastAsia="en-US" w:bidi="en-US"/>
    </w:rPr>
  </w:style>
  <w:style w:type="paragraph" w:customStyle="1" w:styleId="53">
    <w:name w:val="Default Text"/>
    <w:basedOn w:val="1"/>
    <w:qFormat/>
    <w:uiPriority w:val="0"/>
    <w:pPr>
      <w:widowControl/>
      <w:jc w:val="left"/>
    </w:pPr>
    <w:rPr>
      <w:kern w:val="0"/>
      <w:sz w:val="24"/>
      <w:szCs w:val="20"/>
      <w:lang w:eastAsia="en-US"/>
    </w:rPr>
  </w:style>
  <w:style w:type="character" w:customStyle="1" w:styleId="54">
    <w:name w:val="font21"/>
    <w:basedOn w:val="29"/>
    <w:qFormat/>
    <w:uiPriority w:val="0"/>
    <w:rPr>
      <w:rFonts w:ascii="仿宋_GB2312" w:eastAsia="仿宋_GB2312" w:cs="仿宋_GB2312"/>
      <w:color w:val="000000"/>
      <w:sz w:val="24"/>
      <w:szCs w:val="24"/>
      <w:u w:val="none"/>
    </w:rPr>
  </w:style>
  <w:style w:type="character" w:customStyle="1" w:styleId="55">
    <w:name w:val="font31"/>
    <w:basedOn w:val="29"/>
    <w:qFormat/>
    <w:uiPriority w:val="0"/>
    <w:rPr>
      <w:rFonts w:hint="default" w:ascii="Times New Roman" w:hAnsi="Times New Roman" w:cs="Times New Roman"/>
      <w:color w:val="000000"/>
      <w:sz w:val="24"/>
      <w:szCs w:val="24"/>
      <w:u w:val="none"/>
    </w:rPr>
  </w:style>
  <w:style w:type="character" w:customStyle="1" w:styleId="56">
    <w:name w:val="font11"/>
    <w:basedOn w:val="29"/>
    <w:qFormat/>
    <w:uiPriority w:val="0"/>
    <w:rPr>
      <w:rFonts w:hint="default" w:ascii="仿宋_GB2312" w:eastAsia="仿宋_GB2312" w:cs="仿宋_GB2312"/>
      <w:color w:val="000000"/>
      <w:sz w:val="24"/>
      <w:szCs w:val="24"/>
      <w:u w:val="none"/>
    </w:rPr>
  </w:style>
  <w:style w:type="character" w:customStyle="1" w:styleId="57">
    <w:name w:val="font01"/>
    <w:basedOn w:val="29"/>
    <w:qFormat/>
    <w:uiPriority w:val="0"/>
    <w:rPr>
      <w:rFonts w:ascii="仿宋_GB2312" w:eastAsia="仿宋_GB2312" w:cs="仿宋_GB2312"/>
      <w:color w:val="000000"/>
      <w:sz w:val="24"/>
      <w:szCs w:val="24"/>
      <w:u w:val="none"/>
    </w:rPr>
  </w:style>
  <w:style w:type="paragraph" w:customStyle="1" w:styleId="58">
    <w:name w:val="_Style 2"/>
    <w:basedOn w:val="1"/>
    <w:qFormat/>
    <w:uiPriority w:val="34"/>
    <w:pPr>
      <w:ind w:firstLine="420" w:firstLineChars="200"/>
    </w:pPr>
  </w:style>
  <w:style w:type="character" w:customStyle="1" w:styleId="59">
    <w:name w:val="main"/>
    <w:qFormat/>
    <w:uiPriority w:val="0"/>
  </w:style>
  <w:style w:type="paragraph" w:customStyle="1" w:styleId="60">
    <w:name w:val="_Style 4"/>
    <w:basedOn w:val="1"/>
    <w:qFormat/>
    <w:uiPriority w:val="34"/>
    <w:pPr>
      <w:ind w:firstLine="420" w:firstLineChars="200"/>
    </w:pPr>
  </w:style>
  <w:style w:type="paragraph" w:customStyle="1" w:styleId="61">
    <w:name w:val="列出段落11"/>
    <w:basedOn w:val="1"/>
    <w:qFormat/>
    <w:uiPriority w:val="0"/>
    <w:pPr>
      <w:ind w:firstLine="420" w:firstLineChars="200"/>
    </w:pPr>
    <w:rPr>
      <w:rFonts w:ascii="Calibri" w:hAnsi="Calibri"/>
      <w:szCs w:val="22"/>
    </w:rPr>
  </w:style>
  <w:style w:type="character" w:customStyle="1" w:styleId="62">
    <w:name w:val="font51"/>
    <w:qFormat/>
    <w:uiPriority w:val="0"/>
    <w:rPr>
      <w:rFonts w:hint="eastAsia" w:ascii="宋体" w:hAnsi="宋体" w:eastAsia="宋体" w:cs="宋体"/>
      <w:color w:val="000000"/>
      <w:sz w:val="24"/>
      <w:szCs w:val="24"/>
      <w:u w:val="none"/>
    </w:rPr>
  </w:style>
  <w:style w:type="paragraph" w:customStyle="1" w:styleId="63">
    <w:name w:val="_Style 3"/>
    <w:basedOn w:val="1"/>
    <w:qFormat/>
    <w:uiPriority w:val="34"/>
    <w:pPr>
      <w:ind w:firstLine="420" w:firstLineChars="200"/>
    </w:pPr>
  </w:style>
  <w:style w:type="paragraph" w:customStyle="1" w:styleId="64">
    <w:name w:val="样式 首行缩进:  2 字符"/>
    <w:basedOn w:val="1"/>
    <w:qFormat/>
    <w:uiPriority w:val="99"/>
    <w:pPr>
      <w:spacing w:line="400" w:lineRule="exact"/>
      <w:ind w:firstLine="200" w:firstLineChars="200"/>
    </w:pPr>
    <w:rPr>
      <w:rFonts w:cs="宋体"/>
      <w:sz w:val="24"/>
    </w:rPr>
  </w:style>
  <w:style w:type="character" w:customStyle="1" w:styleId="65">
    <w:name w:val="批注框文本 Char"/>
    <w:basedOn w:val="29"/>
    <w:link w:val="17"/>
    <w:qFormat/>
    <w:uiPriority w:val="0"/>
    <w:rPr>
      <w:rFonts w:asciiTheme="minorHAnsi" w:hAnsiTheme="minorHAnsi" w:eastAsiaTheme="minorEastAsia" w:cstheme="minorBidi"/>
      <w:kern w:val="2"/>
      <w:sz w:val="18"/>
      <w:szCs w:val="18"/>
    </w:rPr>
  </w:style>
  <w:style w:type="paragraph" w:customStyle="1" w:styleId="66">
    <w:name w:val="纯文本1"/>
    <w:basedOn w:val="1"/>
    <w:qFormat/>
    <w:uiPriority w:val="0"/>
    <w:rPr>
      <w:rFonts w:ascii="宋体" w:hAnsi="Courier New" w:eastAsia="宋体" w:cs="Times New Roman"/>
      <w:szCs w:val="22"/>
    </w:rPr>
  </w:style>
  <w:style w:type="paragraph" w:customStyle="1" w:styleId="67">
    <w:name w:val="正文缩进1"/>
    <w:basedOn w:val="1"/>
    <w:qFormat/>
    <w:uiPriority w:val="0"/>
    <w:pPr>
      <w:autoSpaceDE w:val="0"/>
      <w:autoSpaceDN w:val="0"/>
      <w:adjustRightInd w:val="0"/>
      <w:ind w:firstLine="420"/>
      <w:jc w:val="left"/>
    </w:pPr>
    <w:rPr>
      <w:rFonts w:ascii="宋体"/>
      <w:kern w:val="0"/>
      <w:sz w:val="24"/>
    </w:rPr>
  </w:style>
  <w:style w:type="paragraph" w:customStyle="1" w:styleId="68">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styleId="69">
    <w:name w:val="List Paragraph"/>
    <w:basedOn w:val="1"/>
    <w:qFormat/>
    <w:uiPriority w:val="7"/>
    <w:pPr>
      <w:widowControl w:val="0"/>
      <w:ind w:firstLine="420"/>
    </w:pPr>
    <w:rPr>
      <w:rFonts w:ascii="Calibri" w:hAnsi="Calibri" w:cs="Calibri"/>
      <w:spacing w:val="0"/>
      <w:kern w:val="1"/>
      <w:sz w:val="21"/>
      <w:szCs w:val="22"/>
      <w:lang w:eastAsia="zh-CN"/>
    </w:rPr>
  </w:style>
  <w:style w:type="paragraph" w:customStyle="1" w:styleId="70">
    <w:name w:val="null3"/>
    <w:hidden/>
    <w:qFormat/>
    <w:uiPriority w:val="0"/>
    <w:rPr>
      <w:rFonts w:hint="eastAsia" w:asciiTheme="minorHAnsi" w:hAnsiTheme="minorHAnsi" w:eastAsiaTheme="minorEastAsia" w:cstheme="minorBidi"/>
      <w:lang w:val="en-US" w:eastAsia="zh-Hans"/>
    </w:rPr>
  </w:style>
  <w:style w:type="paragraph" w:customStyle="1" w:styleId="71">
    <w:name w:val="Table Text"/>
    <w:basedOn w:val="1"/>
    <w:autoRedefine/>
    <w:semiHidden/>
    <w:qFormat/>
    <w:uiPriority w:val="0"/>
    <w:rPr>
      <w:rFonts w:ascii="宋体" w:hAnsi="宋体"/>
      <w:sz w:val="23"/>
      <w:szCs w:val="23"/>
      <w:lang w:eastAsia="en-US"/>
    </w:rPr>
  </w:style>
  <w:style w:type="table" w:customStyle="1" w:styleId="72">
    <w:name w:val="Table Normal"/>
    <w:autoRedefine/>
    <w:semiHidden/>
    <w:unhideWhenUsed/>
    <w:qFormat/>
    <w:uiPriority w:val="0"/>
    <w:tblPr>
      <w:tblCellMar>
        <w:top w:w="0" w:type="dxa"/>
        <w:left w:w="0" w:type="dxa"/>
        <w:bottom w:w="0" w:type="dxa"/>
        <w:right w:w="0" w:type="dxa"/>
      </w:tblCellMar>
    </w:tblPr>
  </w:style>
  <w:style w:type="paragraph" w:customStyle="1" w:styleId="73">
    <w:name w:val="北工大正文"/>
    <w:basedOn w:val="1"/>
    <w:qFormat/>
    <w:uiPriority w:val="0"/>
    <w:pPr>
      <w:snapToGrid w:val="0"/>
      <w:spacing w:line="300" w:lineRule="auto"/>
      <w:ind w:firstLine="425" w:firstLineChars="177"/>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微软公司</Company>
  <Pages>72</Pages>
  <Words>9689</Words>
  <Characters>10438</Characters>
  <Lines>173</Lines>
  <Paragraphs>48</Paragraphs>
  <TotalTime>3</TotalTime>
  <ScaleCrop>false</ScaleCrop>
  <LinksUpToDate>false</LinksUpToDate>
  <CharactersWithSpaces>10485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第一口吃猪猪</cp:lastModifiedBy>
  <cp:lastPrinted>2026-01-22T06:38:00Z</cp:lastPrinted>
  <dcterms:modified xsi:type="dcterms:W3CDTF">2026-07-28T02:07:38Z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C6463A053CDA45EFA22DF119092B7F0B_13</vt:lpwstr>
  </property>
  <property fmtid="{D5CDD505-2E9C-101B-9397-08002B2CF9AE}" pid="4" name="KSOTemplateDocerSaveRecord">
    <vt:lpwstr>eyJoZGlkIjoiNWYwZjkzODRkOWEwMTZhYmU5MmQ3MTczOWVkYzdjOGUiLCJ1c2VySWQiOiIzMTM3MDc3NjQifQ==</vt:lpwstr>
  </property>
</Properties>
</file>