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41FB0">
      <w:pPr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/>
        </w:rPr>
        <w:t>供应商为具有独立承担民事责任能力的法人或其他组织或自然人，并出具合法有效的营业执照或事业法人证书等国家规定的相关证明，自然人参与的提供其身份证明</w:t>
      </w:r>
      <w:r>
        <w:rPr>
          <w:rFonts w:hint="eastAsia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578DA"/>
    <w:rsid w:val="77695E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2026-05-10T11:22:52Z</dcterms:created>
  <dc:creator>Administrator</dc:creator>
  <cp:lastModifiedBy>杨宝莉</cp:lastModifiedBy>
  <dcterms:modified xsi:type="dcterms:W3CDTF">2026-05-10T11:40:13Z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eyJoZGlkIjoiMzY3NDcwYzFhNDUwYzlmN2Y5MDdkYjg2NmI4ZGMxN2IiLCJ1c2VySWQiOiIzNjkwOTc1OTYifQ==</vt:lpwstr>
  </property>
  <property fmtid="{D5CDD505-2E9C-101B-9397-08002B2CF9AE}" pid="4" name="ICV">
    <vt:lpwstr>71EF5F4C3530414E96FCFAF2129C280A_13</vt:lpwstr>
  </property>
</Properties>
</file>