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6B74A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center"/>
        <w:rPr>
          <w:rStyle w:val="5"/>
          <w:rFonts w:hint="eastAsia" w:ascii="宋体" w:hAnsi="宋体" w:eastAsia="宋体" w:cs="宋体"/>
          <w:b/>
          <w:bCs w:val="0"/>
          <w:i w:val="0"/>
          <w:iCs w:val="0"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  <w:lang w:val="en-US" w:eastAsia="zh-CN"/>
        </w:rPr>
      </w:pPr>
      <w:r>
        <w:rPr>
          <w:rStyle w:val="5"/>
          <w:rFonts w:hint="eastAsia" w:ascii="宋体" w:hAnsi="宋体" w:eastAsia="宋体" w:cs="宋体"/>
          <w:b/>
          <w:bCs w:val="0"/>
          <w:i w:val="0"/>
          <w:iCs w:val="0"/>
          <w:caps w:val="0"/>
          <w:color w:val="auto"/>
          <w:spacing w:val="0"/>
          <w:sz w:val="36"/>
          <w:szCs w:val="36"/>
          <w:bdr w:val="none" w:color="auto" w:sz="0" w:space="0"/>
          <w:shd w:val="clear" w:fill="FFFFFF"/>
          <w:lang w:val="en-US" w:eastAsia="zh-CN"/>
        </w:rPr>
        <w:t>采购需求</w:t>
      </w:r>
    </w:p>
    <w:p w14:paraId="6D85799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一、项目概况</w:t>
      </w:r>
    </w:p>
    <w:p w14:paraId="5112A80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汉城街道杨善北路与丰产路连接桥改造项目，具体内容详见工程量清单及竞争性磋商文件。</w:t>
      </w:r>
    </w:p>
    <w:p w14:paraId="7DA0146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二、施工内容和工程地点、工期</w:t>
      </w:r>
    </w:p>
    <w:p w14:paraId="24CF174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1.施工范围及内容：根据施工内容具体详细说明</w:t>
      </w:r>
      <w:bookmarkStart w:id="0" w:name="_GoBack"/>
      <w:bookmarkEnd w:id="0"/>
    </w:p>
    <w:p w14:paraId="33B4F9D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2.工程地点：西安市未央区汉城街道杨善路与丰产路连接处</w:t>
      </w:r>
    </w:p>
    <w:p w14:paraId="33859F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3.工期：自合同签订且甲方移交施工图纸及工程量清单之日起60日历天内（具体开工日期以收到采购人通知为准）。</w:t>
      </w:r>
    </w:p>
    <w:p w14:paraId="4613DBD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三、工程量清单编制说明</w:t>
      </w:r>
    </w:p>
    <w:p w14:paraId="3CD3C47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1.依据《关于印发2025陕西省建设工程费用规则等计价依据的通知》（陕建管发〔2025〕10号）、《建设工程工程量清单计价标准》（2025）；</w:t>
      </w:r>
    </w:p>
    <w:p w14:paraId="7943369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2.《房屋建筑与装饰工程工程量计算标准》（2025）、《通用安装工程工程量计算标准》（2025）、《市政工程工程量计算标准》（2025）、《园林绿化工程工程量计算标准》（2025）；</w:t>
      </w:r>
    </w:p>
    <w:p w14:paraId="0F300E8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3.《陕西省建设工程费用规则》（2025）；</w:t>
      </w:r>
    </w:p>
    <w:p w14:paraId="783506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4.《陕西省房屋建筑与装饰工程消耗量定额（2025）》、《陕西省通用安装工程消耗量定额（2025）》、《陕西省市政工程消耗量定额（2025）》、《陕西省园林绿化工程消耗量定额（2025）》及其配套的基价表（2025）、其他有关的计价依据和办法；</w:t>
      </w:r>
    </w:p>
    <w:p w14:paraId="589093A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5.与招标工程相关的技术标准规范；</w:t>
      </w:r>
    </w:p>
    <w:p w14:paraId="2082E6A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6.《汉城街道杨善北路与丰产路连接桥改造项目》的设计图纸、施工方案；</w:t>
      </w:r>
    </w:p>
    <w:p w14:paraId="66D633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7.计价软件采用广联达云计价平台GCCP 7.0 版本：7.5000.23.3。</w:t>
      </w:r>
    </w:p>
    <w:p w14:paraId="5F9E73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四、工程量清单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：电子版另附。</w:t>
      </w:r>
    </w:p>
    <w:p w14:paraId="6FC6288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五、图纸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：电子版另附。</w:t>
      </w:r>
    </w:p>
    <w:p w14:paraId="6A4374C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六、商务要求</w:t>
      </w:r>
    </w:p>
    <w:p w14:paraId="788F81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（一）付款方式：</w:t>
      </w:r>
    </w:p>
    <w:p w14:paraId="659F91F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1、 进度款，合同签订后，并在财政资金到位情况下，达到付款条件起30个工作日内，支付合同总金额的40.0%</w:t>
      </w:r>
    </w:p>
    <w:p w14:paraId="6A8A64D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2、 进度款，工程全部竣工验收通过后，并在财政资金到位情况下，达到付款条件起30个工作日内，支付合同总金额的50.0%</w:t>
      </w:r>
    </w:p>
    <w:p w14:paraId="40B3D1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3、 进度款，工程审计结束后，并在财政资金到位情况下，达到付款条件起30个工作日内，支付合同总金额的10.0%</w:t>
      </w:r>
    </w:p>
    <w:p w14:paraId="393892E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（二）质量要求：</w:t>
      </w:r>
    </w:p>
    <w:p w14:paraId="79D869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达到国家及行业现行技术规范标准，符合国家及行业验收合格标准。</w:t>
      </w:r>
    </w:p>
    <w:p w14:paraId="48BD02F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（三）质量保修期：</w:t>
      </w:r>
    </w:p>
    <w:p w14:paraId="61E6173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质量保修期其他工程为二年，防水工程为五年。</w:t>
      </w:r>
    </w:p>
    <w:p w14:paraId="251E37DA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FB57B5"/>
    <w:rsid w:val="0FFB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2026-06-24T03:28:00Z</dcterms:created>
  <dc:creator>。</dc:creator>
  <cp:lastModifiedBy>。</cp:lastModifiedBy>
  <dcterms:modified xsi:type="dcterms:W3CDTF">2026-06-24T03:28:36Z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1C8D2A3EC3644260A883CFA94A7C73C4_11</vt:lpwstr>
  </property>
  <property fmtid="{D5CDD505-2E9C-101B-9397-08002B2CF9AE}" pid="4" name="KSOTemplateDocerSaveRecord">
    <vt:lpwstr>eyJoZGlkIjoiOGZhMGY4NGI5YmU5OGE3YjRiMDgyODliZGQxOWY2MGYiLCJ1c2VySWQiOiI3MjI4MjA5NTgifQ==</vt:lpwstr>
  </property>
</Properties>
</file>