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316705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" w:hAnsi="仿宋" w:eastAsia="仿宋"/>
          <w:sz w:val="28"/>
          <w:szCs w:val="28"/>
        </w:rPr>
        <w:t>合同编号：</w:t>
      </w:r>
    </w:p>
    <w:p w14:paraId="4A4A2A32">
      <w:pPr>
        <w:jc w:val="center"/>
        <w:rPr>
          <w:rFonts w:ascii="黑体" w:eastAsia="黑体"/>
          <w:sz w:val="44"/>
          <w:szCs w:val="44"/>
        </w:rPr>
      </w:pPr>
    </w:p>
    <w:p w14:paraId="1A4191EA">
      <w:pPr>
        <w:jc w:val="center"/>
        <w:rPr>
          <w:rFonts w:ascii="黑体" w:eastAsia="黑体"/>
          <w:sz w:val="44"/>
          <w:szCs w:val="44"/>
        </w:rPr>
      </w:pPr>
    </w:p>
    <w:p w14:paraId="019E94AB">
      <w:pPr>
        <w:jc w:val="center"/>
        <w:rPr>
          <w:rFonts w:ascii="黑体" w:eastAsia="黑体"/>
          <w:b/>
          <w:bCs/>
          <w:sz w:val="52"/>
          <w:szCs w:val="52"/>
        </w:rPr>
      </w:pPr>
      <w:r>
        <w:rPr>
          <w:rFonts w:ascii="黑体" w:eastAsia="黑体"/>
          <w:b/>
          <w:bCs/>
          <w:sz w:val="52"/>
          <w:szCs w:val="52"/>
        </w:rPr>
        <w:t>2026年度陕西省交通运输科技交流、</w:t>
      </w:r>
      <w:r>
        <w:rPr>
          <w:rFonts w:hint="eastAsia" w:ascii="黑体" w:eastAsia="黑体"/>
          <w:b/>
          <w:bCs/>
          <w:sz w:val="52"/>
          <w:szCs w:val="52"/>
          <w:lang w:val="en-US" w:eastAsia="zh-CN"/>
        </w:rPr>
        <w:t xml:space="preserve">  </w:t>
      </w:r>
      <w:r>
        <w:rPr>
          <w:rFonts w:ascii="黑体" w:eastAsia="黑体"/>
          <w:b/>
          <w:bCs/>
          <w:sz w:val="52"/>
          <w:szCs w:val="52"/>
        </w:rPr>
        <w:t>普及与推广服务</w:t>
      </w:r>
    </w:p>
    <w:p w14:paraId="3BBA0A09">
      <w:pPr>
        <w:jc w:val="center"/>
        <w:rPr>
          <w:rFonts w:ascii="黑体" w:eastAsia="黑体"/>
          <w:b/>
          <w:bCs/>
          <w:sz w:val="52"/>
          <w:szCs w:val="52"/>
        </w:rPr>
      </w:pPr>
      <w:r>
        <w:rPr>
          <w:rFonts w:hint="eastAsia" w:ascii="黑体" w:eastAsia="黑体"/>
          <w:b/>
          <w:bCs/>
          <w:sz w:val="52"/>
          <w:szCs w:val="52"/>
        </w:rPr>
        <w:t>合 同 书</w:t>
      </w:r>
    </w:p>
    <w:p w14:paraId="6B1FD1A9">
      <w:pPr>
        <w:jc w:val="center"/>
        <w:rPr>
          <w:rFonts w:ascii="黑体" w:eastAsia="黑体"/>
          <w:sz w:val="44"/>
          <w:szCs w:val="44"/>
        </w:rPr>
      </w:pPr>
    </w:p>
    <w:p w14:paraId="3EBB3642">
      <w:pPr>
        <w:spacing w:line="480" w:lineRule="auto"/>
        <w:jc w:val="center"/>
        <w:rPr>
          <w:sz w:val="44"/>
        </w:rPr>
      </w:pPr>
    </w:p>
    <w:p w14:paraId="694AA778">
      <w:pPr>
        <w:spacing w:line="660" w:lineRule="auto"/>
        <w:ind w:firstLine="1440" w:firstLineChars="450"/>
        <w:rPr>
          <w:rFonts w:hint="eastAsia" w:ascii="黑体" w:hAnsi="黑体" w:eastAsia="黑体" w:cs="黑体"/>
          <w:sz w:val="32"/>
          <w:szCs w:val="32"/>
        </w:rPr>
      </w:pPr>
    </w:p>
    <w:p w14:paraId="38E219A7">
      <w:pPr>
        <w:pStyle w:val="2"/>
      </w:pPr>
    </w:p>
    <w:p w14:paraId="5D5C7EF2">
      <w:pPr>
        <w:spacing w:line="660" w:lineRule="auto"/>
        <w:ind w:firstLine="1440" w:firstLineChars="450"/>
        <w:rPr>
          <w:rFonts w:hint="eastAsia" w:ascii="黑体" w:hAnsi="黑体" w:eastAsia="黑体" w:cs="黑体"/>
          <w:sz w:val="32"/>
          <w:szCs w:val="32"/>
        </w:rPr>
      </w:pPr>
    </w:p>
    <w:p w14:paraId="627ACC2D">
      <w:pPr>
        <w:spacing w:line="660" w:lineRule="auto"/>
        <w:ind w:firstLine="1440" w:firstLineChars="450"/>
        <w:rPr>
          <w:rFonts w:hint="eastAsia" w:ascii="黑体" w:hAnsi="黑体" w:eastAsia="黑体" w:cs="黑体"/>
          <w:sz w:val="32"/>
          <w:szCs w:val="32"/>
        </w:rPr>
      </w:pPr>
    </w:p>
    <w:p w14:paraId="1F6B4AD2">
      <w:pPr>
        <w:pStyle w:val="2"/>
      </w:pPr>
    </w:p>
    <w:p w14:paraId="3951985B">
      <w:pPr>
        <w:pStyle w:val="2"/>
      </w:pPr>
    </w:p>
    <w:p w14:paraId="12C004F7">
      <w:pPr>
        <w:spacing w:line="660" w:lineRule="auto"/>
        <w:ind w:firstLine="1984" w:firstLineChars="62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甲    方：陕西省交通运输厅</w:t>
      </w:r>
    </w:p>
    <w:p w14:paraId="6B8B347F">
      <w:pPr>
        <w:spacing w:line="660" w:lineRule="auto"/>
        <w:ind w:firstLine="1920" w:firstLineChars="600"/>
        <w:jc w:val="both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乙方（承担单位）：</w:t>
      </w:r>
    </w:p>
    <w:p w14:paraId="5669D1E3">
      <w:pPr>
        <w:spacing w:line="660" w:lineRule="auto"/>
        <w:ind w:firstLine="1984" w:firstLineChars="62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起止年限：合同签订之日起一年内</w:t>
      </w:r>
    </w:p>
    <w:p w14:paraId="76EA0D80">
      <w:pPr>
        <w:jc w:val="center"/>
        <w:rPr>
          <w:sz w:val="28"/>
        </w:rPr>
      </w:pPr>
    </w:p>
    <w:p w14:paraId="0C14E9E1">
      <w:pPr>
        <w:spacing w:line="660" w:lineRule="auto"/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eastAsia="黑体"/>
          <w:sz w:val="32"/>
        </w:rPr>
        <w:t>陕西省交通运输厅  制</w:t>
      </w:r>
    </w:p>
    <w:p w14:paraId="195D1251">
      <w:pPr>
        <w:spacing w:line="660" w:lineRule="auto"/>
        <w:jc w:val="center"/>
        <w:rPr>
          <w:rFonts w:hint="eastAsia" w:ascii="黑体" w:hAnsi="黑体" w:eastAsia="黑体" w:cs="黑体"/>
          <w:sz w:val="32"/>
          <w:szCs w:val="32"/>
        </w:rPr>
        <w:sectPr>
          <w:footerReference r:id="rId5" w:type="default"/>
          <w:pgSz w:w="11906" w:h="16838"/>
          <w:pgMar w:top="1417" w:right="1417" w:bottom="1417" w:left="1417" w:header="850" w:footer="992" w:gutter="0"/>
          <w:cols w:space="0" w:num="1"/>
          <w:docGrid w:type="lines" w:linePitch="312" w:charSpace="0"/>
        </w:sectPr>
      </w:pPr>
    </w:p>
    <w:p w14:paraId="22945C09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根据《中华人民共和国民法典》《中华人民共和国政府采购法》及国家有关法律和行政法规，遵循平等、自愿和诚实信用的原则，甲乙双方就2026年度陕西省交通运输科技交流活动服务签订本合同。</w:t>
      </w:r>
    </w:p>
    <w:p w14:paraId="309B77FF">
      <w:pPr>
        <w:spacing w:line="560" w:lineRule="exact"/>
        <w:ind w:firstLine="640" w:firstLineChars="200"/>
        <w:rPr>
          <w:rFonts w:hint="eastAsia" w:ascii="黑体" w:hAnsi="黑体" w:eastAsia="黑体" w:cs="仿宋_GB2312"/>
          <w:bCs/>
          <w:sz w:val="32"/>
          <w:szCs w:val="32"/>
        </w:rPr>
      </w:pPr>
      <w:bookmarkStart w:id="0" w:name="_Toc28378"/>
      <w:r>
        <w:rPr>
          <w:rFonts w:hint="eastAsia" w:ascii="黑体" w:hAnsi="黑体" w:eastAsia="黑体" w:cs="仿宋_GB2312"/>
          <w:bCs/>
          <w:sz w:val="32"/>
          <w:szCs w:val="32"/>
        </w:rPr>
        <w:t>一、合同</w:t>
      </w:r>
      <w:bookmarkEnd w:id="0"/>
      <w:r>
        <w:rPr>
          <w:rFonts w:hint="eastAsia" w:ascii="黑体" w:hAnsi="黑体" w:eastAsia="黑体" w:cs="仿宋_GB2312"/>
          <w:bCs/>
          <w:sz w:val="32"/>
          <w:szCs w:val="32"/>
        </w:rPr>
        <w:t>的基本内容</w:t>
      </w:r>
    </w:p>
    <w:p w14:paraId="57574A5A">
      <w:pPr>
        <w:pStyle w:val="2"/>
        <w:ind w:firstLine="640" w:firstLineChars="200"/>
        <w:rPr>
          <w:rFonts w:hint="eastAsia" w:ascii="楷体" w:hAnsi="楷体" w:eastAsia="楷体" w:cs="仿宋_GB2312"/>
          <w:color w:val="auto"/>
          <w:sz w:val="32"/>
          <w:szCs w:val="32"/>
        </w:rPr>
      </w:pPr>
      <w:r>
        <w:rPr>
          <w:rFonts w:hint="eastAsia" w:ascii="楷体" w:hAnsi="楷体" w:eastAsia="楷体" w:cs="仿宋_GB2312"/>
          <w:color w:val="auto"/>
          <w:sz w:val="32"/>
          <w:szCs w:val="32"/>
        </w:rPr>
        <w:t>（一）合同内容</w:t>
      </w:r>
    </w:p>
    <w:p w14:paraId="414A6B70">
      <w:pPr>
        <w:pStyle w:val="2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bookmarkStart w:id="1" w:name="_Toc14968"/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根据2026年交通科技活动总体安排，组织开展科技交流活动：组织省、市、县三级交通运输单位及科技工作者参与；开展无人机应用现场演示；组织交通新技术新装备路演；举办新质生产力与交通创新专题交流，同步开展科普宣传，展示陕西交通年度创新成果。活动规模不低于80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。</w:t>
      </w:r>
    </w:p>
    <w:p w14:paraId="79EE51F0">
      <w:pPr>
        <w:pStyle w:val="2"/>
        <w:ind w:firstLine="640" w:firstLineChars="200"/>
        <w:rPr>
          <w:rFonts w:hint="eastAsia" w:ascii="楷体" w:hAnsi="楷体" w:eastAsia="楷体" w:cs="仿宋_GB2312"/>
          <w:color w:val="auto"/>
          <w:sz w:val="32"/>
          <w:szCs w:val="32"/>
        </w:rPr>
      </w:pPr>
      <w:r>
        <w:rPr>
          <w:rFonts w:hint="eastAsia" w:ascii="楷体" w:hAnsi="楷体" w:eastAsia="楷体" w:cs="仿宋_GB2312"/>
          <w:color w:val="auto"/>
          <w:sz w:val="32"/>
          <w:szCs w:val="32"/>
        </w:rPr>
        <w:t>（二）成果提供形式</w:t>
      </w:r>
    </w:p>
    <w:p w14:paraId="58D744D7">
      <w:pPr>
        <w:pStyle w:val="2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1.交通运输科技交流活动实施方案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；</w:t>
      </w:r>
    </w:p>
    <w:p w14:paraId="2DE92FB3">
      <w:pPr>
        <w:pStyle w:val="2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活动总结（包含活动的主题、路演题目和演讲人、参会人数等）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；</w:t>
      </w:r>
    </w:p>
    <w:p w14:paraId="1F31EE09">
      <w:pPr>
        <w:pStyle w:val="2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3.相关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影音资料（包括视频、照片）；</w:t>
      </w:r>
    </w:p>
    <w:p w14:paraId="0292431F">
      <w:pPr>
        <w:pStyle w:val="2"/>
        <w:ind w:firstLine="640" w:firstLineChars="200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科技成果展览展示缩编展示图及电子版源文件。</w:t>
      </w:r>
    </w:p>
    <w:p w14:paraId="1998B530">
      <w:pPr>
        <w:pStyle w:val="2"/>
        <w:ind w:firstLine="640" w:firstLineChars="200"/>
        <w:rPr>
          <w:rFonts w:hint="eastAsia" w:ascii="楷体" w:hAnsi="楷体" w:eastAsia="楷体" w:cs="仿宋_GB2312"/>
          <w:color w:val="auto"/>
          <w:sz w:val="32"/>
          <w:szCs w:val="32"/>
        </w:rPr>
      </w:pPr>
      <w:r>
        <w:rPr>
          <w:rFonts w:hint="eastAsia" w:ascii="楷体" w:hAnsi="楷体" w:eastAsia="楷体" w:cs="仿宋_GB2312"/>
          <w:color w:val="auto"/>
          <w:sz w:val="32"/>
          <w:szCs w:val="32"/>
        </w:rPr>
        <w:t>（三）服务期限和地点</w:t>
      </w:r>
    </w:p>
    <w:p w14:paraId="126BA41E">
      <w:pPr>
        <w:pStyle w:val="2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1.服务期限：合同签订之日起一年内。</w:t>
      </w:r>
    </w:p>
    <w:p w14:paraId="4683D6C9">
      <w:pPr>
        <w:pStyle w:val="2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2.服务地点：陕西省西安市。</w:t>
      </w:r>
    </w:p>
    <w:p w14:paraId="4AD3A639">
      <w:pPr>
        <w:pStyle w:val="2"/>
        <w:ind w:firstLine="640" w:firstLineChars="200"/>
        <w:rPr>
          <w:rFonts w:hint="eastAsia" w:ascii="黑体" w:hAnsi="黑体" w:eastAsia="黑体" w:cs="仿宋_GB2312"/>
          <w:color w:val="auto"/>
          <w:sz w:val="32"/>
          <w:szCs w:val="32"/>
        </w:rPr>
      </w:pPr>
      <w:r>
        <w:rPr>
          <w:rFonts w:hint="eastAsia" w:ascii="黑体" w:hAnsi="黑体" w:eastAsia="黑体" w:cs="仿宋_GB2312"/>
          <w:color w:val="auto"/>
          <w:sz w:val="32"/>
          <w:szCs w:val="32"/>
        </w:rPr>
        <w:t>二、工作条件和协作事项</w:t>
      </w:r>
      <w:bookmarkEnd w:id="1"/>
    </w:p>
    <w:p w14:paraId="349CC44E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bookmarkStart w:id="2" w:name="_Toc17114"/>
      <w:r>
        <w:rPr>
          <w:rFonts w:hint="eastAsia" w:ascii="仿宋_GB2312" w:hAnsi="仿宋_GB2312" w:eastAsia="仿宋_GB2312" w:cs="仿宋_GB2312"/>
          <w:sz w:val="32"/>
          <w:szCs w:val="32"/>
        </w:rPr>
        <w:t>甲方指派相应负责人与乙方进行日常工作沟通，做好相应协调工作。</w:t>
      </w:r>
    </w:p>
    <w:p w14:paraId="0A4F9C6F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乙方负责组织开展2026年度陕西省交通运输科技交流活动，按要求完成全部约定工作内容。</w:t>
      </w:r>
    </w:p>
    <w:p w14:paraId="22937D8D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合同总价包含人工、场地、设备、物料、差旅、税费等全部费用，甲方不再支付任何额外费用。</w:t>
      </w:r>
    </w:p>
    <w:p w14:paraId="5E5220E2">
      <w:pPr>
        <w:spacing w:line="560" w:lineRule="exact"/>
        <w:ind w:firstLine="640" w:firstLineChars="200"/>
        <w:rPr>
          <w:rFonts w:hint="eastAsia"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三、合同费用和支付方式</w:t>
      </w:r>
      <w:bookmarkEnd w:id="2"/>
    </w:p>
    <w:p w14:paraId="195046DB">
      <w:pPr>
        <w:pStyle w:val="2"/>
        <w:ind w:firstLine="640" w:firstLineChars="200"/>
        <w:rPr>
          <w:rFonts w:hint="default" w:ascii="楷体" w:hAnsi="楷体" w:eastAsia="楷体" w:cs="仿宋_GB2312"/>
          <w:color w:val="auto"/>
          <w:sz w:val="32"/>
          <w:szCs w:val="32"/>
          <w:lang w:val="en-US" w:eastAsia="zh-CN"/>
        </w:rPr>
      </w:pPr>
      <w:r>
        <w:rPr>
          <w:rFonts w:hint="eastAsia" w:ascii="楷体" w:hAnsi="楷体" w:eastAsia="楷体" w:cs="仿宋_GB2312"/>
          <w:color w:val="auto"/>
          <w:sz w:val="32"/>
          <w:szCs w:val="32"/>
        </w:rPr>
        <w:t>（一）</w:t>
      </w:r>
      <w:r>
        <w:rPr>
          <w:rFonts w:hint="eastAsia" w:ascii="楷体" w:hAnsi="楷体" w:eastAsia="楷体" w:cs="仿宋_GB2312"/>
          <w:color w:val="auto"/>
          <w:sz w:val="32"/>
          <w:szCs w:val="32"/>
          <w:lang w:val="en-US" w:eastAsia="zh-CN"/>
        </w:rPr>
        <w:t>合同金额</w:t>
      </w:r>
    </w:p>
    <w:p w14:paraId="0FC4588B">
      <w:pPr>
        <w:spacing w:line="360" w:lineRule="auto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u w:val="none"/>
          <w:lang w:val="en-US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本项目为固定总价合同，履行本合同约定服务所需的全部费用都包含在合同总价中。本合同含税总金额（小写）：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¥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，大写：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人民币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val="en-US" w:eastAsia="zh-CN"/>
        </w:rPr>
        <w:t>。</w:t>
      </w:r>
    </w:p>
    <w:p w14:paraId="3E7002FE">
      <w:pPr>
        <w:pStyle w:val="2"/>
        <w:ind w:firstLine="640" w:firstLineChars="200"/>
        <w:rPr>
          <w:rFonts w:hint="eastAsia" w:ascii="楷体" w:hAnsi="楷体" w:eastAsia="楷体" w:cs="仿宋_GB2312"/>
          <w:color w:val="auto"/>
          <w:sz w:val="32"/>
          <w:szCs w:val="32"/>
          <w:lang w:val="en-US" w:eastAsia="zh-CN"/>
        </w:rPr>
      </w:pPr>
      <w:r>
        <w:rPr>
          <w:rFonts w:hint="eastAsia" w:ascii="楷体" w:hAnsi="楷体" w:eastAsia="楷体" w:cs="仿宋_GB2312"/>
          <w:color w:val="auto"/>
          <w:sz w:val="32"/>
          <w:szCs w:val="32"/>
          <w:lang w:val="en-US" w:eastAsia="zh-CN"/>
        </w:rPr>
        <w:t>（二）付款方式</w:t>
      </w:r>
    </w:p>
    <w:p w14:paraId="2EAF3CD5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合同签订后，乙方开具符合甲方要求的全额增值税普通发票。甲方收到发票后30日内支付合同总金额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80%</w:t>
      </w:r>
      <w:r>
        <w:rPr>
          <w:rFonts w:hint="eastAsia" w:ascii="仿宋_GB2312" w:hAnsi="仿宋_GB2312" w:eastAsia="仿宋_GB2312" w:cs="仿宋_GB2312"/>
          <w:sz w:val="32"/>
          <w:szCs w:val="32"/>
        </w:rPr>
        <w:t>，即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¥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；服务完成并通过甲方验收后30日内，甲方支付合同总金额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20%</w:t>
      </w:r>
      <w:r>
        <w:rPr>
          <w:rFonts w:hint="eastAsia" w:ascii="仿宋_GB2312" w:hAnsi="仿宋_GB2312" w:eastAsia="仿宋_GB2312" w:cs="仿宋_GB2312"/>
          <w:sz w:val="32"/>
          <w:szCs w:val="32"/>
        </w:rPr>
        <w:t>，即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¥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6BBCBD00">
      <w:pPr>
        <w:spacing w:line="360" w:lineRule="auto"/>
        <w:ind w:firstLine="640" w:firstLineChars="200"/>
        <w:rPr>
          <w:rFonts w:hint="eastAsia" w:ascii="楷体" w:hAnsi="楷体" w:eastAsia="楷体" w:cs="仿宋_GB2312"/>
          <w:sz w:val="32"/>
          <w:szCs w:val="32"/>
        </w:rPr>
      </w:pPr>
      <w:r>
        <w:rPr>
          <w:rFonts w:hint="eastAsia" w:ascii="楷体" w:hAnsi="楷体" w:eastAsia="楷体" w:cs="仿宋_GB2312"/>
          <w:sz w:val="32"/>
          <w:szCs w:val="32"/>
        </w:rPr>
        <w:t>（三）乙方收款账户信息</w:t>
      </w:r>
    </w:p>
    <w:p w14:paraId="42ABAC59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bookmarkStart w:id="3" w:name="_Toc30676"/>
      <w:r>
        <w:rPr>
          <w:rFonts w:hint="eastAsia" w:ascii="仿宋_GB2312" w:hAnsi="仿宋_GB2312" w:eastAsia="仿宋_GB2312" w:cs="仿宋_GB2312"/>
          <w:sz w:val="32"/>
          <w:szCs w:val="32"/>
        </w:rPr>
        <w:t>名称：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</w:p>
    <w:p w14:paraId="4EFFBC35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税号：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</w:p>
    <w:p w14:paraId="43E409FB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单位地址：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</w:p>
    <w:p w14:paraId="1E5FBC06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</w:p>
    <w:p w14:paraId="59BD03DA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开户银行：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</w:p>
    <w:p w14:paraId="43499B96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银行账户：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</w:p>
    <w:p w14:paraId="30598353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乙方保证上述账户信息真实、合法、有效，账户变更需提前 15 个工作日书面通知甲方并附变更后账户信息，否则由此造成的损失由乙方自行承担。</w:t>
      </w:r>
    </w:p>
    <w:p w14:paraId="79E297B7">
      <w:pPr>
        <w:spacing w:line="560" w:lineRule="exact"/>
        <w:ind w:firstLine="640" w:firstLineChars="200"/>
        <w:rPr>
          <w:rFonts w:hint="eastAsia"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四、验收</w:t>
      </w:r>
    </w:p>
    <w:p w14:paraId="1A864602">
      <w:pPr>
        <w:pStyle w:val="2"/>
        <w:ind w:firstLine="640" w:firstLineChars="200"/>
        <w:rPr>
          <w:rFonts w:hint="eastAsia" w:ascii="楷体" w:hAnsi="楷体" w:eastAsia="楷体" w:cs="仿宋_GB2312"/>
          <w:color w:val="auto"/>
          <w:sz w:val="32"/>
          <w:szCs w:val="32"/>
          <w:lang w:val="en-US" w:eastAsia="zh-CN"/>
        </w:rPr>
      </w:pPr>
      <w:r>
        <w:rPr>
          <w:rFonts w:hint="eastAsia" w:ascii="楷体" w:hAnsi="楷体" w:eastAsia="楷体" w:cs="仿宋_GB2312"/>
          <w:color w:val="auto"/>
          <w:sz w:val="32"/>
          <w:szCs w:val="32"/>
          <w:lang w:val="en-US" w:eastAsia="zh-CN"/>
        </w:rPr>
        <w:t>（一）验收申请</w:t>
      </w:r>
    </w:p>
    <w:p w14:paraId="7FCA8E05"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  <w:lang w:val="en-US" w:eastAsia="zh-CN"/>
        </w:rPr>
        <w:t>乙方完成合同约定全部内容后，向甲方提交年度</w:t>
      </w:r>
      <w:r>
        <w:rPr>
          <w:rFonts w:hint="eastAsia" w:ascii="仿宋_GB2312" w:hAnsi="仿宋_GB2312" w:eastAsia="仿宋_GB2312" w:cs="仿宋_GB2312"/>
          <w:sz w:val="32"/>
          <w:szCs w:val="32"/>
        </w:rPr>
        <w:t>交通运输科技交流活动</w:t>
      </w:r>
      <w:r>
        <w:rPr>
          <w:rFonts w:ascii="仿宋_GB2312" w:hAnsi="仿宋_GB2312" w:eastAsia="仿宋_GB2312" w:cs="仿宋_GB2312"/>
          <w:sz w:val="32"/>
          <w:szCs w:val="32"/>
          <w:lang w:val="en-US" w:eastAsia="zh-CN"/>
        </w:rPr>
        <w:t>工作报告及项目实施全过程资料，成果资料须满足本合同约定。</w:t>
      </w:r>
    </w:p>
    <w:p w14:paraId="3DCEDC4F">
      <w:pPr>
        <w:pStyle w:val="2"/>
        <w:ind w:firstLine="640" w:firstLineChars="200"/>
        <w:rPr>
          <w:rFonts w:hint="eastAsia" w:ascii="楷体" w:hAnsi="楷体" w:eastAsia="楷体" w:cs="仿宋_GB2312"/>
          <w:color w:val="auto"/>
          <w:sz w:val="32"/>
          <w:szCs w:val="32"/>
          <w:lang w:val="en-US" w:eastAsia="zh-CN"/>
        </w:rPr>
      </w:pPr>
      <w:r>
        <w:rPr>
          <w:rFonts w:hint="eastAsia" w:ascii="楷体" w:hAnsi="楷体" w:eastAsia="楷体" w:cs="仿宋_GB2312"/>
          <w:color w:val="auto"/>
          <w:sz w:val="32"/>
          <w:szCs w:val="32"/>
          <w:lang w:val="en-US" w:eastAsia="zh-CN"/>
        </w:rPr>
        <w:t>（二）验收组织</w:t>
      </w:r>
    </w:p>
    <w:p w14:paraId="66B355A4"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  <w:lang w:val="en-US" w:eastAsia="zh-CN"/>
        </w:rPr>
        <w:t>甲方组织验收。验收合格的，甲方填写项目验收单，并按约定支付剩余款项；验收不合格的，甲方书面通知乙方限期整改，整改费用及损失由乙方承担，整改后重新验收。</w:t>
      </w:r>
    </w:p>
    <w:p w14:paraId="42AB32D3">
      <w:pPr>
        <w:pStyle w:val="2"/>
        <w:ind w:firstLine="640" w:firstLineChars="200"/>
        <w:rPr>
          <w:rFonts w:hint="eastAsia" w:ascii="楷体" w:hAnsi="楷体" w:eastAsia="楷体" w:cs="仿宋_GB2312"/>
          <w:color w:val="auto"/>
          <w:sz w:val="32"/>
          <w:szCs w:val="32"/>
          <w:lang w:val="en-US" w:eastAsia="zh-CN"/>
        </w:rPr>
      </w:pPr>
      <w:r>
        <w:rPr>
          <w:rFonts w:hint="eastAsia" w:ascii="楷体" w:hAnsi="楷体" w:eastAsia="楷体" w:cs="仿宋_GB2312"/>
          <w:color w:val="auto"/>
          <w:sz w:val="32"/>
          <w:szCs w:val="32"/>
          <w:lang w:val="en-US" w:eastAsia="zh-CN"/>
        </w:rPr>
        <w:t>（三）验收依据</w:t>
      </w:r>
    </w:p>
    <w:p w14:paraId="25E8AB5A"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ascii="仿宋_GB2312" w:hAnsi="仿宋_GB2312" w:eastAsia="仿宋_GB2312" w:cs="仿宋_GB2312"/>
          <w:sz w:val="32"/>
          <w:szCs w:val="32"/>
        </w:rPr>
        <w:t>本合同文本；</w:t>
      </w:r>
    </w:p>
    <w:p w14:paraId="0A1E103E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2.陕西省交通运输厅关于科技交流活动的通知及文件要求；</w:t>
      </w:r>
    </w:p>
    <w:p w14:paraId="6F29F1C6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3.陕西省交通运输科技交流活动服务政府</w:t>
      </w:r>
      <w:r>
        <w:rPr>
          <w:rFonts w:ascii="仿宋_GB2312" w:hAnsi="仿宋_GB2312" w:eastAsia="仿宋_GB2312" w:cs="仿宋_GB2312"/>
          <w:sz w:val="32"/>
          <w:szCs w:val="32"/>
          <w:lang w:val="en-US" w:eastAsia="zh-CN"/>
        </w:rPr>
        <w:t>采购</w:t>
      </w:r>
      <w:r>
        <w:rPr>
          <w:rFonts w:ascii="仿宋_GB2312" w:hAnsi="仿宋_GB2312" w:eastAsia="仿宋_GB2312" w:cs="仿宋_GB2312"/>
          <w:sz w:val="32"/>
          <w:szCs w:val="32"/>
        </w:rPr>
        <w:t>文件、响应文件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6A476466">
      <w:pPr>
        <w:spacing w:line="560" w:lineRule="exact"/>
        <w:ind w:firstLine="640" w:firstLineChars="200"/>
        <w:rPr>
          <w:rFonts w:hint="eastAsia" w:ascii="黑体" w:hAnsi="黑体" w:eastAsia="黑体" w:cs="仿宋_GB2312"/>
          <w:bCs/>
          <w:sz w:val="32"/>
          <w:szCs w:val="32"/>
        </w:rPr>
      </w:pPr>
      <w:r>
        <w:rPr>
          <w:rFonts w:hint="eastAsia" w:ascii="黑体" w:hAnsi="黑体" w:eastAsia="黑体" w:cs="仿宋_GB2312"/>
          <w:bCs/>
          <w:sz w:val="32"/>
          <w:szCs w:val="32"/>
        </w:rPr>
        <w:t>五、解决合同纠纷的方式</w:t>
      </w:r>
    </w:p>
    <w:p w14:paraId="68BF4D32">
      <w:pPr>
        <w:spacing w:line="560" w:lineRule="exact"/>
        <w:ind w:firstLine="640" w:firstLineChars="200"/>
        <w:rPr>
          <w:rFonts w:ascii="宋体" w:hAnsi="宋体" w:eastAsia="宋体" w:cs="宋体"/>
          <w:sz w:val="24"/>
          <w:szCs w:val="24"/>
        </w:rPr>
      </w:pPr>
      <w:r>
        <w:rPr>
          <w:rFonts w:ascii="仿宋_GB2312" w:hAnsi="仿宋_GB2312" w:eastAsia="仿宋_GB2312" w:cs="仿宋_GB2312"/>
          <w:sz w:val="32"/>
          <w:szCs w:val="32"/>
        </w:rPr>
        <w:t>本合同履行过程中发生的争议，双方优先通过和解或调解解决；和解或调解不成的，任何一方均有权向</w:t>
      </w:r>
      <w:r>
        <w:rPr>
          <w:rFonts w:ascii="仿宋_GB2312" w:hAnsi="仿宋_GB2312" w:eastAsia="仿宋_GB2312" w:cs="仿宋_GB2312"/>
          <w:b/>
          <w:bCs/>
          <w:sz w:val="32"/>
          <w:szCs w:val="32"/>
        </w:rPr>
        <w:t>甲方所在地有管辖权的人民法院</w:t>
      </w:r>
      <w:r>
        <w:rPr>
          <w:rFonts w:ascii="仿宋_GB2312" w:hAnsi="仿宋_GB2312" w:eastAsia="仿宋_GB2312" w:cs="仿宋_GB2312"/>
          <w:sz w:val="32"/>
          <w:szCs w:val="32"/>
        </w:rPr>
        <w:t>提起诉讼</w:t>
      </w:r>
      <w:r>
        <w:rPr>
          <w:rFonts w:ascii="宋体" w:hAnsi="宋体" w:eastAsia="宋体" w:cs="宋体"/>
          <w:sz w:val="24"/>
          <w:szCs w:val="24"/>
        </w:rPr>
        <w:t>。</w:t>
      </w:r>
    </w:p>
    <w:p w14:paraId="67575E34">
      <w:pPr>
        <w:spacing w:line="560" w:lineRule="exact"/>
        <w:ind w:firstLine="640" w:firstLineChars="200"/>
        <w:rPr>
          <w:rFonts w:hint="eastAsia" w:ascii="黑体" w:hAnsi="黑体" w:eastAsia="黑体" w:cs="仿宋_GB2312"/>
          <w:bCs/>
          <w:sz w:val="32"/>
          <w:szCs w:val="32"/>
        </w:rPr>
      </w:pPr>
      <w:r>
        <w:rPr>
          <w:rFonts w:hint="eastAsia" w:ascii="黑体" w:hAnsi="黑体" w:eastAsia="黑体" w:cs="仿宋_GB2312"/>
          <w:bCs/>
          <w:sz w:val="32"/>
          <w:szCs w:val="32"/>
        </w:rPr>
        <w:t>六、违约责任</w:t>
      </w:r>
    </w:p>
    <w:p w14:paraId="0ED6CC08"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ascii="仿宋_GB2312" w:hAnsi="仿宋_GB2312" w:eastAsia="仿宋_GB2312" w:cs="仿宋_GB2312"/>
          <w:sz w:val="32"/>
          <w:szCs w:val="32"/>
        </w:rPr>
        <w:t>依据《中华人民共和国民法典》《中华人民共和国政府采购法》《中华人民共和国政府采购法实施条例》及本合同约定，乙方未全面履行合同义务或违约的，甲方有权终止合同、依法索赔，并报请政府采购监督管理机关处理；甲方违约的，赔偿乙方因此造成的经济损失。</w:t>
      </w:r>
    </w:p>
    <w:p w14:paraId="4949DC72"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ascii="仿宋_GB2312" w:hAnsi="仿宋_GB2312" w:eastAsia="仿宋_GB2312" w:cs="仿宋_GB2312"/>
          <w:sz w:val="32"/>
          <w:szCs w:val="32"/>
        </w:rPr>
        <w:t>因乙方违约导致合同解除的，乙方须退还已收款项，并承担违约责任及甲方维权费用（包括诉讼费、律师费、保全费、鉴定费、评估费、公证费、差旅费等）。</w:t>
      </w:r>
    </w:p>
    <w:p w14:paraId="556AFBE8"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ascii="仿宋_GB2312" w:hAnsi="仿宋_GB2312" w:eastAsia="仿宋_GB2312" w:cs="仿宋_GB2312"/>
          <w:sz w:val="32"/>
          <w:szCs w:val="32"/>
        </w:rPr>
        <w:t>乙方保证服务成果不侵犯第三方合法权益，否则承担全部责任及甲方损失。</w:t>
      </w:r>
    </w:p>
    <w:p w14:paraId="6DCE1E35"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ascii="仿宋_GB2312" w:hAnsi="仿宋_GB2312" w:eastAsia="仿宋_GB2312" w:cs="仿宋_GB2312"/>
          <w:sz w:val="32"/>
          <w:szCs w:val="32"/>
        </w:rPr>
        <w:t>因省财政年度预算拨款等政策要求，甲方向乙方支付全部合同价款不视为履约结束，乙方仍须完成全部工作内容，否则视为严重失信行为。</w:t>
      </w:r>
    </w:p>
    <w:p w14:paraId="751D3595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ascii="仿宋_GB2312" w:hAnsi="仿宋_GB2312" w:eastAsia="仿宋_GB2312" w:cs="仿宋_GB2312"/>
          <w:sz w:val="32"/>
          <w:szCs w:val="32"/>
        </w:rPr>
        <w:t>乙方对工作中知悉的甲方技术资料、商业秘密及未公开信息承担保密义务，本合同解除或终止不免除该保密义务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bookmarkStart w:id="5" w:name="_GoBack"/>
      <w:bookmarkEnd w:id="5"/>
    </w:p>
    <w:p w14:paraId="2A475443">
      <w:pPr>
        <w:spacing w:line="560" w:lineRule="exact"/>
        <w:ind w:firstLine="640" w:firstLineChars="200"/>
        <w:rPr>
          <w:rFonts w:hint="eastAsia" w:ascii="黑体" w:hAnsi="黑体" w:eastAsia="黑体" w:cs="仿宋_GB2312"/>
          <w:bCs/>
          <w:sz w:val="32"/>
          <w:szCs w:val="32"/>
        </w:rPr>
      </w:pPr>
      <w:r>
        <w:rPr>
          <w:rFonts w:hint="eastAsia" w:ascii="黑体" w:hAnsi="黑体" w:eastAsia="黑体" w:cs="仿宋_GB2312"/>
          <w:bCs/>
          <w:sz w:val="32"/>
          <w:szCs w:val="32"/>
        </w:rPr>
        <w:t>七、其他</w:t>
      </w:r>
    </w:p>
    <w:bookmarkEnd w:id="3"/>
    <w:p w14:paraId="0957695B"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bookmarkStart w:id="4" w:name="_Toc14210"/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ascii="仿宋_GB2312" w:hAnsi="仿宋_GB2312" w:eastAsia="仿宋_GB2312" w:cs="仿宋_GB2312"/>
          <w:sz w:val="32"/>
          <w:szCs w:val="32"/>
        </w:rPr>
        <w:t>本合同未尽事宜，由双方协商一致后签订补充协议，补充协议与本合同具有同等法律效力。</w:t>
      </w:r>
    </w:p>
    <w:p w14:paraId="26C9E8C3"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ascii="仿宋_GB2312" w:hAnsi="仿宋_GB2312" w:eastAsia="仿宋_GB2312" w:cs="仿宋_GB2312"/>
          <w:sz w:val="32"/>
          <w:szCs w:val="32"/>
        </w:rPr>
        <w:t>合同经双方法定代表人（负责人）或授权代表签字并加盖单位公章之日起生效，履行完毕后终止。</w:t>
      </w:r>
    </w:p>
    <w:p w14:paraId="0B6BEBB5"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ascii="仿宋_GB2312" w:hAnsi="仿宋_GB2312" w:eastAsia="仿宋_GB2312" w:cs="仿宋_GB2312"/>
          <w:sz w:val="32"/>
          <w:szCs w:val="32"/>
        </w:rPr>
        <w:t>本合同一式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捌</w:t>
      </w:r>
      <w:r>
        <w:rPr>
          <w:rFonts w:ascii="仿宋_GB2312" w:hAnsi="仿宋_GB2312" w:eastAsia="仿宋_GB2312" w:cs="仿宋_GB2312"/>
          <w:sz w:val="32"/>
          <w:szCs w:val="32"/>
        </w:rPr>
        <w:t>份，甲方执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伍</w:t>
      </w:r>
      <w:r>
        <w:rPr>
          <w:rFonts w:ascii="仿宋_GB2312" w:hAnsi="仿宋_GB2312" w:eastAsia="仿宋_GB2312" w:cs="仿宋_GB2312"/>
          <w:sz w:val="32"/>
          <w:szCs w:val="32"/>
        </w:rPr>
        <w:t>份，乙方执</w:t>
      </w:r>
      <w:r>
        <w:rPr>
          <w:rFonts w:ascii="仿宋_GB2312" w:hAnsi="仿宋_GB2312" w:eastAsia="仿宋_GB2312" w:cs="仿宋_GB2312"/>
          <w:sz w:val="32"/>
          <w:szCs w:val="32"/>
          <w:u w:val="single"/>
        </w:rPr>
        <w:t>叁</w:t>
      </w:r>
      <w:r>
        <w:rPr>
          <w:rFonts w:ascii="仿宋_GB2312" w:hAnsi="仿宋_GB2312" w:eastAsia="仿宋_GB2312" w:cs="仿宋_GB2312"/>
          <w:sz w:val="32"/>
          <w:szCs w:val="32"/>
        </w:rPr>
        <w:t>份，均具有同等法律效力。</w:t>
      </w:r>
    </w:p>
    <w:p w14:paraId="7CB06929">
      <w:pPr>
        <w:spacing w:line="560" w:lineRule="exact"/>
        <w:ind w:firstLine="640" w:firstLineChars="200"/>
        <w:rPr>
          <w:rFonts w:hint="eastAsia" w:ascii="黑体" w:hAnsi="黑体" w:eastAsia="黑体" w:cs="仿宋_GB2312"/>
          <w:bCs/>
          <w:sz w:val="32"/>
          <w:szCs w:val="32"/>
        </w:rPr>
      </w:pPr>
      <w:r>
        <w:rPr>
          <w:rFonts w:hint="eastAsia" w:ascii="黑体" w:hAnsi="黑体" w:eastAsia="黑体" w:cs="仿宋_GB2312"/>
          <w:bCs/>
          <w:sz w:val="32"/>
          <w:szCs w:val="32"/>
        </w:rPr>
        <w:t>八、合同书签署</w:t>
      </w:r>
      <w:bookmarkEnd w:id="4"/>
    </w:p>
    <w:p w14:paraId="16BF37BE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双方一致同意本合同上述条款。</w:t>
      </w:r>
    </w:p>
    <w:tbl>
      <w:tblPr>
        <w:tblStyle w:val="8"/>
        <w:tblW w:w="6832" w:type="dxa"/>
        <w:tblInd w:w="56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32"/>
      </w:tblGrid>
      <w:tr w14:paraId="6D2ADA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9" w:hRule="atLeast"/>
        </w:trPr>
        <w:tc>
          <w:tcPr>
            <w:tcW w:w="683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CA3297">
            <w:pPr>
              <w:spacing w:line="600" w:lineRule="exac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甲方：陕西省交通运输厅（盖章）</w:t>
            </w:r>
          </w:p>
          <w:p w14:paraId="28039809">
            <w:pPr>
              <w:spacing w:line="600" w:lineRule="exac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地址：西安市唐延路</w:t>
            </w:r>
          </w:p>
          <w:p w14:paraId="2CEC4832">
            <w:pPr>
              <w:spacing w:line="600" w:lineRule="exac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电话：029-88869067</w:t>
            </w:r>
          </w:p>
          <w:p w14:paraId="7F9A5F1B">
            <w:pPr>
              <w:spacing w:line="600" w:lineRule="exac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 xml:space="preserve">法定代表人/委托代理人：            </w:t>
            </w:r>
          </w:p>
          <w:p w14:paraId="16A8B250">
            <w:pPr>
              <w:spacing w:line="600" w:lineRule="exac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 w14:paraId="603F90CF">
            <w:pPr>
              <w:spacing w:line="600" w:lineRule="exac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联系人：</w:t>
            </w:r>
          </w:p>
          <w:p w14:paraId="415C2EB3">
            <w:pPr>
              <w:spacing w:line="600" w:lineRule="exac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 w14:paraId="01A334BD">
            <w:pPr>
              <w:spacing w:line="600" w:lineRule="exac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日期：      年      月     日</w:t>
            </w:r>
          </w:p>
        </w:tc>
      </w:tr>
      <w:tr w14:paraId="359DCE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3" w:hRule="atLeast"/>
        </w:trPr>
        <w:tc>
          <w:tcPr>
            <w:tcW w:w="683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00C4D6B">
            <w:pPr>
              <w:spacing w:line="600" w:lineRule="exac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乙方：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 xml:space="preserve">       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（盖章）</w:t>
            </w:r>
          </w:p>
          <w:p w14:paraId="1302D1D3">
            <w:pPr>
              <w:spacing w:line="600" w:lineRule="exact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地址：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 xml:space="preserve"> </w:t>
            </w:r>
          </w:p>
          <w:p w14:paraId="6E3837DC">
            <w:pPr>
              <w:spacing w:line="600" w:lineRule="exact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电话：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 xml:space="preserve"> </w:t>
            </w:r>
          </w:p>
          <w:p w14:paraId="7DC3D334">
            <w:pPr>
              <w:spacing w:line="600" w:lineRule="exac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 xml:space="preserve">法定代表人/委托代理人：            </w:t>
            </w:r>
          </w:p>
          <w:p w14:paraId="0FD1552A">
            <w:pPr>
              <w:spacing w:line="600" w:lineRule="exac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 w14:paraId="5C8A5B77">
            <w:pPr>
              <w:spacing w:line="600" w:lineRule="exac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联系人：</w:t>
            </w:r>
          </w:p>
          <w:p w14:paraId="27586485">
            <w:pPr>
              <w:spacing w:line="600" w:lineRule="exac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 w14:paraId="42E3BB86">
            <w:pPr>
              <w:spacing w:line="600" w:lineRule="exac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日期：      年      月     日</w:t>
            </w:r>
          </w:p>
        </w:tc>
      </w:tr>
    </w:tbl>
    <w:p w14:paraId="020C02BA">
      <w:pPr>
        <w:widowControl/>
        <w:autoSpaceDE w:val="0"/>
        <w:autoSpaceDN w:val="0"/>
        <w:spacing w:line="500" w:lineRule="exact"/>
        <w:textAlignment w:val="bottom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footerReference r:id="rId6" w:type="default"/>
      <w:pgSz w:w="11906" w:h="16838"/>
      <w:pgMar w:top="1418" w:right="1418" w:bottom="1418" w:left="1418" w:header="851" w:footer="992" w:gutter="0"/>
      <w:pgNumType w:start="1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D84538">
    <w:pPr>
      <w:pStyle w:val="6"/>
      <w:jc w:val="center"/>
      <w:rPr>
        <w:sz w:val="21"/>
      </w:rPr>
    </w:pPr>
  </w:p>
  <w:p w14:paraId="64E458D9"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18C7AC">
    <w:pPr>
      <w:pStyle w:val="6"/>
      <w:jc w:val="center"/>
      <w:rPr>
        <w:sz w:val="21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2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039704E8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10.35pt;width:4.5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DrvABY0QAAAAIBAAAPAAAAAAAAAAEAIAAAACIAAABkcnMvZG93bnJldi54bWxQ&#10;SwECFAAUAAAACACHTuJAyTKszTcCAABgBAAADgAAAAAAAAABACAAAAAg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39704E8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4DB0E9AD">
    <w:pPr>
      <w:pStyle w:val="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ZiYmQ5YTgzZGJlZGZjODgzMThjNTc3NjVjODY0NTMifQ=="/>
  </w:docVars>
  <w:rsids>
    <w:rsidRoot w:val="00D23E40"/>
    <w:rsid w:val="00007ABC"/>
    <w:rsid w:val="000B5BB1"/>
    <w:rsid w:val="000C7312"/>
    <w:rsid w:val="000F23C5"/>
    <w:rsid w:val="001135E0"/>
    <w:rsid w:val="001444C0"/>
    <w:rsid w:val="00161781"/>
    <w:rsid w:val="00186121"/>
    <w:rsid w:val="002336C4"/>
    <w:rsid w:val="00272888"/>
    <w:rsid w:val="00284C7C"/>
    <w:rsid w:val="0029278B"/>
    <w:rsid w:val="002A06A6"/>
    <w:rsid w:val="002A58D1"/>
    <w:rsid w:val="002C480A"/>
    <w:rsid w:val="002D798E"/>
    <w:rsid w:val="002E2989"/>
    <w:rsid w:val="002F5987"/>
    <w:rsid w:val="00306457"/>
    <w:rsid w:val="00314C3F"/>
    <w:rsid w:val="0034201E"/>
    <w:rsid w:val="00355030"/>
    <w:rsid w:val="003C4174"/>
    <w:rsid w:val="004106FF"/>
    <w:rsid w:val="00410C88"/>
    <w:rsid w:val="004757E7"/>
    <w:rsid w:val="004967DA"/>
    <w:rsid w:val="004F63BF"/>
    <w:rsid w:val="004F7E8E"/>
    <w:rsid w:val="00506FDA"/>
    <w:rsid w:val="00522E41"/>
    <w:rsid w:val="005C1E37"/>
    <w:rsid w:val="005C7297"/>
    <w:rsid w:val="005F6CB2"/>
    <w:rsid w:val="005F7D7F"/>
    <w:rsid w:val="006116F2"/>
    <w:rsid w:val="00641744"/>
    <w:rsid w:val="00671AF5"/>
    <w:rsid w:val="00684ACC"/>
    <w:rsid w:val="00694BE5"/>
    <w:rsid w:val="006A480F"/>
    <w:rsid w:val="006E2089"/>
    <w:rsid w:val="006F2858"/>
    <w:rsid w:val="0071349F"/>
    <w:rsid w:val="00727872"/>
    <w:rsid w:val="0073546E"/>
    <w:rsid w:val="00737D1C"/>
    <w:rsid w:val="0076160E"/>
    <w:rsid w:val="00780C7B"/>
    <w:rsid w:val="007A1B01"/>
    <w:rsid w:val="007F7F41"/>
    <w:rsid w:val="008055CB"/>
    <w:rsid w:val="00817394"/>
    <w:rsid w:val="00852760"/>
    <w:rsid w:val="0088021D"/>
    <w:rsid w:val="008A5674"/>
    <w:rsid w:val="008D07B2"/>
    <w:rsid w:val="00915C16"/>
    <w:rsid w:val="009222E7"/>
    <w:rsid w:val="00923EC9"/>
    <w:rsid w:val="00987535"/>
    <w:rsid w:val="009B4136"/>
    <w:rsid w:val="009D718A"/>
    <w:rsid w:val="00A56553"/>
    <w:rsid w:val="00A74D79"/>
    <w:rsid w:val="00AD241F"/>
    <w:rsid w:val="00AD7E38"/>
    <w:rsid w:val="00AE20E9"/>
    <w:rsid w:val="00AE6CF9"/>
    <w:rsid w:val="00B07C51"/>
    <w:rsid w:val="00B361CF"/>
    <w:rsid w:val="00B84831"/>
    <w:rsid w:val="00B94E3F"/>
    <w:rsid w:val="00BE2815"/>
    <w:rsid w:val="00BF63C2"/>
    <w:rsid w:val="00C60536"/>
    <w:rsid w:val="00C93481"/>
    <w:rsid w:val="00CD0FC7"/>
    <w:rsid w:val="00D23E40"/>
    <w:rsid w:val="00D82E68"/>
    <w:rsid w:val="00DF1F12"/>
    <w:rsid w:val="00E30A9A"/>
    <w:rsid w:val="00E31242"/>
    <w:rsid w:val="00E34002"/>
    <w:rsid w:val="00E50729"/>
    <w:rsid w:val="00EC4788"/>
    <w:rsid w:val="00F60EB8"/>
    <w:rsid w:val="00F86A43"/>
    <w:rsid w:val="00FC284F"/>
    <w:rsid w:val="00FC542A"/>
    <w:rsid w:val="00FC5C41"/>
    <w:rsid w:val="00FE28BB"/>
    <w:rsid w:val="02930BD7"/>
    <w:rsid w:val="05394675"/>
    <w:rsid w:val="05624557"/>
    <w:rsid w:val="089D5EE4"/>
    <w:rsid w:val="08FE38A9"/>
    <w:rsid w:val="090E23D5"/>
    <w:rsid w:val="0AA00D5F"/>
    <w:rsid w:val="0C3974A4"/>
    <w:rsid w:val="0FBC5A14"/>
    <w:rsid w:val="20E46A84"/>
    <w:rsid w:val="2233326B"/>
    <w:rsid w:val="24656E16"/>
    <w:rsid w:val="2521599F"/>
    <w:rsid w:val="2D5409B8"/>
    <w:rsid w:val="2DE13DBC"/>
    <w:rsid w:val="2FC117FE"/>
    <w:rsid w:val="322E5C7B"/>
    <w:rsid w:val="33295EAD"/>
    <w:rsid w:val="39EF40B0"/>
    <w:rsid w:val="3DE06CE9"/>
    <w:rsid w:val="3FCD3C3D"/>
    <w:rsid w:val="407A598C"/>
    <w:rsid w:val="464B4E0C"/>
    <w:rsid w:val="4DB47427"/>
    <w:rsid w:val="506D269C"/>
    <w:rsid w:val="51A36170"/>
    <w:rsid w:val="51D70054"/>
    <w:rsid w:val="63606DE8"/>
    <w:rsid w:val="6A1A25B2"/>
    <w:rsid w:val="6D134908"/>
    <w:rsid w:val="6E463C07"/>
    <w:rsid w:val="6F564C0D"/>
    <w:rsid w:val="713D5492"/>
    <w:rsid w:val="71E87DA6"/>
    <w:rsid w:val="720D60FB"/>
    <w:rsid w:val="740F0852"/>
    <w:rsid w:val="747C6BF4"/>
    <w:rsid w:val="7586318B"/>
    <w:rsid w:val="76502D5A"/>
    <w:rsid w:val="79E117B5"/>
    <w:rsid w:val="7ADB19C8"/>
    <w:rsid w:val="7B1A5DC9"/>
    <w:rsid w:val="7C150518"/>
    <w:rsid w:val="7C881DEE"/>
    <w:rsid w:val="7EC87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12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paragraph" w:styleId="4">
    <w:name w:val="heading 3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link w:val="13"/>
    <w:qFormat/>
    <w:uiPriority w:val="0"/>
    <w:rPr>
      <w:color w:val="993300"/>
      <w:sz w:val="24"/>
    </w:r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7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styleId="10">
    <w:name w:val="Strong"/>
    <w:basedOn w:val="9"/>
    <w:qFormat/>
    <w:uiPriority w:val="22"/>
    <w:rPr>
      <w:b/>
    </w:rPr>
  </w:style>
  <w:style w:type="paragraph" w:customStyle="1" w:styleId="11">
    <w:name w:val="列出段落1"/>
    <w:basedOn w:val="1"/>
    <w:qFormat/>
    <w:uiPriority w:val="34"/>
    <w:pPr>
      <w:ind w:firstLine="420" w:firstLineChars="200"/>
    </w:pPr>
  </w:style>
  <w:style w:type="character" w:customStyle="1" w:styleId="12">
    <w:name w:val="标题 1 字符"/>
    <w:basedOn w:val="9"/>
    <w:link w:val="3"/>
    <w:qFormat/>
    <w:uiPriority w:val="9"/>
    <w:rPr>
      <w:b/>
      <w:bCs/>
      <w:kern w:val="44"/>
      <w:sz w:val="44"/>
      <w:szCs w:val="44"/>
    </w:rPr>
  </w:style>
  <w:style w:type="character" w:customStyle="1" w:styleId="13">
    <w:name w:val="正文文本 字符"/>
    <w:basedOn w:val="9"/>
    <w:link w:val="2"/>
    <w:qFormat/>
    <w:uiPriority w:val="0"/>
    <w:rPr>
      <w:rFonts w:ascii="Times New Roman" w:hAnsi="Times New Roman" w:eastAsia="宋体" w:cs="Times New Roman"/>
      <w:color w:val="993300"/>
      <w:sz w:val="24"/>
      <w:szCs w:val="24"/>
    </w:rPr>
  </w:style>
  <w:style w:type="character" w:customStyle="1" w:styleId="14">
    <w:name w:val="页眉 字符"/>
    <w:basedOn w:val="9"/>
    <w:link w:val="7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5">
    <w:name w:val="页脚 字符"/>
    <w:basedOn w:val="9"/>
    <w:link w:val="6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6">
    <w:name w:val="List Paragraph"/>
    <w:basedOn w:val="1"/>
    <w:qFormat/>
    <w:uiPriority w:val="34"/>
    <w:pPr>
      <w:ind w:firstLine="420" w:firstLineChars="200"/>
    </w:pPr>
  </w:style>
  <w:style w:type="paragraph" w:customStyle="1" w:styleId="1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contractReview xmlns="http://schemas.wps.cn/vas-ai-hub/contract-review">
  <reviewItems/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04339a8-1e52-4563-a86d-1ac5abec4d3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陕西省公路学会</Company>
  <Pages>6</Pages>
  <Words>1708</Words>
  <Characters>1746</Characters>
  <Lines>73</Lines>
  <Paragraphs>76</Paragraphs>
  <TotalTime>11</TotalTime>
  <ScaleCrop>false</ScaleCrop>
  <LinksUpToDate>false</LinksUpToDate>
  <CharactersWithSpaces>1865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2025-06-12T02:42:00Z</dcterms:created>
  <dc:creator>NTKO</dc:creator>
  <cp:lastModifiedBy>大鱼</cp:lastModifiedBy>
  <cp:lastPrinted>2024-06-28T01:14:00Z</cp:lastPrinted>
  <dcterms:modified xsi:type="dcterms:W3CDTF">2026-05-29T08:21:40Z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83FCBB911A0C45A1B4C42D43DAAA51FB</vt:lpwstr>
  </property>
  <property fmtid="{D5CDD505-2E9C-101B-9397-08002B2CF9AE}" pid="4" name="KSOTemplateDocerSaveRecord">
    <vt:lpwstr>eyJoZGlkIjoiZTI0MTdlNGY1OGNhMTcyNTBjMDcwMGY3MGY0NTRjNzQiLCJ1c2VySWQiOiI1NTkzNTE2ODcifQ==</vt:lpwstr>
  </property>
</Properties>
</file>